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409B1">
      <w:pPr>
        <w:jc w:val="center"/>
        <w:rPr>
          <w:rFonts w:ascii="Times New Roman" w:hAnsi="Times New Roman" w:cs="Times New Roman"/>
          <w:b/>
          <w:bCs/>
          <w:sz w:val="44"/>
        </w:rPr>
      </w:pPr>
    </w:p>
    <w:p w14:paraId="4AD4AE6E">
      <w:pPr>
        <w:jc w:val="center"/>
        <w:rPr>
          <w:rFonts w:ascii="Times New Roman" w:hAnsi="Times New Roman" w:cs="Times New Roman"/>
          <w:b/>
          <w:bCs/>
          <w:sz w:val="44"/>
        </w:rPr>
      </w:pPr>
    </w:p>
    <w:p w14:paraId="5C3497B6">
      <w:pPr>
        <w:jc w:val="center"/>
        <w:rPr>
          <w:rFonts w:ascii="Times New Roman" w:hAnsi="Times New Roman" w:cs="Times New Roman"/>
          <w:b/>
          <w:bCs/>
          <w:sz w:val="44"/>
        </w:rPr>
      </w:pPr>
      <w:r>
        <w:rPr>
          <w:rFonts w:hint="eastAsia" w:ascii="Times New Roman" w:hAnsi="Times New Roman" w:cs="Times New Roman"/>
          <w:b/>
          <w:bCs/>
          <w:sz w:val="44"/>
        </w:rPr>
        <w:t>建设项目竣工环境保护</w:t>
      </w:r>
    </w:p>
    <w:p w14:paraId="68AD1494">
      <w:pPr>
        <w:jc w:val="center"/>
        <w:rPr>
          <w:rFonts w:ascii="Times New Roman" w:hAnsi="Times New Roman" w:cs="Times New Roman"/>
          <w:b/>
          <w:bCs/>
          <w:sz w:val="44"/>
        </w:rPr>
      </w:pPr>
      <w:r>
        <w:rPr>
          <w:rFonts w:hint="eastAsia" w:ascii="Times New Roman" w:hAnsi="Times New Roman" w:cs="Times New Roman"/>
          <w:b/>
          <w:bCs/>
          <w:sz w:val="44"/>
        </w:rPr>
        <w:t>验收监测报告表</w:t>
      </w:r>
    </w:p>
    <w:p w14:paraId="52FB6E72">
      <w:pPr>
        <w:jc w:val="center"/>
        <w:rPr>
          <w:rFonts w:ascii="Times New Roman" w:hAnsi="Times New Roman" w:cs="Times New Roman"/>
          <w:bCs/>
          <w:sz w:val="32"/>
          <w:szCs w:val="32"/>
        </w:rPr>
      </w:pPr>
    </w:p>
    <w:p w14:paraId="12C8EED9">
      <w:pPr>
        <w:rPr>
          <w:rFonts w:ascii="Times New Roman" w:hAnsi="Times New Roman" w:cs="Times New Roman"/>
        </w:rPr>
      </w:pPr>
    </w:p>
    <w:p w14:paraId="417FAFBB">
      <w:pPr>
        <w:rPr>
          <w:rFonts w:ascii="Times New Roman" w:hAnsi="Times New Roman" w:cs="Times New Roman"/>
        </w:rPr>
      </w:pPr>
    </w:p>
    <w:p w14:paraId="5A857BEA">
      <w:pPr>
        <w:rPr>
          <w:rFonts w:ascii="Times New Roman" w:hAnsi="Times New Roman" w:cs="Times New Roman"/>
          <w:b/>
          <w:sz w:val="32"/>
        </w:rPr>
      </w:pPr>
    </w:p>
    <w:p w14:paraId="4DEF97D3">
      <w:pPr>
        <w:rPr>
          <w:rFonts w:ascii="Times New Roman" w:hAnsi="Times New Roman" w:cs="Times New Roman"/>
          <w:b/>
          <w:sz w:val="32"/>
        </w:rPr>
      </w:pPr>
    </w:p>
    <w:p w14:paraId="7BA04EFE">
      <w:pPr>
        <w:rPr>
          <w:rFonts w:ascii="Times New Roman" w:hAnsi="Times New Roman" w:cs="Times New Roman"/>
          <w:b/>
          <w:sz w:val="32"/>
        </w:rPr>
      </w:pPr>
    </w:p>
    <w:p w14:paraId="50036234">
      <w:pPr>
        <w:rPr>
          <w:rFonts w:ascii="Times New Roman" w:hAnsi="Times New Roman" w:cs="Times New Roman"/>
          <w:b/>
          <w:sz w:val="32"/>
        </w:rPr>
      </w:pPr>
    </w:p>
    <w:p w14:paraId="2CDB4F84">
      <w:pPr>
        <w:jc w:val="center"/>
        <w:rPr>
          <w:rFonts w:ascii="Times New Roman" w:hAnsi="Times New Roman" w:cs="Times New Roman"/>
          <w:b/>
          <w:sz w:val="32"/>
          <w:szCs w:val="32"/>
        </w:rPr>
      </w:pPr>
      <w:r>
        <w:rPr>
          <w:rFonts w:hint="eastAsia" w:ascii="Times New Roman" w:hAnsi="Times New Roman" w:cs="Times New Roman"/>
          <w:b/>
          <w:sz w:val="32"/>
          <w:szCs w:val="32"/>
        </w:rPr>
        <w:t>项目名称：</w:t>
      </w:r>
      <w:r>
        <w:rPr>
          <w:rFonts w:hint="eastAsia" w:ascii="Times New Roman" w:hAnsi="Times New Roman" w:eastAsia="宋体" w:cs="Times New Roman"/>
          <w:b/>
          <w:bCs/>
          <w:sz w:val="32"/>
          <w:szCs w:val="32"/>
          <w:u w:val="single"/>
        </w:rPr>
        <w:t>成都然新生物科技有限公司食品加工用乳酸菌及益生菌饮品生产线新建项目</w:t>
      </w:r>
    </w:p>
    <w:p w14:paraId="748640A2">
      <w:pPr>
        <w:jc w:val="center"/>
        <w:rPr>
          <w:rFonts w:ascii="Times New Roman" w:hAnsi="Times New Roman" w:cs="Times New Roman"/>
        </w:rPr>
      </w:pPr>
      <w:r>
        <w:rPr>
          <w:rFonts w:hint="eastAsia" w:ascii="Times New Roman" w:hAnsi="Times New Roman" w:cs="Times New Roman"/>
          <w:b/>
          <w:sz w:val="32"/>
          <w:szCs w:val="32"/>
        </w:rPr>
        <w:t>建设单位：</w:t>
      </w:r>
      <w:r>
        <w:rPr>
          <w:rFonts w:hint="eastAsia" w:ascii="Times New Roman" w:hAnsi="Times New Roman" w:eastAsia="宋体" w:cs="Times New Roman"/>
          <w:b/>
          <w:bCs/>
          <w:sz w:val="32"/>
          <w:szCs w:val="32"/>
          <w:u w:val="single"/>
        </w:rPr>
        <w:t>成都然新生物科技有限公司</w:t>
      </w:r>
    </w:p>
    <w:p w14:paraId="5D6A8435">
      <w:pPr>
        <w:rPr>
          <w:rFonts w:ascii="Times New Roman" w:hAnsi="Times New Roman" w:cs="Times New Roman"/>
        </w:rPr>
      </w:pPr>
    </w:p>
    <w:p w14:paraId="5A5EBABF">
      <w:pPr>
        <w:rPr>
          <w:rFonts w:ascii="Times New Roman" w:hAnsi="Times New Roman" w:cs="Times New Roman"/>
        </w:rPr>
      </w:pPr>
    </w:p>
    <w:p w14:paraId="7F2F14E3">
      <w:pPr>
        <w:rPr>
          <w:rFonts w:ascii="Times New Roman" w:hAnsi="Times New Roman" w:cs="Times New Roman"/>
        </w:rPr>
      </w:pPr>
    </w:p>
    <w:p w14:paraId="4C41510F">
      <w:pPr>
        <w:rPr>
          <w:rFonts w:ascii="Times New Roman" w:hAnsi="Times New Roman" w:cs="Times New Roman"/>
        </w:rPr>
      </w:pPr>
    </w:p>
    <w:p w14:paraId="00CF8B63">
      <w:pPr>
        <w:rPr>
          <w:rFonts w:ascii="Times New Roman" w:hAnsi="Times New Roman" w:cs="Times New Roman"/>
        </w:rPr>
      </w:pPr>
    </w:p>
    <w:p w14:paraId="35230DC3">
      <w:pPr>
        <w:rPr>
          <w:rFonts w:ascii="Times New Roman" w:hAnsi="Times New Roman" w:cs="Times New Roman"/>
        </w:rPr>
      </w:pPr>
    </w:p>
    <w:p w14:paraId="1CD3BF8B">
      <w:pPr>
        <w:rPr>
          <w:rFonts w:ascii="Times New Roman" w:hAnsi="Times New Roman" w:cs="Times New Roman"/>
        </w:rPr>
      </w:pPr>
    </w:p>
    <w:p w14:paraId="27D33116">
      <w:pPr>
        <w:rPr>
          <w:rFonts w:hint="eastAsia" w:ascii="Times New Roman" w:hAnsi="Times New Roman" w:cs="Times New Roman"/>
        </w:rPr>
      </w:pPr>
    </w:p>
    <w:p w14:paraId="02680457">
      <w:pPr>
        <w:rPr>
          <w:rFonts w:ascii="Times New Roman" w:hAnsi="Times New Roman" w:cs="Times New Roman"/>
        </w:rPr>
      </w:pPr>
    </w:p>
    <w:p w14:paraId="6B7B285A">
      <w:pPr>
        <w:rPr>
          <w:rFonts w:ascii="Times New Roman" w:hAnsi="Times New Roman" w:cs="Times New Roman"/>
        </w:rPr>
      </w:pPr>
    </w:p>
    <w:p w14:paraId="6178E190">
      <w:pPr>
        <w:rPr>
          <w:rFonts w:ascii="Times New Roman" w:hAnsi="Times New Roman" w:cs="Times New Roman"/>
        </w:rPr>
      </w:pPr>
    </w:p>
    <w:p w14:paraId="75724C7E">
      <w:pPr>
        <w:rPr>
          <w:rFonts w:ascii="Times New Roman" w:hAnsi="Times New Roman" w:cs="Times New Roman"/>
        </w:rPr>
      </w:pPr>
    </w:p>
    <w:p w14:paraId="3CED6F4A">
      <w:pPr>
        <w:rPr>
          <w:rFonts w:ascii="Times New Roman" w:hAnsi="Times New Roman" w:cs="Times New Roman"/>
        </w:rPr>
      </w:pPr>
    </w:p>
    <w:p w14:paraId="7BD34AE9">
      <w:pPr>
        <w:jc w:val="center"/>
        <w:rPr>
          <w:rFonts w:ascii="Times New Roman" w:hAnsi="Times New Roman" w:cs="Times New Roman"/>
          <w:b/>
          <w:sz w:val="32"/>
          <w:szCs w:val="32"/>
        </w:rPr>
      </w:pPr>
      <w:r>
        <w:rPr>
          <w:rFonts w:hint="eastAsia" w:ascii="Times New Roman" w:hAnsi="Times New Roman" w:cs="Times New Roman"/>
          <w:b/>
          <w:sz w:val="32"/>
          <w:szCs w:val="32"/>
        </w:rPr>
        <w:t>编制单位：</w:t>
      </w:r>
      <w:r>
        <w:rPr>
          <w:rFonts w:hint="eastAsia" w:ascii="Times New Roman" w:hAnsi="Times New Roman" w:eastAsia="宋体" w:cs="Times New Roman"/>
          <w:b/>
          <w:bCs/>
          <w:sz w:val="32"/>
          <w:szCs w:val="32"/>
        </w:rPr>
        <w:t>成都然新生物科技有限公司</w:t>
      </w:r>
    </w:p>
    <w:p w14:paraId="73EDD576">
      <w:pPr>
        <w:spacing w:line="560" w:lineRule="exact"/>
        <w:jc w:val="center"/>
        <w:rPr>
          <w:rFonts w:ascii="Times New Roman" w:hAnsi="Times New Roman" w:cs="Times New Roman"/>
          <w:b/>
          <w:sz w:val="32"/>
          <w:szCs w:val="32"/>
        </w:rPr>
      </w:pPr>
      <w:r>
        <w:rPr>
          <w:rFonts w:hint="eastAsia" w:ascii="Times New Roman" w:hAnsi="Times New Roman" w:cs="Times New Roman"/>
          <w:b/>
          <w:sz w:val="32"/>
          <w:szCs w:val="32"/>
        </w:rPr>
        <w:t>二〇二五年十一月</w:t>
      </w:r>
    </w:p>
    <w:p w14:paraId="062303C9">
      <w:pPr>
        <w:rPr>
          <w:rFonts w:ascii="Times New Roman" w:hAnsi="Times New Roman" w:cs="Times New Roman"/>
        </w:rPr>
      </w:pPr>
    </w:p>
    <w:p w14:paraId="69B20E36">
      <w:pPr>
        <w:rPr>
          <w:rFonts w:ascii="Times New Roman" w:hAnsi="Times New Roman" w:cs="Times New Roman"/>
          <w:b/>
          <w:bCs/>
          <w:sz w:val="30"/>
          <w:szCs w:val="30"/>
        </w:rPr>
      </w:pPr>
      <w:bookmarkStart w:id="65" w:name="_GoBack"/>
      <w:bookmarkEnd w:id="65"/>
      <w:r>
        <w:rPr>
          <w:rFonts w:ascii="Times New Roman" w:hAnsi="Times New Roman" w:cs="Times New Roman"/>
          <w:b/>
          <w:bCs/>
          <w:sz w:val="30"/>
          <w:szCs w:val="30"/>
        </w:rPr>
        <w:t>表</w:t>
      </w:r>
      <w:r>
        <w:rPr>
          <w:rFonts w:hint="eastAsia" w:ascii="Times New Roman" w:hAnsi="Times New Roman" w:cs="Times New Roman"/>
          <w:b/>
          <w:bCs/>
          <w:sz w:val="30"/>
          <w:szCs w:val="30"/>
        </w:rPr>
        <w:t>一</w:t>
      </w:r>
      <w:r>
        <w:rPr>
          <w:rFonts w:ascii="Times New Roman" w:hAnsi="Times New Roman" w:cs="Times New Roman"/>
          <w:b/>
          <w:bCs/>
          <w:sz w:val="30"/>
          <w:szCs w:val="30"/>
        </w:rPr>
        <w:t xml:space="preserve">                                       项目基本情况</w:t>
      </w:r>
    </w:p>
    <w:tbl>
      <w:tblPr>
        <w:tblStyle w:val="30"/>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7"/>
        <w:gridCol w:w="1913"/>
        <w:gridCol w:w="1677"/>
        <w:gridCol w:w="1489"/>
        <w:gridCol w:w="1099"/>
        <w:gridCol w:w="966"/>
      </w:tblGrid>
      <w:tr w14:paraId="6D1A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6ED8117E">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建设项目名称</w:t>
            </w:r>
          </w:p>
        </w:tc>
        <w:tc>
          <w:tcPr>
            <w:tcW w:w="7144" w:type="dxa"/>
            <w:gridSpan w:val="5"/>
            <w:vAlign w:val="center"/>
          </w:tcPr>
          <w:p w14:paraId="722413D8">
            <w:pPr>
              <w:contextualSpacing/>
              <w:jc w:val="center"/>
              <w:rPr>
                <w:rFonts w:ascii="Times New Roman" w:hAnsi="Times New Roman" w:eastAsia="宋体" w:cs="Times New Roman"/>
                <w:sz w:val="24"/>
              </w:rPr>
            </w:pPr>
            <w:r>
              <w:rPr>
                <w:rFonts w:hint="eastAsia" w:ascii="Times New Roman" w:hAnsi="Times New Roman" w:eastAsia="宋体" w:cs="Times New Roman"/>
                <w:bCs/>
                <w:sz w:val="24"/>
              </w:rPr>
              <w:t>成都然新生物科技有限公司食品加工用乳酸菌及益生菌饮品生产线新建项目</w:t>
            </w:r>
          </w:p>
        </w:tc>
      </w:tr>
      <w:tr w14:paraId="3B2B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2199C422">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建设单位名称</w:t>
            </w:r>
          </w:p>
        </w:tc>
        <w:tc>
          <w:tcPr>
            <w:tcW w:w="7144" w:type="dxa"/>
            <w:gridSpan w:val="5"/>
            <w:vAlign w:val="center"/>
          </w:tcPr>
          <w:p w14:paraId="2306139C">
            <w:pPr>
              <w:contextualSpacing/>
              <w:jc w:val="center"/>
              <w:rPr>
                <w:rFonts w:ascii="Times New Roman" w:hAnsi="Times New Roman" w:eastAsia="宋体" w:cs="Times New Roman"/>
                <w:sz w:val="24"/>
              </w:rPr>
            </w:pPr>
            <w:r>
              <w:rPr>
                <w:rFonts w:hint="eastAsia" w:ascii="Times New Roman" w:hAnsi="Times New Roman" w:eastAsia="宋体" w:cs="Times New Roman"/>
                <w:bCs/>
                <w:sz w:val="24"/>
              </w:rPr>
              <w:t>成都然新生物科技有限公司</w:t>
            </w:r>
          </w:p>
        </w:tc>
      </w:tr>
      <w:tr w14:paraId="3C86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7F332175">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建设项目性质</w:t>
            </w:r>
          </w:p>
        </w:tc>
        <w:tc>
          <w:tcPr>
            <w:tcW w:w="7144" w:type="dxa"/>
            <w:gridSpan w:val="5"/>
            <w:vAlign w:val="center"/>
          </w:tcPr>
          <w:p w14:paraId="67979045">
            <w:pPr>
              <w:contextualSpacing/>
              <w:jc w:val="center"/>
              <w:rPr>
                <w:rFonts w:ascii="Times New Roman" w:hAnsi="Times New Roman" w:eastAsia="宋体" w:cs="Times New Roman"/>
                <w:sz w:val="24"/>
              </w:rPr>
            </w:pPr>
            <w:r>
              <w:rPr>
                <w:rFonts w:ascii="Times New Roman" w:hAnsi="Times New Roman" w:eastAsia="宋体" w:cs="Times New Roman"/>
                <w:sz w:val="24"/>
              </w:rPr>
              <w:t>√新建</w:t>
            </w:r>
            <w:r>
              <w:rPr>
                <w:rFonts w:hint="eastAsia" w:ascii="Times New Roman" w:hAnsi="Times New Roman" w:eastAsia="宋体" w:cs="Times New Roman"/>
                <w:sz w:val="24"/>
              </w:rPr>
              <w:t>（</w:t>
            </w:r>
            <w:r>
              <w:rPr>
                <w:rFonts w:ascii="Times New Roman" w:hAnsi="Times New Roman" w:eastAsia="宋体" w:cs="Times New Roman"/>
                <w:sz w:val="24"/>
              </w:rPr>
              <w:t>迁建</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改扩建</w:t>
            </w:r>
            <w:r>
              <w:rPr>
                <w:rFonts w:hint="eastAsia" w:ascii="Times New Roman" w:hAnsi="Times New Roman" w:eastAsia="宋体" w:cs="Times New Roman"/>
                <w:sz w:val="24"/>
              </w:rPr>
              <w:t xml:space="preserve">  </w:t>
            </w:r>
            <w:r>
              <w:rPr>
                <w:rFonts w:ascii="Times New Roman" w:hAnsi="Times New Roman" w:eastAsia="宋体" w:cs="Times New Roman"/>
                <w:sz w:val="24"/>
              </w:rPr>
              <w:t>技改 （划√）</w:t>
            </w:r>
          </w:p>
        </w:tc>
      </w:tr>
      <w:tr w14:paraId="598A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11567B93">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建设地点</w:t>
            </w:r>
          </w:p>
        </w:tc>
        <w:tc>
          <w:tcPr>
            <w:tcW w:w="7144" w:type="dxa"/>
            <w:gridSpan w:val="5"/>
            <w:vAlign w:val="center"/>
          </w:tcPr>
          <w:p w14:paraId="3DCF6CBA">
            <w:pPr>
              <w:adjustRightInd w:val="0"/>
              <w:snapToGrid w:val="0"/>
              <w:jc w:val="center"/>
              <w:rPr>
                <w:rFonts w:ascii="Times New Roman" w:hAnsi="Times New Roman" w:eastAsia="宋体" w:cs="Times New Roman"/>
                <w:sz w:val="24"/>
              </w:rPr>
            </w:pPr>
            <w:r>
              <w:rPr>
                <w:rFonts w:hint="eastAsia" w:ascii="Calibri" w:hAnsi="Calibri" w:eastAsia="宋体" w:cs="Times New Roman"/>
                <w:sz w:val="24"/>
              </w:rPr>
              <w:t>成都市金堂县成阿工业集中发展区金乐路26号浩旺机电新材料产业园2#-4栋2号</w:t>
            </w:r>
          </w:p>
        </w:tc>
      </w:tr>
      <w:tr w14:paraId="4AC3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412C8361">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主要产品名称</w:t>
            </w:r>
          </w:p>
        </w:tc>
        <w:tc>
          <w:tcPr>
            <w:tcW w:w="7144" w:type="dxa"/>
            <w:gridSpan w:val="5"/>
            <w:vAlign w:val="center"/>
          </w:tcPr>
          <w:p w14:paraId="63B8FCB3">
            <w:pPr>
              <w:jc w:val="center"/>
            </w:pPr>
            <w:r>
              <w:rPr>
                <w:rFonts w:hint="eastAsia" w:ascii="Times New Roman" w:hAnsi="Times New Roman" w:cs="Times New Roman"/>
                <w:bCs/>
                <w:sz w:val="24"/>
              </w:rPr>
              <w:t>乳酸菌饮品及益生菌饮品</w:t>
            </w:r>
          </w:p>
        </w:tc>
      </w:tr>
      <w:tr w14:paraId="0B73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3F3E24C0">
            <w:pPr>
              <w:contextualSpacing/>
              <w:jc w:val="center"/>
              <w:rPr>
                <w:rFonts w:ascii="Times New Roman" w:hAnsi="Times New Roman" w:cs="Times New Roman"/>
              </w:rPr>
            </w:pPr>
            <w:r>
              <w:rPr>
                <w:rFonts w:ascii="Times New Roman" w:hAnsi="Times New Roman" w:eastAsia="宋体" w:cs="Times New Roman"/>
                <w:b/>
                <w:bCs/>
                <w:sz w:val="24"/>
              </w:rPr>
              <w:t>设计生产能力</w:t>
            </w:r>
          </w:p>
        </w:tc>
        <w:tc>
          <w:tcPr>
            <w:tcW w:w="7144" w:type="dxa"/>
            <w:gridSpan w:val="5"/>
            <w:vAlign w:val="center"/>
          </w:tcPr>
          <w:p w14:paraId="4E14B516">
            <w:pPr>
              <w:jc w:val="center"/>
            </w:pPr>
            <w:r>
              <w:rPr>
                <w:rFonts w:hint="eastAsia" w:ascii="Times New Roman" w:hAnsi="Times New Roman" w:cs="Times New Roman"/>
                <w:bCs/>
                <w:sz w:val="24"/>
              </w:rPr>
              <w:t>年产乳酸菌饮品</w:t>
            </w:r>
            <w:r>
              <w:rPr>
                <w:rFonts w:hint="eastAsia" w:ascii="Times New Roman" w:hAnsi="Times New Roman" w:cs="Times New Roman"/>
                <w:bCs/>
                <w:sz w:val="24"/>
                <w:lang w:val="en-US" w:eastAsia="zh-CN"/>
              </w:rPr>
              <w:t>25</w:t>
            </w:r>
            <w:r>
              <w:rPr>
                <w:rFonts w:ascii="Times New Roman" w:hAnsi="Times New Roman" w:cs="Times New Roman"/>
                <w:bCs/>
                <w:sz w:val="24"/>
              </w:rPr>
              <w:t>00t</w:t>
            </w:r>
            <w:r>
              <w:rPr>
                <w:rFonts w:hint="eastAsia" w:ascii="Times New Roman" w:hAnsi="Times New Roman" w:cs="Times New Roman"/>
                <w:bCs/>
                <w:sz w:val="24"/>
                <w:lang w:eastAsia="zh-CN"/>
              </w:rPr>
              <w:t>、</w:t>
            </w:r>
            <w:r>
              <w:rPr>
                <w:rFonts w:hint="eastAsia" w:ascii="Times New Roman" w:hAnsi="Times New Roman" w:cs="Times New Roman"/>
                <w:bCs/>
                <w:sz w:val="24"/>
              </w:rPr>
              <w:t>益生菌饮品</w:t>
            </w:r>
            <w:r>
              <w:rPr>
                <w:rFonts w:hint="eastAsia" w:ascii="Times New Roman" w:hAnsi="Times New Roman" w:cs="Times New Roman"/>
                <w:bCs/>
                <w:sz w:val="24"/>
                <w:lang w:val="en-US" w:eastAsia="zh-CN"/>
              </w:rPr>
              <w:t>25</w:t>
            </w:r>
            <w:r>
              <w:rPr>
                <w:rFonts w:ascii="Times New Roman" w:hAnsi="Times New Roman" w:cs="Times New Roman"/>
                <w:bCs/>
                <w:sz w:val="24"/>
              </w:rPr>
              <w:t>00t</w:t>
            </w:r>
          </w:p>
        </w:tc>
      </w:tr>
      <w:tr w14:paraId="1E6D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7AD54F3E">
            <w:pPr>
              <w:contextualSpacing/>
              <w:jc w:val="center"/>
              <w:rPr>
                <w:rFonts w:ascii="Times New Roman" w:hAnsi="Times New Roman" w:eastAsia="宋体" w:cs="Times New Roman"/>
                <w:sz w:val="24"/>
              </w:rPr>
            </w:pPr>
            <w:r>
              <w:rPr>
                <w:rFonts w:hint="eastAsia" w:ascii="Times New Roman" w:hAnsi="Times New Roman" w:eastAsia="宋体" w:cs="Times New Roman"/>
                <w:b/>
                <w:bCs/>
                <w:sz w:val="24"/>
              </w:rPr>
              <w:t>实际</w:t>
            </w:r>
            <w:r>
              <w:rPr>
                <w:rFonts w:ascii="Times New Roman" w:hAnsi="Times New Roman" w:eastAsia="宋体" w:cs="Times New Roman"/>
                <w:b/>
                <w:bCs/>
                <w:sz w:val="24"/>
              </w:rPr>
              <w:t>生产能力</w:t>
            </w:r>
          </w:p>
        </w:tc>
        <w:tc>
          <w:tcPr>
            <w:tcW w:w="7144" w:type="dxa"/>
            <w:gridSpan w:val="5"/>
            <w:vAlign w:val="center"/>
          </w:tcPr>
          <w:p w14:paraId="644DF99A">
            <w:pPr>
              <w:jc w:val="center"/>
            </w:pPr>
            <w:r>
              <w:rPr>
                <w:rFonts w:hint="eastAsia" w:ascii="Times New Roman" w:hAnsi="Times New Roman" w:cs="Times New Roman"/>
                <w:bCs/>
                <w:sz w:val="24"/>
              </w:rPr>
              <w:t>年产乳酸菌饮品</w:t>
            </w:r>
            <w:r>
              <w:rPr>
                <w:rFonts w:hint="eastAsia" w:ascii="Times New Roman" w:hAnsi="Times New Roman" w:cs="Times New Roman"/>
                <w:bCs/>
                <w:sz w:val="24"/>
                <w:lang w:val="en-US" w:eastAsia="zh-CN"/>
              </w:rPr>
              <w:t>25</w:t>
            </w:r>
            <w:r>
              <w:rPr>
                <w:rFonts w:ascii="Times New Roman" w:hAnsi="Times New Roman" w:cs="Times New Roman"/>
                <w:bCs/>
                <w:sz w:val="24"/>
              </w:rPr>
              <w:t>00t</w:t>
            </w:r>
            <w:r>
              <w:rPr>
                <w:rFonts w:hint="eastAsia" w:ascii="Times New Roman" w:hAnsi="Times New Roman" w:cs="Times New Roman"/>
                <w:bCs/>
                <w:sz w:val="24"/>
                <w:lang w:eastAsia="zh-CN"/>
              </w:rPr>
              <w:t>、</w:t>
            </w:r>
            <w:r>
              <w:rPr>
                <w:rFonts w:hint="eastAsia" w:ascii="Times New Roman" w:hAnsi="Times New Roman" w:cs="Times New Roman"/>
                <w:bCs/>
                <w:sz w:val="24"/>
              </w:rPr>
              <w:t>益生菌饮品</w:t>
            </w:r>
            <w:r>
              <w:rPr>
                <w:rFonts w:hint="eastAsia" w:ascii="Times New Roman" w:hAnsi="Times New Roman" w:cs="Times New Roman"/>
                <w:bCs/>
                <w:sz w:val="24"/>
                <w:lang w:val="en-US" w:eastAsia="zh-CN"/>
              </w:rPr>
              <w:t>25</w:t>
            </w:r>
            <w:r>
              <w:rPr>
                <w:rFonts w:ascii="Times New Roman" w:hAnsi="Times New Roman" w:cs="Times New Roman"/>
                <w:bCs/>
                <w:sz w:val="24"/>
              </w:rPr>
              <w:t>00t</w:t>
            </w:r>
          </w:p>
        </w:tc>
      </w:tr>
      <w:tr w14:paraId="6DC4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6A0855ED">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环评时间</w:t>
            </w:r>
          </w:p>
        </w:tc>
        <w:tc>
          <w:tcPr>
            <w:tcW w:w="1913" w:type="dxa"/>
            <w:vAlign w:val="center"/>
          </w:tcPr>
          <w:p w14:paraId="5CD54514">
            <w:pPr>
              <w:contextualSpacing/>
              <w:jc w:val="center"/>
              <w:rPr>
                <w:rFonts w:ascii="Times New Roman" w:hAnsi="Times New Roman" w:eastAsia="宋体" w:cs="Times New Roman"/>
                <w:sz w:val="24"/>
              </w:rPr>
            </w:pPr>
            <w:r>
              <w:rPr>
                <w:rFonts w:ascii="Times New Roman" w:hAnsi="Times New Roman" w:eastAsia="宋体" w:cs="Times New Roman"/>
                <w:sz w:val="24"/>
              </w:rPr>
              <w:t>202</w:t>
            </w:r>
            <w:r>
              <w:rPr>
                <w:rFonts w:hint="eastAsia" w:ascii="Times New Roman" w:hAnsi="Times New Roman" w:eastAsia="宋体" w:cs="Times New Roman"/>
                <w:sz w:val="24"/>
              </w:rPr>
              <w:t>4</w:t>
            </w:r>
            <w:r>
              <w:rPr>
                <w:rFonts w:ascii="Times New Roman" w:hAnsi="Times New Roman" w:eastAsia="宋体" w:cs="Times New Roman"/>
                <w:sz w:val="24"/>
              </w:rPr>
              <w:t>年</w:t>
            </w:r>
            <w:r>
              <w:rPr>
                <w:rFonts w:hint="eastAsia" w:ascii="Times New Roman" w:hAnsi="Times New Roman" w:eastAsia="宋体" w:cs="Times New Roman"/>
                <w:sz w:val="24"/>
              </w:rPr>
              <w:t>9</w:t>
            </w:r>
            <w:r>
              <w:rPr>
                <w:rFonts w:ascii="Times New Roman" w:hAnsi="Times New Roman" w:eastAsia="宋体" w:cs="Times New Roman"/>
                <w:sz w:val="24"/>
              </w:rPr>
              <w:t>月</w:t>
            </w:r>
          </w:p>
        </w:tc>
        <w:tc>
          <w:tcPr>
            <w:tcW w:w="1677" w:type="dxa"/>
            <w:vAlign w:val="center"/>
          </w:tcPr>
          <w:p w14:paraId="7CC80440">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开工日期</w:t>
            </w:r>
          </w:p>
        </w:tc>
        <w:tc>
          <w:tcPr>
            <w:tcW w:w="3554" w:type="dxa"/>
            <w:gridSpan w:val="3"/>
            <w:vAlign w:val="center"/>
          </w:tcPr>
          <w:p w14:paraId="20581259">
            <w:pPr>
              <w:contextualSpacing/>
              <w:jc w:val="center"/>
              <w:rPr>
                <w:rFonts w:ascii="Times New Roman" w:hAnsi="Times New Roman" w:eastAsia="宋体" w:cs="Times New Roman"/>
                <w:sz w:val="24"/>
              </w:rPr>
            </w:pPr>
            <w:r>
              <w:rPr>
                <w:rFonts w:hint="eastAsia" w:ascii="Times New Roman" w:hAnsi="Times New Roman" w:eastAsia="宋体" w:cs="Times New Roman"/>
                <w:sz w:val="24"/>
              </w:rPr>
              <w:t>20</w:t>
            </w:r>
            <w:r>
              <w:rPr>
                <w:rFonts w:ascii="Times New Roman" w:hAnsi="Times New Roman" w:eastAsia="宋体" w:cs="Times New Roman"/>
                <w:sz w:val="24"/>
              </w:rPr>
              <w:t>2</w:t>
            </w:r>
            <w:r>
              <w:rPr>
                <w:rFonts w:hint="eastAsia" w:ascii="Times New Roman" w:hAnsi="Times New Roman" w:eastAsia="宋体" w:cs="Times New Roman"/>
                <w:sz w:val="24"/>
              </w:rPr>
              <w:t>4</w:t>
            </w:r>
            <w:r>
              <w:rPr>
                <w:rFonts w:ascii="Times New Roman" w:hAnsi="Times New Roman" w:eastAsia="宋体" w:cs="Times New Roman"/>
                <w:sz w:val="24"/>
              </w:rPr>
              <w:t>年</w:t>
            </w:r>
            <w:r>
              <w:rPr>
                <w:rFonts w:hint="eastAsia" w:ascii="Times New Roman" w:hAnsi="Times New Roman" w:eastAsia="宋体" w:cs="Times New Roman"/>
                <w:sz w:val="24"/>
              </w:rPr>
              <w:t>10</w:t>
            </w:r>
            <w:r>
              <w:rPr>
                <w:rFonts w:ascii="Times New Roman" w:hAnsi="Times New Roman" w:eastAsia="宋体" w:cs="Times New Roman"/>
                <w:sz w:val="24"/>
              </w:rPr>
              <w:t>月</w:t>
            </w:r>
          </w:p>
        </w:tc>
      </w:tr>
      <w:tr w14:paraId="4B72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2C471CC4">
            <w:pPr>
              <w:contextualSpacing/>
              <w:jc w:val="center"/>
              <w:rPr>
                <w:rFonts w:ascii="Times New Roman" w:hAnsi="Times New Roman" w:eastAsia="宋体" w:cs="Times New Roman"/>
                <w:b/>
                <w:bCs/>
                <w:sz w:val="24"/>
              </w:rPr>
            </w:pPr>
            <w:r>
              <w:rPr>
                <w:rFonts w:hint="eastAsia" w:ascii="Times New Roman" w:hAnsi="Times New Roman" w:eastAsia="宋体" w:cs="Times New Roman"/>
                <w:b/>
                <w:bCs/>
                <w:sz w:val="24"/>
              </w:rPr>
              <w:t>调试时间</w:t>
            </w:r>
          </w:p>
        </w:tc>
        <w:tc>
          <w:tcPr>
            <w:tcW w:w="1913" w:type="dxa"/>
            <w:vAlign w:val="center"/>
          </w:tcPr>
          <w:p w14:paraId="3F275190">
            <w:pPr>
              <w:contextualSpacing/>
              <w:jc w:val="center"/>
              <w:rPr>
                <w:rFonts w:ascii="Times New Roman" w:hAnsi="Times New Roman" w:eastAsia="宋体" w:cs="Times New Roman"/>
                <w:sz w:val="24"/>
              </w:rPr>
            </w:pPr>
            <w:r>
              <w:rPr>
                <w:rFonts w:hint="eastAsia" w:ascii="Times New Roman" w:hAnsi="Times New Roman" w:eastAsia="宋体" w:cs="Times New Roman"/>
                <w:sz w:val="24"/>
              </w:rPr>
              <w:t>20</w:t>
            </w:r>
            <w:r>
              <w:rPr>
                <w:rFonts w:ascii="Times New Roman" w:hAnsi="Times New Roman" w:eastAsia="宋体" w:cs="Times New Roman"/>
                <w:sz w:val="24"/>
              </w:rPr>
              <w:t>2</w:t>
            </w:r>
            <w:r>
              <w:rPr>
                <w:rFonts w:hint="eastAsia" w:ascii="Times New Roman" w:hAnsi="Times New Roman" w:eastAsia="宋体" w:cs="Times New Roman"/>
                <w:sz w:val="24"/>
              </w:rPr>
              <w:t>5</w:t>
            </w:r>
            <w:r>
              <w:rPr>
                <w:rFonts w:ascii="Times New Roman" w:hAnsi="Times New Roman" w:eastAsia="宋体" w:cs="Times New Roman"/>
                <w:sz w:val="24"/>
              </w:rPr>
              <w:t>年</w:t>
            </w:r>
            <w:r>
              <w:rPr>
                <w:rFonts w:hint="eastAsia" w:ascii="Times New Roman" w:hAnsi="Times New Roman" w:eastAsia="宋体" w:cs="Times New Roman"/>
                <w:sz w:val="24"/>
              </w:rPr>
              <w:t>8</w:t>
            </w:r>
            <w:r>
              <w:rPr>
                <w:rFonts w:ascii="Times New Roman" w:hAnsi="Times New Roman" w:eastAsia="宋体" w:cs="Times New Roman"/>
                <w:sz w:val="24"/>
              </w:rPr>
              <w:t>月</w:t>
            </w:r>
          </w:p>
        </w:tc>
        <w:tc>
          <w:tcPr>
            <w:tcW w:w="1677" w:type="dxa"/>
            <w:vAlign w:val="center"/>
          </w:tcPr>
          <w:p w14:paraId="6270CA4A">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验收现场监测时间</w:t>
            </w:r>
          </w:p>
        </w:tc>
        <w:tc>
          <w:tcPr>
            <w:tcW w:w="3554" w:type="dxa"/>
            <w:gridSpan w:val="3"/>
            <w:vAlign w:val="center"/>
          </w:tcPr>
          <w:p w14:paraId="1C0D75F1">
            <w:pPr>
              <w:contextualSpacing/>
              <w:jc w:val="center"/>
              <w:rPr>
                <w:rFonts w:ascii="Times New Roman" w:hAnsi="Times New Roman" w:eastAsia="宋体" w:cs="Times New Roman"/>
                <w:sz w:val="24"/>
              </w:rPr>
            </w:pPr>
            <w:r>
              <w:rPr>
                <w:rFonts w:hint="eastAsia" w:ascii="Times New Roman" w:hAnsi="Times New Roman" w:eastAsia="宋体" w:cs="Times New Roman"/>
                <w:sz w:val="24"/>
              </w:rPr>
              <w:t>2025年8月21日~8月22日</w:t>
            </w:r>
          </w:p>
        </w:tc>
      </w:tr>
      <w:tr w14:paraId="4158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7CAA7DBC">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环评表</w:t>
            </w:r>
          </w:p>
          <w:p w14:paraId="33A6A084">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审批部门</w:t>
            </w:r>
          </w:p>
        </w:tc>
        <w:tc>
          <w:tcPr>
            <w:tcW w:w="1913" w:type="dxa"/>
            <w:vAlign w:val="center"/>
          </w:tcPr>
          <w:p w14:paraId="1A68AE50">
            <w:pPr>
              <w:contextualSpacing/>
              <w:jc w:val="center"/>
              <w:rPr>
                <w:rFonts w:ascii="Times New Roman" w:hAnsi="Times New Roman" w:eastAsia="宋体" w:cs="Times New Roman"/>
                <w:sz w:val="24"/>
              </w:rPr>
            </w:pPr>
            <w:r>
              <w:rPr>
                <w:rFonts w:hint="eastAsia" w:ascii="Times New Roman" w:hAnsi="宋体" w:eastAsia="宋体" w:cs="Times New Roman"/>
                <w:sz w:val="24"/>
              </w:rPr>
              <w:t>成都市金堂生态环境局</w:t>
            </w:r>
          </w:p>
        </w:tc>
        <w:tc>
          <w:tcPr>
            <w:tcW w:w="1677" w:type="dxa"/>
            <w:vAlign w:val="center"/>
          </w:tcPr>
          <w:p w14:paraId="3CF3FC0B">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环评报告表</w:t>
            </w:r>
          </w:p>
          <w:p w14:paraId="771908AF">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编制单位</w:t>
            </w:r>
          </w:p>
        </w:tc>
        <w:tc>
          <w:tcPr>
            <w:tcW w:w="3554" w:type="dxa"/>
            <w:gridSpan w:val="3"/>
            <w:vAlign w:val="center"/>
          </w:tcPr>
          <w:p w14:paraId="166F27D9">
            <w:pPr>
              <w:contextualSpacing/>
              <w:jc w:val="center"/>
              <w:rPr>
                <w:rFonts w:ascii="Times New Roman" w:hAnsi="Times New Roman" w:eastAsia="宋体" w:cs="Times New Roman"/>
                <w:sz w:val="24"/>
              </w:rPr>
            </w:pPr>
            <w:r>
              <w:rPr>
                <w:rFonts w:hint="eastAsia" w:ascii="Times New Roman" w:hAnsi="Times New Roman" w:eastAsia="宋体" w:cs="Times New Roman"/>
                <w:bCs/>
                <w:sz w:val="24"/>
              </w:rPr>
              <w:t>成都花园水城环境科技有限公司</w:t>
            </w:r>
          </w:p>
        </w:tc>
      </w:tr>
      <w:tr w14:paraId="61A3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79C67E43">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环保实施</w:t>
            </w:r>
          </w:p>
          <w:p w14:paraId="4EE6BCE9">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设计单位</w:t>
            </w:r>
          </w:p>
        </w:tc>
        <w:tc>
          <w:tcPr>
            <w:tcW w:w="1913" w:type="dxa"/>
            <w:vAlign w:val="center"/>
          </w:tcPr>
          <w:p w14:paraId="04EA1821">
            <w:pPr>
              <w:contextualSpacing/>
              <w:jc w:val="center"/>
              <w:rPr>
                <w:rFonts w:ascii="Times New Roman" w:hAnsi="Times New Roman" w:eastAsia="宋体" w:cs="Times New Roman"/>
                <w:sz w:val="24"/>
              </w:rPr>
            </w:pPr>
            <w:r>
              <w:rPr>
                <w:rFonts w:ascii="Times New Roman" w:hAnsi="Times New Roman" w:eastAsia="宋体" w:cs="Times New Roman"/>
                <w:sz w:val="24"/>
              </w:rPr>
              <w:t>/</w:t>
            </w:r>
          </w:p>
        </w:tc>
        <w:tc>
          <w:tcPr>
            <w:tcW w:w="1677" w:type="dxa"/>
            <w:vAlign w:val="center"/>
          </w:tcPr>
          <w:p w14:paraId="23AC6988">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环保设施</w:t>
            </w:r>
          </w:p>
          <w:p w14:paraId="28593B15">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施工单位</w:t>
            </w:r>
          </w:p>
        </w:tc>
        <w:tc>
          <w:tcPr>
            <w:tcW w:w="3554" w:type="dxa"/>
            <w:gridSpan w:val="3"/>
            <w:vAlign w:val="center"/>
          </w:tcPr>
          <w:p w14:paraId="023C62B5">
            <w:pPr>
              <w:contextualSpacing/>
              <w:jc w:val="center"/>
              <w:rPr>
                <w:rFonts w:ascii="Times New Roman" w:hAnsi="Times New Roman" w:eastAsia="宋体" w:cs="Times New Roman"/>
                <w:sz w:val="24"/>
              </w:rPr>
            </w:pPr>
            <w:r>
              <w:rPr>
                <w:rFonts w:ascii="Times New Roman" w:hAnsi="Times New Roman" w:eastAsia="宋体" w:cs="Times New Roman"/>
                <w:sz w:val="24"/>
              </w:rPr>
              <w:t>/</w:t>
            </w:r>
          </w:p>
        </w:tc>
      </w:tr>
      <w:tr w14:paraId="2815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572EF042">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投资总概算</w:t>
            </w:r>
          </w:p>
        </w:tc>
        <w:tc>
          <w:tcPr>
            <w:tcW w:w="1913" w:type="dxa"/>
            <w:vAlign w:val="center"/>
          </w:tcPr>
          <w:p w14:paraId="3EC40B1D">
            <w:pPr>
              <w:contextualSpacing/>
              <w:jc w:val="center"/>
              <w:rPr>
                <w:rFonts w:ascii="Times New Roman" w:hAnsi="Times New Roman" w:eastAsia="宋体" w:cs="Times New Roman"/>
                <w:sz w:val="24"/>
              </w:rPr>
            </w:pPr>
            <w:r>
              <w:rPr>
                <w:rFonts w:hint="eastAsia" w:ascii="Times New Roman" w:hAnsi="Times New Roman" w:eastAsia="宋体" w:cs="Times New Roman"/>
                <w:sz w:val="24"/>
              </w:rPr>
              <w:t>10</w:t>
            </w:r>
            <w:r>
              <w:rPr>
                <w:rFonts w:ascii="Times New Roman" w:hAnsi="Times New Roman" w:eastAsia="宋体" w:cs="Times New Roman"/>
                <w:sz w:val="24"/>
              </w:rPr>
              <w:t>00</w:t>
            </w:r>
            <w:r>
              <w:rPr>
                <w:rFonts w:hint="eastAsia" w:ascii="Times New Roman" w:hAnsi="Times New Roman" w:eastAsia="宋体" w:cs="Times New Roman"/>
                <w:sz w:val="24"/>
              </w:rPr>
              <w:t>万元</w:t>
            </w:r>
          </w:p>
        </w:tc>
        <w:tc>
          <w:tcPr>
            <w:tcW w:w="1677" w:type="dxa"/>
            <w:vAlign w:val="center"/>
          </w:tcPr>
          <w:p w14:paraId="01EB2A09">
            <w:pPr>
              <w:contextualSpacing/>
              <w:jc w:val="center"/>
              <w:rPr>
                <w:rFonts w:ascii="Times New Roman" w:hAnsi="Times New Roman" w:eastAsia="宋体" w:cs="Times New Roman"/>
                <w:b/>
                <w:bCs/>
                <w:sz w:val="24"/>
              </w:rPr>
            </w:pPr>
            <w:r>
              <w:rPr>
                <w:rFonts w:ascii="Times New Roman" w:hAnsi="宋体" w:eastAsia="宋体" w:cs="Times New Roman"/>
                <w:b/>
                <w:bCs/>
                <w:sz w:val="24"/>
              </w:rPr>
              <w:t>预算环保投资</w:t>
            </w:r>
          </w:p>
        </w:tc>
        <w:tc>
          <w:tcPr>
            <w:tcW w:w="1489" w:type="dxa"/>
            <w:vAlign w:val="center"/>
          </w:tcPr>
          <w:p w14:paraId="35B84E39">
            <w:pPr>
              <w:contextualSpacing/>
              <w:jc w:val="center"/>
              <w:rPr>
                <w:rFonts w:ascii="Times New Roman" w:hAnsi="Times New Roman" w:eastAsia="宋体" w:cs="Times New Roman"/>
                <w:sz w:val="24"/>
              </w:rPr>
            </w:pPr>
            <w:r>
              <w:rPr>
                <w:rFonts w:hint="eastAsia" w:ascii="Times New Roman" w:hAnsi="Times New Roman" w:eastAsia="宋体" w:cs="Times New Roman"/>
                <w:sz w:val="24"/>
              </w:rPr>
              <w:t>8万元</w:t>
            </w:r>
          </w:p>
        </w:tc>
        <w:tc>
          <w:tcPr>
            <w:tcW w:w="1099" w:type="dxa"/>
            <w:vAlign w:val="center"/>
          </w:tcPr>
          <w:p w14:paraId="7A9DA7F7">
            <w:pPr>
              <w:contextualSpacing/>
              <w:jc w:val="center"/>
              <w:rPr>
                <w:rFonts w:ascii="Times New Roman" w:hAnsi="Times New Roman" w:eastAsia="宋体" w:cs="Times New Roman"/>
                <w:sz w:val="24"/>
              </w:rPr>
            </w:pPr>
            <w:r>
              <w:rPr>
                <w:rFonts w:ascii="Times New Roman" w:hAnsi="宋体" w:eastAsia="宋体" w:cs="Times New Roman"/>
                <w:sz w:val="24"/>
              </w:rPr>
              <w:t>比例</w:t>
            </w:r>
          </w:p>
        </w:tc>
        <w:tc>
          <w:tcPr>
            <w:tcW w:w="966" w:type="dxa"/>
            <w:vAlign w:val="center"/>
          </w:tcPr>
          <w:p w14:paraId="0D41959C">
            <w:pPr>
              <w:contextualSpacing/>
              <w:jc w:val="center"/>
              <w:rPr>
                <w:rFonts w:ascii="Times New Roman" w:hAnsi="Times New Roman" w:eastAsia="宋体" w:cs="Times New Roman"/>
                <w:sz w:val="24"/>
              </w:rPr>
            </w:pPr>
            <w:r>
              <w:rPr>
                <w:rFonts w:hint="eastAsia" w:ascii="Times New Roman" w:hAnsi="Times New Roman" w:eastAsia="宋体" w:cs="Times New Roman"/>
                <w:sz w:val="24"/>
              </w:rPr>
              <w:t>0.8</w:t>
            </w:r>
            <w:r>
              <w:rPr>
                <w:rFonts w:ascii="Times New Roman" w:hAnsi="Times New Roman" w:eastAsia="宋体" w:cs="Times New Roman"/>
                <w:sz w:val="24"/>
              </w:rPr>
              <w:t>%</w:t>
            </w:r>
          </w:p>
        </w:tc>
      </w:tr>
      <w:tr w14:paraId="1272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52E96A5A">
            <w:pPr>
              <w:contextualSpacing/>
              <w:jc w:val="center"/>
              <w:rPr>
                <w:rFonts w:ascii="Times New Roman" w:hAnsi="Times New Roman" w:eastAsia="宋体" w:cs="Times New Roman"/>
                <w:b/>
                <w:bCs/>
                <w:sz w:val="24"/>
              </w:rPr>
            </w:pPr>
            <w:r>
              <w:rPr>
                <w:rFonts w:hint="eastAsia" w:ascii="Times New Roman" w:hAnsi="Times New Roman" w:eastAsia="宋体" w:cs="Times New Roman"/>
                <w:b/>
                <w:bCs/>
                <w:sz w:val="24"/>
              </w:rPr>
              <w:t>实际</w:t>
            </w:r>
            <w:r>
              <w:rPr>
                <w:rFonts w:ascii="Times New Roman" w:hAnsi="Times New Roman" w:eastAsia="宋体" w:cs="Times New Roman"/>
                <w:b/>
                <w:bCs/>
                <w:sz w:val="24"/>
              </w:rPr>
              <w:t>总投资</w:t>
            </w:r>
          </w:p>
        </w:tc>
        <w:tc>
          <w:tcPr>
            <w:tcW w:w="1913" w:type="dxa"/>
            <w:vAlign w:val="center"/>
          </w:tcPr>
          <w:p w14:paraId="5FA1E39F">
            <w:pPr>
              <w:contextualSpacing/>
              <w:jc w:val="center"/>
              <w:rPr>
                <w:rFonts w:ascii="Times New Roman" w:hAnsi="Times New Roman" w:eastAsia="宋体" w:cs="Times New Roman"/>
                <w:sz w:val="24"/>
              </w:rPr>
            </w:pPr>
            <w:r>
              <w:rPr>
                <w:rFonts w:hint="eastAsia" w:ascii="Times New Roman" w:hAnsi="Times New Roman" w:eastAsia="宋体" w:cs="Times New Roman"/>
                <w:sz w:val="24"/>
              </w:rPr>
              <w:t>100</w:t>
            </w:r>
            <w:r>
              <w:rPr>
                <w:rFonts w:ascii="Times New Roman" w:hAnsi="Times New Roman" w:eastAsia="宋体" w:cs="Times New Roman"/>
                <w:sz w:val="24"/>
              </w:rPr>
              <w:t>0</w:t>
            </w:r>
            <w:r>
              <w:rPr>
                <w:rFonts w:hint="eastAsia" w:ascii="Times New Roman" w:hAnsi="Times New Roman" w:eastAsia="宋体" w:cs="Times New Roman"/>
                <w:sz w:val="24"/>
              </w:rPr>
              <w:t>万元</w:t>
            </w:r>
          </w:p>
        </w:tc>
        <w:tc>
          <w:tcPr>
            <w:tcW w:w="1677" w:type="dxa"/>
            <w:vAlign w:val="center"/>
          </w:tcPr>
          <w:p w14:paraId="60A63E4D">
            <w:pPr>
              <w:contextualSpacing/>
              <w:jc w:val="center"/>
              <w:rPr>
                <w:rFonts w:ascii="Times New Roman" w:hAnsi="Times New Roman" w:eastAsia="宋体" w:cs="Times New Roman"/>
                <w:b/>
                <w:bCs/>
                <w:sz w:val="24"/>
              </w:rPr>
            </w:pPr>
            <w:r>
              <w:rPr>
                <w:rFonts w:hint="eastAsia" w:ascii="Times New Roman" w:hAnsi="宋体" w:eastAsia="宋体" w:cs="Times New Roman"/>
                <w:b/>
                <w:bCs/>
                <w:sz w:val="24"/>
              </w:rPr>
              <w:t>实际</w:t>
            </w:r>
            <w:r>
              <w:rPr>
                <w:rFonts w:ascii="Times New Roman" w:hAnsi="宋体" w:eastAsia="宋体" w:cs="Times New Roman"/>
                <w:b/>
                <w:bCs/>
                <w:sz w:val="24"/>
              </w:rPr>
              <w:t>环保投资</w:t>
            </w:r>
          </w:p>
        </w:tc>
        <w:tc>
          <w:tcPr>
            <w:tcW w:w="1489" w:type="dxa"/>
            <w:vAlign w:val="center"/>
          </w:tcPr>
          <w:p w14:paraId="64B0ED42">
            <w:pPr>
              <w:contextualSpacing/>
              <w:jc w:val="center"/>
              <w:rPr>
                <w:rFonts w:ascii="Times New Roman" w:hAnsi="Times New Roman" w:eastAsia="宋体" w:cs="Times New Roman"/>
                <w:sz w:val="24"/>
              </w:rPr>
            </w:pPr>
            <w:r>
              <w:rPr>
                <w:rFonts w:hint="eastAsia" w:ascii="Times New Roman" w:hAnsi="Times New Roman" w:eastAsia="宋体" w:cs="Times New Roman"/>
                <w:sz w:val="24"/>
              </w:rPr>
              <w:t>8万元</w:t>
            </w:r>
          </w:p>
        </w:tc>
        <w:tc>
          <w:tcPr>
            <w:tcW w:w="1099" w:type="dxa"/>
            <w:vAlign w:val="center"/>
          </w:tcPr>
          <w:p w14:paraId="728ADC48">
            <w:pPr>
              <w:contextualSpacing/>
              <w:jc w:val="center"/>
              <w:rPr>
                <w:rFonts w:ascii="Times New Roman" w:hAnsi="Times New Roman" w:eastAsia="宋体" w:cs="Times New Roman"/>
                <w:sz w:val="24"/>
              </w:rPr>
            </w:pPr>
            <w:r>
              <w:rPr>
                <w:rFonts w:ascii="Times New Roman" w:hAnsi="宋体" w:eastAsia="宋体" w:cs="Times New Roman"/>
                <w:sz w:val="24"/>
              </w:rPr>
              <w:t>比例</w:t>
            </w:r>
          </w:p>
        </w:tc>
        <w:tc>
          <w:tcPr>
            <w:tcW w:w="966" w:type="dxa"/>
            <w:vAlign w:val="center"/>
          </w:tcPr>
          <w:p w14:paraId="5431B828">
            <w:pPr>
              <w:contextualSpacing/>
              <w:jc w:val="center"/>
              <w:rPr>
                <w:rFonts w:ascii="Times New Roman" w:hAnsi="Times New Roman" w:eastAsia="宋体" w:cs="Times New Roman"/>
                <w:sz w:val="24"/>
              </w:rPr>
            </w:pPr>
            <w:r>
              <w:rPr>
                <w:rFonts w:hint="eastAsia" w:ascii="Times New Roman" w:hAnsi="Times New Roman" w:eastAsia="宋体" w:cs="Times New Roman"/>
                <w:sz w:val="24"/>
              </w:rPr>
              <w:t>0.8</w:t>
            </w:r>
            <w:r>
              <w:rPr>
                <w:rFonts w:ascii="Times New Roman" w:hAnsi="Times New Roman" w:eastAsia="宋体" w:cs="Times New Roman"/>
                <w:sz w:val="24"/>
              </w:rPr>
              <w:t>%</w:t>
            </w:r>
          </w:p>
        </w:tc>
      </w:tr>
      <w:tr w14:paraId="4A33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7" w:type="dxa"/>
            <w:vAlign w:val="center"/>
          </w:tcPr>
          <w:p w14:paraId="55BF745B">
            <w:pPr>
              <w:jc w:val="center"/>
              <w:rPr>
                <w:rFonts w:ascii="Times New Roman" w:hAnsi="Times New Roman" w:eastAsia="宋体" w:cs="Times New Roman"/>
                <w:b/>
                <w:bCs/>
                <w:sz w:val="24"/>
              </w:rPr>
            </w:pPr>
          </w:p>
          <w:p w14:paraId="2CDF9A28">
            <w:pPr>
              <w:spacing w:line="360" w:lineRule="auto"/>
              <w:jc w:val="center"/>
              <w:rPr>
                <w:rFonts w:ascii="Times New Roman" w:hAnsi="Times New Roman" w:eastAsia="宋体" w:cs="Times New Roman"/>
                <w:b/>
                <w:bCs/>
                <w:sz w:val="24"/>
              </w:rPr>
            </w:pPr>
            <w:r>
              <w:rPr>
                <w:rFonts w:ascii="Times New Roman" w:hAnsi="宋体" w:eastAsia="宋体" w:cs="Times New Roman"/>
                <w:b/>
                <w:bCs/>
                <w:sz w:val="24"/>
              </w:rPr>
              <w:t>验</w:t>
            </w:r>
          </w:p>
          <w:p w14:paraId="1929B4DE">
            <w:pPr>
              <w:spacing w:line="360" w:lineRule="auto"/>
              <w:jc w:val="center"/>
              <w:rPr>
                <w:rFonts w:ascii="Times New Roman" w:hAnsi="Times New Roman" w:eastAsia="宋体" w:cs="Times New Roman"/>
                <w:b/>
                <w:bCs/>
                <w:sz w:val="24"/>
              </w:rPr>
            </w:pPr>
            <w:r>
              <w:rPr>
                <w:rFonts w:ascii="Times New Roman" w:hAnsi="宋体" w:eastAsia="宋体" w:cs="Times New Roman"/>
                <w:b/>
                <w:bCs/>
                <w:sz w:val="24"/>
              </w:rPr>
              <w:t>收</w:t>
            </w:r>
          </w:p>
          <w:p w14:paraId="700C754C">
            <w:pPr>
              <w:spacing w:line="360" w:lineRule="auto"/>
              <w:jc w:val="center"/>
              <w:rPr>
                <w:rFonts w:ascii="Times New Roman" w:hAnsi="Times New Roman" w:eastAsia="宋体" w:cs="Times New Roman"/>
                <w:b/>
                <w:bCs/>
                <w:sz w:val="24"/>
              </w:rPr>
            </w:pPr>
            <w:r>
              <w:rPr>
                <w:rFonts w:ascii="Times New Roman" w:hAnsi="宋体" w:eastAsia="宋体" w:cs="Times New Roman"/>
                <w:b/>
                <w:bCs/>
                <w:sz w:val="24"/>
              </w:rPr>
              <w:t>监</w:t>
            </w:r>
          </w:p>
          <w:p w14:paraId="28FCDDD8">
            <w:pPr>
              <w:spacing w:line="360" w:lineRule="auto"/>
              <w:jc w:val="center"/>
              <w:rPr>
                <w:rFonts w:ascii="Times New Roman" w:hAnsi="Times New Roman" w:eastAsia="宋体" w:cs="Times New Roman"/>
                <w:b/>
                <w:bCs/>
                <w:sz w:val="24"/>
              </w:rPr>
            </w:pPr>
            <w:r>
              <w:rPr>
                <w:rFonts w:ascii="Times New Roman" w:hAnsi="宋体" w:eastAsia="宋体" w:cs="Times New Roman"/>
                <w:b/>
                <w:bCs/>
                <w:sz w:val="24"/>
              </w:rPr>
              <w:t>测</w:t>
            </w:r>
          </w:p>
          <w:p w14:paraId="07D77D6A">
            <w:pPr>
              <w:spacing w:line="360" w:lineRule="auto"/>
              <w:jc w:val="center"/>
              <w:rPr>
                <w:rFonts w:ascii="Times New Roman" w:hAnsi="Times New Roman" w:eastAsia="宋体" w:cs="Times New Roman"/>
                <w:b/>
                <w:bCs/>
                <w:sz w:val="24"/>
              </w:rPr>
            </w:pPr>
            <w:r>
              <w:rPr>
                <w:rFonts w:ascii="Times New Roman" w:hAnsi="宋体" w:eastAsia="宋体" w:cs="Times New Roman"/>
                <w:b/>
                <w:bCs/>
                <w:sz w:val="24"/>
              </w:rPr>
              <w:t>依</w:t>
            </w:r>
          </w:p>
          <w:p w14:paraId="70F30C18">
            <w:pPr>
              <w:spacing w:line="360" w:lineRule="auto"/>
              <w:jc w:val="center"/>
              <w:rPr>
                <w:rFonts w:ascii="Times New Roman" w:hAnsi="Times New Roman" w:eastAsia="宋体" w:cs="Times New Roman"/>
                <w:b/>
                <w:bCs/>
                <w:sz w:val="24"/>
              </w:rPr>
            </w:pPr>
            <w:r>
              <w:rPr>
                <w:rFonts w:ascii="Times New Roman" w:hAnsi="宋体" w:eastAsia="宋体" w:cs="Times New Roman"/>
                <w:b/>
                <w:bCs/>
                <w:sz w:val="24"/>
              </w:rPr>
              <w:t>据</w:t>
            </w:r>
          </w:p>
        </w:tc>
        <w:tc>
          <w:tcPr>
            <w:tcW w:w="7144" w:type="dxa"/>
            <w:gridSpan w:val="5"/>
          </w:tcPr>
          <w:p w14:paraId="3723E496">
            <w:pPr>
              <w:spacing w:line="360" w:lineRule="auto"/>
              <w:ind w:firstLine="480" w:firstLineChars="200"/>
              <w:contextualSpacing/>
              <w:rPr>
                <w:rFonts w:ascii="Times New Roman" w:hAnsi="Times New Roman" w:cs="Times New Roman"/>
                <w:bCs/>
                <w:sz w:val="24"/>
              </w:rPr>
            </w:pPr>
            <w:r>
              <w:rPr>
                <w:rFonts w:hint="eastAsia" w:ascii="Times New Roman" w:hAnsi="Times New Roman" w:cs="Times New Roman"/>
                <w:bCs/>
                <w:sz w:val="24"/>
              </w:rPr>
              <w:t>1、《中华人民共和国环境保护法》；</w:t>
            </w:r>
          </w:p>
          <w:p w14:paraId="77052FAC">
            <w:pPr>
              <w:spacing w:line="360" w:lineRule="auto"/>
              <w:ind w:firstLine="480" w:firstLineChars="200"/>
              <w:contextualSpacing/>
              <w:rPr>
                <w:rFonts w:ascii="Times New Roman" w:hAnsi="Times New Roman" w:cs="Times New Roman"/>
                <w:bCs/>
                <w:sz w:val="24"/>
              </w:rPr>
            </w:pPr>
            <w:r>
              <w:rPr>
                <w:rFonts w:hint="eastAsia" w:ascii="Times New Roman" w:hAnsi="Times New Roman" w:cs="Times New Roman"/>
                <w:bCs/>
                <w:sz w:val="24"/>
              </w:rPr>
              <w:t>2、《中华人民共和国固体废物污染环境防治法》</w:t>
            </w:r>
          </w:p>
          <w:p w14:paraId="1D02C9E1">
            <w:pPr>
              <w:spacing w:line="360" w:lineRule="auto"/>
              <w:ind w:firstLine="480" w:firstLineChars="200"/>
              <w:contextualSpacing/>
              <w:rPr>
                <w:rFonts w:ascii="Times New Roman" w:hAnsi="Times New Roman" w:cs="Times New Roman"/>
                <w:bCs/>
                <w:sz w:val="24"/>
              </w:rPr>
            </w:pPr>
            <w:r>
              <w:rPr>
                <w:rFonts w:hint="eastAsia" w:ascii="Times New Roman" w:hAnsi="Times New Roman" w:cs="Times New Roman"/>
                <w:bCs/>
                <w:sz w:val="24"/>
              </w:rPr>
              <w:t>3、中华人民共和国国务院，第682号令《建设项目环境保护管理条例》（修订）（2017年7月16日）；</w:t>
            </w:r>
          </w:p>
          <w:p w14:paraId="0F0781E7">
            <w:pPr>
              <w:spacing w:line="360" w:lineRule="auto"/>
              <w:ind w:firstLine="480" w:firstLineChars="200"/>
              <w:contextualSpacing/>
              <w:rPr>
                <w:rFonts w:ascii="Times New Roman" w:hAnsi="Times New Roman" w:cs="Times New Roman"/>
                <w:bCs/>
                <w:sz w:val="24"/>
              </w:rPr>
            </w:pPr>
            <w:r>
              <w:rPr>
                <w:rFonts w:hint="eastAsia" w:ascii="Times New Roman" w:hAnsi="Times New Roman" w:cs="Times New Roman"/>
                <w:bCs/>
                <w:sz w:val="24"/>
              </w:rPr>
              <w:t>4、《关于发布〈建设项目竣工环境保护验收暂行办法〉的公告》（中华人民共和国环境保护部，国环规环评[2017]4号，2017年11月22日）</w:t>
            </w:r>
          </w:p>
          <w:p w14:paraId="2E0F2122">
            <w:pPr>
              <w:spacing w:line="360" w:lineRule="auto"/>
              <w:ind w:firstLine="480" w:firstLineChars="200"/>
              <w:contextualSpacing/>
              <w:rPr>
                <w:rFonts w:ascii="Times New Roman" w:hAnsi="Times New Roman" w:cs="Times New Roman"/>
                <w:bCs/>
                <w:sz w:val="24"/>
              </w:rPr>
            </w:pPr>
            <w:r>
              <w:rPr>
                <w:rFonts w:hint="eastAsia" w:ascii="Times New Roman" w:hAnsi="Times New Roman" w:cs="Times New Roman"/>
                <w:bCs/>
                <w:sz w:val="24"/>
              </w:rPr>
              <w:t>5、《关于进一步加强环境影响评价管理防范环境风险的通知》（环发[2012]77 号，国家环境保护总局，2012.7.3）；</w:t>
            </w:r>
          </w:p>
          <w:p w14:paraId="1576E142">
            <w:pPr>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sz w:val="24"/>
              </w:rPr>
              <w:t>6、</w:t>
            </w:r>
            <w:r>
              <w:rPr>
                <w:rFonts w:hint="eastAsia" w:ascii="Times New Roman" w:hAnsi="Times New Roman" w:eastAsia="宋体" w:cs="Times New Roman"/>
                <w:bCs/>
                <w:sz w:val="24"/>
              </w:rPr>
              <w:t>成都然新生物科技有限公司</w:t>
            </w:r>
            <w:r>
              <w:rPr>
                <w:rFonts w:ascii="Times New Roman" w:hAnsi="Times New Roman" w:eastAsia="宋体" w:cs="Times New Roman"/>
                <w:bCs/>
                <w:sz w:val="24"/>
              </w:rPr>
              <w:t>《</w:t>
            </w:r>
            <w:r>
              <w:rPr>
                <w:rFonts w:hint="eastAsia" w:ascii="Times New Roman" w:hAnsi="Times New Roman" w:eastAsia="宋体" w:cs="Times New Roman"/>
                <w:bCs/>
                <w:sz w:val="24"/>
              </w:rPr>
              <w:t>成都然新生物科技有限公司食品加工用乳酸菌及益生菌饮品生产线新建项目</w:t>
            </w:r>
            <w:r>
              <w:rPr>
                <w:rFonts w:ascii="Times New Roman" w:hAnsi="Times New Roman" w:eastAsia="宋体" w:cs="Times New Roman"/>
                <w:bCs/>
                <w:sz w:val="24"/>
              </w:rPr>
              <w:t>环境影响报告</w:t>
            </w:r>
            <w:r>
              <w:rPr>
                <w:rFonts w:hint="eastAsia" w:ascii="Times New Roman" w:hAnsi="Times New Roman" w:eastAsia="宋体" w:cs="Times New Roman"/>
                <w:bCs/>
                <w:sz w:val="24"/>
              </w:rPr>
              <w:t>表</w:t>
            </w:r>
            <w:r>
              <w:rPr>
                <w:rFonts w:ascii="Times New Roman" w:hAnsi="Times New Roman" w:eastAsia="宋体" w:cs="Times New Roman"/>
                <w:bCs/>
                <w:sz w:val="24"/>
              </w:rPr>
              <w:t>》；</w:t>
            </w:r>
          </w:p>
          <w:p w14:paraId="0CAC5488">
            <w:pPr>
              <w:spacing w:line="360" w:lineRule="auto"/>
              <w:ind w:firstLine="480" w:firstLineChars="200"/>
              <w:rPr>
                <w:rFonts w:ascii="Times New Roman" w:hAnsi="Times New Roman" w:cs="Times New Roman"/>
                <w:bCs/>
                <w:sz w:val="24"/>
              </w:rPr>
            </w:pPr>
            <w:r>
              <w:rPr>
                <w:rFonts w:hint="eastAsia" w:ascii="Times New Roman" w:hAnsi="Times New Roman" w:eastAsia="宋体" w:cs="Times New Roman"/>
                <w:bCs/>
                <w:sz w:val="24"/>
              </w:rPr>
              <w:t>7</w:t>
            </w:r>
            <w:r>
              <w:rPr>
                <w:rFonts w:ascii="Times New Roman" w:hAnsi="Times New Roman" w:eastAsia="宋体" w:cs="Times New Roman"/>
                <w:bCs/>
                <w:sz w:val="24"/>
              </w:rPr>
              <w:t>、</w:t>
            </w:r>
            <w:r>
              <w:rPr>
                <w:rFonts w:hint="eastAsia" w:ascii="Times New Roman" w:hAnsi="宋体" w:eastAsia="宋体" w:cs="Times New Roman"/>
                <w:sz w:val="24"/>
              </w:rPr>
              <w:t>成都市金堂生态环境局</w:t>
            </w:r>
            <w:r>
              <w:rPr>
                <w:rFonts w:hint="eastAsia" w:ascii="Times New Roman" w:hAnsi="Times New Roman" w:eastAsia="宋体" w:cs="Times New Roman"/>
                <w:sz w:val="24"/>
              </w:rPr>
              <w:t>《</w:t>
            </w:r>
            <w:r>
              <w:rPr>
                <w:rFonts w:ascii="Times New Roman" w:hAnsi="Times New Roman" w:eastAsia="宋体" w:cs="Times New Roman"/>
                <w:bCs/>
                <w:sz w:val="24"/>
              </w:rPr>
              <w:t>关于</w:t>
            </w:r>
            <w:r>
              <w:rPr>
                <w:rFonts w:hint="eastAsia" w:ascii="Times New Roman" w:hAnsi="Times New Roman" w:eastAsia="宋体" w:cs="Times New Roman"/>
                <w:bCs/>
                <w:sz w:val="24"/>
              </w:rPr>
              <w:t>成都然新生物科技有限公司食品加工用乳酸菌及益生菌饮品生产线新建项目</w:t>
            </w:r>
            <w:r>
              <w:rPr>
                <w:rFonts w:hint="eastAsia" w:ascii="Times New Roman" w:hAnsi="Times New Roman" w:eastAsia="宋体" w:cs="Times New Roman"/>
                <w:sz w:val="24"/>
              </w:rPr>
              <w:t>环境影响报告表</w:t>
            </w:r>
            <w:r>
              <w:rPr>
                <w:rFonts w:hint="eastAsia" w:ascii="Times New Roman" w:hAnsi="Times New Roman" w:eastAsia="宋体" w:cs="Times New Roman"/>
                <w:bCs/>
                <w:sz w:val="24"/>
              </w:rPr>
              <w:t>的</w:t>
            </w:r>
            <w:r>
              <w:rPr>
                <w:rFonts w:ascii="Times New Roman" w:hAnsi="Times New Roman" w:eastAsia="宋体" w:cs="Times New Roman"/>
                <w:bCs/>
                <w:sz w:val="24"/>
              </w:rPr>
              <w:t>批复》</w:t>
            </w:r>
            <w:r>
              <w:rPr>
                <w:rFonts w:hint="eastAsia" w:ascii="Times New Roman" w:hAnsi="Times New Roman" w:eastAsia="宋体" w:cs="Times New Roman"/>
                <w:bCs/>
                <w:sz w:val="24"/>
              </w:rPr>
              <w:t>（金环承诺环评审〔2024〕19号）</w:t>
            </w:r>
            <w:r>
              <w:rPr>
                <w:rFonts w:hint="eastAsia" w:ascii="Times New Roman" w:hAnsi="Times New Roman" w:cs="Times New Roman"/>
                <w:bCs/>
                <w:sz w:val="24"/>
              </w:rPr>
              <w:t>。</w:t>
            </w:r>
          </w:p>
        </w:tc>
      </w:tr>
      <w:tr w14:paraId="13D2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7" w:type="dxa"/>
            <w:vAlign w:val="center"/>
          </w:tcPr>
          <w:p w14:paraId="384EE9D8">
            <w:pPr>
              <w:spacing w:line="360" w:lineRule="auto"/>
              <w:jc w:val="center"/>
              <w:rPr>
                <w:rFonts w:ascii="Times New Roman" w:hAnsi="Times New Roman" w:eastAsia="宋体" w:cs="Times New Roman"/>
                <w:b/>
                <w:bCs/>
                <w:sz w:val="24"/>
              </w:rPr>
            </w:pPr>
            <w:r>
              <w:rPr>
                <w:rFonts w:ascii="Times New Roman" w:hAnsi="宋体" w:eastAsia="宋体" w:cs="Times New Roman"/>
                <w:b/>
                <w:bCs/>
                <w:sz w:val="24"/>
              </w:rPr>
              <w:t>验收监测标准、标号、级别</w:t>
            </w:r>
            <w:r>
              <w:rPr>
                <w:rFonts w:hint="eastAsia" w:ascii="Times New Roman" w:hAnsi="宋体" w:eastAsia="宋体" w:cs="Times New Roman"/>
                <w:b/>
                <w:bCs/>
                <w:sz w:val="24"/>
              </w:rPr>
              <w:t>、限值</w:t>
            </w:r>
          </w:p>
        </w:tc>
        <w:tc>
          <w:tcPr>
            <w:tcW w:w="7144" w:type="dxa"/>
            <w:gridSpan w:val="5"/>
          </w:tcPr>
          <w:p w14:paraId="466DD212">
            <w:pPr>
              <w:spacing w:line="360" w:lineRule="auto"/>
              <w:ind w:firstLine="482" w:firstLineChars="200"/>
              <w:rPr>
                <w:rFonts w:ascii="Times New Roman" w:hAnsi="Times New Roman" w:eastAsia="宋体" w:cs="Times New Roman"/>
                <w:sz w:val="24"/>
              </w:rPr>
            </w:pPr>
            <w:r>
              <w:rPr>
                <w:rFonts w:ascii="Times New Roman" w:hAnsi="Times New Roman" w:eastAsia="宋体" w:cs="Times New Roman"/>
                <w:b/>
                <w:bCs/>
                <w:sz w:val="24"/>
              </w:rPr>
              <w:t>废水：</w:t>
            </w:r>
            <w:r>
              <w:rPr>
                <w:rFonts w:ascii="Times New Roman" w:hAnsi="Times New Roman" w:eastAsia="宋体" w:cs="Times New Roman"/>
                <w:sz w:val="24"/>
              </w:rPr>
              <w:t>本项目废水</w:t>
            </w:r>
            <w:r>
              <w:rPr>
                <w:rFonts w:hint="eastAsia" w:ascii="Times New Roman" w:hAnsi="Times New Roman" w:eastAsia="宋体" w:cs="Times New Roman"/>
                <w:sz w:val="24"/>
              </w:rPr>
              <w:t>（氨氮、总磷除外）</w:t>
            </w:r>
            <w:r>
              <w:rPr>
                <w:rFonts w:ascii="Times New Roman" w:hAnsi="Times New Roman" w:eastAsia="宋体" w:cs="Times New Roman"/>
                <w:sz w:val="24"/>
              </w:rPr>
              <w:t>执行《污水综合排放标准》（GB8978-1996）中三级标准限值，氨氮</w:t>
            </w:r>
            <w:r>
              <w:rPr>
                <w:rFonts w:hint="eastAsia" w:ascii="Times New Roman" w:hAnsi="Times New Roman" w:eastAsia="宋体" w:cs="Times New Roman"/>
                <w:sz w:val="24"/>
              </w:rPr>
              <w:t>、总磷</w:t>
            </w:r>
            <w:r>
              <w:rPr>
                <w:rFonts w:ascii="Times New Roman" w:hAnsi="Times New Roman" w:eastAsia="宋体" w:cs="Times New Roman"/>
                <w:sz w:val="24"/>
              </w:rPr>
              <w:t>参照执行《污水排入城镇下水道水质标准》（GB/T31962-2015）</w:t>
            </w:r>
            <w:r>
              <w:rPr>
                <w:rFonts w:hint="eastAsia" w:ascii="Times New Roman" w:hAnsi="Times New Roman" w:eastAsia="宋体" w:cs="Times New Roman"/>
                <w:sz w:val="24"/>
              </w:rPr>
              <w:t>。</w:t>
            </w:r>
          </w:p>
          <w:p w14:paraId="7E20C4C4">
            <w:pPr>
              <w:spacing w:line="360" w:lineRule="auto"/>
              <w:ind w:firstLine="482" w:firstLineChars="200"/>
              <w:rPr>
                <w:rFonts w:ascii="Times New Roman" w:hAnsi="Times New Roman" w:eastAsia="宋体" w:cs="Times New Roman"/>
                <w:bCs/>
                <w:sz w:val="24"/>
              </w:rPr>
            </w:pPr>
            <w:r>
              <w:rPr>
                <w:rFonts w:hint="eastAsia" w:ascii="Times New Roman" w:hAnsi="Times New Roman" w:eastAsia="宋体" w:cs="Times New Roman"/>
                <w:b/>
                <w:sz w:val="24"/>
              </w:rPr>
              <w:t>废气：</w:t>
            </w:r>
            <w:r>
              <w:rPr>
                <w:rFonts w:hint="eastAsia" w:ascii="Times New Roman" w:hAnsi="Times New Roman" w:eastAsia="宋体" w:cs="Times New Roman"/>
                <w:bCs/>
                <w:sz w:val="24"/>
              </w:rPr>
              <w:t>配料工序粉尘执行《大气污染物综合排放标准》（GB16297-1996）二级标准限值</w:t>
            </w:r>
            <w:r>
              <w:rPr>
                <w:rFonts w:ascii="Times New Roman" w:hAnsi="Times New Roman" w:eastAsia="宋体" w:cs="Times New Roman"/>
                <w:sz w:val="24"/>
              </w:rPr>
              <w:t>。</w:t>
            </w:r>
          </w:p>
          <w:p w14:paraId="4A29974D">
            <w:pPr>
              <w:spacing w:line="360" w:lineRule="auto"/>
              <w:ind w:firstLine="482" w:firstLineChars="200"/>
              <w:rPr>
                <w:rFonts w:ascii="Times New Roman" w:hAnsi="Times New Roman" w:eastAsia="宋体" w:cs="Times New Roman"/>
                <w:sz w:val="24"/>
              </w:rPr>
            </w:pPr>
            <w:r>
              <w:rPr>
                <w:rFonts w:ascii="Times New Roman" w:hAnsi="Times New Roman" w:eastAsia="宋体" w:cs="Times New Roman"/>
                <w:b/>
                <w:bCs/>
                <w:sz w:val="24"/>
              </w:rPr>
              <w:t>噪声：</w:t>
            </w:r>
            <w:r>
              <w:rPr>
                <w:rFonts w:ascii="Times New Roman" w:hAnsi="Times New Roman" w:eastAsia="宋体" w:cs="Times New Roman"/>
                <w:bCs/>
                <w:sz w:val="24"/>
              </w:rPr>
              <w:t>厂界噪声执行《工业企业厂界环境噪声排放标准》（GB12348-2008）中3类标准。</w:t>
            </w:r>
          </w:p>
          <w:p w14:paraId="389E47CE">
            <w:pPr>
              <w:adjustRightInd w:val="0"/>
              <w:snapToGrid w:val="0"/>
              <w:spacing w:line="360" w:lineRule="auto"/>
              <w:ind w:firstLine="482" w:firstLineChars="200"/>
              <w:rPr>
                <w:rFonts w:ascii="Times New Roman" w:hAnsi="Times New Roman" w:eastAsia="宋体" w:cs="Times New Roman"/>
                <w:sz w:val="24"/>
              </w:rPr>
            </w:pPr>
            <w:r>
              <w:rPr>
                <w:rFonts w:ascii="Times New Roman" w:hAnsi="Times New Roman" w:eastAsia="宋体" w:cs="Times New Roman"/>
                <w:b/>
                <w:sz w:val="24"/>
              </w:rPr>
              <w:t>固废</w:t>
            </w:r>
            <w:r>
              <w:rPr>
                <w:rFonts w:ascii="Times New Roman" w:hAnsi="Times New Roman" w:eastAsia="宋体" w:cs="Times New Roman"/>
                <w:sz w:val="24"/>
              </w:rPr>
              <w:t>：</w:t>
            </w:r>
            <w:r>
              <w:rPr>
                <w:rFonts w:ascii="Times New Roman" w:hAnsi="Times New Roman" w:cs="Times New Roman"/>
                <w:sz w:val="24"/>
              </w:rPr>
              <w:t>一般固废贮存过程应满足相应防渗漏、防雨淋、防扬尘等环境保护要求；危险废物储存执行《危险废物贮存污染控制标准》（GB18597－2023）中</w:t>
            </w:r>
            <w:r>
              <w:rPr>
                <w:rFonts w:hint="eastAsia" w:hAnsi="宋体"/>
                <w:sz w:val="24"/>
              </w:rPr>
              <w:t>相关规定要求</w:t>
            </w:r>
            <w:r>
              <w:rPr>
                <w:rFonts w:ascii="Times New Roman" w:hAnsi="Times New Roman" w:eastAsia="宋体" w:cs="Times New Roman"/>
                <w:sz w:val="24"/>
              </w:rPr>
              <w:t>。</w:t>
            </w:r>
          </w:p>
          <w:p w14:paraId="2B3573B8">
            <w:pPr>
              <w:adjustRightInd w:val="0"/>
              <w:snapToGrid w:val="0"/>
              <w:spacing w:line="360" w:lineRule="auto"/>
              <w:ind w:firstLine="480" w:firstLineChars="200"/>
              <w:rPr>
                <w:rFonts w:ascii="Times New Roman" w:hAnsi="Times New Roman" w:eastAsia="宋体" w:cs="Times New Roman"/>
                <w:sz w:val="24"/>
              </w:rPr>
            </w:pPr>
          </w:p>
          <w:p w14:paraId="3CA51111">
            <w:pPr>
              <w:adjustRightInd w:val="0"/>
              <w:snapToGrid w:val="0"/>
              <w:spacing w:line="360" w:lineRule="auto"/>
              <w:ind w:firstLine="480" w:firstLineChars="200"/>
              <w:rPr>
                <w:rFonts w:ascii="Times New Roman" w:hAnsi="Times New Roman" w:eastAsia="宋体" w:cs="Times New Roman"/>
                <w:sz w:val="24"/>
              </w:rPr>
            </w:pPr>
          </w:p>
          <w:p w14:paraId="238C8DFF">
            <w:pPr>
              <w:adjustRightInd w:val="0"/>
              <w:snapToGrid w:val="0"/>
              <w:spacing w:line="360" w:lineRule="auto"/>
              <w:ind w:firstLine="480" w:firstLineChars="200"/>
              <w:rPr>
                <w:rFonts w:ascii="Times New Roman" w:hAnsi="Times New Roman" w:eastAsia="宋体" w:cs="Times New Roman"/>
                <w:sz w:val="24"/>
              </w:rPr>
            </w:pPr>
          </w:p>
          <w:p w14:paraId="62303ACA">
            <w:pPr>
              <w:adjustRightInd w:val="0"/>
              <w:snapToGrid w:val="0"/>
              <w:spacing w:line="360" w:lineRule="auto"/>
              <w:ind w:firstLine="480" w:firstLineChars="200"/>
              <w:rPr>
                <w:rFonts w:ascii="Times New Roman" w:hAnsi="Times New Roman" w:eastAsia="宋体" w:cs="Times New Roman"/>
                <w:sz w:val="24"/>
              </w:rPr>
            </w:pPr>
          </w:p>
          <w:p w14:paraId="6F4C3856">
            <w:pPr>
              <w:adjustRightInd w:val="0"/>
              <w:snapToGrid w:val="0"/>
              <w:spacing w:line="360" w:lineRule="auto"/>
              <w:ind w:firstLine="480" w:firstLineChars="200"/>
              <w:rPr>
                <w:rFonts w:ascii="Times New Roman" w:hAnsi="Times New Roman" w:eastAsia="宋体" w:cs="Times New Roman"/>
                <w:sz w:val="24"/>
              </w:rPr>
            </w:pPr>
          </w:p>
          <w:p w14:paraId="5A1A3D17">
            <w:pPr>
              <w:adjustRightInd w:val="0"/>
              <w:snapToGrid w:val="0"/>
              <w:spacing w:line="360" w:lineRule="auto"/>
              <w:ind w:firstLine="480" w:firstLineChars="200"/>
              <w:rPr>
                <w:rFonts w:ascii="Times New Roman" w:hAnsi="Times New Roman" w:eastAsia="宋体" w:cs="Times New Roman"/>
                <w:sz w:val="24"/>
              </w:rPr>
            </w:pPr>
          </w:p>
          <w:p w14:paraId="3BA69351">
            <w:pPr>
              <w:adjustRightInd w:val="0"/>
              <w:snapToGrid w:val="0"/>
              <w:spacing w:line="360" w:lineRule="auto"/>
              <w:ind w:firstLine="480" w:firstLineChars="200"/>
              <w:rPr>
                <w:rFonts w:ascii="Times New Roman" w:hAnsi="Times New Roman" w:eastAsia="宋体" w:cs="Times New Roman"/>
                <w:sz w:val="24"/>
              </w:rPr>
            </w:pPr>
          </w:p>
          <w:p w14:paraId="006E5CDA">
            <w:pPr>
              <w:adjustRightInd w:val="0"/>
              <w:snapToGrid w:val="0"/>
              <w:spacing w:line="360" w:lineRule="auto"/>
              <w:ind w:firstLine="480" w:firstLineChars="200"/>
              <w:rPr>
                <w:rFonts w:ascii="Times New Roman" w:hAnsi="Times New Roman" w:eastAsia="宋体" w:cs="Times New Roman"/>
                <w:sz w:val="24"/>
              </w:rPr>
            </w:pPr>
          </w:p>
          <w:p w14:paraId="24ECC32E">
            <w:pPr>
              <w:adjustRightInd w:val="0"/>
              <w:snapToGrid w:val="0"/>
              <w:spacing w:line="360" w:lineRule="auto"/>
              <w:ind w:firstLine="480" w:firstLineChars="200"/>
              <w:rPr>
                <w:rFonts w:ascii="Times New Roman" w:hAnsi="Times New Roman" w:eastAsia="宋体" w:cs="Times New Roman"/>
                <w:sz w:val="24"/>
              </w:rPr>
            </w:pPr>
          </w:p>
          <w:p w14:paraId="2A088717">
            <w:pPr>
              <w:adjustRightInd w:val="0"/>
              <w:snapToGrid w:val="0"/>
              <w:spacing w:line="360" w:lineRule="auto"/>
              <w:ind w:firstLine="480" w:firstLineChars="200"/>
              <w:rPr>
                <w:rFonts w:ascii="Times New Roman" w:hAnsi="Times New Roman" w:eastAsia="宋体" w:cs="Times New Roman"/>
                <w:sz w:val="24"/>
              </w:rPr>
            </w:pPr>
          </w:p>
          <w:p w14:paraId="2433585C">
            <w:pPr>
              <w:adjustRightInd w:val="0"/>
              <w:snapToGrid w:val="0"/>
              <w:spacing w:line="360" w:lineRule="auto"/>
              <w:ind w:firstLine="480" w:firstLineChars="200"/>
              <w:rPr>
                <w:rFonts w:ascii="Times New Roman" w:hAnsi="Times New Roman" w:eastAsia="宋体" w:cs="Times New Roman"/>
                <w:sz w:val="24"/>
              </w:rPr>
            </w:pPr>
          </w:p>
          <w:p w14:paraId="60D178D4">
            <w:pPr>
              <w:adjustRightInd w:val="0"/>
              <w:snapToGrid w:val="0"/>
              <w:spacing w:line="360" w:lineRule="auto"/>
              <w:ind w:firstLine="480" w:firstLineChars="200"/>
              <w:rPr>
                <w:rFonts w:ascii="Times New Roman" w:hAnsi="Times New Roman" w:eastAsia="宋体" w:cs="Times New Roman"/>
                <w:sz w:val="24"/>
              </w:rPr>
            </w:pPr>
          </w:p>
          <w:p w14:paraId="5F15566F">
            <w:pPr>
              <w:adjustRightInd w:val="0"/>
              <w:snapToGrid w:val="0"/>
              <w:spacing w:line="360" w:lineRule="auto"/>
              <w:ind w:firstLine="480" w:firstLineChars="200"/>
              <w:rPr>
                <w:rFonts w:ascii="Times New Roman" w:hAnsi="Times New Roman" w:eastAsia="宋体" w:cs="Times New Roman"/>
                <w:sz w:val="24"/>
              </w:rPr>
            </w:pPr>
          </w:p>
          <w:p w14:paraId="50A1DAC2">
            <w:pPr>
              <w:adjustRightInd w:val="0"/>
              <w:snapToGrid w:val="0"/>
              <w:spacing w:line="360" w:lineRule="auto"/>
              <w:ind w:firstLine="480" w:firstLineChars="200"/>
              <w:rPr>
                <w:rFonts w:ascii="Times New Roman" w:hAnsi="Times New Roman" w:eastAsia="宋体" w:cs="Times New Roman"/>
                <w:sz w:val="24"/>
              </w:rPr>
            </w:pPr>
          </w:p>
          <w:p w14:paraId="6C5216AC">
            <w:pPr>
              <w:adjustRightInd w:val="0"/>
              <w:snapToGrid w:val="0"/>
              <w:spacing w:line="360" w:lineRule="auto"/>
              <w:ind w:firstLine="480" w:firstLineChars="200"/>
              <w:rPr>
                <w:rFonts w:ascii="Times New Roman" w:hAnsi="Times New Roman" w:eastAsia="宋体" w:cs="Times New Roman"/>
                <w:sz w:val="24"/>
              </w:rPr>
            </w:pPr>
          </w:p>
          <w:p w14:paraId="243CA84A">
            <w:pPr>
              <w:adjustRightInd w:val="0"/>
              <w:snapToGrid w:val="0"/>
              <w:spacing w:line="360" w:lineRule="auto"/>
              <w:ind w:firstLine="480" w:firstLineChars="200"/>
              <w:rPr>
                <w:rFonts w:ascii="Times New Roman" w:hAnsi="Times New Roman" w:eastAsia="宋体" w:cs="Times New Roman"/>
                <w:sz w:val="24"/>
              </w:rPr>
            </w:pPr>
          </w:p>
          <w:p w14:paraId="4610F6A0">
            <w:pPr>
              <w:adjustRightInd w:val="0"/>
              <w:snapToGrid w:val="0"/>
              <w:spacing w:line="360" w:lineRule="auto"/>
              <w:rPr>
                <w:rFonts w:hint="eastAsia" w:hAnsi="宋体"/>
                <w:sz w:val="24"/>
              </w:rPr>
            </w:pPr>
          </w:p>
        </w:tc>
      </w:tr>
    </w:tbl>
    <w:p w14:paraId="001BD632">
      <w:pPr>
        <w:rPr>
          <w:rFonts w:ascii="Times New Roman" w:hAnsi="Times New Roman" w:cs="Times New Roman"/>
        </w:rPr>
      </w:pPr>
    </w:p>
    <w:p w14:paraId="46F4D989">
      <w:pPr>
        <w:widowControl/>
        <w:jc w:val="left"/>
        <w:rPr>
          <w:rFonts w:ascii="Times New Roman" w:hAnsi="Times New Roman" w:cs="Times New Roman"/>
        </w:rPr>
      </w:pPr>
      <w:r>
        <w:rPr>
          <w:rFonts w:ascii="Times New Roman" w:hAnsi="Times New Roman" w:cs="Times New Roman"/>
        </w:rPr>
        <w:br w:type="page"/>
      </w:r>
    </w:p>
    <w:p w14:paraId="3A4A3E67">
      <w:pPr>
        <w:rPr>
          <w:rFonts w:ascii="Times New Roman" w:hAnsi="Times New Roman" w:cs="Times New Roman"/>
          <w:b/>
          <w:bCs/>
          <w:sz w:val="30"/>
          <w:szCs w:val="30"/>
        </w:rPr>
      </w:pPr>
      <w:r>
        <w:rPr>
          <w:rFonts w:ascii="Times New Roman" w:hAnsi="Times New Roman" w:cs="Times New Roman"/>
          <w:b/>
          <w:bCs/>
          <w:sz w:val="30"/>
          <w:szCs w:val="30"/>
        </w:rPr>
        <w:t>表</w:t>
      </w:r>
      <w:r>
        <w:rPr>
          <w:rFonts w:hint="eastAsia" w:ascii="Times New Roman" w:hAnsi="Times New Roman" w:cs="Times New Roman"/>
          <w:b/>
          <w:bCs/>
          <w:sz w:val="30"/>
          <w:szCs w:val="30"/>
        </w:rPr>
        <w:t>一</w:t>
      </w:r>
      <w:r>
        <w:rPr>
          <w:rFonts w:ascii="Times New Roman" w:hAnsi="Times New Roman" w:cs="Times New Roman"/>
          <w:b/>
          <w:bCs/>
          <w:sz w:val="30"/>
          <w:szCs w:val="30"/>
        </w:rPr>
        <w:t xml:space="preserve">                                       </w:t>
      </w:r>
      <w:r>
        <w:rPr>
          <w:rFonts w:hint="eastAsia" w:ascii="Times New Roman" w:hAnsi="Times New Roman" w:cs="Times New Roman"/>
          <w:b/>
          <w:bCs/>
          <w:sz w:val="30"/>
          <w:szCs w:val="30"/>
        </w:rPr>
        <w:t xml:space="preserve">   </w:t>
      </w:r>
      <w:r>
        <w:rPr>
          <w:rFonts w:ascii="Times New Roman" w:hAnsi="Times New Roman" w:cs="Times New Roman"/>
          <w:b/>
          <w:bCs/>
          <w:sz w:val="30"/>
          <w:szCs w:val="30"/>
        </w:rPr>
        <w:t>工程概况</w:t>
      </w:r>
    </w:p>
    <w:tbl>
      <w:tblPr>
        <w:tblStyle w:val="30"/>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1"/>
      </w:tblGrid>
      <w:tr w14:paraId="6BA9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1" w:type="dxa"/>
          </w:tcPr>
          <w:p w14:paraId="4D48D148">
            <w:pPr>
              <w:spacing w:before="93" w:beforeLines="30" w:after="93" w:afterLines="30" w:line="360" w:lineRule="auto"/>
              <w:contextualSpacing/>
              <w:rPr>
                <w:rFonts w:ascii="Times New Roman" w:hAnsi="Times New Roman" w:eastAsia="宋体" w:cs="Times New Roman"/>
                <w:b/>
                <w:bCs/>
                <w:sz w:val="28"/>
                <w:szCs w:val="28"/>
              </w:rPr>
            </w:pPr>
            <w:r>
              <w:rPr>
                <w:rFonts w:ascii="Times New Roman" w:hAnsi="Times New Roman" w:eastAsia="宋体" w:cs="Times New Roman"/>
                <w:b/>
                <w:bCs/>
                <w:sz w:val="28"/>
                <w:szCs w:val="28"/>
              </w:rPr>
              <w:t>一、</w:t>
            </w:r>
            <w:r>
              <w:rPr>
                <w:rFonts w:hint="eastAsia" w:ascii="Times New Roman" w:hAnsi="Times New Roman" w:eastAsia="宋体" w:cs="Times New Roman"/>
                <w:b/>
                <w:bCs/>
                <w:sz w:val="28"/>
                <w:szCs w:val="28"/>
              </w:rPr>
              <w:t>项目</w:t>
            </w:r>
            <w:r>
              <w:rPr>
                <w:rFonts w:ascii="Times New Roman" w:hAnsi="Times New Roman" w:eastAsia="宋体" w:cs="Times New Roman"/>
                <w:b/>
                <w:bCs/>
                <w:sz w:val="28"/>
                <w:szCs w:val="28"/>
              </w:rPr>
              <w:t>由来</w:t>
            </w:r>
          </w:p>
          <w:p w14:paraId="7D918527">
            <w:pPr>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rPr>
              <w:t>成都然新生物科技有限公司投资1000万元，租赁厂房1622m</w:t>
            </w:r>
            <w:r>
              <w:rPr>
                <w:rFonts w:hint="eastAsia" w:ascii="Times New Roman" w:hAnsi="Times New Roman" w:eastAsia="宋体" w:cs="Times New Roman"/>
                <w:bCs/>
                <w:sz w:val="24"/>
                <w:vertAlign w:val="superscript"/>
              </w:rPr>
              <w:t>2</w:t>
            </w:r>
            <w:r>
              <w:rPr>
                <w:rFonts w:hint="eastAsia" w:ascii="Times New Roman" w:hAnsi="Times New Roman" w:eastAsia="宋体" w:cs="Times New Roman"/>
                <w:bCs/>
                <w:sz w:val="24"/>
              </w:rPr>
              <w:t>，购置发酵罐、冷水机、搅拌罐、制氮机、灌装机、标签打印机、空压机、储气罐等设备，进行乳酸菌饮品及益生菌饮品生产线建设。</w:t>
            </w:r>
          </w:p>
          <w:p w14:paraId="51F37E3F">
            <w:pPr>
              <w:spacing w:line="360" w:lineRule="auto"/>
              <w:ind w:firstLine="480" w:firstLineChars="200"/>
              <w:contextualSpacing/>
              <w:rPr>
                <w:rFonts w:ascii="Times New Roman" w:hAnsi="Times New Roman" w:eastAsia="宋体" w:cs="Times New Roman"/>
                <w:bCs/>
                <w:sz w:val="24"/>
                <w:u w:val="single"/>
              </w:rPr>
            </w:pPr>
            <w:r>
              <w:rPr>
                <w:rFonts w:hint="eastAsia" w:ascii="Times New Roman" w:hAnsi="Times New Roman" w:eastAsia="宋体" w:cs="Times New Roman"/>
                <w:bCs/>
                <w:sz w:val="24"/>
                <w:u w:val="single"/>
              </w:rPr>
              <w:t>环评规模：</w:t>
            </w:r>
            <w:r>
              <w:rPr>
                <w:rFonts w:hint="eastAsia" w:ascii="Times New Roman" w:hAnsi="Times New Roman" w:cs="Times New Roman"/>
                <w:bCs/>
                <w:sz w:val="24"/>
              </w:rPr>
              <w:t>年产乳酸菌饮品</w:t>
            </w:r>
            <w:r>
              <w:rPr>
                <w:rFonts w:hint="eastAsia" w:ascii="Times New Roman" w:hAnsi="Times New Roman" w:cs="Times New Roman"/>
                <w:bCs/>
                <w:sz w:val="24"/>
                <w:lang w:val="en-US" w:eastAsia="zh-CN"/>
              </w:rPr>
              <w:t>25</w:t>
            </w:r>
            <w:r>
              <w:rPr>
                <w:rFonts w:ascii="Times New Roman" w:hAnsi="Times New Roman" w:cs="Times New Roman"/>
                <w:bCs/>
                <w:sz w:val="24"/>
              </w:rPr>
              <w:t>00t</w:t>
            </w:r>
            <w:r>
              <w:rPr>
                <w:rFonts w:hint="eastAsia" w:ascii="Times New Roman" w:hAnsi="Times New Roman" w:cs="Times New Roman"/>
                <w:bCs/>
                <w:sz w:val="24"/>
                <w:lang w:eastAsia="zh-CN"/>
              </w:rPr>
              <w:t>、</w:t>
            </w:r>
            <w:r>
              <w:rPr>
                <w:rFonts w:hint="eastAsia" w:ascii="Times New Roman" w:hAnsi="Times New Roman" w:cs="Times New Roman"/>
                <w:bCs/>
                <w:sz w:val="24"/>
              </w:rPr>
              <w:t>益生菌饮品</w:t>
            </w:r>
            <w:r>
              <w:rPr>
                <w:rFonts w:hint="eastAsia" w:ascii="Times New Roman" w:hAnsi="Times New Roman" w:cs="Times New Roman"/>
                <w:bCs/>
                <w:sz w:val="24"/>
                <w:lang w:val="en-US" w:eastAsia="zh-CN"/>
              </w:rPr>
              <w:t>25</w:t>
            </w:r>
            <w:r>
              <w:rPr>
                <w:rFonts w:ascii="Times New Roman" w:hAnsi="Times New Roman" w:cs="Times New Roman"/>
                <w:bCs/>
                <w:sz w:val="24"/>
              </w:rPr>
              <w:t>00t</w:t>
            </w:r>
            <w:r>
              <w:rPr>
                <w:rFonts w:hint="eastAsia" w:ascii="Times New Roman" w:hAnsi="Times New Roman" w:eastAsia="宋体" w:cs="Times New Roman"/>
                <w:bCs/>
                <w:sz w:val="24"/>
              </w:rPr>
              <w:t>。</w:t>
            </w:r>
          </w:p>
          <w:p w14:paraId="7EF74D5C">
            <w:pPr>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u w:val="single"/>
              </w:rPr>
              <w:t>实际建设</w:t>
            </w:r>
            <w:r>
              <w:rPr>
                <w:rFonts w:hint="eastAsia" w:ascii="Times New Roman" w:hAnsi="Times New Roman" w:eastAsia="宋体" w:cs="Times New Roman"/>
                <w:bCs/>
                <w:sz w:val="24"/>
              </w:rPr>
              <w:t>：</w:t>
            </w:r>
            <w:r>
              <w:rPr>
                <w:rFonts w:hint="eastAsia" w:ascii="Times New Roman" w:hAnsi="Times New Roman" w:cs="Times New Roman"/>
                <w:bCs/>
                <w:sz w:val="24"/>
              </w:rPr>
              <w:t>年产乳酸菌饮品</w:t>
            </w:r>
            <w:r>
              <w:rPr>
                <w:rFonts w:hint="eastAsia" w:ascii="Times New Roman" w:hAnsi="Times New Roman" w:cs="Times New Roman"/>
                <w:bCs/>
                <w:sz w:val="24"/>
                <w:lang w:val="en-US" w:eastAsia="zh-CN"/>
              </w:rPr>
              <w:t>25</w:t>
            </w:r>
            <w:r>
              <w:rPr>
                <w:rFonts w:ascii="Times New Roman" w:hAnsi="Times New Roman" w:cs="Times New Roman"/>
                <w:bCs/>
                <w:sz w:val="24"/>
              </w:rPr>
              <w:t>00t</w:t>
            </w:r>
            <w:r>
              <w:rPr>
                <w:rFonts w:hint="eastAsia" w:ascii="Times New Roman" w:hAnsi="Times New Roman" w:cs="Times New Roman"/>
                <w:bCs/>
                <w:sz w:val="24"/>
                <w:lang w:eastAsia="zh-CN"/>
              </w:rPr>
              <w:t>、</w:t>
            </w:r>
            <w:r>
              <w:rPr>
                <w:rFonts w:hint="eastAsia" w:ascii="Times New Roman" w:hAnsi="Times New Roman" w:cs="Times New Roman"/>
                <w:bCs/>
                <w:sz w:val="24"/>
              </w:rPr>
              <w:t>益生菌饮品</w:t>
            </w:r>
            <w:r>
              <w:rPr>
                <w:rFonts w:hint="eastAsia" w:ascii="Times New Roman" w:hAnsi="Times New Roman" w:cs="Times New Roman"/>
                <w:bCs/>
                <w:sz w:val="24"/>
                <w:lang w:val="en-US" w:eastAsia="zh-CN"/>
              </w:rPr>
              <w:t>25</w:t>
            </w:r>
            <w:r>
              <w:rPr>
                <w:rFonts w:ascii="Times New Roman" w:hAnsi="Times New Roman" w:cs="Times New Roman"/>
                <w:bCs/>
                <w:sz w:val="24"/>
              </w:rPr>
              <w:t>00t</w:t>
            </w:r>
            <w:r>
              <w:rPr>
                <w:rFonts w:hint="eastAsia" w:ascii="Times New Roman" w:hAnsi="Times New Roman" w:eastAsia="宋体" w:cs="Times New Roman"/>
                <w:bCs/>
                <w:sz w:val="24"/>
              </w:rPr>
              <w:t>。</w:t>
            </w:r>
          </w:p>
          <w:p w14:paraId="705FC88A">
            <w:pPr>
              <w:spacing w:line="360" w:lineRule="auto"/>
              <w:ind w:firstLine="480" w:firstLineChars="200"/>
              <w:contextualSpacing/>
              <w:rPr>
                <w:rFonts w:ascii="Times New Roman" w:hAnsi="Times New Roman" w:cs="Times New Roman"/>
                <w:bCs/>
                <w:sz w:val="24"/>
              </w:rPr>
            </w:pPr>
            <w:r>
              <w:rPr>
                <w:rFonts w:hint="eastAsia" w:ascii="Times New Roman" w:hAnsi="Times New Roman" w:eastAsia="宋体" w:cs="Times New Roman"/>
                <w:bCs/>
                <w:sz w:val="24"/>
              </w:rPr>
              <w:t>项目于20</w:t>
            </w:r>
            <w:r>
              <w:rPr>
                <w:rFonts w:ascii="Times New Roman" w:hAnsi="Times New Roman" w:eastAsia="宋体" w:cs="Times New Roman"/>
                <w:bCs/>
                <w:sz w:val="24"/>
              </w:rPr>
              <w:t>2</w:t>
            </w:r>
            <w:r>
              <w:rPr>
                <w:rFonts w:hint="eastAsia" w:ascii="Times New Roman" w:hAnsi="Times New Roman" w:eastAsia="宋体" w:cs="Times New Roman"/>
                <w:bCs/>
                <w:sz w:val="24"/>
              </w:rPr>
              <w:t>4年9月13日取得了环评批复（金环承诺环评审〔2024〕19号）。取得批复后于20</w:t>
            </w:r>
            <w:r>
              <w:rPr>
                <w:rFonts w:ascii="Times New Roman" w:hAnsi="Times New Roman" w:eastAsia="宋体" w:cs="Times New Roman"/>
                <w:bCs/>
                <w:sz w:val="24"/>
              </w:rPr>
              <w:t>2</w:t>
            </w:r>
            <w:r>
              <w:rPr>
                <w:rFonts w:hint="eastAsia" w:ascii="Times New Roman" w:hAnsi="Times New Roman" w:eastAsia="宋体" w:cs="Times New Roman"/>
                <w:bCs/>
                <w:sz w:val="24"/>
              </w:rPr>
              <w:t>4年10月开始建设，并于20</w:t>
            </w:r>
            <w:r>
              <w:rPr>
                <w:rFonts w:ascii="Times New Roman" w:hAnsi="Times New Roman" w:eastAsia="宋体" w:cs="Times New Roman"/>
                <w:bCs/>
                <w:sz w:val="24"/>
              </w:rPr>
              <w:t>2</w:t>
            </w:r>
            <w:r>
              <w:rPr>
                <w:rFonts w:hint="eastAsia" w:ascii="Times New Roman" w:hAnsi="Times New Roman" w:eastAsia="宋体" w:cs="Times New Roman"/>
                <w:bCs/>
                <w:sz w:val="24"/>
              </w:rPr>
              <w:t>5年8月建成并投入运行</w:t>
            </w:r>
            <w:r>
              <w:rPr>
                <w:rFonts w:hint="eastAsia" w:ascii="Times New Roman" w:hAnsi="Times New Roman" w:cs="Times New Roman"/>
                <w:bCs/>
                <w:sz w:val="24"/>
              </w:rPr>
              <w:t>。</w:t>
            </w:r>
          </w:p>
          <w:p w14:paraId="259D5BBB">
            <w:pPr>
              <w:spacing w:line="360" w:lineRule="auto"/>
              <w:ind w:firstLine="480" w:firstLineChars="200"/>
              <w:contextualSpacing/>
              <w:rPr>
                <w:rFonts w:ascii="Times New Roman" w:hAnsi="Times New Roman" w:cs="Times New Roman"/>
                <w:bCs/>
                <w:sz w:val="24"/>
              </w:rPr>
            </w:pPr>
            <w:r>
              <w:rPr>
                <w:rFonts w:hint="eastAsia" w:ascii="Times New Roman" w:hAnsi="Times New Roman" w:cs="Times New Roman"/>
                <w:bCs/>
                <w:sz w:val="24"/>
              </w:rPr>
              <w:t>项目建设、投入生产至今没有收到周边环保投诉，没有发生环保污染事故。</w:t>
            </w:r>
          </w:p>
          <w:p w14:paraId="20D4E9AE">
            <w:pPr>
              <w:spacing w:line="360" w:lineRule="auto"/>
              <w:ind w:firstLine="480" w:firstLineChars="200"/>
              <w:contextualSpacing/>
              <w:rPr>
                <w:rFonts w:ascii="Times New Roman" w:hAnsi="Times New Roman" w:cs="Times New Roman"/>
                <w:bCs/>
                <w:sz w:val="24"/>
              </w:rPr>
            </w:pPr>
            <w:r>
              <w:rPr>
                <w:rFonts w:hint="eastAsia" w:ascii="Times New Roman" w:hAnsi="Times New Roman" w:cs="Times New Roman"/>
                <w:bCs/>
                <w:sz w:val="24"/>
              </w:rPr>
              <w:t>根据</w:t>
            </w:r>
            <w:r>
              <w:rPr>
                <w:rFonts w:ascii="Times New Roman" w:hAnsi="Times New Roman" w:cs="Times New Roman"/>
                <w:bCs/>
                <w:sz w:val="24"/>
              </w:rPr>
              <w:t>《建设项目环境保护管理条例》</w:t>
            </w:r>
            <w:r>
              <w:rPr>
                <w:rFonts w:hint="eastAsia" w:ascii="Times New Roman" w:hAnsi="Times New Roman" w:cs="Times New Roman"/>
                <w:bCs/>
                <w:sz w:val="24"/>
              </w:rPr>
              <w:t>（</w:t>
            </w:r>
            <w:r>
              <w:rPr>
                <w:rFonts w:ascii="Times New Roman" w:hAnsi="Times New Roman" w:cs="Times New Roman"/>
                <w:bCs/>
                <w:sz w:val="24"/>
              </w:rPr>
              <w:t>国务院第</w:t>
            </w:r>
            <w:r>
              <w:rPr>
                <w:rFonts w:hint="eastAsia" w:ascii="Times New Roman" w:hAnsi="Times New Roman" w:cs="Times New Roman"/>
                <w:bCs/>
                <w:sz w:val="24"/>
              </w:rPr>
              <w:t>682</w:t>
            </w:r>
            <w:r>
              <w:rPr>
                <w:rFonts w:ascii="Times New Roman" w:hAnsi="Times New Roman" w:cs="Times New Roman"/>
                <w:bCs/>
                <w:sz w:val="24"/>
              </w:rPr>
              <w:t>号令</w:t>
            </w:r>
            <w:r>
              <w:rPr>
                <w:rFonts w:hint="eastAsia" w:ascii="Times New Roman" w:hAnsi="Times New Roman" w:cs="Times New Roman"/>
                <w:bCs/>
                <w:sz w:val="24"/>
              </w:rPr>
              <w:t>）及</w:t>
            </w:r>
            <w:r>
              <w:rPr>
                <w:rFonts w:ascii="Times New Roman" w:hAnsi="Times New Roman" w:cs="Times New Roman"/>
                <w:bCs/>
                <w:sz w:val="24"/>
              </w:rPr>
              <w:t>《建设项目竣工环境保护验收暂行办法》等规定</w:t>
            </w:r>
            <w:r>
              <w:rPr>
                <w:rFonts w:hint="eastAsia" w:ascii="Times New Roman" w:hAnsi="Times New Roman" w:cs="Times New Roman"/>
                <w:bCs/>
                <w:sz w:val="24"/>
              </w:rPr>
              <w:t>，</w:t>
            </w:r>
            <w:r>
              <w:rPr>
                <w:rFonts w:ascii="Times New Roman" w:hAnsi="Times New Roman" w:cs="Times New Roman"/>
                <w:bCs/>
                <w:sz w:val="24"/>
              </w:rPr>
              <w:t>项目需进行环境保护竣工验收监测</w:t>
            </w:r>
            <w:r>
              <w:rPr>
                <w:rFonts w:hint="eastAsia" w:ascii="Times New Roman" w:hAnsi="Times New Roman" w:cs="Times New Roman"/>
                <w:bCs/>
                <w:sz w:val="24"/>
              </w:rPr>
              <w:t>并编制验收监测表。根据监测报告以及其他相关资料，在满足工况要求的条件下，成都然新生物科技有限公司编制了本项目竣工环境保护验收监测报告</w:t>
            </w:r>
            <w:r>
              <w:rPr>
                <w:rFonts w:ascii="Times New Roman" w:hAnsi="Times New Roman" w:cs="Times New Roman"/>
                <w:sz w:val="24"/>
              </w:rPr>
              <w:t>。</w:t>
            </w:r>
          </w:p>
          <w:p w14:paraId="23157C66">
            <w:pPr>
              <w:spacing w:line="360" w:lineRule="auto"/>
              <w:ind w:firstLine="480" w:firstLineChars="200"/>
              <w:contextualSpacing/>
              <w:rPr>
                <w:rFonts w:ascii="Times New Roman" w:hAnsi="Times New Roman" w:cs="Times New Roman"/>
                <w:bCs/>
                <w:sz w:val="24"/>
              </w:rPr>
            </w:pPr>
            <w:r>
              <w:rPr>
                <w:rFonts w:ascii="Times New Roman" w:hAnsi="Times New Roman" w:eastAsia="宋体" w:cs="Times New Roman"/>
                <w:sz w:val="24"/>
              </w:rPr>
              <w:t>验收期间项目正常生产，</w:t>
            </w:r>
            <w:r>
              <w:rPr>
                <w:rFonts w:hint="eastAsia" w:ascii="Times New Roman" w:hAnsi="Times New Roman" w:cs="Times New Roman"/>
                <w:bCs/>
                <w:sz w:val="24"/>
              </w:rPr>
              <w:t>自投产以来，该项目生产设备、环保设施运行正常，符合验收要求。</w:t>
            </w:r>
            <w:r>
              <w:rPr>
                <w:rFonts w:ascii="Times New Roman" w:hAnsi="Times New Roman" w:cs="Times New Roman"/>
                <w:sz w:val="24"/>
              </w:rPr>
              <w:t>符合验收监测条件。</w:t>
            </w:r>
          </w:p>
          <w:p w14:paraId="0A5213C6">
            <w:pPr>
              <w:spacing w:before="93" w:beforeLines="30" w:after="93" w:afterLines="30" w:line="360" w:lineRule="auto"/>
              <w:contextualSpacing/>
              <w:rPr>
                <w:rFonts w:ascii="Times New Roman" w:hAnsi="Times New Roman" w:eastAsia="宋体" w:cs="Times New Roman"/>
                <w:b/>
                <w:bCs/>
                <w:sz w:val="28"/>
                <w:szCs w:val="28"/>
              </w:rPr>
            </w:pPr>
            <w:r>
              <w:rPr>
                <w:rFonts w:ascii="Times New Roman" w:hAnsi="Times New Roman" w:eastAsia="宋体" w:cs="Times New Roman"/>
                <w:b/>
                <w:bCs/>
                <w:sz w:val="28"/>
                <w:szCs w:val="28"/>
              </w:rPr>
              <w:t>二、验收监测范围</w:t>
            </w:r>
          </w:p>
          <w:p w14:paraId="09CD47AF">
            <w:pPr>
              <w:spacing w:line="360" w:lineRule="auto"/>
              <w:ind w:firstLine="480" w:firstLineChars="200"/>
              <w:contextualSpacing/>
              <w:rPr>
                <w:rFonts w:ascii="Times New Roman" w:hAnsi="Times New Roman" w:cs="Times New Roman"/>
                <w:sz w:val="24"/>
              </w:rPr>
            </w:pPr>
            <w:r>
              <w:rPr>
                <w:rFonts w:hint="eastAsia" w:ascii="Times New Roman" w:hAnsi="Times New Roman" w:eastAsia="宋体" w:cs="Times New Roman"/>
                <w:bCs/>
                <w:sz w:val="24"/>
              </w:rPr>
              <w:t>成都然新生物科技有限公司食品加工用乳酸菌及益生菌饮品生产线新建项目</w:t>
            </w:r>
            <w:r>
              <w:rPr>
                <w:rFonts w:ascii="Times New Roman" w:hAnsi="Times New Roman" w:eastAsia="宋体" w:cs="Times New Roman"/>
                <w:bCs/>
                <w:sz w:val="24"/>
              </w:rPr>
              <w:t>的主体工程、储运工程、辅助工程、公用工程、环保工程及相关配套设施等</w:t>
            </w:r>
            <w:r>
              <w:rPr>
                <w:rFonts w:ascii="Times New Roman" w:hAnsi="Times New Roman" w:cs="Times New Roman"/>
                <w:sz w:val="24"/>
              </w:rPr>
              <w:t>。</w:t>
            </w:r>
          </w:p>
          <w:p w14:paraId="2343B342">
            <w:pPr>
              <w:spacing w:line="360" w:lineRule="auto"/>
              <w:ind w:firstLine="480" w:firstLineChars="200"/>
              <w:rPr>
                <w:rFonts w:ascii="Times New Roman" w:hAnsi="Times New Roman" w:eastAsia="宋体" w:cs="Times New Roman"/>
                <w:sz w:val="24"/>
              </w:rPr>
            </w:pPr>
            <w:r>
              <w:rPr>
                <w:rFonts w:ascii="Times New Roman" w:hAnsi="宋体" w:eastAsia="宋体" w:cs="Times New Roman"/>
                <w:sz w:val="24"/>
              </w:rPr>
              <w:t>本次验收范围见表</w:t>
            </w:r>
            <w:r>
              <w:rPr>
                <w:rFonts w:ascii="Times New Roman" w:hAnsi="Times New Roman" w:eastAsia="宋体" w:cs="Times New Roman"/>
                <w:sz w:val="24"/>
              </w:rPr>
              <w:t>1-1</w:t>
            </w:r>
            <w:r>
              <w:rPr>
                <w:rFonts w:ascii="Times New Roman" w:hAnsi="宋体" w:eastAsia="宋体" w:cs="Times New Roman"/>
                <w:sz w:val="24"/>
              </w:rPr>
              <w:t>。</w:t>
            </w:r>
          </w:p>
          <w:p w14:paraId="7740A4AB">
            <w:pPr>
              <w:spacing w:before="156" w:beforeLines="50"/>
              <w:contextualSpacing/>
              <w:jc w:val="center"/>
              <w:rPr>
                <w:rFonts w:hint="eastAsia" w:ascii="宋体" w:hAnsi="宋体" w:eastAsia="宋体" w:cs="宋体"/>
                <w:b/>
                <w:bCs/>
                <w:szCs w:val="21"/>
              </w:rPr>
            </w:pPr>
            <w:r>
              <w:rPr>
                <w:rFonts w:ascii="Times New Roman" w:hAnsi="宋体" w:eastAsia="宋体" w:cs="Times New Roman"/>
                <w:b/>
                <w:bCs/>
                <w:szCs w:val="21"/>
              </w:rPr>
              <w:t>表</w:t>
            </w:r>
            <w:r>
              <w:rPr>
                <w:rFonts w:ascii="Times New Roman" w:hAnsi="Times New Roman" w:eastAsia="宋体" w:cs="Times New Roman"/>
                <w:b/>
                <w:bCs/>
                <w:szCs w:val="21"/>
              </w:rPr>
              <w:t xml:space="preserve">1-1 </w:t>
            </w:r>
            <w:r>
              <w:rPr>
                <w:rFonts w:hint="eastAsia" w:ascii="Times New Roman" w:hAnsi="Times New Roman" w:eastAsia="宋体" w:cs="Times New Roman"/>
                <w:b/>
                <w:bCs/>
                <w:szCs w:val="21"/>
              </w:rPr>
              <w:t xml:space="preserve"> </w:t>
            </w:r>
            <w:r>
              <w:rPr>
                <w:rFonts w:hint="eastAsia" w:ascii="宋体" w:hAnsi="宋体" w:eastAsia="宋体" w:cs="宋体"/>
                <w:b/>
                <w:bCs/>
                <w:szCs w:val="21"/>
              </w:rPr>
              <w:t>本次验收范围</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1851"/>
              <w:gridCol w:w="1998"/>
              <w:gridCol w:w="3957"/>
            </w:tblGrid>
            <w:tr w14:paraId="16D31C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7" w:type="pct"/>
                  <w:vMerge w:val="restart"/>
                  <w:vAlign w:val="center"/>
                </w:tcPr>
                <w:p w14:paraId="06628CBE">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类别</w:t>
                  </w:r>
                </w:p>
              </w:tc>
              <w:tc>
                <w:tcPr>
                  <w:tcW w:w="1058" w:type="pct"/>
                  <w:vMerge w:val="restart"/>
                  <w:vAlign w:val="center"/>
                </w:tcPr>
                <w:p w14:paraId="0DBE0415">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名称</w:t>
                  </w:r>
                </w:p>
              </w:tc>
              <w:tc>
                <w:tcPr>
                  <w:tcW w:w="3404" w:type="pct"/>
                  <w:gridSpan w:val="2"/>
                  <w:vMerge w:val="restart"/>
                  <w:vAlign w:val="center"/>
                </w:tcPr>
                <w:p w14:paraId="4DAF4FCD">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本次建设</w:t>
                  </w:r>
                </w:p>
              </w:tc>
            </w:tr>
            <w:tr w14:paraId="3B4760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7" w:type="pct"/>
                  <w:vMerge w:val="continue"/>
                  <w:vAlign w:val="center"/>
                </w:tcPr>
                <w:p w14:paraId="3BF66806">
                  <w:pPr>
                    <w:adjustRightInd w:val="0"/>
                    <w:snapToGrid w:val="0"/>
                    <w:jc w:val="center"/>
                    <w:rPr>
                      <w:rFonts w:hint="default" w:ascii="Times New Roman" w:hAnsi="Times New Roman" w:cs="Times New Roman"/>
                      <w:kern w:val="0"/>
                      <w:sz w:val="21"/>
                      <w:szCs w:val="21"/>
                    </w:rPr>
                  </w:pPr>
                </w:p>
              </w:tc>
              <w:tc>
                <w:tcPr>
                  <w:tcW w:w="1058" w:type="pct"/>
                  <w:vMerge w:val="continue"/>
                  <w:vAlign w:val="center"/>
                </w:tcPr>
                <w:p w14:paraId="770193A1">
                  <w:pPr>
                    <w:adjustRightInd w:val="0"/>
                    <w:snapToGrid w:val="0"/>
                    <w:jc w:val="center"/>
                    <w:rPr>
                      <w:rFonts w:hint="default" w:ascii="Times New Roman" w:hAnsi="Times New Roman" w:cs="Times New Roman"/>
                      <w:kern w:val="0"/>
                      <w:sz w:val="21"/>
                      <w:szCs w:val="21"/>
                    </w:rPr>
                  </w:pPr>
                </w:p>
              </w:tc>
              <w:tc>
                <w:tcPr>
                  <w:tcW w:w="3404" w:type="pct"/>
                  <w:gridSpan w:val="2"/>
                  <w:vMerge w:val="continue"/>
                  <w:vAlign w:val="center"/>
                </w:tcPr>
                <w:p w14:paraId="12898572">
                  <w:pPr>
                    <w:adjustRightInd w:val="0"/>
                    <w:snapToGrid w:val="0"/>
                    <w:jc w:val="center"/>
                    <w:rPr>
                      <w:rFonts w:hint="default" w:ascii="Times New Roman" w:hAnsi="Times New Roman" w:cs="Times New Roman"/>
                      <w:kern w:val="0"/>
                      <w:sz w:val="21"/>
                      <w:szCs w:val="21"/>
                    </w:rPr>
                  </w:pPr>
                </w:p>
              </w:tc>
            </w:tr>
            <w:tr w14:paraId="6E40D4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537" w:type="pct"/>
                  <w:vAlign w:val="center"/>
                </w:tcPr>
                <w:p w14:paraId="3C47900B">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主体工程</w:t>
                  </w:r>
                </w:p>
              </w:tc>
              <w:tc>
                <w:tcPr>
                  <w:tcW w:w="1058" w:type="pct"/>
                  <w:vAlign w:val="center"/>
                </w:tcPr>
                <w:p w14:paraId="206DD6CE">
                  <w:pPr>
                    <w:jc w:val="center"/>
                    <w:rPr>
                      <w:rFonts w:hint="default" w:ascii="Times New Roman" w:hAnsi="Times New Roman" w:cs="Times New Roman"/>
                      <w:sz w:val="21"/>
                      <w:szCs w:val="21"/>
                    </w:rPr>
                  </w:pPr>
                  <w:r>
                    <w:rPr>
                      <w:rFonts w:hint="default" w:ascii="Times New Roman" w:hAnsi="Times New Roman" w:cs="Times New Roman"/>
                      <w:kern w:val="0"/>
                      <w:sz w:val="21"/>
                      <w:szCs w:val="21"/>
                    </w:rPr>
                    <w:t>生产车间</w:t>
                  </w:r>
                </w:p>
              </w:tc>
              <w:tc>
                <w:tcPr>
                  <w:tcW w:w="3404" w:type="pct"/>
                  <w:gridSpan w:val="2"/>
                  <w:vAlign w:val="center"/>
                </w:tcPr>
                <w:p w14:paraId="30D66A63">
                  <w:pPr>
                    <w:jc w:val="center"/>
                    <w:rPr>
                      <w:rFonts w:hint="default" w:ascii="Times New Roman" w:hAnsi="Times New Roman" w:cs="Times New Roman"/>
                      <w:kern w:val="0"/>
                      <w:sz w:val="21"/>
                      <w:szCs w:val="21"/>
                    </w:rPr>
                  </w:pPr>
                  <w:r>
                    <w:rPr>
                      <w:rFonts w:hint="default" w:ascii="Times New Roman" w:hAnsi="Times New Roman" w:cs="Times New Roman"/>
                      <w:sz w:val="21"/>
                      <w:szCs w:val="21"/>
                    </w:rPr>
                    <w:t>1F，位于生产厂房，建筑面积1622m</w:t>
                  </w:r>
                  <w:r>
                    <w:rPr>
                      <w:rFonts w:hint="default" w:ascii="Times New Roman" w:hAnsi="Times New Roman" w:cs="Times New Roman"/>
                      <w:sz w:val="21"/>
                      <w:szCs w:val="21"/>
                      <w:vertAlign w:val="superscript"/>
                    </w:rPr>
                    <w:t>2</w:t>
                  </w:r>
                  <w:r>
                    <w:rPr>
                      <w:rFonts w:hint="default" w:ascii="Times New Roman" w:hAnsi="Times New Roman" w:cs="Times New Roman"/>
                      <w:sz w:val="21"/>
                      <w:szCs w:val="21"/>
                    </w:rPr>
                    <w:t>，设置一条乳酸菌饮品/益生菌饮品生产线，内设发酵间（5个发酵罐）、配料间、4间灌装间、留样室、内包消毒间、调制间、外包间、清洗间、纯水制备间，达到5000t/a的产能。</w:t>
                  </w:r>
                </w:p>
              </w:tc>
            </w:tr>
            <w:tr w14:paraId="0549D9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7" w:type="pct"/>
                  <w:vMerge w:val="restart"/>
                  <w:vAlign w:val="center"/>
                </w:tcPr>
                <w:p w14:paraId="48220282">
                  <w:pPr>
                    <w:adjustRightInd w:val="0"/>
                    <w:snapToGrid w:val="0"/>
                    <w:jc w:val="center"/>
                    <w:rPr>
                      <w:rFonts w:hint="default" w:ascii="Times New Roman" w:hAnsi="Times New Roman" w:cs="Times New Roman"/>
                      <w:sz w:val="21"/>
                      <w:szCs w:val="21"/>
                    </w:rPr>
                  </w:pPr>
                  <w:r>
                    <w:rPr>
                      <w:rFonts w:hint="default" w:ascii="Times New Roman" w:hAnsi="Times New Roman" w:cs="Times New Roman"/>
                      <w:kern w:val="0"/>
                      <w:sz w:val="21"/>
                      <w:szCs w:val="21"/>
                    </w:rPr>
                    <w:t>公辅工程</w:t>
                  </w:r>
                </w:p>
              </w:tc>
              <w:tc>
                <w:tcPr>
                  <w:tcW w:w="1058" w:type="pct"/>
                  <w:vAlign w:val="center"/>
                </w:tcPr>
                <w:p w14:paraId="5BC715F5">
                  <w:pPr>
                    <w:snapToGrid w:val="0"/>
                    <w:jc w:val="center"/>
                    <w:rPr>
                      <w:rFonts w:hint="default" w:ascii="Times New Roman" w:hAnsi="Times New Roman" w:cs="Times New Roman"/>
                      <w:sz w:val="21"/>
                      <w:szCs w:val="21"/>
                    </w:rPr>
                  </w:pPr>
                  <w:r>
                    <w:rPr>
                      <w:rFonts w:hint="default" w:ascii="Times New Roman" w:hAnsi="Times New Roman" w:cs="Times New Roman"/>
                      <w:kern w:val="0"/>
                      <w:sz w:val="21"/>
                      <w:szCs w:val="21"/>
                    </w:rPr>
                    <w:t>供水</w:t>
                  </w:r>
                </w:p>
              </w:tc>
              <w:tc>
                <w:tcPr>
                  <w:tcW w:w="3404" w:type="pct"/>
                  <w:gridSpan w:val="2"/>
                  <w:vAlign w:val="center"/>
                </w:tcPr>
                <w:p w14:paraId="7FA244F2">
                  <w:pPr>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园区市政管网供水</w:t>
                  </w:r>
                </w:p>
              </w:tc>
            </w:tr>
            <w:tr w14:paraId="3BE1F3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7" w:type="pct"/>
                  <w:vMerge w:val="continue"/>
                  <w:vAlign w:val="center"/>
                </w:tcPr>
                <w:p w14:paraId="7D17AF51">
                  <w:pPr>
                    <w:adjustRightInd w:val="0"/>
                    <w:snapToGrid w:val="0"/>
                    <w:jc w:val="center"/>
                    <w:rPr>
                      <w:rFonts w:hint="default" w:ascii="Times New Roman" w:hAnsi="Times New Roman" w:cs="Times New Roman"/>
                      <w:kern w:val="0"/>
                      <w:sz w:val="21"/>
                      <w:szCs w:val="21"/>
                    </w:rPr>
                  </w:pPr>
                </w:p>
              </w:tc>
              <w:tc>
                <w:tcPr>
                  <w:tcW w:w="1058" w:type="pct"/>
                  <w:vAlign w:val="center"/>
                </w:tcPr>
                <w:p w14:paraId="10ADA519">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供电</w:t>
                  </w:r>
                </w:p>
              </w:tc>
              <w:tc>
                <w:tcPr>
                  <w:tcW w:w="3404" w:type="pct"/>
                  <w:gridSpan w:val="2"/>
                  <w:vAlign w:val="center"/>
                </w:tcPr>
                <w:p w14:paraId="70A36E7F">
                  <w:pPr>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园区市政电网提供</w:t>
                  </w:r>
                </w:p>
              </w:tc>
            </w:tr>
            <w:tr w14:paraId="5CC870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7" w:type="pct"/>
                  <w:vMerge w:val="continue"/>
                  <w:vAlign w:val="center"/>
                </w:tcPr>
                <w:p w14:paraId="66404CBB">
                  <w:pPr>
                    <w:adjustRightInd w:val="0"/>
                    <w:snapToGrid w:val="0"/>
                    <w:jc w:val="center"/>
                    <w:rPr>
                      <w:rFonts w:hint="default" w:ascii="Times New Roman" w:hAnsi="Times New Roman" w:cs="Times New Roman"/>
                      <w:kern w:val="0"/>
                      <w:sz w:val="21"/>
                      <w:szCs w:val="21"/>
                    </w:rPr>
                  </w:pPr>
                </w:p>
              </w:tc>
              <w:tc>
                <w:tcPr>
                  <w:tcW w:w="1058" w:type="pct"/>
                  <w:vAlign w:val="center"/>
                </w:tcPr>
                <w:p w14:paraId="4BCC87C3">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供蒸汽</w:t>
                  </w:r>
                </w:p>
              </w:tc>
              <w:tc>
                <w:tcPr>
                  <w:tcW w:w="3404" w:type="pct"/>
                  <w:gridSpan w:val="2"/>
                  <w:vAlign w:val="center"/>
                </w:tcPr>
                <w:p w14:paraId="008117EA">
                  <w:pPr>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依托园区集中供蒸汽，来自金堂县热电厂供蒸汽，由管道将蒸汽输送至本项目使用</w:t>
                  </w:r>
                </w:p>
              </w:tc>
            </w:tr>
            <w:tr w14:paraId="10C65B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7" w:type="pct"/>
                  <w:vMerge w:val="continue"/>
                  <w:vAlign w:val="center"/>
                </w:tcPr>
                <w:p w14:paraId="1090AA55">
                  <w:pPr>
                    <w:snapToGrid w:val="0"/>
                    <w:jc w:val="center"/>
                    <w:rPr>
                      <w:rFonts w:hint="default" w:ascii="Times New Roman" w:hAnsi="Times New Roman" w:cs="Times New Roman"/>
                      <w:sz w:val="21"/>
                      <w:szCs w:val="21"/>
                    </w:rPr>
                  </w:pPr>
                </w:p>
              </w:tc>
              <w:tc>
                <w:tcPr>
                  <w:tcW w:w="1058" w:type="pct"/>
                  <w:vAlign w:val="center"/>
                </w:tcPr>
                <w:p w14:paraId="18E32B77">
                  <w:pPr>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排水</w:t>
                  </w:r>
                </w:p>
              </w:tc>
              <w:tc>
                <w:tcPr>
                  <w:tcW w:w="3404" w:type="pct"/>
                  <w:gridSpan w:val="2"/>
                  <w:vAlign w:val="center"/>
                </w:tcPr>
                <w:p w14:paraId="5E072AA0">
                  <w:pPr>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雨污分流，配套雨水、污水管网</w:t>
                  </w:r>
                </w:p>
              </w:tc>
            </w:tr>
            <w:tr w14:paraId="01BF53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7" w:type="pct"/>
                  <w:vMerge w:val="continue"/>
                  <w:vAlign w:val="center"/>
                </w:tcPr>
                <w:p w14:paraId="24BED513">
                  <w:pPr>
                    <w:snapToGrid w:val="0"/>
                    <w:jc w:val="center"/>
                    <w:rPr>
                      <w:rFonts w:hint="default" w:ascii="Times New Roman" w:hAnsi="Times New Roman" w:cs="Times New Roman"/>
                      <w:sz w:val="21"/>
                      <w:szCs w:val="21"/>
                    </w:rPr>
                  </w:pPr>
                </w:p>
              </w:tc>
              <w:tc>
                <w:tcPr>
                  <w:tcW w:w="1058" w:type="pct"/>
                  <w:vAlign w:val="center"/>
                </w:tcPr>
                <w:p w14:paraId="4800FEB0">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新风设施</w:t>
                  </w:r>
                </w:p>
              </w:tc>
              <w:tc>
                <w:tcPr>
                  <w:tcW w:w="3404" w:type="pct"/>
                  <w:gridSpan w:val="2"/>
                  <w:vAlign w:val="center"/>
                </w:tcPr>
                <w:p w14:paraId="69377609">
                  <w:pPr>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在灌装车间内设置4台新风净化机，车间洁净程度为十万级</w:t>
                  </w:r>
                  <w:r>
                    <w:rPr>
                      <w:rFonts w:hint="default" w:ascii="Times New Roman" w:hAnsi="Times New Roman" w:cs="Times New Roman"/>
                      <w:sz w:val="21"/>
                      <w:szCs w:val="21"/>
                    </w:rPr>
                    <w:t>，新风系统设置粉尘过滤器，用于物理过滤空气中颗粒物。</w:t>
                  </w:r>
                </w:p>
              </w:tc>
            </w:tr>
            <w:tr w14:paraId="4B086B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7" w:type="pct"/>
                  <w:vMerge w:val="continue"/>
                  <w:vAlign w:val="center"/>
                </w:tcPr>
                <w:p w14:paraId="23E76A66">
                  <w:pPr>
                    <w:snapToGrid w:val="0"/>
                    <w:jc w:val="center"/>
                    <w:rPr>
                      <w:rFonts w:hint="default" w:ascii="Times New Roman" w:hAnsi="Times New Roman" w:cs="Times New Roman"/>
                      <w:sz w:val="21"/>
                      <w:szCs w:val="21"/>
                    </w:rPr>
                  </w:pPr>
                </w:p>
              </w:tc>
              <w:tc>
                <w:tcPr>
                  <w:tcW w:w="1058" w:type="pct"/>
                  <w:vAlign w:val="center"/>
                </w:tcPr>
                <w:p w14:paraId="7FE99E99">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压缩空气</w:t>
                  </w:r>
                </w:p>
              </w:tc>
              <w:tc>
                <w:tcPr>
                  <w:tcW w:w="3404" w:type="pct"/>
                  <w:gridSpan w:val="2"/>
                  <w:vAlign w:val="center"/>
                </w:tcPr>
                <w:p w14:paraId="407658BB">
                  <w:pPr>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新建1台空压机，位于生产车间内南侧</w:t>
                  </w:r>
                </w:p>
              </w:tc>
            </w:tr>
            <w:tr w14:paraId="23A51A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7" w:type="pct"/>
                  <w:vMerge w:val="continue"/>
                  <w:vAlign w:val="center"/>
                </w:tcPr>
                <w:p w14:paraId="1D0B3949">
                  <w:pPr>
                    <w:snapToGrid w:val="0"/>
                    <w:jc w:val="center"/>
                    <w:rPr>
                      <w:rFonts w:hint="default" w:ascii="Times New Roman" w:hAnsi="Times New Roman" w:cs="Times New Roman"/>
                      <w:sz w:val="21"/>
                      <w:szCs w:val="21"/>
                    </w:rPr>
                  </w:pPr>
                </w:p>
              </w:tc>
              <w:tc>
                <w:tcPr>
                  <w:tcW w:w="1058" w:type="pct"/>
                  <w:vAlign w:val="center"/>
                </w:tcPr>
                <w:p w14:paraId="52A153F9">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冷库</w:t>
                  </w:r>
                </w:p>
              </w:tc>
              <w:tc>
                <w:tcPr>
                  <w:tcW w:w="3404" w:type="pct"/>
                  <w:gridSpan w:val="2"/>
                  <w:vAlign w:val="center"/>
                </w:tcPr>
                <w:p w14:paraId="121F68FA">
                  <w:pPr>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设冷库（制冷剂为R134a），冷库面积为54.06m</w:t>
                  </w:r>
                  <w:r>
                    <w:rPr>
                      <w:rFonts w:hint="default" w:ascii="Times New Roman" w:hAnsi="Times New Roman" w:cs="Times New Roman"/>
                      <w:kern w:val="0"/>
                      <w:sz w:val="21"/>
                      <w:szCs w:val="21"/>
                      <w:vertAlign w:val="superscript"/>
                    </w:rPr>
                    <w:t>2</w:t>
                  </w:r>
                  <w:r>
                    <w:rPr>
                      <w:rFonts w:hint="default" w:ascii="Times New Roman" w:hAnsi="Times New Roman" w:cs="Times New Roman"/>
                      <w:kern w:val="0"/>
                      <w:sz w:val="21"/>
                      <w:szCs w:val="21"/>
                    </w:rPr>
                    <w:t>，位于厂区北侧</w:t>
                  </w:r>
                </w:p>
              </w:tc>
            </w:tr>
            <w:tr w14:paraId="5E43F9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7" w:type="pct"/>
                  <w:vMerge w:val="continue"/>
                  <w:vAlign w:val="center"/>
                </w:tcPr>
                <w:p w14:paraId="0FF09ECD">
                  <w:pPr>
                    <w:snapToGrid w:val="0"/>
                    <w:jc w:val="center"/>
                    <w:rPr>
                      <w:rFonts w:hint="default" w:ascii="Times New Roman" w:hAnsi="Times New Roman" w:cs="Times New Roman"/>
                      <w:sz w:val="21"/>
                      <w:szCs w:val="21"/>
                    </w:rPr>
                  </w:pPr>
                </w:p>
              </w:tc>
              <w:tc>
                <w:tcPr>
                  <w:tcW w:w="1058" w:type="pct"/>
                  <w:vAlign w:val="center"/>
                </w:tcPr>
                <w:p w14:paraId="1D08E97A">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检验室</w:t>
                  </w:r>
                </w:p>
              </w:tc>
              <w:tc>
                <w:tcPr>
                  <w:tcW w:w="3404" w:type="pct"/>
                  <w:gridSpan w:val="2"/>
                  <w:vAlign w:val="center"/>
                </w:tcPr>
                <w:p w14:paraId="79F1C056">
                  <w:pPr>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建筑面积163m</w:t>
                  </w:r>
                  <w:r>
                    <w:rPr>
                      <w:rFonts w:hint="default" w:ascii="Times New Roman" w:hAnsi="Times New Roman" w:cs="Times New Roman"/>
                      <w:kern w:val="0"/>
                      <w:sz w:val="21"/>
                      <w:szCs w:val="21"/>
                      <w:vertAlign w:val="superscript"/>
                    </w:rPr>
                    <w:t>2</w:t>
                  </w:r>
                  <w:r>
                    <w:rPr>
                      <w:rFonts w:hint="default" w:ascii="Times New Roman" w:hAnsi="Times New Roman" w:cs="Times New Roman"/>
                      <w:kern w:val="0"/>
                      <w:sz w:val="21"/>
                      <w:szCs w:val="21"/>
                    </w:rPr>
                    <w:t>，位于办公楼3F，用于产品的质量检验。</w:t>
                  </w:r>
                </w:p>
                <w:p w14:paraId="4A6CAD56">
                  <w:pPr>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检验指标：感官、净含量、发酵酸度、密度、菌落总数等。其余的指标如氰化物、过氧化值、铅等委托第三方进行检测</w:t>
                  </w:r>
                </w:p>
              </w:tc>
            </w:tr>
            <w:tr w14:paraId="425256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537" w:type="pct"/>
                  <w:vMerge w:val="restart"/>
                  <w:vAlign w:val="center"/>
                </w:tcPr>
                <w:p w14:paraId="70CE6B90">
                  <w:pPr>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仓储工程</w:t>
                  </w:r>
                </w:p>
              </w:tc>
              <w:tc>
                <w:tcPr>
                  <w:tcW w:w="1058" w:type="pct"/>
                  <w:vAlign w:val="center"/>
                </w:tcPr>
                <w:p w14:paraId="3A016DF9">
                  <w:pPr>
                    <w:pStyle w:val="106"/>
                    <w:rPr>
                      <w:rFonts w:hint="eastAsia" w:ascii="宋体" w:hAnsi="宋体" w:eastAsia="宋体" w:cs="宋体"/>
                      <w:sz w:val="21"/>
                      <w:szCs w:val="21"/>
                    </w:rPr>
                  </w:pPr>
                  <w:r>
                    <w:rPr>
                      <w:rFonts w:hint="eastAsia" w:ascii="宋体" w:hAnsi="宋体" w:eastAsia="宋体" w:cs="宋体"/>
                      <w:sz w:val="21"/>
                      <w:szCs w:val="21"/>
                    </w:rPr>
                    <w:t>原辅料仓库</w:t>
                  </w:r>
                </w:p>
              </w:tc>
              <w:tc>
                <w:tcPr>
                  <w:tcW w:w="3404" w:type="pct"/>
                  <w:gridSpan w:val="2"/>
                  <w:vAlign w:val="center"/>
                </w:tcPr>
                <w:p w14:paraId="63E4AA45">
                  <w:pPr>
                    <w:pStyle w:val="106"/>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建筑面积54.68m</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，位于生产车间内东侧，主要储存原材料和添加剂</w:t>
                  </w:r>
                </w:p>
              </w:tc>
            </w:tr>
            <w:tr w14:paraId="24598A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537" w:type="pct"/>
                  <w:vMerge w:val="continue"/>
                  <w:vAlign w:val="center"/>
                </w:tcPr>
                <w:p w14:paraId="6BD3075A">
                  <w:pPr>
                    <w:snapToGrid w:val="0"/>
                    <w:jc w:val="center"/>
                    <w:rPr>
                      <w:rFonts w:hint="default" w:ascii="Times New Roman" w:hAnsi="Times New Roman" w:cs="Times New Roman"/>
                      <w:sz w:val="21"/>
                      <w:szCs w:val="21"/>
                    </w:rPr>
                  </w:pPr>
                </w:p>
              </w:tc>
              <w:tc>
                <w:tcPr>
                  <w:tcW w:w="1058" w:type="pct"/>
                  <w:vAlign w:val="center"/>
                </w:tcPr>
                <w:p w14:paraId="19CDFADD">
                  <w:pPr>
                    <w:pStyle w:val="106"/>
                    <w:rPr>
                      <w:rFonts w:hint="eastAsia" w:ascii="宋体" w:hAnsi="宋体" w:eastAsia="宋体" w:cs="宋体"/>
                      <w:sz w:val="21"/>
                      <w:szCs w:val="21"/>
                    </w:rPr>
                  </w:pPr>
                  <w:r>
                    <w:rPr>
                      <w:rFonts w:hint="eastAsia" w:ascii="宋体" w:hAnsi="宋体" w:eastAsia="宋体" w:cs="宋体"/>
                      <w:sz w:val="21"/>
                      <w:szCs w:val="21"/>
                    </w:rPr>
                    <w:t>包材库房</w:t>
                  </w:r>
                </w:p>
              </w:tc>
              <w:tc>
                <w:tcPr>
                  <w:tcW w:w="3404" w:type="pct"/>
                  <w:gridSpan w:val="2"/>
                  <w:vAlign w:val="center"/>
                </w:tcPr>
                <w:p w14:paraId="0E1DAACF">
                  <w:pPr>
                    <w:pStyle w:val="106"/>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建筑面积111.4m</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，位于生产车间内西侧，主要储存包装材料</w:t>
                  </w:r>
                </w:p>
              </w:tc>
            </w:tr>
            <w:tr w14:paraId="0BA023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537" w:type="pct"/>
                  <w:vMerge w:val="continue"/>
                  <w:vAlign w:val="center"/>
                </w:tcPr>
                <w:p w14:paraId="1A2655BD">
                  <w:pPr>
                    <w:snapToGrid w:val="0"/>
                    <w:jc w:val="center"/>
                    <w:rPr>
                      <w:rFonts w:hint="default" w:ascii="Times New Roman" w:hAnsi="Times New Roman" w:cs="Times New Roman"/>
                      <w:sz w:val="21"/>
                      <w:szCs w:val="21"/>
                    </w:rPr>
                  </w:pPr>
                </w:p>
              </w:tc>
              <w:tc>
                <w:tcPr>
                  <w:tcW w:w="1058" w:type="pct"/>
                  <w:vAlign w:val="center"/>
                </w:tcPr>
                <w:p w14:paraId="4BB404CF">
                  <w:pPr>
                    <w:pStyle w:val="106"/>
                    <w:rPr>
                      <w:rFonts w:hint="eastAsia" w:ascii="宋体" w:hAnsi="宋体" w:eastAsia="宋体" w:cs="宋体"/>
                      <w:sz w:val="21"/>
                      <w:szCs w:val="21"/>
                    </w:rPr>
                  </w:pPr>
                  <w:r>
                    <w:rPr>
                      <w:rFonts w:hint="eastAsia" w:ascii="宋体" w:hAnsi="宋体" w:eastAsia="宋体" w:cs="宋体"/>
                      <w:sz w:val="21"/>
                      <w:szCs w:val="21"/>
                    </w:rPr>
                    <w:t>成品仓库</w:t>
                  </w:r>
                </w:p>
              </w:tc>
              <w:tc>
                <w:tcPr>
                  <w:tcW w:w="3404" w:type="pct"/>
                  <w:gridSpan w:val="2"/>
                  <w:vAlign w:val="center"/>
                </w:tcPr>
                <w:p w14:paraId="5429482C">
                  <w:pPr>
                    <w:pStyle w:val="106"/>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建筑面积95m</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，位于生产车间北侧，用于产品的存放</w:t>
                  </w:r>
                </w:p>
              </w:tc>
            </w:tr>
            <w:tr w14:paraId="44E1B9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7" w:type="pct"/>
                  <w:vAlign w:val="center"/>
                </w:tcPr>
                <w:p w14:paraId="197947D5">
                  <w:pPr>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办公生活设施</w:t>
                  </w:r>
                </w:p>
              </w:tc>
              <w:tc>
                <w:tcPr>
                  <w:tcW w:w="1058" w:type="pct"/>
                  <w:vAlign w:val="center"/>
                </w:tcPr>
                <w:p w14:paraId="5CC56DD3">
                  <w:pPr>
                    <w:pStyle w:val="106"/>
                    <w:rPr>
                      <w:rFonts w:hint="eastAsia" w:ascii="宋体" w:hAnsi="宋体" w:eastAsia="宋体" w:cs="宋体"/>
                      <w:sz w:val="21"/>
                      <w:szCs w:val="21"/>
                    </w:rPr>
                  </w:pPr>
                  <w:r>
                    <w:rPr>
                      <w:rFonts w:hint="eastAsia" w:ascii="宋体" w:hAnsi="宋体" w:eastAsia="宋体" w:cs="宋体"/>
                      <w:sz w:val="21"/>
                      <w:szCs w:val="21"/>
                    </w:rPr>
                    <w:t>办公楼</w:t>
                  </w:r>
                </w:p>
              </w:tc>
              <w:tc>
                <w:tcPr>
                  <w:tcW w:w="3404" w:type="pct"/>
                  <w:gridSpan w:val="2"/>
                  <w:vAlign w:val="center"/>
                </w:tcPr>
                <w:p w14:paraId="1D132161">
                  <w:pPr>
                    <w:pStyle w:val="106"/>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办公楼位于生产车间外北侧，建筑面积326m</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，为3F建筑，1~2层为办公，3层为检验室</w:t>
                  </w:r>
                </w:p>
              </w:tc>
            </w:tr>
            <w:tr w14:paraId="35558B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537" w:type="pct"/>
                  <w:vMerge w:val="restart"/>
                  <w:vAlign w:val="center"/>
                </w:tcPr>
                <w:p w14:paraId="22A18F1E">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环保工程</w:t>
                  </w:r>
                </w:p>
              </w:tc>
              <w:tc>
                <w:tcPr>
                  <w:tcW w:w="1058" w:type="pct"/>
                  <w:vAlign w:val="center"/>
                </w:tcPr>
                <w:p w14:paraId="2AFC3ABB">
                  <w:pPr>
                    <w:adjustRightInd w:val="0"/>
                    <w:snapToGrid w:val="0"/>
                    <w:jc w:val="center"/>
                    <w:textAlignment w:val="baseline"/>
                    <w:rPr>
                      <w:rFonts w:hint="default" w:ascii="Times New Roman" w:hAnsi="Times New Roman" w:cs="Times New Roman"/>
                      <w:kern w:val="0"/>
                      <w:sz w:val="21"/>
                      <w:szCs w:val="21"/>
                    </w:rPr>
                  </w:pPr>
                  <w:r>
                    <w:rPr>
                      <w:rFonts w:hint="default" w:ascii="Times New Roman" w:hAnsi="Times New Roman" w:cs="Times New Roman"/>
                      <w:kern w:val="0"/>
                      <w:sz w:val="21"/>
                      <w:szCs w:val="21"/>
                    </w:rPr>
                    <w:t>废气治理</w:t>
                  </w:r>
                </w:p>
              </w:tc>
              <w:tc>
                <w:tcPr>
                  <w:tcW w:w="3404" w:type="pct"/>
                  <w:gridSpan w:val="2"/>
                  <w:vAlign w:val="center"/>
                </w:tcPr>
                <w:p w14:paraId="2965E0B1">
                  <w:pPr>
                    <w:adjustRightInd w:val="0"/>
                    <w:snapToGrid w:val="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配料粉尘：经集气罩收集后通过布袋除尘器处理后无组织排放</w:t>
                  </w:r>
                </w:p>
              </w:tc>
            </w:tr>
            <w:tr w14:paraId="65A914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537" w:type="pct"/>
                  <w:vMerge w:val="continue"/>
                  <w:vAlign w:val="center"/>
                </w:tcPr>
                <w:p w14:paraId="2DCA9AA4">
                  <w:pPr>
                    <w:adjustRightInd w:val="0"/>
                    <w:snapToGrid w:val="0"/>
                    <w:jc w:val="center"/>
                    <w:rPr>
                      <w:rFonts w:hint="default" w:ascii="Times New Roman" w:hAnsi="Times New Roman" w:cs="Times New Roman"/>
                      <w:kern w:val="0"/>
                      <w:sz w:val="21"/>
                      <w:szCs w:val="21"/>
                    </w:rPr>
                  </w:pPr>
                </w:p>
              </w:tc>
              <w:tc>
                <w:tcPr>
                  <w:tcW w:w="1058" w:type="pct"/>
                  <w:vAlign w:val="center"/>
                </w:tcPr>
                <w:p w14:paraId="509B615D">
                  <w:pPr>
                    <w:adjustRightInd w:val="0"/>
                    <w:snapToGrid w:val="0"/>
                    <w:jc w:val="center"/>
                    <w:textAlignment w:val="baseline"/>
                    <w:rPr>
                      <w:rFonts w:hint="default" w:ascii="Times New Roman" w:hAnsi="Times New Roman" w:cs="Times New Roman"/>
                      <w:kern w:val="0"/>
                      <w:sz w:val="21"/>
                      <w:szCs w:val="21"/>
                    </w:rPr>
                  </w:pPr>
                  <w:r>
                    <w:rPr>
                      <w:rFonts w:hint="default" w:ascii="Times New Roman" w:hAnsi="Times New Roman" w:cs="Times New Roman"/>
                      <w:kern w:val="0"/>
                      <w:sz w:val="21"/>
                      <w:szCs w:val="21"/>
                    </w:rPr>
                    <w:t>废水治理</w:t>
                  </w:r>
                </w:p>
              </w:tc>
              <w:tc>
                <w:tcPr>
                  <w:tcW w:w="3404" w:type="pct"/>
                  <w:gridSpan w:val="2"/>
                  <w:vAlign w:val="center"/>
                </w:tcPr>
                <w:p w14:paraId="73F31A2D">
                  <w:pPr>
                    <w:adjustRightInd w:val="0"/>
                    <w:snapToGrid w:val="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预处理池（厂区北侧，依托园区现有，有效容积为75m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w:t>
                  </w:r>
                </w:p>
              </w:tc>
            </w:tr>
            <w:tr w14:paraId="371D9B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37" w:type="pct"/>
                  <w:vMerge w:val="continue"/>
                  <w:vAlign w:val="center"/>
                </w:tcPr>
                <w:p w14:paraId="22851DEA">
                  <w:pPr>
                    <w:adjustRightInd w:val="0"/>
                    <w:snapToGrid w:val="0"/>
                    <w:jc w:val="center"/>
                    <w:rPr>
                      <w:rFonts w:hint="default" w:ascii="Times New Roman" w:hAnsi="Times New Roman" w:cs="Times New Roman"/>
                      <w:kern w:val="0"/>
                      <w:sz w:val="21"/>
                      <w:szCs w:val="21"/>
                    </w:rPr>
                  </w:pPr>
                </w:p>
              </w:tc>
              <w:tc>
                <w:tcPr>
                  <w:tcW w:w="1058" w:type="pct"/>
                  <w:vMerge w:val="restart"/>
                  <w:vAlign w:val="center"/>
                </w:tcPr>
                <w:p w14:paraId="67D96D8D">
                  <w:pPr>
                    <w:adjustRightInd w:val="0"/>
                    <w:snapToGrid w:val="0"/>
                    <w:jc w:val="center"/>
                    <w:textAlignment w:val="baseline"/>
                    <w:rPr>
                      <w:rFonts w:hint="default" w:ascii="Times New Roman" w:hAnsi="Times New Roman" w:cs="Times New Roman"/>
                      <w:kern w:val="0"/>
                      <w:sz w:val="21"/>
                      <w:szCs w:val="21"/>
                    </w:rPr>
                  </w:pPr>
                  <w:r>
                    <w:rPr>
                      <w:rFonts w:hint="default" w:ascii="Times New Roman" w:hAnsi="Times New Roman" w:cs="Times New Roman"/>
                      <w:kern w:val="0"/>
                      <w:sz w:val="21"/>
                      <w:szCs w:val="21"/>
                    </w:rPr>
                    <w:t>固体废物处置</w:t>
                  </w:r>
                </w:p>
              </w:tc>
              <w:tc>
                <w:tcPr>
                  <w:tcW w:w="1142" w:type="pct"/>
                  <w:vAlign w:val="center"/>
                </w:tcPr>
                <w:p w14:paraId="1B4CA85F">
                  <w:pPr>
                    <w:adjustRightInd w:val="0"/>
                    <w:snapToGrid w:val="0"/>
                    <w:jc w:val="center"/>
                    <w:textAlignment w:val="baseline"/>
                    <w:rPr>
                      <w:rFonts w:hint="default" w:ascii="Times New Roman" w:hAnsi="Times New Roman" w:cs="Times New Roman"/>
                      <w:kern w:val="0"/>
                      <w:sz w:val="21"/>
                      <w:szCs w:val="21"/>
                      <w:vertAlign w:val="superscript"/>
                    </w:rPr>
                  </w:pPr>
                  <w:r>
                    <w:rPr>
                      <w:rFonts w:hint="default" w:ascii="Times New Roman" w:hAnsi="Times New Roman" w:cs="Times New Roman"/>
                      <w:kern w:val="0"/>
                      <w:sz w:val="21"/>
                      <w:szCs w:val="21"/>
                    </w:rPr>
                    <w:t>一般固废暂存间</w:t>
                  </w:r>
                </w:p>
              </w:tc>
              <w:tc>
                <w:tcPr>
                  <w:tcW w:w="2261" w:type="pct"/>
                  <w:vAlign w:val="center"/>
                </w:tcPr>
                <w:p w14:paraId="66E3F86F">
                  <w:pPr>
                    <w:adjustRightInd w:val="0"/>
                    <w:snapToGrid w:val="0"/>
                    <w:jc w:val="center"/>
                    <w:textAlignment w:val="baseline"/>
                    <w:rPr>
                      <w:rFonts w:hint="eastAsia" w:ascii="Times New Roman" w:hAnsi="Times New Roman" w:cs="Times New Roman" w:eastAsiaTheme="minorEastAsia"/>
                      <w:kern w:val="0"/>
                      <w:sz w:val="21"/>
                      <w:szCs w:val="21"/>
                      <w:lang w:eastAsia="zh-CN"/>
                    </w:rPr>
                  </w:pPr>
                  <w:r>
                    <w:rPr>
                      <w:rFonts w:hint="default" w:ascii="Times New Roman" w:hAnsi="Times New Roman" w:cs="Times New Roman"/>
                      <w:kern w:val="0"/>
                      <w:sz w:val="21"/>
                      <w:szCs w:val="21"/>
                    </w:rPr>
                    <w:t>一间，面积</w:t>
                  </w:r>
                  <w:r>
                    <w:rPr>
                      <w:rFonts w:hint="eastAsia" w:ascii="Times New Roman" w:hAnsi="Times New Roman" w:cs="Times New Roman"/>
                      <w:kern w:val="0"/>
                      <w:sz w:val="21"/>
                      <w:szCs w:val="21"/>
                      <w:lang w:val="en-US" w:eastAsia="zh-CN"/>
                    </w:rPr>
                    <w:t>约5</w:t>
                  </w: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2</w:t>
                  </w:r>
                  <w:r>
                    <w:rPr>
                      <w:rFonts w:hint="default" w:ascii="Times New Roman" w:hAnsi="Times New Roman" w:cs="Times New Roman"/>
                      <w:kern w:val="0"/>
                      <w:sz w:val="21"/>
                      <w:szCs w:val="21"/>
                    </w:rPr>
                    <w:t>，位于生产车间</w:t>
                  </w:r>
                  <w:r>
                    <w:rPr>
                      <w:rFonts w:hint="eastAsia" w:ascii="Times New Roman" w:hAnsi="Times New Roman" w:cs="Times New Roman"/>
                      <w:kern w:val="0"/>
                      <w:sz w:val="21"/>
                      <w:szCs w:val="21"/>
                      <w:lang w:val="en-US" w:eastAsia="zh-CN"/>
                    </w:rPr>
                    <w:t>西北侧</w:t>
                  </w:r>
                </w:p>
              </w:tc>
            </w:tr>
            <w:tr w14:paraId="74DF20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537" w:type="pct"/>
                  <w:vMerge w:val="continue"/>
                  <w:vAlign w:val="center"/>
                </w:tcPr>
                <w:p w14:paraId="05E7A769">
                  <w:pPr>
                    <w:adjustRightInd w:val="0"/>
                    <w:snapToGrid w:val="0"/>
                    <w:jc w:val="center"/>
                    <w:rPr>
                      <w:rFonts w:hint="default" w:ascii="Times New Roman" w:hAnsi="Times New Roman" w:cs="Times New Roman"/>
                      <w:kern w:val="0"/>
                      <w:sz w:val="21"/>
                      <w:szCs w:val="21"/>
                    </w:rPr>
                  </w:pPr>
                </w:p>
              </w:tc>
              <w:tc>
                <w:tcPr>
                  <w:tcW w:w="1058" w:type="pct"/>
                  <w:vMerge w:val="continue"/>
                  <w:vAlign w:val="center"/>
                </w:tcPr>
                <w:p w14:paraId="230E24AA">
                  <w:pPr>
                    <w:adjustRightInd w:val="0"/>
                    <w:snapToGrid w:val="0"/>
                    <w:jc w:val="center"/>
                    <w:textAlignment w:val="baseline"/>
                    <w:rPr>
                      <w:rFonts w:hint="default" w:ascii="Times New Roman" w:hAnsi="Times New Roman" w:cs="Times New Roman"/>
                      <w:kern w:val="0"/>
                      <w:sz w:val="21"/>
                      <w:szCs w:val="21"/>
                    </w:rPr>
                  </w:pPr>
                </w:p>
              </w:tc>
              <w:tc>
                <w:tcPr>
                  <w:tcW w:w="1142" w:type="pct"/>
                  <w:vAlign w:val="center"/>
                </w:tcPr>
                <w:p w14:paraId="70A1461A">
                  <w:pPr>
                    <w:adjustRightInd w:val="0"/>
                    <w:snapToGrid w:val="0"/>
                    <w:jc w:val="center"/>
                    <w:textAlignment w:val="baseline"/>
                    <w:rPr>
                      <w:rFonts w:hint="default" w:ascii="Times New Roman" w:hAnsi="Times New Roman" w:cs="Times New Roman"/>
                      <w:kern w:val="0"/>
                      <w:sz w:val="21"/>
                      <w:szCs w:val="21"/>
                    </w:rPr>
                  </w:pPr>
                  <w:r>
                    <w:rPr>
                      <w:rFonts w:hint="default" w:ascii="Times New Roman" w:hAnsi="Times New Roman" w:cs="Times New Roman"/>
                      <w:kern w:val="0"/>
                      <w:sz w:val="21"/>
                      <w:szCs w:val="21"/>
                    </w:rPr>
                    <w:t>危废暂存间</w:t>
                  </w:r>
                </w:p>
              </w:tc>
              <w:tc>
                <w:tcPr>
                  <w:tcW w:w="2261" w:type="pct"/>
                  <w:vAlign w:val="center"/>
                </w:tcPr>
                <w:p w14:paraId="760B440F">
                  <w:pPr>
                    <w:adjustRightInd w:val="0"/>
                    <w:snapToGrid w:val="0"/>
                    <w:jc w:val="center"/>
                    <w:textAlignment w:val="baseline"/>
                    <w:rPr>
                      <w:rFonts w:hint="default" w:ascii="Times New Roman" w:hAnsi="Times New Roman" w:cs="Times New Roman"/>
                      <w:kern w:val="0"/>
                      <w:sz w:val="21"/>
                      <w:szCs w:val="21"/>
                    </w:rPr>
                  </w:pPr>
                  <w:r>
                    <w:rPr>
                      <w:rFonts w:hint="default" w:ascii="Times New Roman" w:hAnsi="Times New Roman" w:cs="Times New Roman"/>
                      <w:kern w:val="0"/>
                      <w:sz w:val="21"/>
                      <w:szCs w:val="21"/>
                    </w:rPr>
                    <w:t>1间，面积约2m</w:t>
                  </w:r>
                  <w:r>
                    <w:rPr>
                      <w:rFonts w:hint="default" w:ascii="Times New Roman" w:hAnsi="Times New Roman" w:cs="Times New Roman"/>
                      <w:kern w:val="0"/>
                      <w:sz w:val="21"/>
                      <w:szCs w:val="21"/>
                      <w:vertAlign w:val="superscript"/>
                    </w:rPr>
                    <w:t>2</w:t>
                  </w:r>
                </w:p>
              </w:tc>
            </w:tr>
            <w:tr w14:paraId="2F284C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7" w:type="pct"/>
                  <w:vMerge w:val="continue"/>
                  <w:vAlign w:val="center"/>
                </w:tcPr>
                <w:p w14:paraId="2EF6D889">
                  <w:pPr>
                    <w:adjustRightInd w:val="0"/>
                    <w:snapToGrid w:val="0"/>
                    <w:jc w:val="center"/>
                    <w:rPr>
                      <w:rFonts w:hint="default" w:ascii="Times New Roman" w:hAnsi="Times New Roman" w:cs="Times New Roman"/>
                      <w:kern w:val="0"/>
                      <w:sz w:val="21"/>
                      <w:szCs w:val="21"/>
                    </w:rPr>
                  </w:pPr>
                </w:p>
              </w:tc>
              <w:tc>
                <w:tcPr>
                  <w:tcW w:w="1058" w:type="pct"/>
                  <w:vAlign w:val="center"/>
                </w:tcPr>
                <w:p w14:paraId="4EDDC155">
                  <w:pPr>
                    <w:adjustRightInd w:val="0"/>
                    <w:snapToGrid w:val="0"/>
                    <w:jc w:val="center"/>
                    <w:textAlignment w:val="baseline"/>
                    <w:rPr>
                      <w:rFonts w:hint="default" w:ascii="Times New Roman" w:hAnsi="Times New Roman" w:cs="Times New Roman"/>
                      <w:kern w:val="0"/>
                      <w:sz w:val="21"/>
                      <w:szCs w:val="21"/>
                    </w:rPr>
                  </w:pPr>
                  <w:r>
                    <w:rPr>
                      <w:rFonts w:hint="default" w:ascii="Times New Roman" w:hAnsi="Times New Roman" w:cs="Times New Roman"/>
                      <w:kern w:val="0"/>
                      <w:sz w:val="21"/>
                      <w:szCs w:val="21"/>
                    </w:rPr>
                    <w:t>噪声治理</w:t>
                  </w:r>
                </w:p>
              </w:tc>
              <w:tc>
                <w:tcPr>
                  <w:tcW w:w="3404" w:type="pct"/>
                  <w:gridSpan w:val="2"/>
                  <w:vAlign w:val="center"/>
                </w:tcPr>
                <w:p w14:paraId="2C4EB13F">
                  <w:pPr>
                    <w:adjustRightInd w:val="0"/>
                    <w:snapToGrid w:val="0"/>
                    <w:jc w:val="center"/>
                    <w:textAlignment w:val="baseline"/>
                    <w:rPr>
                      <w:rFonts w:hint="default" w:ascii="Times New Roman" w:hAnsi="Times New Roman" w:cs="Times New Roman"/>
                      <w:kern w:val="0"/>
                      <w:sz w:val="21"/>
                      <w:szCs w:val="21"/>
                    </w:rPr>
                  </w:pPr>
                  <w:r>
                    <w:rPr>
                      <w:rFonts w:hint="default" w:ascii="Times New Roman" w:hAnsi="Times New Roman" w:cs="Times New Roman"/>
                      <w:sz w:val="21"/>
                      <w:szCs w:val="21"/>
                    </w:rPr>
                    <w:t>厂房隔声、距离衰减、基础减振</w:t>
                  </w:r>
                </w:p>
              </w:tc>
            </w:tr>
            <w:tr w14:paraId="7CE30D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7" w:type="pct"/>
                  <w:vMerge w:val="continue"/>
                  <w:vAlign w:val="center"/>
                </w:tcPr>
                <w:p w14:paraId="3814D670">
                  <w:pPr>
                    <w:adjustRightInd w:val="0"/>
                    <w:snapToGrid w:val="0"/>
                    <w:jc w:val="center"/>
                    <w:rPr>
                      <w:rFonts w:hint="default" w:ascii="Times New Roman" w:hAnsi="Times New Roman" w:cs="Times New Roman"/>
                      <w:kern w:val="0"/>
                      <w:sz w:val="21"/>
                      <w:szCs w:val="21"/>
                    </w:rPr>
                  </w:pPr>
                </w:p>
              </w:tc>
              <w:tc>
                <w:tcPr>
                  <w:tcW w:w="1058" w:type="pct"/>
                  <w:vAlign w:val="center"/>
                </w:tcPr>
                <w:p w14:paraId="1273501F">
                  <w:pPr>
                    <w:adjustRightInd w:val="0"/>
                    <w:snapToGrid w:val="0"/>
                    <w:jc w:val="center"/>
                    <w:textAlignment w:val="baseline"/>
                    <w:rPr>
                      <w:rFonts w:hint="default" w:ascii="Times New Roman" w:hAnsi="Times New Roman" w:cs="Times New Roman"/>
                      <w:kern w:val="0"/>
                      <w:sz w:val="21"/>
                      <w:szCs w:val="21"/>
                    </w:rPr>
                  </w:pPr>
                  <w:r>
                    <w:rPr>
                      <w:rFonts w:hint="default" w:ascii="Times New Roman" w:hAnsi="Times New Roman" w:cs="Times New Roman"/>
                      <w:kern w:val="0"/>
                      <w:sz w:val="21"/>
                      <w:szCs w:val="21"/>
                    </w:rPr>
                    <w:t>地下水治理</w:t>
                  </w:r>
                </w:p>
              </w:tc>
              <w:tc>
                <w:tcPr>
                  <w:tcW w:w="3404" w:type="pct"/>
                  <w:gridSpan w:val="2"/>
                  <w:vAlign w:val="center"/>
                </w:tcPr>
                <w:p w14:paraId="6CD56909">
                  <w:pPr>
                    <w:adjustRightInd w:val="0"/>
                    <w:snapToGrid w:val="0"/>
                    <w:jc w:val="center"/>
                    <w:textAlignment w:val="baseline"/>
                    <w:rPr>
                      <w:rFonts w:hint="default" w:ascii="Times New Roman" w:hAnsi="Times New Roman" w:cs="Times New Roman"/>
                      <w:kern w:val="0"/>
                      <w:sz w:val="21"/>
                      <w:szCs w:val="21"/>
                    </w:rPr>
                  </w:pPr>
                  <w:r>
                    <w:rPr>
                      <w:rFonts w:hint="default" w:ascii="Times New Roman" w:hAnsi="Times New Roman" w:cs="Times New Roman"/>
                      <w:kern w:val="0"/>
                      <w:sz w:val="21"/>
                      <w:szCs w:val="21"/>
                    </w:rPr>
                    <w:t>生产区（发酵、灌注区）、危废暂存间重点防渗处理；预处理池、一般固废间采取一般防渗，其余区域、办公生活区为简单防渗</w:t>
                  </w:r>
                </w:p>
              </w:tc>
            </w:tr>
          </w:tbl>
          <w:p w14:paraId="260A086B">
            <w:pPr>
              <w:spacing w:before="93" w:beforeLines="30" w:after="93" w:afterLines="30" w:line="360" w:lineRule="auto"/>
              <w:contextualSpacing/>
              <w:rPr>
                <w:rFonts w:ascii="Times New Roman" w:hAnsi="Times New Roman" w:eastAsia="宋体" w:cs="Times New Roman"/>
                <w:b/>
                <w:bCs/>
                <w:sz w:val="28"/>
                <w:szCs w:val="28"/>
              </w:rPr>
            </w:pPr>
            <w:r>
              <w:rPr>
                <w:rFonts w:ascii="Times New Roman" w:hAnsi="Times New Roman" w:eastAsia="宋体" w:cs="Times New Roman"/>
                <w:b/>
                <w:bCs/>
                <w:sz w:val="28"/>
                <w:szCs w:val="28"/>
              </w:rPr>
              <w:t>三、本次验收监测内容</w:t>
            </w:r>
          </w:p>
          <w:p w14:paraId="69F1B55A">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（1）废水处理设施检查、废水排放监测；</w:t>
            </w:r>
          </w:p>
          <w:p w14:paraId="78C73EA5">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rPr>
              <w:t>2</w:t>
            </w:r>
            <w:r>
              <w:rPr>
                <w:rFonts w:ascii="Times New Roman" w:hAnsi="Times New Roman" w:eastAsia="宋体" w:cs="Times New Roman"/>
                <w:sz w:val="24"/>
              </w:rPr>
              <w:t>）废气处理设施检查、废</w:t>
            </w:r>
            <w:r>
              <w:rPr>
                <w:rFonts w:hint="eastAsia" w:ascii="Times New Roman" w:hAnsi="Times New Roman" w:eastAsia="宋体" w:cs="Times New Roman"/>
                <w:sz w:val="24"/>
              </w:rPr>
              <w:t>气</w:t>
            </w:r>
            <w:r>
              <w:rPr>
                <w:rFonts w:ascii="Times New Roman" w:hAnsi="Times New Roman" w:eastAsia="宋体" w:cs="Times New Roman"/>
                <w:sz w:val="24"/>
              </w:rPr>
              <w:t>排放监测；</w:t>
            </w:r>
          </w:p>
          <w:p w14:paraId="0EBB30F0">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rPr>
              <w:t>3</w:t>
            </w:r>
            <w:r>
              <w:rPr>
                <w:rFonts w:ascii="Times New Roman" w:hAnsi="Times New Roman" w:eastAsia="宋体" w:cs="Times New Roman"/>
                <w:sz w:val="24"/>
              </w:rPr>
              <w:t>）厂界环境噪声排放监测；</w:t>
            </w:r>
          </w:p>
          <w:p w14:paraId="3E51175E">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（4）固体废物处置情况检查</w:t>
            </w:r>
          </w:p>
          <w:p w14:paraId="47FA431F">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rPr>
              <w:t>5</w:t>
            </w:r>
            <w:r>
              <w:rPr>
                <w:rFonts w:ascii="Times New Roman" w:hAnsi="Times New Roman" w:eastAsia="宋体" w:cs="Times New Roman"/>
                <w:sz w:val="24"/>
              </w:rPr>
              <w:t>）环境管理检查；</w:t>
            </w:r>
          </w:p>
          <w:p w14:paraId="66EDCB29">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（6）</w:t>
            </w:r>
            <w:r>
              <w:rPr>
                <w:rFonts w:ascii="Times New Roman" w:hAnsi="Times New Roman" w:eastAsia="宋体" w:cs="Times New Roman"/>
                <w:sz w:val="24"/>
              </w:rPr>
              <w:t>公众意见调查；</w:t>
            </w:r>
          </w:p>
          <w:p w14:paraId="4B97C800">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（7）风险事故防范措施落实情况及应急预案检查。</w:t>
            </w:r>
          </w:p>
          <w:p w14:paraId="18E07541">
            <w:pPr>
              <w:spacing w:line="360" w:lineRule="auto"/>
              <w:rPr>
                <w:rFonts w:ascii="Times New Roman" w:hAnsi="Times New Roman" w:cs="Times New Roman"/>
                <w:bCs/>
                <w:sz w:val="28"/>
                <w:szCs w:val="28"/>
              </w:rPr>
            </w:pPr>
            <w:r>
              <w:rPr>
                <w:rFonts w:ascii="Times New Roman" w:hAnsi="Times New Roman" w:eastAsia="宋体" w:cs="Times New Roman"/>
                <w:b/>
                <w:bCs/>
                <w:sz w:val="28"/>
                <w:szCs w:val="28"/>
              </w:rPr>
              <w:t>四、项目概况</w:t>
            </w:r>
          </w:p>
          <w:p w14:paraId="75FEFC80">
            <w:pPr>
              <w:spacing w:line="360" w:lineRule="auto"/>
              <w:ind w:firstLine="472" w:firstLineChars="196"/>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项目名称、性质及地点</w:t>
            </w:r>
          </w:p>
          <w:p w14:paraId="5229BC0D">
            <w:pPr>
              <w:spacing w:line="360" w:lineRule="auto"/>
              <w:ind w:firstLine="480" w:firstLineChars="200"/>
              <w:rPr>
                <w:rFonts w:ascii="Times New Roman" w:hAnsi="Times New Roman" w:eastAsia="宋体" w:cs="Times New Roman"/>
                <w:bCs/>
                <w:sz w:val="24"/>
              </w:rPr>
            </w:pPr>
            <w:r>
              <w:rPr>
                <w:rFonts w:ascii="Times New Roman" w:hAnsi="Times New Roman" w:cs="Times New Roman"/>
                <w:bCs/>
                <w:sz w:val="24"/>
              </w:rPr>
              <w:t>建设项目名称：</w:t>
            </w:r>
            <w:r>
              <w:rPr>
                <w:rFonts w:hint="eastAsia" w:ascii="Times New Roman" w:hAnsi="Times New Roman" w:eastAsia="宋体" w:cs="Times New Roman"/>
                <w:bCs/>
                <w:sz w:val="24"/>
              </w:rPr>
              <w:t>食品加工用乳酸菌及益生菌饮品生产线新建项目</w:t>
            </w:r>
          </w:p>
          <w:p w14:paraId="26201AD0">
            <w:pPr>
              <w:spacing w:line="360" w:lineRule="auto"/>
              <w:ind w:firstLine="480" w:firstLineChars="200"/>
              <w:rPr>
                <w:rFonts w:ascii="Times New Roman" w:hAnsi="Times New Roman" w:eastAsia="宋体" w:cs="Times New Roman"/>
                <w:bCs/>
                <w:sz w:val="24"/>
              </w:rPr>
            </w:pPr>
            <w:r>
              <w:rPr>
                <w:rFonts w:ascii="Times New Roman" w:hAnsi="Times New Roman" w:cs="Times New Roman"/>
                <w:bCs/>
                <w:sz w:val="24"/>
              </w:rPr>
              <w:t>建设单位：</w:t>
            </w:r>
            <w:r>
              <w:rPr>
                <w:rFonts w:hint="eastAsia" w:ascii="Times New Roman" w:hAnsi="Times New Roman" w:eastAsia="宋体" w:cs="Times New Roman"/>
                <w:bCs/>
                <w:sz w:val="24"/>
              </w:rPr>
              <w:t>成都然新生物科技有限公司</w:t>
            </w:r>
          </w:p>
          <w:p w14:paraId="38B15A1B">
            <w:pPr>
              <w:spacing w:line="360" w:lineRule="auto"/>
              <w:ind w:firstLine="480" w:firstLineChars="200"/>
              <w:rPr>
                <w:rFonts w:ascii="Times New Roman" w:hAnsi="Calibri" w:eastAsia="宋体" w:cs="Times New Roman"/>
                <w:bCs/>
                <w:sz w:val="24"/>
              </w:rPr>
            </w:pPr>
            <w:r>
              <w:rPr>
                <w:rFonts w:ascii="Times New Roman" w:hAnsi="Times New Roman" w:cs="Times New Roman"/>
                <w:bCs/>
                <w:sz w:val="24"/>
              </w:rPr>
              <w:t>建设地点：</w:t>
            </w:r>
            <w:r>
              <w:rPr>
                <w:rFonts w:hint="eastAsia" w:ascii="Calibri" w:hAnsi="Calibri" w:eastAsia="宋体" w:cs="Times New Roman"/>
                <w:bCs/>
                <w:sz w:val="24"/>
              </w:rPr>
              <w:t>成都市金堂县成阿工业集中发展区2号金乐路26号浩旺机电新材料产业园2#-4栋2号</w:t>
            </w:r>
          </w:p>
          <w:p w14:paraId="06DA8EA9">
            <w:pPr>
              <w:spacing w:line="360" w:lineRule="auto"/>
              <w:ind w:firstLine="480" w:firstLineChars="200"/>
              <w:rPr>
                <w:rFonts w:ascii="Times New Roman" w:hAnsi="Times New Roman" w:cs="Times New Roman"/>
                <w:bCs/>
                <w:sz w:val="24"/>
              </w:rPr>
            </w:pPr>
            <w:r>
              <w:rPr>
                <w:rFonts w:ascii="Times New Roman" w:hAnsi="Times New Roman" w:cs="Times New Roman"/>
                <w:bCs/>
                <w:sz w:val="24"/>
              </w:rPr>
              <w:t>建设性质：</w:t>
            </w:r>
            <w:r>
              <w:rPr>
                <w:rFonts w:ascii="Times New Roman" w:hAnsi="Times New Roman" w:eastAsia="宋体" w:cs="Times New Roman"/>
                <w:sz w:val="24"/>
              </w:rPr>
              <w:t>新建</w:t>
            </w:r>
          </w:p>
          <w:p w14:paraId="099F9C80">
            <w:pPr>
              <w:spacing w:line="360" w:lineRule="auto"/>
              <w:ind w:firstLine="480" w:firstLineChars="200"/>
              <w:rPr>
                <w:rFonts w:ascii="Times New Roman" w:hAnsi="Times New Roman" w:cs="Times New Roman"/>
                <w:sz w:val="24"/>
              </w:rPr>
            </w:pPr>
            <w:r>
              <w:rPr>
                <w:rFonts w:ascii="Times New Roman" w:hAnsi="Times New Roman" w:cs="Times New Roman"/>
                <w:sz w:val="24"/>
              </w:rPr>
              <w:t>劳动定员：环评</w:t>
            </w:r>
            <w:r>
              <w:rPr>
                <w:rFonts w:hint="eastAsia" w:ascii="Times New Roman" w:hAnsi="Times New Roman" w:cs="Times New Roman"/>
                <w:sz w:val="24"/>
              </w:rPr>
              <w:t>劳动定员30人，</w:t>
            </w:r>
            <w:r>
              <w:rPr>
                <w:rFonts w:ascii="Times New Roman" w:hAnsi="Times New Roman" w:cs="Times New Roman"/>
                <w:sz w:val="24"/>
              </w:rPr>
              <w:t>实际</w:t>
            </w:r>
            <w:r>
              <w:rPr>
                <w:rFonts w:hint="eastAsia" w:ascii="Times New Roman" w:hAnsi="Times New Roman" w:cs="Times New Roman"/>
                <w:bCs/>
                <w:sz w:val="24"/>
                <w:u w:val="single"/>
              </w:rPr>
              <w:t>与环评一致。</w:t>
            </w:r>
          </w:p>
          <w:p w14:paraId="4B438954">
            <w:pPr>
              <w:spacing w:line="360" w:lineRule="auto"/>
              <w:ind w:firstLine="480" w:firstLineChars="200"/>
              <w:rPr>
                <w:rFonts w:ascii="Times New Roman" w:hAnsi="Times New Roman" w:cs="Times New Roman"/>
                <w:sz w:val="24"/>
              </w:rPr>
            </w:pPr>
            <w:r>
              <w:rPr>
                <w:rFonts w:ascii="Times New Roman" w:hAnsi="Times New Roman" w:cs="Times New Roman"/>
                <w:sz w:val="24"/>
              </w:rPr>
              <w:t>工作制度：环评年工作时间为</w:t>
            </w:r>
            <w:r>
              <w:rPr>
                <w:rFonts w:hint="eastAsia" w:ascii="Times New Roman" w:hAnsi="Times New Roman" w:cs="Times New Roman"/>
                <w:sz w:val="24"/>
              </w:rPr>
              <w:t>300</w:t>
            </w:r>
            <w:r>
              <w:rPr>
                <w:rFonts w:ascii="Times New Roman" w:hAnsi="Times New Roman" w:cs="Times New Roman"/>
                <w:sz w:val="24"/>
              </w:rPr>
              <w:t>天，</w:t>
            </w:r>
            <w:r>
              <w:rPr>
                <w:rFonts w:hint="eastAsia" w:ascii="Times New Roman" w:hAnsi="Times New Roman" w:eastAsia="宋体" w:cs="Times New Roman"/>
                <w:sz w:val="24"/>
              </w:rPr>
              <w:t>3班制，每班实行8h工作制</w:t>
            </w:r>
            <w:r>
              <w:rPr>
                <w:rFonts w:ascii="Times New Roman" w:hAnsi="Times New Roman" w:cs="Times New Roman"/>
                <w:sz w:val="24"/>
              </w:rPr>
              <w:t>。项目实际</w:t>
            </w:r>
            <w:r>
              <w:rPr>
                <w:rFonts w:hint="eastAsia" w:ascii="Times New Roman" w:hAnsi="Times New Roman" w:cs="Times New Roman"/>
                <w:bCs/>
                <w:sz w:val="24"/>
                <w:u w:val="single"/>
              </w:rPr>
              <w:t>与环评一致</w:t>
            </w:r>
            <w:r>
              <w:rPr>
                <w:rFonts w:ascii="Times New Roman" w:hAnsi="Times New Roman" w:cs="Times New Roman"/>
                <w:sz w:val="24"/>
                <w:u w:val="single"/>
              </w:rPr>
              <w:t>。</w:t>
            </w:r>
          </w:p>
          <w:p w14:paraId="78F84982">
            <w:pPr>
              <w:spacing w:line="360" w:lineRule="auto"/>
              <w:ind w:firstLine="482" w:firstLineChars="200"/>
              <w:rPr>
                <w:rFonts w:ascii="Times New Roman" w:hAnsi="Times New Roman" w:cs="Times New Roman"/>
                <w:b/>
                <w:sz w:val="24"/>
              </w:rPr>
            </w:pPr>
            <w:r>
              <w:rPr>
                <w:rFonts w:ascii="Times New Roman" w:hAnsi="Times New Roman" w:cs="Times New Roman"/>
                <w:b/>
                <w:sz w:val="24"/>
              </w:rPr>
              <w:t>2、外环境关系</w:t>
            </w:r>
          </w:p>
          <w:p w14:paraId="6828F2F1">
            <w:pPr>
              <w:spacing w:line="360" w:lineRule="auto"/>
              <w:ind w:firstLine="480" w:firstLineChars="200"/>
              <w:rPr>
                <w:rFonts w:hint="eastAsia" w:ascii="Times New Roman" w:hAnsi="Times New Roman" w:cs="Times New Roman" w:eastAsiaTheme="minorEastAsia"/>
                <w:kern w:val="0"/>
                <w:sz w:val="24"/>
                <w:lang w:eastAsia="zh-CN"/>
              </w:rPr>
            </w:pPr>
            <w:r>
              <w:rPr>
                <w:rFonts w:hint="eastAsia" w:ascii="Times New Roman" w:hAnsi="Times New Roman" w:eastAsia="宋体" w:cs="Times New Roman"/>
                <w:kern w:val="0"/>
                <w:sz w:val="24"/>
              </w:rPr>
              <w:t>本项目位于成都市金堂县成阿工业集中发展区栋2号金乐路26号浩旺机电新材料产业园2#-4栋2号，周边环境为工业企业，根据现场勘查，周边500m范围内以企业、商业为主。</w:t>
            </w:r>
            <w:r>
              <w:rPr>
                <w:rFonts w:hint="eastAsia"/>
                <w:color w:val="auto"/>
                <w:sz w:val="24"/>
                <w:szCs w:val="28"/>
                <w:highlight w:val="none"/>
              </w:rPr>
              <w:t>项目周围500m范围内环境保护目标主要为项目北侧约400m的金堂佳协医院，位于本项目上风向</w:t>
            </w:r>
            <w:r>
              <w:rPr>
                <w:rFonts w:hint="eastAsia"/>
                <w:color w:val="auto"/>
                <w:sz w:val="24"/>
                <w:szCs w:val="28"/>
                <w:highlight w:val="none"/>
                <w:lang w:eastAsia="zh-CN"/>
              </w:rPr>
              <w:t>。</w:t>
            </w:r>
          </w:p>
          <w:p w14:paraId="06983325">
            <w:pPr>
              <w:spacing w:line="360" w:lineRule="auto"/>
              <w:ind w:firstLine="480" w:firstLineChars="200"/>
              <w:rPr>
                <w:rFonts w:ascii="Times New Roman" w:hAnsi="Times New Roman" w:cs="Times New Roman"/>
                <w:bCs/>
                <w:sz w:val="24"/>
                <w:u w:val="single"/>
              </w:rPr>
            </w:pPr>
            <w:r>
              <w:rPr>
                <w:rFonts w:ascii="Times New Roman" w:hAnsi="Times New Roman" w:cs="Times New Roman"/>
                <w:bCs/>
                <w:sz w:val="24"/>
                <w:u w:val="single"/>
              </w:rPr>
              <w:t>项目建设位置与</w:t>
            </w:r>
            <w:r>
              <w:rPr>
                <w:rFonts w:hint="eastAsia" w:ascii="Times New Roman" w:hAnsi="Times New Roman" w:cs="Times New Roman"/>
                <w:bCs/>
                <w:sz w:val="24"/>
                <w:u w:val="single"/>
              </w:rPr>
              <w:t>环评拟建位置一致，环评至验收期间外环境敏感点无变化。项目外环境关系见附图2。</w:t>
            </w:r>
          </w:p>
          <w:p w14:paraId="17EECC4A">
            <w:p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3</w:t>
            </w:r>
            <w:r>
              <w:rPr>
                <w:rFonts w:ascii="Times New Roman" w:hAnsi="Times New Roman" w:eastAsia="宋体" w:cs="Times New Roman"/>
                <w:b/>
                <w:bCs/>
                <w:sz w:val="24"/>
              </w:rPr>
              <w:t>、</w:t>
            </w:r>
            <w:r>
              <w:rPr>
                <w:rFonts w:hint="eastAsia" w:ascii="Times New Roman" w:hAnsi="Times New Roman" w:eastAsia="宋体" w:cs="Times New Roman"/>
                <w:b/>
                <w:bCs/>
                <w:sz w:val="24"/>
              </w:rPr>
              <w:t>建设规模、内容</w:t>
            </w:r>
          </w:p>
          <w:p w14:paraId="3F1FEF0D">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本项目建设规模、建设内容对比见表</w:t>
            </w:r>
            <w:r>
              <w:rPr>
                <w:rFonts w:hint="eastAsia" w:ascii="Times New Roman" w:hAnsi="Times New Roman" w:eastAsia="宋体" w:cs="Times New Roman"/>
                <w:bCs/>
                <w:sz w:val="24"/>
              </w:rPr>
              <w:t>1-</w:t>
            </w:r>
            <w:r>
              <w:rPr>
                <w:rFonts w:hint="eastAsia" w:ascii="Times New Roman" w:hAnsi="Times New Roman" w:eastAsia="宋体" w:cs="Times New Roman"/>
                <w:bCs/>
                <w:sz w:val="24"/>
                <w:lang w:val="en-US" w:eastAsia="zh-CN"/>
              </w:rPr>
              <w:t>2</w:t>
            </w:r>
            <w:r>
              <w:rPr>
                <w:rFonts w:hint="eastAsia" w:ascii="宋体" w:hAnsi="宋体" w:eastAsia="宋体" w:cs="宋体"/>
                <w:bCs/>
                <w:sz w:val="24"/>
              </w:rPr>
              <w:t>。</w:t>
            </w:r>
          </w:p>
          <w:p w14:paraId="47229A18">
            <w:pPr>
              <w:spacing w:before="156" w:beforeLines="50"/>
              <w:ind w:right="-329" w:firstLine="422" w:firstLineChars="200"/>
              <w:jc w:val="center"/>
              <w:rPr>
                <w:rFonts w:ascii="Times New Roman" w:hAnsi="Times New Roman" w:cs="Times New Roman"/>
                <w:b/>
                <w:bCs/>
                <w:szCs w:val="21"/>
              </w:rPr>
            </w:pPr>
            <w:r>
              <w:rPr>
                <w:rFonts w:hint="eastAsia" w:ascii="Times New Roman" w:hAnsi="Times New Roman" w:cs="Times New Roman"/>
                <w:b/>
                <w:bCs/>
                <w:szCs w:val="21"/>
              </w:rPr>
              <w:t>表1-</w:t>
            </w:r>
            <w:r>
              <w:rPr>
                <w:rFonts w:hint="eastAsia" w:ascii="Times New Roman" w:hAnsi="Times New Roman" w:cs="Times New Roman"/>
                <w:b/>
                <w:bCs/>
                <w:szCs w:val="21"/>
                <w:lang w:val="en-US" w:eastAsia="zh-CN"/>
              </w:rPr>
              <w:t>2</w:t>
            </w:r>
            <w:r>
              <w:rPr>
                <w:rFonts w:hint="eastAsia" w:ascii="Times New Roman" w:hAnsi="Times New Roman" w:cs="Times New Roman"/>
                <w:b/>
                <w:bCs/>
                <w:szCs w:val="21"/>
              </w:rPr>
              <w:t xml:space="preserve">  建设规模、建设内容对比</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28" w:type="dxa"/>
                <w:bottom w:w="0" w:type="dxa"/>
                <w:right w:w="28" w:type="dxa"/>
              </w:tblCellMar>
            </w:tblPr>
            <w:tblGrid>
              <w:gridCol w:w="3781"/>
              <w:gridCol w:w="3857"/>
              <w:gridCol w:w="1107"/>
            </w:tblGrid>
            <w:tr w14:paraId="2A2CF2E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5000" w:type="pct"/>
                  <w:gridSpan w:val="3"/>
                  <w:vAlign w:val="center"/>
                </w:tcPr>
                <w:p w14:paraId="157E526E">
                  <w:pPr>
                    <w:jc w:val="center"/>
                    <w:rPr>
                      <w:rFonts w:hint="eastAsia" w:ascii="宋体" w:hAnsi="宋体" w:eastAsia="宋体" w:cs="宋体"/>
                      <w:b/>
                      <w:bCs/>
                      <w:szCs w:val="21"/>
                    </w:rPr>
                  </w:pPr>
                  <w:r>
                    <w:rPr>
                      <w:rFonts w:hint="eastAsia" w:ascii="宋体" w:hAnsi="宋体" w:eastAsia="宋体" w:cs="宋体"/>
                      <w:b/>
                      <w:bCs/>
                      <w:szCs w:val="21"/>
                    </w:rPr>
                    <w:t>建设规模</w:t>
                  </w:r>
                </w:p>
              </w:tc>
            </w:tr>
            <w:tr w14:paraId="4CBED21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2162" w:type="pct"/>
                  <w:vAlign w:val="center"/>
                </w:tcPr>
                <w:p w14:paraId="196FFA9D">
                  <w:pPr>
                    <w:jc w:val="center"/>
                    <w:rPr>
                      <w:rFonts w:hint="eastAsia" w:ascii="宋体" w:hAnsi="宋体" w:eastAsia="宋体" w:cs="宋体"/>
                      <w:b/>
                      <w:bCs/>
                      <w:szCs w:val="21"/>
                    </w:rPr>
                  </w:pPr>
                  <w:r>
                    <w:rPr>
                      <w:rFonts w:hint="eastAsia" w:ascii="宋体" w:hAnsi="宋体" w:eastAsia="宋体" w:cs="宋体"/>
                      <w:b/>
                      <w:bCs/>
                      <w:szCs w:val="21"/>
                    </w:rPr>
                    <w:t>环评设计建设规模</w:t>
                  </w:r>
                </w:p>
              </w:tc>
              <w:tc>
                <w:tcPr>
                  <w:tcW w:w="2205" w:type="pct"/>
                  <w:vAlign w:val="center"/>
                </w:tcPr>
                <w:p w14:paraId="77EE1952">
                  <w:pPr>
                    <w:jc w:val="center"/>
                    <w:rPr>
                      <w:rFonts w:hint="eastAsia" w:ascii="宋体" w:hAnsi="宋体" w:eastAsia="宋体" w:cs="宋体"/>
                      <w:b/>
                      <w:bCs/>
                      <w:szCs w:val="21"/>
                    </w:rPr>
                  </w:pPr>
                  <w:r>
                    <w:rPr>
                      <w:rFonts w:hint="eastAsia" w:ascii="宋体" w:hAnsi="宋体" w:eastAsia="宋体" w:cs="宋体"/>
                      <w:b/>
                      <w:bCs/>
                      <w:szCs w:val="21"/>
                    </w:rPr>
                    <w:t>实际建设及验收情况</w:t>
                  </w:r>
                </w:p>
              </w:tc>
              <w:tc>
                <w:tcPr>
                  <w:tcW w:w="633" w:type="pct"/>
                  <w:vAlign w:val="center"/>
                </w:tcPr>
                <w:p w14:paraId="044E5927">
                  <w:pPr>
                    <w:jc w:val="center"/>
                    <w:rPr>
                      <w:rFonts w:hint="eastAsia" w:ascii="宋体" w:hAnsi="宋体" w:eastAsia="宋体" w:cs="宋体"/>
                      <w:szCs w:val="21"/>
                    </w:rPr>
                  </w:pPr>
                  <w:r>
                    <w:rPr>
                      <w:rFonts w:hint="eastAsia" w:ascii="宋体" w:hAnsi="宋体" w:eastAsia="宋体" w:cs="宋体"/>
                      <w:b/>
                      <w:bCs/>
                      <w:szCs w:val="21"/>
                    </w:rPr>
                    <w:t>备注</w:t>
                  </w:r>
                </w:p>
              </w:tc>
            </w:tr>
            <w:tr w14:paraId="4EB265E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2162" w:type="pct"/>
                  <w:vAlign w:val="center"/>
                </w:tcPr>
                <w:p w14:paraId="4F8F44B4">
                  <w:pPr>
                    <w:jc w:val="center"/>
                    <w:rPr>
                      <w:rFonts w:ascii="Times New Roman" w:hAnsi="Times New Roman" w:eastAsia="宋体" w:cs="Times New Roman"/>
                      <w:szCs w:val="21"/>
                    </w:rPr>
                  </w:pPr>
                  <w:r>
                    <w:rPr>
                      <w:rFonts w:ascii="Times New Roman" w:hAnsi="宋体" w:eastAsia="宋体" w:cs="Times New Roman"/>
                      <w:szCs w:val="21"/>
                      <w:lang w:val="zh-CN"/>
                    </w:rPr>
                    <w:t>项目总投资</w:t>
                  </w:r>
                  <w:r>
                    <w:rPr>
                      <w:rFonts w:hint="eastAsia" w:ascii="Times New Roman" w:hAnsi="宋体" w:eastAsia="宋体" w:cs="Times New Roman"/>
                      <w:szCs w:val="21"/>
                      <w:lang w:val="zh-CN"/>
                    </w:rPr>
                    <w:t>10</w:t>
                  </w:r>
                  <w:r>
                    <w:rPr>
                      <w:rFonts w:ascii="Times New Roman" w:hAnsi="宋体" w:eastAsia="宋体" w:cs="Times New Roman"/>
                      <w:szCs w:val="21"/>
                      <w:lang w:val="zh-CN"/>
                    </w:rPr>
                    <w:t>00万元，</w:t>
                  </w:r>
                  <w:r>
                    <w:rPr>
                      <w:rFonts w:hint="eastAsia" w:ascii="Times New Roman" w:hAnsi="宋体" w:eastAsia="宋体" w:cs="Times New Roman"/>
                      <w:bCs/>
                      <w:szCs w:val="21"/>
                    </w:rPr>
                    <w:t>租赁成都市金堂县成阿工业集中发展区2号金乐路26号浩旺机电新材料产业园2#-4栋2号，厂房面积1622m</w:t>
                  </w:r>
                  <w:r>
                    <w:rPr>
                      <w:rFonts w:hint="eastAsia" w:ascii="Times New Roman" w:hAnsi="宋体" w:eastAsia="宋体" w:cs="Times New Roman"/>
                      <w:bCs/>
                      <w:szCs w:val="21"/>
                      <w:vertAlign w:val="superscript"/>
                    </w:rPr>
                    <w:t>2</w:t>
                  </w:r>
                  <w:r>
                    <w:rPr>
                      <w:rFonts w:hint="eastAsia" w:ascii="Times New Roman" w:hAnsi="宋体" w:eastAsia="宋体" w:cs="Times New Roman"/>
                      <w:bCs/>
                      <w:szCs w:val="21"/>
                    </w:rPr>
                    <w:t>。项目为乳酸菌饮品及益生菌饮品生产，项目建成后年产乳酸菌饮品及益生菌饮品5000t。</w:t>
                  </w:r>
                </w:p>
              </w:tc>
              <w:tc>
                <w:tcPr>
                  <w:tcW w:w="2205" w:type="pct"/>
                  <w:vAlign w:val="center"/>
                </w:tcPr>
                <w:p w14:paraId="464B80A3">
                  <w:pPr>
                    <w:jc w:val="center"/>
                    <w:rPr>
                      <w:rFonts w:ascii="Times New Roman" w:hAnsi="Times New Roman" w:eastAsia="宋体" w:cs="Times New Roman"/>
                      <w:szCs w:val="21"/>
                    </w:rPr>
                  </w:pPr>
                  <w:r>
                    <w:rPr>
                      <w:rFonts w:ascii="Times New Roman" w:hAnsi="宋体" w:eastAsia="宋体" w:cs="Times New Roman"/>
                      <w:szCs w:val="21"/>
                      <w:lang w:val="zh-CN"/>
                    </w:rPr>
                    <w:t>项目总投资</w:t>
                  </w:r>
                  <w:r>
                    <w:rPr>
                      <w:rFonts w:hint="eastAsia" w:ascii="Times New Roman" w:hAnsi="宋体" w:eastAsia="宋体" w:cs="Times New Roman"/>
                      <w:szCs w:val="21"/>
                      <w:lang w:val="zh-CN"/>
                    </w:rPr>
                    <w:t>10</w:t>
                  </w:r>
                  <w:r>
                    <w:rPr>
                      <w:rFonts w:ascii="Times New Roman" w:hAnsi="宋体" w:eastAsia="宋体" w:cs="Times New Roman"/>
                      <w:szCs w:val="21"/>
                      <w:lang w:val="zh-CN"/>
                    </w:rPr>
                    <w:t>00万元，</w:t>
                  </w:r>
                  <w:r>
                    <w:rPr>
                      <w:rFonts w:hint="eastAsia" w:ascii="Times New Roman" w:hAnsi="宋体" w:eastAsia="宋体" w:cs="Times New Roman"/>
                      <w:bCs/>
                      <w:szCs w:val="21"/>
                    </w:rPr>
                    <w:t>租赁成都市金堂县成阿工业集中发展区2号金乐路26号浩旺机电新材料产业园2#-4栋2号，厂房面积1622m</w:t>
                  </w:r>
                  <w:r>
                    <w:rPr>
                      <w:rFonts w:hint="eastAsia" w:ascii="Times New Roman" w:hAnsi="宋体" w:eastAsia="宋体" w:cs="Times New Roman"/>
                      <w:bCs/>
                      <w:szCs w:val="21"/>
                      <w:vertAlign w:val="superscript"/>
                    </w:rPr>
                    <w:t>2</w:t>
                  </w:r>
                  <w:r>
                    <w:rPr>
                      <w:rFonts w:hint="eastAsia" w:ascii="Times New Roman" w:hAnsi="宋体" w:eastAsia="宋体" w:cs="Times New Roman"/>
                      <w:bCs/>
                      <w:szCs w:val="21"/>
                    </w:rPr>
                    <w:t>。项目为乳酸菌饮品及益生菌饮品生产，项目建成后年产乳酸菌饮品及益生菌饮品5000t。</w:t>
                  </w:r>
                </w:p>
              </w:tc>
              <w:tc>
                <w:tcPr>
                  <w:tcW w:w="633" w:type="pct"/>
                  <w:vAlign w:val="center"/>
                </w:tcPr>
                <w:p w14:paraId="6DC8E2D1">
                  <w:pPr>
                    <w:jc w:val="center"/>
                    <w:rPr>
                      <w:rFonts w:hint="eastAsia" w:ascii="宋体" w:hAnsi="宋体" w:eastAsia="宋体" w:cs="宋体"/>
                      <w:bCs/>
                      <w:szCs w:val="21"/>
                    </w:rPr>
                  </w:pPr>
                  <w:r>
                    <w:rPr>
                      <w:rFonts w:hint="eastAsia" w:ascii="宋体" w:hAnsi="宋体" w:eastAsia="宋体" w:cs="宋体"/>
                      <w:bCs/>
                      <w:szCs w:val="21"/>
                    </w:rPr>
                    <w:t>与</w:t>
                  </w:r>
                  <w:r>
                    <w:rPr>
                      <w:rFonts w:ascii="宋体" w:hAnsi="宋体" w:eastAsia="宋体" w:cs="宋体"/>
                      <w:bCs/>
                      <w:szCs w:val="21"/>
                    </w:rPr>
                    <w:t>环评一致</w:t>
                  </w:r>
                </w:p>
              </w:tc>
            </w:tr>
            <w:tr w14:paraId="6A8A7AD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5000" w:type="pct"/>
                  <w:gridSpan w:val="3"/>
                  <w:vAlign w:val="center"/>
                </w:tcPr>
                <w:p w14:paraId="2CFC6A65">
                  <w:pPr>
                    <w:jc w:val="center"/>
                    <w:rPr>
                      <w:rFonts w:hint="eastAsia" w:ascii="宋体" w:hAnsi="宋体" w:eastAsia="宋体" w:cs="宋体"/>
                      <w:szCs w:val="21"/>
                    </w:rPr>
                  </w:pPr>
                  <w:r>
                    <w:rPr>
                      <w:rFonts w:hint="eastAsia" w:ascii="宋体" w:hAnsi="宋体" w:eastAsia="宋体" w:cs="宋体"/>
                      <w:b/>
                      <w:bCs/>
                      <w:szCs w:val="21"/>
                    </w:rPr>
                    <w:t>建设内容</w:t>
                  </w:r>
                </w:p>
              </w:tc>
            </w:tr>
            <w:tr w14:paraId="64851AA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2162" w:type="pct"/>
                  <w:vAlign w:val="center"/>
                </w:tcPr>
                <w:p w14:paraId="5D981F6A">
                  <w:pPr>
                    <w:jc w:val="center"/>
                    <w:rPr>
                      <w:rFonts w:hint="eastAsia" w:ascii="宋体" w:hAnsi="宋体" w:eastAsia="宋体" w:cs="宋体"/>
                      <w:szCs w:val="21"/>
                    </w:rPr>
                  </w:pPr>
                  <w:r>
                    <w:rPr>
                      <w:rFonts w:hint="eastAsia" w:ascii="宋体" w:hAnsi="宋体" w:eastAsia="宋体" w:cs="宋体"/>
                      <w:b/>
                      <w:bCs/>
                      <w:szCs w:val="21"/>
                    </w:rPr>
                    <w:t>环评设计建设内容</w:t>
                  </w:r>
                </w:p>
              </w:tc>
              <w:tc>
                <w:tcPr>
                  <w:tcW w:w="2205" w:type="pct"/>
                  <w:vAlign w:val="center"/>
                </w:tcPr>
                <w:p w14:paraId="2FFA0904">
                  <w:pPr>
                    <w:jc w:val="center"/>
                    <w:rPr>
                      <w:rFonts w:hint="eastAsia" w:ascii="宋体" w:hAnsi="宋体" w:eastAsia="宋体" w:cs="宋体"/>
                      <w:szCs w:val="21"/>
                    </w:rPr>
                  </w:pPr>
                  <w:r>
                    <w:rPr>
                      <w:rFonts w:hint="eastAsia" w:ascii="宋体" w:hAnsi="宋体" w:eastAsia="宋体" w:cs="宋体"/>
                      <w:b/>
                      <w:bCs/>
                      <w:szCs w:val="21"/>
                    </w:rPr>
                    <w:t>实际建设及验收情况</w:t>
                  </w:r>
                </w:p>
              </w:tc>
              <w:tc>
                <w:tcPr>
                  <w:tcW w:w="633" w:type="pct"/>
                  <w:vAlign w:val="center"/>
                </w:tcPr>
                <w:p w14:paraId="26389A53">
                  <w:pPr>
                    <w:jc w:val="center"/>
                    <w:rPr>
                      <w:rFonts w:hint="eastAsia" w:ascii="宋体" w:hAnsi="宋体" w:eastAsia="宋体" w:cs="宋体"/>
                      <w:b/>
                      <w:bCs/>
                      <w:szCs w:val="21"/>
                    </w:rPr>
                  </w:pPr>
                  <w:r>
                    <w:rPr>
                      <w:rFonts w:hint="eastAsia" w:ascii="宋体" w:hAnsi="宋体" w:eastAsia="宋体" w:cs="宋体"/>
                      <w:b/>
                      <w:bCs/>
                      <w:szCs w:val="21"/>
                    </w:rPr>
                    <w:t>备注</w:t>
                  </w:r>
                </w:p>
              </w:tc>
            </w:tr>
            <w:tr w14:paraId="15671BD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2162" w:type="pct"/>
                  <w:vAlign w:val="center"/>
                </w:tcPr>
                <w:p w14:paraId="615C2A7E">
                  <w:pPr>
                    <w:overflowPunct w:val="0"/>
                    <w:topLinePunct/>
                    <w:jc w:val="center"/>
                    <w:rPr>
                      <w:rFonts w:hint="default" w:ascii="Times New Roman" w:hAnsi="Times New Roman" w:cs="Times New Roman"/>
                      <w:szCs w:val="21"/>
                    </w:rPr>
                  </w:pPr>
                  <w:r>
                    <w:rPr>
                      <w:rFonts w:hint="default" w:ascii="Times New Roman" w:hAnsi="Times New Roman" w:eastAsia="宋体" w:cs="Times New Roman"/>
                      <w:szCs w:val="21"/>
                    </w:rPr>
                    <w:t>①主体工程（1层建筑，</w:t>
                  </w:r>
                  <w:r>
                    <w:rPr>
                      <w:rFonts w:hint="default" w:ascii="Times New Roman" w:hAnsi="Times New Roman" w:cs="Times New Roman"/>
                    </w:rPr>
                    <w:t>一条乳酸菌饮品/益生菌饮品生产线，内设发酵间（5个发酵罐）、配料间、4间灌装间、留样室、内包消毒间、调制间、外包间、清洗间、纯水制备间</w:t>
                  </w:r>
                  <w:r>
                    <w:rPr>
                      <w:rFonts w:hint="default" w:ascii="Times New Roman" w:hAnsi="Times New Roman" w:cs="Times New Roman"/>
                      <w:szCs w:val="21"/>
                    </w:rPr>
                    <w:t>）；</w:t>
                  </w:r>
                  <w:r>
                    <w:rPr>
                      <w:rFonts w:hint="default" w:ascii="Times New Roman" w:hAnsi="Times New Roman" w:eastAsia="宋体" w:cs="Times New Roman"/>
                      <w:szCs w:val="21"/>
                    </w:rPr>
                    <w:t>②公辅工程（新建新风设施、空压机、冷库、检验室；依托厂区已建供电、供水</w:t>
                  </w:r>
                  <w:r>
                    <w:rPr>
                      <w:rFonts w:hint="eastAsia" w:ascii="Times New Roman" w:hAnsi="Times New Roman" w:eastAsia="宋体" w:cs="Times New Roman"/>
                      <w:szCs w:val="21"/>
                      <w:lang w:val="en-US" w:eastAsia="zh-CN"/>
                    </w:rPr>
                    <w:t>设施</w:t>
                  </w:r>
                  <w:r>
                    <w:rPr>
                      <w:rFonts w:hint="default" w:ascii="Times New Roman" w:hAnsi="Times New Roman" w:eastAsia="宋体" w:cs="Times New Roman"/>
                      <w:szCs w:val="21"/>
                    </w:rPr>
                    <w:t>）、③办公生活设施（</w:t>
                  </w:r>
                  <w:r>
                    <w:rPr>
                      <w:rFonts w:hint="eastAsia" w:ascii="Times New Roman" w:hAnsi="Times New Roman" w:eastAsia="宋体" w:cs="Times New Roman"/>
                      <w:szCs w:val="21"/>
                      <w:lang w:val="en-US" w:eastAsia="zh-CN"/>
                    </w:rPr>
                    <w:t>依托厂区已建</w:t>
                  </w:r>
                  <w:r>
                    <w:rPr>
                      <w:rFonts w:hint="default" w:ascii="Times New Roman" w:hAnsi="Times New Roman" w:eastAsia="宋体" w:cs="Times New Roman"/>
                      <w:szCs w:val="21"/>
                    </w:rPr>
                    <w:t>办公楼）④仓储工程（</w:t>
                  </w:r>
                  <w:r>
                    <w:rPr>
                      <w:rFonts w:hint="default" w:ascii="Times New Roman" w:hAnsi="Times New Roman" w:cs="Times New Roman"/>
                      <w:szCs w:val="21"/>
                    </w:rPr>
                    <w:t>原辅料仓库、包材库房、成品仓库</w:t>
                  </w:r>
                  <w:r>
                    <w:rPr>
                      <w:rFonts w:hint="default" w:ascii="Times New Roman" w:hAnsi="Times New Roman" w:eastAsia="宋体" w:cs="Times New Roman"/>
                      <w:szCs w:val="21"/>
                    </w:rPr>
                    <w:t>）⑤环保工程（依托</w:t>
                  </w:r>
                  <w:r>
                    <w:rPr>
                      <w:rFonts w:hint="default" w:ascii="Times New Roman" w:hAnsi="Times New Roman" w:cs="Times New Roman"/>
                      <w:bCs/>
                      <w:szCs w:val="21"/>
                    </w:rPr>
                    <w:t>预处理池</w:t>
                  </w:r>
                  <w:r>
                    <w:rPr>
                      <w:rFonts w:hint="default" w:ascii="Times New Roman" w:hAnsi="Times New Roman" w:eastAsia="宋体" w:cs="Times New Roman"/>
                      <w:szCs w:val="21"/>
                    </w:rPr>
                    <w:t>；</w:t>
                  </w:r>
                  <w:r>
                    <w:rPr>
                      <w:rFonts w:hint="default" w:ascii="Times New Roman" w:hAnsi="Times New Roman" w:eastAsia="宋体" w:cs="Times New Roman"/>
                      <w:bCs/>
                      <w:szCs w:val="21"/>
                    </w:rPr>
                    <w:t>集气罩</w:t>
                  </w:r>
                  <w:r>
                    <w:rPr>
                      <w:rFonts w:hint="eastAsia" w:ascii="Times New Roman" w:hAnsi="Times New Roman" w:eastAsia="宋体" w:cs="Times New Roman"/>
                      <w:szCs w:val="21"/>
                      <w:lang w:val="en-US" w:eastAsia="zh-CN"/>
                    </w:rPr>
                    <w:t>+</w:t>
                  </w:r>
                  <w:r>
                    <w:rPr>
                      <w:rFonts w:hint="default" w:ascii="Times New Roman" w:hAnsi="Times New Roman" w:eastAsia="宋体" w:cs="Times New Roman"/>
                      <w:szCs w:val="21"/>
                    </w:rPr>
                    <w:t>布袋除尘器；危废暂存间）</w:t>
                  </w:r>
                </w:p>
              </w:tc>
              <w:tc>
                <w:tcPr>
                  <w:tcW w:w="2205" w:type="pct"/>
                  <w:vAlign w:val="center"/>
                </w:tcPr>
                <w:p w14:paraId="27D71BF6">
                  <w:pPr>
                    <w:overflowPunct w:val="0"/>
                    <w:topLinePunct/>
                    <w:jc w:val="center"/>
                    <w:rPr>
                      <w:rFonts w:hint="default" w:ascii="Times New Roman" w:hAnsi="Times New Roman" w:eastAsia="宋体" w:cs="Times New Roman"/>
                      <w:szCs w:val="21"/>
                    </w:rPr>
                  </w:pPr>
                  <w:r>
                    <w:rPr>
                      <w:rFonts w:hint="default" w:ascii="Times New Roman" w:hAnsi="Times New Roman" w:eastAsia="宋体" w:cs="Times New Roman"/>
                      <w:szCs w:val="21"/>
                    </w:rPr>
                    <w:t>①主体工程（1层建筑，</w:t>
                  </w:r>
                  <w:r>
                    <w:rPr>
                      <w:rFonts w:hint="default" w:ascii="Times New Roman" w:hAnsi="Times New Roman" w:cs="Times New Roman"/>
                    </w:rPr>
                    <w:t>一条乳酸菌饮品/益生菌饮品生产线，内设发酵间（5个发酵罐）、配料间、4间灌装间、留样室、内包消毒间、调制间、外包间、清洗间、纯水制备间</w:t>
                  </w:r>
                  <w:r>
                    <w:rPr>
                      <w:rFonts w:hint="default" w:ascii="Times New Roman" w:hAnsi="Times New Roman" w:cs="Times New Roman"/>
                      <w:szCs w:val="21"/>
                    </w:rPr>
                    <w:t>）；</w:t>
                  </w:r>
                  <w:r>
                    <w:rPr>
                      <w:rFonts w:hint="default" w:ascii="Times New Roman" w:hAnsi="Times New Roman" w:eastAsia="宋体" w:cs="Times New Roman"/>
                      <w:szCs w:val="21"/>
                    </w:rPr>
                    <w:t>②公辅工程（新建新风设施、空压机、冷库、检验室；依托厂区已建供电、供水</w:t>
                  </w:r>
                  <w:r>
                    <w:rPr>
                      <w:rFonts w:hint="eastAsia" w:ascii="Times New Roman" w:hAnsi="Times New Roman" w:eastAsia="宋体" w:cs="Times New Roman"/>
                      <w:szCs w:val="21"/>
                      <w:lang w:val="en-US" w:eastAsia="zh-CN"/>
                    </w:rPr>
                    <w:t>设施</w:t>
                  </w:r>
                  <w:r>
                    <w:rPr>
                      <w:rFonts w:hint="default" w:ascii="Times New Roman" w:hAnsi="Times New Roman" w:eastAsia="宋体" w:cs="Times New Roman"/>
                      <w:szCs w:val="21"/>
                    </w:rPr>
                    <w:t>）、③办公生活设施（</w:t>
                  </w:r>
                  <w:r>
                    <w:rPr>
                      <w:rFonts w:hint="eastAsia" w:ascii="Times New Roman" w:hAnsi="Times New Roman" w:eastAsia="宋体" w:cs="Times New Roman"/>
                      <w:szCs w:val="21"/>
                      <w:lang w:val="en-US" w:eastAsia="zh-CN"/>
                    </w:rPr>
                    <w:t>依托厂区已建</w:t>
                  </w:r>
                  <w:r>
                    <w:rPr>
                      <w:rFonts w:hint="default" w:ascii="Times New Roman" w:hAnsi="Times New Roman" w:eastAsia="宋体" w:cs="Times New Roman"/>
                      <w:szCs w:val="21"/>
                    </w:rPr>
                    <w:t>办公楼）④仓储工程（</w:t>
                  </w:r>
                  <w:r>
                    <w:rPr>
                      <w:rFonts w:hint="default" w:ascii="Times New Roman" w:hAnsi="Times New Roman" w:cs="Times New Roman"/>
                      <w:szCs w:val="21"/>
                    </w:rPr>
                    <w:t>原辅料仓库、包材库房、成品仓库</w:t>
                  </w:r>
                  <w:r>
                    <w:rPr>
                      <w:rFonts w:hint="default" w:ascii="Times New Roman" w:hAnsi="Times New Roman" w:eastAsia="宋体" w:cs="Times New Roman"/>
                      <w:szCs w:val="21"/>
                    </w:rPr>
                    <w:t>）⑤环保工程（依托</w:t>
                  </w:r>
                  <w:r>
                    <w:rPr>
                      <w:rFonts w:hint="default" w:ascii="Times New Roman" w:hAnsi="Times New Roman" w:cs="Times New Roman"/>
                      <w:bCs/>
                      <w:szCs w:val="21"/>
                    </w:rPr>
                    <w:t>预处理池</w:t>
                  </w:r>
                  <w:r>
                    <w:rPr>
                      <w:rFonts w:hint="default" w:ascii="Times New Roman" w:hAnsi="Times New Roman" w:eastAsia="宋体" w:cs="Times New Roman"/>
                      <w:szCs w:val="21"/>
                    </w:rPr>
                    <w:t>；</w:t>
                  </w:r>
                  <w:r>
                    <w:rPr>
                      <w:rFonts w:hint="default" w:ascii="Times New Roman" w:hAnsi="Times New Roman" w:eastAsia="宋体" w:cs="Times New Roman"/>
                      <w:bCs/>
                      <w:szCs w:val="21"/>
                    </w:rPr>
                    <w:t>集气罩</w:t>
                  </w:r>
                  <w:r>
                    <w:rPr>
                      <w:rFonts w:hint="eastAsia" w:ascii="Times New Roman" w:hAnsi="Times New Roman" w:eastAsia="宋体" w:cs="Times New Roman"/>
                      <w:szCs w:val="21"/>
                      <w:lang w:val="en-US" w:eastAsia="zh-CN"/>
                    </w:rPr>
                    <w:t>+</w:t>
                  </w:r>
                  <w:r>
                    <w:rPr>
                      <w:rFonts w:hint="default" w:ascii="Times New Roman" w:hAnsi="Times New Roman" w:eastAsia="宋体" w:cs="Times New Roman"/>
                      <w:szCs w:val="21"/>
                    </w:rPr>
                    <w:t>布袋除尘器；危废暂存间）</w:t>
                  </w:r>
                </w:p>
              </w:tc>
              <w:tc>
                <w:tcPr>
                  <w:tcW w:w="633" w:type="pct"/>
                  <w:vAlign w:val="center"/>
                </w:tcPr>
                <w:p w14:paraId="02586D56">
                  <w:pPr>
                    <w:jc w:val="center"/>
                    <w:rPr>
                      <w:rFonts w:hint="eastAsia" w:ascii="宋体" w:hAnsi="宋体" w:eastAsia="宋体" w:cs="宋体"/>
                      <w:szCs w:val="21"/>
                    </w:rPr>
                  </w:pPr>
                  <w:r>
                    <w:rPr>
                      <w:rFonts w:hint="eastAsia" w:ascii="宋体" w:hAnsi="宋体" w:eastAsia="宋体" w:cs="宋体"/>
                      <w:bCs/>
                      <w:szCs w:val="21"/>
                    </w:rPr>
                    <w:t>与</w:t>
                  </w:r>
                  <w:r>
                    <w:rPr>
                      <w:rFonts w:ascii="宋体" w:hAnsi="宋体" w:eastAsia="宋体" w:cs="宋体"/>
                      <w:bCs/>
                      <w:szCs w:val="21"/>
                    </w:rPr>
                    <w:t>环评一致</w:t>
                  </w:r>
                </w:p>
              </w:tc>
            </w:tr>
          </w:tbl>
          <w:p w14:paraId="2FA4B9CA">
            <w:pPr>
              <w:spacing w:line="360" w:lineRule="auto"/>
              <w:ind w:firstLine="472" w:firstLineChars="196"/>
              <w:rPr>
                <w:rFonts w:ascii="Times New Roman" w:hAnsi="Times New Roman" w:eastAsia="宋体" w:cs="Times New Roman"/>
                <w:b/>
                <w:bCs/>
                <w:sz w:val="24"/>
              </w:rPr>
            </w:pPr>
            <w:r>
              <w:rPr>
                <w:rFonts w:hint="eastAsia" w:ascii="Times New Roman" w:hAnsi="Times New Roman" w:eastAsia="宋体" w:cs="Times New Roman"/>
                <w:b/>
                <w:bCs/>
                <w:sz w:val="24"/>
              </w:rPr>
              <w:t>4、</w:t>
            </w:r>
            <w:r>
              <w:rPr>
                <w:rFonts w:ascii="Times New Roman" w:hAnsi="Times New Roman" w:eastAsia="宋体" w:cs="Times New Roman"/>
                <w:b/>
                <w:bCs/>
                <w:sz w:val="24"/>
              </w:rPr>
              <w:t>建设项目组成及主要环境问题</w:t>
            </w:r>
          </w:p>
          <w:p w14:paraId="5D785651">
            <w:pPr>
              <w:spacing w:line="360" w:lineRule="auto"/>
              <w:ind w:firstLine="480" w:firstLineChars="200"/>
              <w:rPr>
                <w:rFonts w:ascii="Times New Roman" w:hAnsi="Times New Roman" w:cs="Times New Roman"/>
                <w:bCs/>
                <w:sz w:val="24"/>
              </w:rPr>
            </w:pPr>
            <w:r>
              <w:rPr>
                <w:rFonts w:ascii="Times New Roman" w:hAnsi="Times New Roman" w:cs="Times New Roman"/>
                <w:bCs/>
                <w:sz w:val="24"/>
              </w:rPr>
              <w:t>环评及实际建设项目组成及主要环境问题见表1-</w:t>
            </w:r>
            <w:r>
              <w:rPr>
                <w:rFonts w:hint="eastAsia" w:ascii="Times New Roman" w:hAnsi="Times New Roman" w:cs="Times New Roman"/>
                <w:bCs/>
                <w:sz w:val="24"/>
              </w:rPr>
              <w:t>3</w:t>
            </w:r>
            <w:r>
              <w:rPr>
                <w:rFonts w:ascii="Times New Roman" w:hAnsi="Times New Roman" w:cs="Times New Roman"/>
                <w:bCs/>
                <w:sz w:val="24"/>
              </w:rPr>
              <w:t>。</w:t>
            </w:r>
          </w:p>
          <w:p w14:paraId="6C945CC1">
            <w:pPr>
              <w:ind w:right="-329" w:firstLine="422" w:firstLineChars="200"/>
              <w:jc w:val="center"/>
              <w:rPr>
                <w:rFonts w:ascii="Times New Roman" w:hAnsi="Times New Roman" w:cs="Times New Roman"/>
                <w:b/>
                <w:bCs/>
                <w:szCs w:val="21"/>
              </w:rPr>
            </w:pPr>
            <w:r>
              <w:rPr>
                <w:rFonts w:ascii="Times New Roman" w:hAnsi="Times New Roman" w:cs="Times New Roman"/>
                <w:b/>
                <w:bCs/>
                <w:szCs w:val="21"/>
              </w:rPr>
              <w:t>表1-</w:t>
            </w:r>
            <w:r>
              <w:rPr>
                <w:rFonts w:hint="eastAsia" w:ascii="Times New Roman" w:hAnsi="Times New Roman" w:cs="Times New Roman"/>
                <w:b/>
                <w:bCs/>
                <w:szCs w:val="21"/>
              </w:rPr>
              <w:t xml:space="preserve">3  </w:t>
            </w:r>
            <w:r>
              <w:rPr>
                <w:rFonts w:ascii="Times New Roman" w:hAnsi="Times New Roman" w:cs="Times New Roman"/>
                <w:b/>
                <w:bCs/>
                <w:szCs w:val="21"/>
              </w:rPr>
              <w:t>项目组成对比表</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453"/>
              <w:gridCol w:w="1918"/>
              <w:gridCol w:w="2307"/>
              <w:gridCol w:w="1311"/>
              <w:gridCol w:w="1024"/>
            </w:tblGrid>
            <w:tr w14:paraId="08D82A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vAlign w:val="center"/>
                </w:tcPr>
                <w:p w14:paraId="49E14FB7">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类别</w:t>
                  </w:r>
                </w:p>
              </w:tc>
              <w:tc>
                <w:tcPr>
                  <w:tcW w:w="830" w:type="pct"/>
                  <w:vAlign w:val="center"/>
                </w:tcPr>
                <w:p w14:paraId="63BC0754">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名称</w:t>
                  </w:r>
                </w:p>
              </w:tc>
              <w:tc>
                <w:tcPr>
                  <w:tcW w:w="2414" w:type="pct"/>
                  <w:gridSpan w:val="2"/>
                  <w:vAlign w:val="center"/>
                </w:tcPr>
                <w:p w14:paraId="3F721847">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环评拟定建设内容及规模</w:t>
                  </w:r>
                </w:p>
              </w:tc>
              <w:tc>
                <w:tcPr>
                  <w:tcW w:w="749" w:type="pct"/>
                  <w:vAlign w:val="center"/>
                </w:tcPr>
                <w:p w14:paraId="171A31D0">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验收建设内容</w:t>
                  </w:r>
                </w:p>
              </w:tc>
              <w:tc>
                <w:tcPr>
                  <w:tcW w:w="585" w:type="pct"/>
                  <w:vAlign w:val="center"/>
                </w:tcPr>
                <w:p w14:paraId="62F5C01E">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环境污染</w:t>
                  </w:r>
                </w:p>
              </w:tc>
            </w:tr>
            <w:tr w14:paraId="69DDD1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419" w:type="pct"/>
                  <w:vAlign w:val="center"/>
                </w:tcPr>
                <w:p w14:paraId="67E8DD6C">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主体工程</w:t>
                  </w:r>
                </w:p>
              </w:tc>
              <w:tc>
                <w:tcPr>
                  <w:tcW w:w="830" w:type="pct"/>
                  <w:vAlign w:val="center"/>
                </w:tcPr>
                <w:p w14:paraId="6B835E22">
                  <w:pPr>
                    <w:jc w:val="center"/>
                    <w:rPr>
                      <w:rFonts w:hint="default" w:ascii="Times New Roman" w:hAnsi="Times New Roman" w:cs="Times New Roman"/>
                      <w:sz w:val="21"/>
                      <w:szCs w:val="21"/>
                    </w:rPr>
                  </w:pPr>
                  <w:r>
                    <w:rPr>
                      <w:rFonts w:hint="default" w:ascii="Times New Roman" w:hAnsi="Times New Roman" w:cs="Times New Roman"/>
                      <w:kern w:val="0"/>
                      <w:sz w:val="21"/>
                      <w:szCs w:val="21"/>
                    </w:rPr>
                    <w:t>生产车间</w:t>
                  </w:r>
                </w:p>
              </w:tc>
              <w:tc>
                <w:tcPr>
                  <w:tcW w:w="2414" w:type="pct"/>
                  <w:gridSpan w:val="2"/>
                  <w:vAlign w:val="center"/>
                </w:tcPr>
                <w:p w14:paraId="29BF3FC1">
                  <w:pPr>
                    <w:jc w:val="center"/>
                    <w:rPr>
                      <w:rFonts w:hint="default" w:ascii="Times New Roman" w:hAnsi="Times New Roman" w:cs="Times New Roman"/>
                      <w:kern w:val="0"/>
                      <w:sz w:val="21"/>
                      <w:szCs w:val="21"/>
                    </w:rPr>
                  </w:pPr>
                  <w:r>
                    <w:rPr>
                      <w:rFonts w:hint="default" w:ascii="Times New Roman" w:hAnsi="Times New Roman" w:cs="Times New Roman"/>
                      <w:sz w:val="21"/>
                      <w:szCs w:val="21"/>
                    </w:rPr>
                    <w:t>1F，位于生产厂房，建筑面积1622m</w:t>
                  </w:r>
                  <w:r>
                    <w:rPr>
                      <w:rFonts w:hint="default" w:ascii="Times New Roman" w:hAnsi="Times New Roman" w:cs="Times New Roman"/>
                      <w:sz w:val="21"/>
                      <w:szCs w:val="21"/>
                      <w:vertAlign w:val="superscript"/>
                    </w:rPr>
                    <w:t>2</w:t>
                  </w:r>
                  <w:r>
                    <w:rPr>
                      <w:rFonts w:hint="default" w:ascii="Times New Roman" w:hAnsi="Times New Roman" w:cs="Times New Roman"/>
                      <w:sz w:val="21"/>
                      <w:szCs w:val="21"/>
                    </w:rPr>
                    <w:t>，设置一条乳酸菌饮品/益生菌饮品生产线，内设发酵间（5个发酵罐）、配料间、4间灌装间、留样室、内包消毒间、调制间、外包间、清洗间、纯水制备间，达到5000t/a的产能。</w:t>
                  </w:r>
                </w:p>
              </w:tc>
              <w:tc>
                <w:tcPr>
                  <w:tcW w:w="749" w:type="pct"/>
                  <w:vAlign w:val="center"/>
                </w:tcPr>
                <w:p w14:paraId="28FD9D44">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与环评一致</w:t>
                  </w:r>
                </w:p>
              </w:tc>
              <w:tc>
                <w:tcPr>
                  <w:tcW w:w="585" w:type="pct"/>
                  <w:vAlign w:val="center"/>
                </w:tcPr>
                <w:p w14:paraId="2486FE7D">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固废、噪声、废水、废气</w:t>
                  </w:r>
                </w:p>
              </w:tc>
            </w:tr>
            <w:tr w14:paraId="2FA42D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vMerge w:val="restart"/>
                  <w:vAlign w:val="center"/>
                </w:tcPr>
                <w:p w14:paraId="7DBB48BB">
                  <w:pPr>
                    <w:adjustRightInd w:val="0"/>
                    <w:snapToGrid w:val="0"/>
                    <w:jc w:val="center"/>
                    <w:rPr>
                      <w:rFonts w:hint="default" w:ascii="Times New Roman" w:hAnsi="Times New Roman" w:cs="Times New Roman"/>
                      <w:sz w:val="21"/>
                      <w:szCs w:val="21"/>
                    </w:rPr>
                  </w:pPr>
                  <w:r>
                    <w:rPr>
                      <w:rFonts w:hint="default" w:ascii="Times New Roman" w:hAnsi="Times New Roman" w:cs="Times New Roman"/>
                      <w:kern w:val="0"/>
                      <w:sz w:val="21"/>
                      <w:szCs w:val="21"/>
                    </w:rPr>
                    <w:t>公辅工程</w:t>
                  </w:r>
                </w:p>
              </w:tc>
              <w:tc>
                <w:tcPr>
                  <w:tcW w:w="830" w:type="pct"/>
                  <w:vAlign w:val="center"/>
                </w:tcPr>
                <w:p w14:paraId="14E22C57">
                  <w:pPr>
                    <w:snapToGrid w:val="0"/>
                    <w:jc w:val="center"/>
                    <w:rPr>
                      <w:rFonts w:hint="default" w:ascii="Times New Roman" w:hAnsi="Times New Roman" w:cs="Times New Roman"/>
                      <w:sz w:val="21"/>
                      <w:szCs w:val="21"/>
                    </w:rPr>
                  </w:pPr>
                  <w:r>
                    <w:rPr>
                      <w:rFonts w:hint="default" w:ascii="Times New Roman" w:hAnsi="Times New Roman" w:cs="Times New Roman"/>
                      <w:kern w:val="0"/>
                      <w:sz w:val="21"/>
                      <w:szCs w:val="21"/>
                    </w:rPr>
                    <w:t>供水</w:t>
                  </w:r>
                </w:p>
              </w:tc>
              <w:tc>
                <w:tcPr>
                  <w:tcW w:w="2414" w:type="pct"/>
                  <w:gridSpan w:val="2"/>
                  <w:vAlign w:val="center"/>
                </w:tcPr>
                <w:p w14:paraId="43CBC991">
                  <w:pPr>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园区市政管网供水</w:t>
                  </w:r>
                </w:p>
              </w:tc>
              <w:tc>
                <w:tcPr>
                  <w:tcW w:w="749" w:type="pct"/>
                  <w:vAlign w:val="center"/>
                </w:tcPr>
                <w:p w14:paraId="7C008FD9">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与环评一致</w:t>
                  </w:r>
                </w:p>
              </w:tc>
              <w:tc>
                <w:tcPr>
                  <w:tcW w:w="585" w:type="pct"/>
                  <w:vAlign w:val="center"/>
                </w:tcPr>
                <w:p w14:paraId="3C9B5F4F">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r>
            <w:tr w14:paraId="7B1E84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vMerge w:val="continue"/>
                  <w:vAlign w:val="center"/>
                </w:tcPr>
                <w:p w14:paraId="4879D0E4">
                  <w:pPr>
                    <w:adjustRightInd w:val="0"/>
                    <w:snapToGrid w:val="0"/>
                    <w:jc w:val="center"/>
                    <w:rPr>
                      <w:rFonts w:hint="default" w:ascii="Times New Roman" w:hAnsi="Times New Roman" w:cs="Times New Roman"/>
                      <w:kern w:val="0"/>
                      <w:sz w:val="21"/>
                      <w:szCs w:val="21"/>
                    </w:rPr>
                  </w:pPr>
                </w:p>
              </w:tc>
              <w:tc>
                <w:tcPr>
                  <w:tcW w:w="830" w:type="pct"/>
                  <w:vAlign w:val="center"/>
                </w:tcPr>
                <w:p w14:paraId="044FA2C2">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供电</w:t>
                  </w:r>
                </w:p>
              </w:tc>
              <w:tc>
                <w:tcPr>
                  <w:tcW w:w="2414" w:type="pct"/>
                  <w:gridSpan w:val="2"/>
                  <w:vAlign w:val="center"/>
                </w:tcPr>
                <w:p w14:paraId="7E239D7A">
                  <w:pPr>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园区市政电网提供</w:t>
                  </w:r>
                </w:p>
              </w:tc>
              <w:tc>
                <w:tcPr>
                  <w:tcW w:w="749" w:type="pct"/>
                  <w:vAlign w:val="center"/>
                </w:tcPr>
                <w:p w14:paraId="375D4995">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与环评一致</w:t>
                  </w:r>
                </w:p>
              </w:tc>
              <w:tc>
                <w:tcPr>
                  <w:tcW w:w="585" w:type="pct"/>
                  <w:vAlign w:val="center"/>
                </w:tcPr>
                <w:p w14:paraId="10DCA123">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r>
            <w:tr w14:paraId="495377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9" w:type="pct"/>
                  <w:vMerge w:val="continue"/>
                  <w:vAlign w:val="center"/>
                </w:tcPr>
                <w:p w14:paraId="5CCFB79D">
                  <w:pPr>
                    <w:adjustRightInd w:val="0"/>
                    <w:snapToGrid w:val="0"/>
                    <w:jc w:val="center"/>
                    <w:rPr>
                      <w:rFonts w:hint="default" w:ascii="Times New Roman" w:hAnsi="Times New Roman" w:cs="Times New Roman"/>
                      <w:kern w:val="0"/>
                      <w:sz w:val="21"/>
                      <w:szCs w:val="21"/>
                    </w:rPr>
                  </w:pPr>
                </w:p>
              </w:tc>
              <w:tc>
                <w:tcPr>
                  <w:tcW w:w="830" w:type="pct"/>
                  <w:vAlign w:val="center"/>
                </w:tcPr>
                <w:p w14:paraId="27C3EA43">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供蒸汽</w:t>
                  </w:r>
                </w:p>
              </w:tc>
              <w:tc>
                <w:tcPr>
                  <w:tcW w:w="2414" w:type="pct"/>
                  <w:gridSpan w:val="2"/>
                  <w:vAlign w:val="center"/>
                </w:tcPr>
                <w:p w14:paraId="21FED938">
                  <w:pPr>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依托园区集中供蒸汽，来自金堂县热电厂供蒸汽，由管道将蒸汽输送至本项目使用</w:t>
                  </w:r>
                </w:p>
              </w:tc>
              <w:tc>
                <w:tcPr>
                  <w:tcW w:w="749" w:type="pct"/>
                  <w:vAlign w:val="center"/>
                </w:tcPr>
                <w:p w14:paraId="48DFFAC2">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与环评一致</w:t>
                  </w:r>
                </w:p>
              </w:tc>
              <w:tc>
                <w:tcPr>
                  <w:tcW w:w="585" w:type="pct"/>
                  <w:vAlign w:val="center"/>
                </w:tcPr>
                <w:p w14:paraId="53A3ADE8">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r>
            <w:tr w14:paraId="2930DA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vMerge w:val="continue"/>
                  <w:vAlign w:val="center"/>
                </w:tcPr>
                <w:p w14:paraId="2219316B">
                  <w:pPr>
                    <w:snapToGrid w:val="0"/>
                    <w:jc w:val="center"/>
                    <w:rPr>
                      <w:rFonts w:hint="default" w:ascii="Times New Roman" w:hAnsi="Times New Roman" w:cs="Times New Roman"/>
                      <w:sz w:val="21"/>
                      <w:szCs w:val="21"/>
                    </w:rPr>
                  </w:pPr>
                </w:p>
              </w:tc>
              <w:tc>
                <w:tcPr>
                  <w:tcW w:w="830" w:type="pct"/>
                  <w:vAlign w:val="center"/>
                </w:tcPr>
                <w:p w14:paraId="3B899EC7">
                  <w:pPr>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排水</w:t>
                  </w:r>
                </w:p>
              </w:tc>
              <w:tc>
                <w:tcPr>
                  <w:tcW w:w="2414" w:type="pct"/>
                  <w:gridSpan w:val="2"/>
                  <w:vAlign w:val="center"/>
                </w:tcPr>
                <w:p w14:paraId="299D0805">
                  <w:pPr>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雨污分流，配套雨水、污水管网</w:t>
                  </w:r>
                </w:p>
              </w:tc>
              <w:tc>
                <w:tcPr>
                  <w:tcW w:w="749" w:type="pct"/>
                  <w:vAlign w:val="center"/>
                </w:tcPr>
                <w:p w14:paraId="0849657C">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与环评一致</w:t>
                  </w:r>
                </w:p>
              </w:tc>
              <w:tc>
                <w:tcPr>
                  <w:tcW w:w="585" w:type="pct"/>
                  <w:vAlign w:val="center"/>
                </w:tcPr>
                <w:p w14:paraId="02C70C55">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r>
            <w:tr w14:paraId="3F83D1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9" w:type="pct"/>
                  <w:vMerge w:val="continue"/>
                  <w:vAlign w:val="center"/>
                </w:tcPr>
                <w:p w14:paraId="524A37A5">
                  <w:pPr>
                    <w:snapToGrid w:val="0"/>
                    <w:jc w:val="center"/>
                    <w:rPr>
                      <w:rFonts w:hint="default" w:ascii="Times New Roman" w:hAnsi="Times New Roman" w:cs="Times New Roman"/>
                      <w:sz w:val="21"/>
                      <w:szCs w:val="21"/>
                    </w:rPr>
                  </w:pPr>
                </w:p>
              </w:tc>
              <w:tc>
                <w:tcPr>
                  <w:tcW w:w="830" w:type="pct"/>
                  <w:vAlign w:val="center"/>
                </w:tcPr>
                <w:p w14:paraId="0445851E">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新风设施</w:t>
                  </w:r>
                </w:p>
              </w:tc>
              <w:tc>
                <w:tcPr>
                  <w:tcW w:w="2414" w:type="pct"/>
                  <w:gridSpan w:val="2"/>
                  <w:vAlign w:val="center"/>
                </w:tcPr>
                <w:p w14:paraId="7A109102">
                  <w:pPr>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在灌装车间内设置4台新风净化机（风量共为56000m</w:t>
                  </w:r>
                  <w:r>
                    <w:rPr>
                      <w:rFonts w:hint="default" w:ascii="Times New Roman" w:hAnsi="Times New Roman" w:cs="Times New Roman"/>
                      <w:kern w:val="0"/>
                      <w:sz w:val="21"/>
                      <w:szCs w:val="21"/>
                      <w:vertAlign w:val="superscript"/>
                    </w:rPr>
                    <w:t>3</w:t>
                  </w:r>
                  <w:r>
                    <w:rPr>
                      <w:rFonts w:hint="default" w:ascii="Times New Roman" w:hAnsi="Times New Roman" w:cs="Times New Roman"/>
                      <w:kern w:val="0"/>
                      <w:sz w:val="21"/>
                      <w:szCs w:val="21"/>
                    </w:rPr>
                    <w:t>/h），车间洁净程度为十万级</w:t>
                  </w:r>
                  <w:r>
                    <w:rPr>
                      <w:rFonts w:hint="default" w:ascii="Times New Roman" w:hAnsi="Times New Roman" w:cs="Times New Roman"/>
                      <w:sz w:val="21"/>
                      <w:szCs w:val="21"/>
                    </w:rPr>
                    <w:t>，新风系统设置粉尘过滤器，用于物理过滤空气中颗粒物。</w:t>
                  </w:r>
                </w:p>
              </w:tc>
              <w:tc>
                <w:tcPr>
                  <w:tcW w:w="749" w:type="pct"/>
                  <w:vAlign w:val="center"/>
                </w:tcPr>
                <w:p w14:paraId="6897F402">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与环评一致</w:t>
                  </w:r>
                </w:p>
              </w:tc>
              <w:tc>
                <w:tcPr>
                  <w:tcW w:w="585" w:type="pct"/>
                  <w:vAlign w:val="center"/>
                </w:tcPr>
                <w:p w14:paraId="2878DB5A">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噪声</w:t>
                  </w:r>
                </w:p>
              </w:tc>
            </w:tr>
            <w:tr w14:paraId="2192D9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19" w:type="pct"/>
                  <w:vMerge w:val="continue"/>
                  <w:vAlign w:val="center"/>
                </w:tcPr>
                <w:p w14:paraId="3F044D3B">
                  <w:pPr>
                    <w:snapToGrid w:val="0"/>
                    <w:jc w:val="center"/>
                    <w:rPr>
                      <w:rFonts w:hint="default" w:ascii="Times New Roman" w:hAnsi="Times New Roman" w:cs="Times New Roman"/>
                      <w:sz w:val="21"/>
                      <w:szCs w:val="21"/>
                    </w:rPr>
                  </w:pPr>
                </w:p>
              </w:tc>
              <w:tc>
                <w:tcPr>
                  <w:tcW w:w="830" w:type="pct"/>
                  <w:vAlign w:val="center"/>
                </w:tcPr>
                <w:p w14:paraId="2313A5DB">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压缩空气</w:t>
                  </w:r>
                </w:p>
              </w:tc>
              <w:tc>
                <w:tcPr>
                  <w:tcW w:w="2414" w:type="pct"/>
                  <w:gridSpan w:val="2"/>
                  <w:vAlign w:val="center"/>
                </w:tcPr>
                <w:p w14:paraId="43CE78BB">
                  <w:pPr>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新建1台空压机，制气能力7.6m</w:t>
                  </w:r>
                  <w:r>
                    <w:rPr>
                      <w:rFonts w:hint="default" w:ascii="Times New Roman" w:hAnsi="Times New Roman" w:cs="Times New Roman"/>
                      <w:kern w:val="0"/>
                      <w:sz w:val="21"/>
                      <w:szCs w:val="21"/>
                      <w:vertAlign w:val="superscript"/>
                    </w:rPr>
                    <w:t>3</w:t>
                  </w:r>
                  <w:r>
                    <w:rPr>
                      <w:rFonts w:hint="default" w:ascii="Times New Roman" w:hAnsi="Times New Roman" w:cs="Times New Roman"/>
                      <w:kern w:val="0"/>
                      <w:sz w:val="21"/>
                      <w:szCs w:val="21"/>
                    </w:rPr>
                    <w:t>/min，位于生产车间内南侧</w:t>
                  </w:r>
                </w:p>
              </w:tc>
              <w:tc>
                <w:tcPr>
                  <w:tcW w:w="749" w:type="pct"/>
                  <w:vAlign w:val="center"/>
                </w:tcPr>
                <w:p w14:paraId="62FA8449">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与环评一致</w:t>
                  </w:r>
                </w:p>
              </w:tc>
              <w:tc>
                <w:tcPr>
                  <w:tcW w:w="585" w:type="pct"/>
                  <w:vAlign w:val="center"/>
                </w:tcPr>
                <w:p w14:paraId="3FB1C301">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噪声</w:t>
                  </w:r>
                </w:p>
              </w:tc>
            </w:tr>
            <w:tr w14:paraId="73557A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19" w:type="pct"/>
                  <w:vMerge w:val="continue"/>
                  <w:vAlign w:val="center"/>
                </w:tcPr>
                <w:p w14:paraId="199E9455">
                  <w:pPr>
                    <w:snapToGrid w:val="0"/>
                    <w:jc w:val="center"/>
                    <w:rPr>
                      <w:rFonts w:hint="default" w:ascii="Times New Roman" w:hAnsi="Times New Roman" w:cs="Times New Roman"/>
                      <w:sz w:val="21"/>
                      <w:szCs w:val="21"/>
                    </w:rPr>
                  </w:pPr>
                </w:p>
              </w:tc>
              <w:tc>
                <w:tcPr>
                  <w:tcW w:w="830" w:type="pct"/>
                  <w:vAlign w:val="center"/>
                </w:tcPr>
                <w:p w14:paraId="73AD3FF7">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冷库</w:t>
                  </w:r>
                </w:p>
              </w:tc>
              <w:tc>
                <w:tcPr>
                  <w:tcW w:w="2414" w:type="pct"/>
                  <w:gridSpan w:val="2"/>
                  <w:vAlign w:val="center"/>
                </w:tcPr>
                <w:p w14:paraId="587BE4AF">
                  <w:pPr>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设冷库（制冷剂为R134a），冷库面积为54.06m</w:t>
                  </w:r>
                  <w:r>
                    <w:rPr>
                      <w:rFonts w:hint="default" w:ascii="Times New Roman" w:hAnsi="Times New Roman" w:cs="Times New Roman"/>
                      <w:kern w:val="0"/>
                      <w:sz w:val="21"/>
                      <w:szCs w:val="21"/>
                      <w:vertAlign w:val="superscript"/>
                    </w:rPr>
                    <w:t>2</w:t>
                  </w:r>
                  <w:r>
                    <w:rPr>
                      <w:rFonts w:hint="default" w:ascii="Times New Roman" w:hAnsi="Times New Roman" w:cs="Times New Roman"/>
                      <w:kern w:val="0"/>
                      <w:sz w:val="21"/>
                      <w:szCs w:val="21"/>
                    </w:rPr>
                    <w:t>，位于厂区北侧</w:t>
                  </w:r>
                </w:p>
              </w:tc>
              <w:tc>
                <w:tcPr>
                  <w:tcW w:w="749" w:type="pct"/>
                  <w:vAlign w:val="center"/>
                </w:tcPr>
                <w:p w14:paraId="2400F474">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与环评一致</w:t>
                  </w:r>
                </w:p>
              </w:tc>
              <w:tc>
                <w:tcPr>
                  <w:tcW w:w="585" w:type="pct"/>
                  <w:vAlign w:val="center"/>
                </w:tcPr>
                <w:p w14:paraId="53AEC8AD">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噪声</w:t>
                  </w:r>
                </w:p>
              </w:tc>
            </w:tr>
            <w:tr w14:paraId="5DCE64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19" w:type="pct"/>
                  <w:vMerge w:val="continue"/>
                  <w:vAlign w:val="center"/>
                </w:tcPr>
                <w:p w14:paraId="313913F4">
                  <w:pPr>
                    <w:snapToGrid w:val="0"/>
                    <w:jc w:val="center"/>
                    <w:rPr>
                      <w:rFonts w:hint="default" w:ascii="Times New Roman" w:hAnsi="Times New Roman" w:cs="Times New Roman"/>
                      <w:sz w:val="21"/>
                      <w:szCs w:val="21"/>
                    </w:rPr>
                  </w:pPr>
                </w:p>
              </w:tc>
              <w:tc>
                <w:tcPr>
                  <w:tcW w:w="830" w:type="pct"/>
                  <w:vAlign w:val="center"/>
                </w:tcPr>
                <w:p w14:paraId="75BF4497">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检验室</w:t>
                  </w:r>
                </w:p>
              </w:tc>
              <w:tc>
                <w:tcPr>
                  <w:tcW w:w="2414" w:type="pct"/>
                  <w:gridSpan w:val="2"/>
                  <w:vAlign w:val="center"/>
                </w:tcPr>
                <w:p w14:paraId="45B74399">
                  <w:pPr>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建筑面积163m</w:t>
                  </w:r>
                  <w:r>
                    <w:rPr>
                      <w:rFonts w:hint="default" w:ascii="Times New Roman" w:hAnsi="Times New Roman" w:cs="Times New Roman"/>
                      <w:kern w:val="0"/>
                      <w:sz w:val="21"/>
                      <w:szCs w:val="21"/>
                      <w:vertAlign w:val="superscript"/>
                    </w:rPr>
                    <w:t>2</w:t>
                  </w:r>
                  <w:r>
                    <w:rPr>
                      <w:rFonts w:hint="default" w:ascii="Times New Roman" w:hAnsi="Times New Roman" w:cs="Times New Roman"/>
                      <w:kern w:val="0"/>
                      <w:sz w:val="21"/>
                      <w:szCs w:val="21"/>
                    </w:rPr>
                    <w:t>，位于办公楼3F，用于产品的质量检验。</w:t>
                  </w:r>
                </w:p>
                <w:p w14:paraId="22A93068">
                  <w:pPr>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检验指标：感官、净含量、发酵酸度、密度、菌落总数等。其余的指标如氰化物、过氧化值、铅等委托第三方进行检测</w:t>
                  </w:r>
                </w:p>
              </w:tc>
              <w:tc>
                <w:tcPr>
                  <w:tcW w:w="749" w:type="pct"/>
                  <w:vAlign w:val="center"/>
                </w:tcPr>
                <w:p w14:paraId="4FB2C7DE">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与环评一致</w:t>
                  </w:r>
                </w:p>
              </w:tc>
              <w:tc>
                <w:tcPr>
                  <w:tcW w:w="585" w:type="pct"/>
                  <w:vAlign w:val="center"/>
                </w:tcPr>
                <w:p w14:paraId="18AA716F">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废水、固废、噪声</w:t>
                  </w:r>
                </w:p>
              </w:tc>
            </w:tr>
            <w:tr w14:paraId="4E7601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19" w:type="pct"/>
                  <w:vMerge w:val="restart"/>
                  <w:vAlign w:val="center"/>
                </w:tcPr>
                <w:p w14:paraId="51ED816E">
                  <w:pPr>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仓储工程</w:t>
                  </w:r>
                </w:p>
              </w:tc>
              <w:tc>
                <w:tcPr>
                  <w:tcW w:w="830" w:type="pct"/>
                  <w:vAlign w:val="center"/>
                </w:tcPr>
                <w:p w14:paraId="1F8B2889">
                  <w:pPr>
                    <w:pStyle w:val="106"/>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原辅料仓库</w:t>
                  </w:r>
                </w:p>
              </w:tc>
              <w:tc>
                <w:tcPr>
                  <w:tcW w:w="2414" w:type="pct"/>
                  <w:gridSpan w:val="2"/>
                  <w:vAlign w:val="center"/>
                </w:tcPr>
                <w:p w14:paraId="389EE5DD">
                  <w:pPr>
                    <w:pStyle w:val="106"/>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建筑面积54.68m</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，位于生产车间内东侧，主要储存原材料和添加剂</w:t>
                  </w:r>
                </w:p>
              </w:tc>
              <w:tc>
                <w:tcPr>
                  <w:tcW w:w="749" w:type="pct"/>
                  <w:vAlign w:val="center"/>
                </w:tcPr>
                <w:p w14:paraId="42E51DCF">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与环评一致</w:t>
                  </w:r>
                </w:p>
              </w:tc>
              <w:tc>
                <w:tcPr>
                  <w:tcW w:w="585" w:type="pct"/>
                  <w:vAlign w:val="center"/>
                </w:tcPr>
                <w:p w14:paraId="6AB575D3">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r>
            <w:tr w14:paraId="2836D5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19" w:type="pct"/>
                  <w:vMerge w:val="continue"/>
                  <w:vAlign w:val="center"/>
                </w:tcPr>
                <w:p w14:paraId="2024BA9C">
                  <w:pPr>
                    <w:snapToGrid w:val="0"/>
                    <w:jc w:val="center"/>
                    <w:rPr>
                      <w:rFonts w:hint="default" w:ascii="Times New Roman" w:hAnsi="Times New Roman" w:cs="Times New Roman"/>
                      <w:sz w:val="21"/>
                      <w:szCs w:val="21"/>
                    </w:rPr>
                  </w:pPr>
                </w:p>
              </w:tc>
              <w:tc>
                <w:tcPr>
                  <w:tcW w:w="830" w:type="pct"/>
                  <w:vAlign w:val="center"/>
                </w:tcPr>
                <w:p w14:paraId="3C17B91B">
                  <w:pPr>
                    <w:pStyle w:val="106"/>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包材库房</w:t>
                  </w:r>
                </w:p>
              </w:tc>
              <w:tc>
                <w:tcPr>
                  <w:tcW w:w="2414" w:type="pct"/>
                  <w:gridSpan w:val="2"/>
                  <w:vAlign w:val="center"/>
                </w:tcPr>
                <w:p w14:paraId="752510C1">
                  <w:pPr>
                    <w:pStyle w:val="106"/>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建筑面积111.4m</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，位于生产车间内西侧，主要储存包装材料</w:t>
                  </w:r>
                </w:p>
              </w:tc>
              <w:tc>
                <w:tcPr>
                  <w:tcW w:w="749" w:type="pct"/>
                  <w:vAlign w:val="center"/>
                </w:tcPr>
                <w:p w14:paraId="2A00B50D">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与环评一致</w:t>
                  </w:r>
                </w:p>
              </w:tc>
              <w:tc>
                <w:tcPr>
                  <w:tcW w:w="585" w:type="pct"/>
                  <w:vAlign w:val="center"/>
                </w:tcPr>
                <w:p w14:paraId="782E6DCA">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r>
            <w:tr w14:paraId="2A4758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19" w:type="pct"/>
                  <w:vMerge w:val="continue"/>
                  <w:vAlign w:val="center"/>
                </w:tcPr>
                <w:p w14:paraId="5AB5A172">
                  <w:pPr>
                    <w:snapToGrid w:val="0"/>
                    <w:jc w:val="center"/>
                    <w:rPr>
                      <w:rFonts w:hint="default" w:ascii="Times New Roman" w:hAnsi="Times New Roman" w:cs="Times New Roman"/>
                      <w:sz w:val="21"/>
                      <w:szCs w:val="21"/>
                    </w:rPr>
                  </w:pPr>
                </w:p>
              </w:tc>
              <w:tc>
                <w:tcPr>
                  <w:tcW w:w="830" w:type="pct"/>
                  <w:vAlign w:val="center"/>
                </w:tcPr>
                <w:p w14:paraId="04FF692F">
                  <w:pPr>
                    <w:pStyle w:val="106"/>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成品仓库</w:t>
                  </w:r>
                </w:p>
              </w:tc>
              <w:tc>
                <w:tcPr>
                  <w:tcW w:w="2414" w:type="pct"/>
                  <w:gridSpan w:val="2"/>
                  <w:vAlign w:val="center"/>
                </w:tcPr>
                <w:p w14:paraId="5572F096">
                  <w:pPr>
                    <w:pStyle w:val="106"/>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建筑面积95m</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，位于生产车间北侧，用于产品的存放</w:t>
                  </w:r>
                </w:p>
              </w:tc>
              <w:tc>
                <w:tcPr>
                  <w:tcW w:w="749" w:type="pct"/>
                  <w:vAlign w:val="center"/>
                </w:tcPr>
                <w:p w14:paraId="35849365">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与环评一致</w:t>
                  </w:r>
                </w:p>
              </w:tc>
              <w:tc>
                <w:tcPr>
                  <w:tcW w:w="585" w:type="pct"/>
                  <w:vAlign w:val="center"/>
                </w:tcPr>
                <w:p w14:paraId="3A17488F">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r>
            <w:tr w14:paraId="538723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vAlign w:val="center"/>
                </w:tcPr>
                <w:p w14:paraId="0E203205">
                  <w:pPr>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办公生活设施</w:t>
                  </w:r>
                </w:p>
              </w:tc>
              <w:tc>
                <w:tcPr>
                  <w:tcW w:w="830" w:type="pct"/>
                  <w:vAlign w:val="center"/>
                </w:tcPr>
                <w:p w14:paraId="042BA444">
                  <w:pPr>
                    <w:pStyle w:val="106"/>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办公楼</w:t>
                  </w:r>
                </w:p>
              </w:tc>
              <w:tc>
                <w:tcPr>
                  <w:tcW w:w="2414" w:type="pct"/>
                  <w:gridSpan w:val="2"/>
                  <w:vAlign w:val="center"/>
                </w:tcPr>
                <w:p w14:paraId="19496BE5">
                  <w:pPr>
                    <w:pStyle w:val="106"/>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办公楼位于生产车间外北侧，建筑面积326m</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，为3F建筑，1~2层为办公，3层为检验室</w:t>
                  </w:r>
                </w:p>
              </w:tc>
              <w:tc>
                <w:tcPr>
                  <w:tcW w:w="749" w:type="pct"/>
                  <w:vAlign w:val="center"/>
                </w:tcPr>
                <w:p w14:paraId="30BCE398">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与环评一致</w:t>
                  </w:r>
                </w:p>
              </w:tc>
              <w:tc>
                <w:tcPr>
                  <w:tcW w:w="585" w:type="pct"/>
                  <w:vAlign w:val="center"/>
                </w:tcPr>
                <w:p w14:paraId="597408EC">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固废</w:t>
                  </w:r>
                </w:p>
              </w:tc>
            </w:tr>
            <w:tr w14:paraId="767551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19" w:type="pct"/>
                  <w:vMerge w:val="restart"/>
                  <w:vAlign w:val="center"/>
                </w:tcPr>
                <w:p w14:paraId="025FF5BE">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环保工程</w:t>
                  </w:r>
                </w:p>
              </w:tc>
              <w:tc>
                <w:tcPr>
                  <w:tcW w:w="830" w:type="pct"/>
                  <w:vAlign w:val="center"/>
                </w:tcPr>
                <w:p w14:paraId="366322EF">
                  <w:pPr>
                    <w:adjustRightInd w:val="0"/>
                    <w:snapToGrid w:val="0"/>
                    <w:jc w:val="center"/>
                    <w:textAlignment w:val="baseline"/>
                    <w:rPr>
                      <w:rFonts w:hint="default" w:ascii="Times New Roman" w:hAnsi="Times New Roman" w:cs="Times New Roman"/>
                      <w:kern w:val="0"/>
                      <w:sz w:val="21"/>
                      <w:szCs w:val="21"/>
                    </w:rPr>
                  </w:pPr>
                  <w:r>
                    <w:rPr>
                      <w:rFonts w:hint="default" w:ascii="Times New Roman" w:hAnsi="Times New Roman" w:cs="Times New Roman"/>
                      <w:kern w:val="0"/>
                      <w:sz w:val="21"/>
                      <w:szCs w:val="21"/>
                    </w:rPr>
                    <w:t>废气治理</w:t>
                  </w:r>
                </w:p>
              </w:tc>
              <w:tc>
                <w:tcPr>
                  <w:tcW w:w="2414" w:type="pct"/>
                  <w:gridSpan w:val="2"/>
                  <w:vAlign w:val="center"/>
                </w:tcPr>
                <w:p w14:paraId="14400B6A">
                  <w:pPr>
                    <w:adjustRightInd w:val="0"/>
                    <w:snapToGrid w:val="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配料粉尘：经集气罩收集后通过布袋除尘器处理后无组织排放</w:t>
                  </w:r>
                </w:p>
              </w:tc>
              <w:tc>
                <w:tcPr>
                  <w:tcW w:w="749" w:type="pct"/>
                  <w:vAlign w:val="center"/>
                </w:tcPr>
                <w:p w14:paraId="78028ACA">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与环评一致</w:t>
                  </w:r>
                </w:p>
              </w:tc>
              <w:tc>
                <w:tcPr>
                  <w:tcW w:w="585" w:type="pct"/>
                  <w:vAlign w:val="center"/>
                </w:tcPr>
                <w:p w14:paraId="14936ACF">
                  <w:pPr>
                    <w:tabs>
                      <w:tab w:val="center" w:pos="4153"/>
                      <w:tab w:val="right" w:pos="8306"/>
                    </w:tabs>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r>
            <w:tr w14:paraId="770C31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19" w:type="pct"/>
                  <w:vMerge w:val="continue"/>
                  <w:vAlign w:val="center"/>
                </w:tcPr>
                <w:p w14:paraId="0DCE28B1">
                  <w:pPr>
                    <w:adjustRightInd w:val="0"/>
                    <w:snapToGrid w:val="0"/>
                    <w:jc w:val="center"/>
                    <w:rPr>
                      <w:rFonts w:hint="default" w:ascii="Times New Roman" w:hAnsi="Times New Roman" w:cs="Times New Roman"/>
                      <w:kern w:val="0"/>
                      <w:sz w:val="21"/>
                      <w:szCs w:val="21"/>
                    </w:rPr>
                  </w:pPr>
                </w:p>
              </w:tc>
              <w:tc>
                <w:tcPr>
                  <w:tcW w:w="830" w:type="pct"/>
                  <w:vAlign w:val="center"/>
                </w:tcPr>
                <w:p w14:paraId="38FBBE2E">
                  <w:pPr>
                    <w:adjustRightInd w:val="0"/>
                    <w:snapToGrid w:val="0"/>
                    <w:jc w:val="center"/>
                    <w:textAlignment w:val="baseline"/>
                    <w:rPr>
                      <w:rFonts w:hint="default" w:ascii="Times New Roman" w:hAnsi="Times New Roman" w:cs="Times New Roman"/>
                      <w:kern w:val="0"/>
                      <w:sz w:val="21"/>
                      <w:szCs w:val="21"/>
                    </w:rPr>
                  </w:pPr>
                  <w:r>
                    <w:rPr>
                      <w:rFonts w:hint="default" w:ascii="Times New Roman" w:hAnsi="Times New Roman" w:cs="Times New Roman"/>
                      <w:kern w:val="0"/>
                      <w:sz w:val="21"/>
                      <w:szCs w:val="21"/>
                    </w:rPr>
                    <w:t>废水治理</w:t>
                  </w:r>
                </w:p>
              </w:tc>
              <w:tc>
                <w:tcPr>
                  <w:tcW w:w="2414" w:type="pct"/>
                  <w:gridSpan w:val="2"/>
                  <w:vAlign w:val="center"/>
                </w:tcPr>
                <w:p w14:paraId="2CBBC72D">
                  <w:pPr>
                    <w:adjustRightInd w:val="0"/>
                    <w:snapToGrid w:val="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预处理池（厂区北侧，依托园区现有，有效容积为75m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w:t>
                  </w:r>
                </w:p>
              </w:tc>
              <w:tc>
                <w:tcPr>
                  <w:tcW w:w="749" w:type="pct"/>
                  <w:vAlign w:val="center"/>
                </w:tcPr>
                <w:p w14:paraId="3AD4C25E">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与环评一致</w:t>
                  </w:r>
                </w:p>
              </w:tc>
              <w:tc>
                <w:tcPr>
                  <w:tcW w:w="585" w:type="pct"/>
                  <w:vAlign w:val="center"/>
                </w:tcPr>
                <w:p w14:paraId="0F3172C2">
                  <w:pPr>
                    <w:tabs>
                      <w:tab w:val="center" w:pos="4153"/>
                      <w:tab w:val="right" w:pos="8306"/>
                    </w:tabs>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r>
            <w:tr w14:paraId="6360D0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pct"/>
                  <w:vMerge w:val="continue"/>
                  <w:vAlign w:val="center"/>
                </w:tcPr>
                <w:p w14:paraId="29D1F2BA">
                  <w:pPr>
                    <w:adjustRightInd w:val="0"/>
                    <w:snapToGrid w:val="0"/>
                    <w:jc w:val="center"/>
                    <w:rPr>
                      <w:rFonts w:hint="default" w:ascii="Times New Roman" w:hAnsi="Times New Roman" w:cs="Times New Roman"/>
                      <w:kern w:val="0"/>
                      <w:sz w:val="21"/>
                      <w:szCs w:val="21"/>
                    </w:rPr>
                  </w:pPr>
                </w:p>
              </w:tc>
              <w:tc>
                <w:tcPr>
                  <w:tcW w:w="830" w:type="pct"/>
                  <w:vMerge w:val="restart"/>
                  <w:vAlign w:val="center"/>
                </w:tcPr>
                <w:p w14:paraId="76599D69">
                  <w:pPr>
                    <w:adjustRightInd w:val="0"/>
                    <w:snapToGrid w:val="0"/>
                    <w:jc w:val="center"/>
                    <w:textAlignment w:val="baseline"/>
                    <w:rPr>
                      <w:rFonts w:hint="default" w:ascii="Times New Roman" w:hAnsi="Times New Roman" w:cs="Times New Roman"/>
                      <w:kern w:val="0"/>
                      <w:sz w:val="21"/>
                      <w:szCs w:val="21"/>
                    </w:rPr>
                  </w:pPr>
                  <w:r>
                    <w:rPr>
                      <w:rFonts w:hint="default" w:ascii="Times New Roman" w:hAnsi="Times New Roman" w:cs="Times New Roman"/>
                      <w:kern w:val="0"/>
                      <w:sz w:val="21"/>
                      <w:szCs w:val="21"/>
                    </w:rPr>
                    <w:t>固体废物处置</w:t>
                  </w:r>
                </w:p>
              </w:tc>
              <w:tc>
                <w:tcPr>
                  <w:tcW w:w="1096" w:type="pct"/>
                  <w:vAlign w:val="center"/>
                </w:tcPr>
                <w:p w14:paraId="66F8CF29">
                  <w:pPr>
                    <w:adjustRightInd w:val="0"/>
                    <w:snapToGrid w:val="0"/>
                    <w:jc w:val="center"/>
                    <w:textAlignment w:val="baseline"/>
                    <w:rPr>
                      <w:rFonts w:hint="default" w:ascii="Times New Roman" w:hAnsi="Times New Roman" w:cs="Times New Roman"/>
                      <w:kern w:val="0"/>
                      <w:sz w:val="21"/>
                      <w:szCs w:val="21"/>
                      <w:vertAlign w:val="superscript"/>
                    </w:rPr>
                  </w:pPr>
                  <w:r>
                    <w:rPr>
                      <w:rFonts w:hint="default" w:ascii="Times New Roman" w:hAnsi="Times New Roman" w:cs="Times New Roman"/>
                      <w:kern w:val="0"/>
                      <w:sz w:val="21"/>
                      <w:szCs w:val="21"/>
                    </w:rPr>
                    <w:t>一般固废暂存间</w:t>
                  </w:r>
                </w:p>
              </w:tc>
              <w:tc>
                <w:tcPr>
                  <w:tcW w:w="1317" w:type="pct"/>
                  <w:vAlign w:val="center"/>
                </w:tcPr>
                <w:p w14:paraId="72304836">
                  <w:pPr>
                    <w:adjustRightInd w:val="0"/>
                    <w:snapToGrid w:val="0"/>
                    <w:jc w:val="center"/>
                    <w:textAlignment w:val="baseline"/>
                    <w:rPr>
                      <w:rFonts w:hint="default" w:ascii="Times New Roman" w:hAnsi="Times New Roman" w:cs="Times New Roman"/>
                      <w:kern w:val="0"/>
                      <w:sz w:val="21"/>
                      <w:szCs w:val="21"/>
                    </w:rPr>
                  </w:pPr>
                  <w:r>
                    <w:rPr>
                      <w:rFonts w:hint="default" w:ascii="Times New Roman" w:hAnsi="Times New Roman" w:cs="Times New Roman"/>
                      <w:kern w:val="0"/>
                      <w:sz w:val="21"/>
                      <w:szCs w:val="21"/>
                    </w:rPr>
                    <w:t>一间，面积44m</w:t>
                  </w:r>
                  <w:r>
                    <w:rPr>
                      <w:rFonts w:hint="default" w:ascii="Times New Roman" w:hAnsi="Times New Roman" w:cs="Times New Roman"/>
                      <w:kern w:val="0"/>
                      <w:sz w:val="21"/>
                      <w:szCs w:val="21"/>
                      <w:vertAlign w:val="superscript"/>
                    </w:rPr>
                    <w:t>2</w:t>
                  </w:r>
                  <w:r>
                    <w:rPr>
                      <w:rFonts w:hint="default" w:ascii="Times New Roman" w:hAnsi="Times New Roman" w:cs="Times New Roman"/>
                      <w:kern w:val="0"/>
                      <w:sz w:val="21"/>
                      <w:szCs w:val="21"/>
                    </w:rPr>
                    <w:t>，位于生产车间西北侧</w:t>
                  </w:r>
                </w:p>
              </w:tc>
              <w:tc>
                <w:tcPr>
                  <w:tcW w:w="749" w:type="pct"/>
                  <w:vAlign w:val="center"/>
                </w:tcPr>
                <w:p w14:paraId="414F242C">
                  <w:pPr>
                    <w:tabs>
                      <w:tab w:val="center" w:pos="4153"/>
                      <w:tab w:val="right" w:pos="8306"/>
                    </w:tabs>
                    <w:snapToGrid w:val="0"/>
                    <w:jc w:val="center"/>
                    <w:rPr>
                      <w:rFonts w:hint="default" w:ascii="Times New Roman" w:hAnsi="Times New Roman" w:cs="Times New Roman" w:eastAsiaTheme="minorEastAsia"/>
                      <w:kern w:val="0"/>
                      <w:sz w:val="21"/>
                      <w:szCs w:val="21"/>
                      <w:lang w:val="en-US" w:eastAsia="zh-CN"/>
                    </w:rPr>
                  </w:pPr>
                  <w:r>
                    <w:rPr>
                      <w:rFonts w:hint="eastAsia" w:ascii="Times New Roman" w:hAnsi="Times New Roman" w:cs="Times New Roman"/>
                      <w:kern w:val="0"/>
                      <w:sz w:val="21"/>
                      <w:szCs w:val="21"/>
                      <w:lang w:val="en-US" w:eastAsia="zh-CN"/>
                    </w:rPr>
                    <w:t>面积约5m</w:t>
                  </w:r>
                  <w:r>
                    <w:rPr>
                      <w:rFonts w:hint="eastAsia" w:ascii="Times New Roman" w:hAnsi="Times New Roman" w:cs="Times New Roman"/>
                      <w:kern w:val="0"/>
                      <w:sz w:val="21"/>
                      <w:szCs w:val="21"/>
                      <w:vertAlign w:val="superscript"/>
                      <w:lang w:val="en-US" w:eastAsia="zh-CN"/>
                    </w:rPr>
                    <w:t>2</w:t>
                  </w:r>
                </w:p>
              </w:tc>
              <w:tc>
                <w:tcPr>
                  <w:tcW w:w="585" w:type="pct"/>
                  <w:vMerge w:val="restart"/>
                  <w:vAlign w:val="center"/>
                </w:tcPr>
                <w:p w14:paraId="142B7CD6">
                  <w:pPr>
                    <w:tabs>
                      <w:tab w:val="center" w:pos="4153"/>
                      <w:tab w:val="right" w:pos="8306"/>
                    </w:tabs>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r>
            <w:tr w14:paraId="5AB012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419" w:type="pct"/>
                  <w:vMerge w:val="continue"/>
                  <w:vAlign w:val="center"/>
                </w:tcPr>
                <w:p w14:paraId="1438C3AA">
                  <w:pPr>
                    <w:adjustRightInd w:val="0"/>
                    <w:snapToGrid w:val="0"/>
                    <w:jc w:val="center"/>
                    <w:rPr>
                      <w:rFonts w:hint="default" w:ascii="Times New Roman" w:hAnsi="Times New Roman" w:cs="Times New Roman"/>
                      <w:kern w:val="0"/>
                      <w:sz w:val="21"/>
                      <w:szCs w:val="21"/>
                    </w:rPr>
                  </w:pPr>
                </w:p>
              </w:tc>
              <w:tc>
                <w:tcPr>
                  <w:tcW w:w="830" w:type="pct"/>
                  <w:vMerge w:val="continue"/>
                  <w:vAlign w:val="center"/>
                </w:tcPr>
                <w:p w14:paraId="60B71863">
                  <w:pPr>
                    <w:adjustRightInd w:val="0"/>
                    <w:snapToGrid w:val="0"/>
                    <w:jc w:val="center"/>
                    <w:textAlignment w:val="baseline"/>
                    <w:rPr>
                      <w:rFonts w:hint="default" w:ascii="Times New Roman" w:hAnsi="Times New Roman" w:cs="Times New Roman"/>
                      <w:kern w:val="0"/>
                      <w:sz w:val="21"/>
                      <w:szCs w:val="21"/>
                    </w:rPr>
                  </w:pPr>
                </w:p>
              </w:tc>
              <w:tc>
                <w:tcPr>
                  <w:tcW w:w="1096" w:type="pct"/>
                  <w:vAlign w:val="center"/>
                </w:tcPr>
                <w:p w14:paraId="6B2F80AE">
                  <w:pPr>
                    <w:adjustRightInd w:val="0"/>
                    <w:snapToGrid w:val="0"/>
                    <w:jc w:val="center"/>
                    <w:textAlignment w:val="baseline"/>
                    <w:rPr>
                      <w:rFonts w:hint="default" w:ascii="Times New Roman" w:hAnsi="Times New Roman" w:cs="Times New Roman"/>
                      <w:kern w:val="0"/>
                      <w:sz w:val="21"/>
                      <w:szCs w:val="21"/>
                    </w:rPr>
                  </w:pPr>
                  <w:r>
                    <w:rPr>
                      <w:rFonts w:hint="default" w:ascii="Times New Roman" w:hAnsi="Times New Roman" w:cs="Times New Roman"/>
                      <w:kern w:val="0"/>
                      <w:sz w:val="21"/>
                      <w:szCs w:val="21"/>
                    </w:rPr>
                    <w:t>危废暂存间</w:t>
                  </w:r>
                </w:p>
              </w:tc>
              <w:tc>
                <w:tcPr>
                  <w:tcW w:w="1317" w:type="pct"/>
                  <w:vAlign w:val="center"/>
                </w:tcPr>
                <w:p w14:paraId="18687093">
                  <w:pPr>
                    <w:adjustRightInd w:val="0"/>
                    <w:snapToGrid w:val="0"/>
                    <w:jc w:val="center"/>
                    <w:textAlignment w:val="baseline"/>
                    <w:rPr>
                      <w:rFonts w:hint="default" w:ascii="Times New Roman" w:hAnsi="Times New Roman" w:cs="Times New Roman"/>
                      <w:kern w:val="0"/>
                      <w:sz w:val="21"/>
                      <w:szCs w:val="21"/>
                    </w:rPr>
                  </w:pPr>
                  <w:r>
                    <w:rPr>
                      <w:rFonts w:hint="default" w:ascii="Times New Roman" w:hAnsi="Times New Roman" w:cs="Times New Roman"/>
                      <w:kern w:val="0"/>
                      <w:sz w:val="21"/>
                      <w:szCs w:val="21"/>
                    </w:rPr>
                    <w:t>1间，面积约2m</w:t>
                  </w:r>
                  <w:r>
                    <w:rPr>
                      <w:rFonts w:hint="default" w:ascii="Times New Roman" w:hAnsi="Times New Roman" w:cs="Times New Roman"/>
                      <w:kern w:val="0"/>
                      <w:sz w:val="21"/>
                      <w:szCs w:val="21"/>
                      <w:vertAlign w:val="superscript"/>
                    </w:rPr>
                    <w:t>2</w:t>
                  </w:r>
                </w:p>
              </w:tc>
              <w:tc>
                <w:tcPr>
                  <w:tcW w:w="749" w:type="pct"/>
                  <w:vAlign w:val="center"/>
                </w:tcPr>
                <w:p w14:paraId="79B37776">
                  <w:pPr>
                    <w:tabs>
                      <w:tab w:val="center" w:pos="4153"/>
                      <w:tab w:val="right" w:pos="8306"/>
                    </w:tabs>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与环评一致</w:t>
                  </w:r>
                </w:p>
              </w:tc>
              <w:tc>
                <w:tcPr>
                  <w:tcW w:w="585" w:type="pct"/>
                  <w:vMerge w:val="continue"/>
                  <w:vAlign w:val="center"/>
                </w:tcPr>
                <w:p w14:paraId="74FAF5AE">
                  <w:pPr>
                    <w:tabs>
                      <w:tab w:val="center" w:pos="4153"/>
                      <w:tab w:val="right" w:pos="8306"/>
                    </w:tabs>
                    <w:snapToGrid w:val="0"/>
                    <w:jc w:val="center"/>
                    <w:rPr>
                      <w:rFonts w:hint="default" w:ascii="Times New Roman" w:hAnsi="Times New Roman" w:cs="Times New Roman"/>
                      <w:kern w:val="0"/>
                      <w:sz w:val="21"/>
                      <w:szCs w:val="21"/>
                    </w:rPr>
                  </w:pPr>
                </w:p>
              </w:tc>
            </w:tr>
            <w:tr w14:paraId="7CCE65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vMerge w:val="continue"/>
                  <w:vAlign w:val="center"/>
                </w:tcPr>
                <w:p w14:paraId="2FBB7BE1">
                  <w:pPr>
                    <w:adjustRightInd w:val="0"/>
                    <w:snapToGrid w:val="0"/>
                    <w:jc w:val="center"/>
                    <w:rPr>
                      <w:rFonts w:hint="default" w:ascii="Times New Roman" w:hAnsi="Times New Roman" w:cs="Times New Roman"/>
                      <w:kern w:val="0"/>
                      <w:sz w:val="21"/>
                      <w:szCs w:val="21"/>
                    </w:rPr>
                  </w:pPr>
                </w:p>
              </w:tc>
              <w:tc>
                <w:tcPr>
                  <w:tcW w:w="830" w:type="pct"/>
                  <w:vAlign w:val="center"/>
                </w:tcPr>
                <w:p w14:paraId="468C2108">
                  <w:pPr>
                    <w:adjustRightInd w:val="0"/>
                    <w:snapToGrid w:val="0"/>
                    <w:jc w:val="center"/>
                    <w:textAlignment w:val="baseline"/>
                    <w:rPr>
                      <w:rFonts w:hint="default" w:ascii="Times New Roman" w:hAnsi="Times New Roman" w:cs="Times New Roman"/>
                      <w:kern w:val="0"/>
                      <w:sz w:val="21"/>
                      <w:szCs w:val="21"/>
                    </w:rPr>
                  </w:pPr>
                  <w:r>
                    <w:rPr>
                      <w:rFonts w:hint="default" w:ascii="Times New Roman" w:hAnsi="Times New Roman" w:cs="Times New Roman"/>
                      <w:kern w:val="0"/>
                      <w:sz w:val="21"/>
                      <w:szCs w:val="21"/>
                    </w:rPr>
                    <w:t>噪声治理</w:t>
                  </w:r>
                </w:p>
              </w:tc>
              <w:tc>
                <w:tcPr>
                  <w:tcW w:w="2414" w:type="pct"/>
                  <w:gridSpan w:val="2"/>
                  <w:vAlign w:val="center"/>
                </w:tcPr>
                <w:p w14:paraId="08DC15E3">
                  <w:pPr>
                    <w:adjustRightInd w:val="0"/>
                    <w:snapToGrid w:val="0"/>
                    <w:jc w:val="center"/>
                    <w:textAlignment w:val="baseline"/>
                    <w:rPr>
                      <w:rFonts w:hint="default" w:ascii="Times New Roman" w:hAnsi="Times New Roman" w:cs="Times New Roman"/>
                      <w:kern w:val="0"/>
                      <w:sz w:val="21"/>
                      <w:szCs w:val="21"/>
                    </w:rPr>
                  </w:pPr>
                  <w:r>
                    <w:rPr>
                      <w:rFonts w:hint="default" w:ascii="Times New Roman" w:hAnsi="Times New Roman" w:cs="Times New Roman"/>
                      <w:sz w:val="21"/>
                      <w:szCs w:val="21"/>
                    </w:rPr>
                    <w:t>厂房隔声、距离衰减、基础减振</w:t>
                  </w:r>
                </w:p>
              </w:tc>
              <w:tc>
                <w:tcPr>
                  <w:tcW w:w="749" w:type="pct"/>
                  <w:vAlign w:val="center"/>
                </w:tcPr>
                <w:p w14:paraId="7E40611B">
                  <w:pPr>
                    <w:tabs>
                      <w:tab w:val="center" w:pos="4153"/>
                      <w:tab w:val="right" w:pos="8306"/>
                    </w:tabs>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与环评一致</w:t>
                  </w:r>
                </w:p>
              </w:tc>
              <w:tc>
                <w:tcPr>
                  <w:tcW w:w="585" w:type="pct"/>
                  <w:vAlign w:val="center"/>
                </w:tcPr>
                <w:p w14:paraId="06DA3921">
                  <w:pPr>
                    <w:tabs>
                      <w:tab w:val="center" w:pos="4153"/>
                      <w:tab w:val="right" w:pos="8306"/>
                    </w:tabs>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r>
            <w:tr w14:paraId="223E32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vMerge w:val="continue"/>
                  <w:vAlign w:val="center"/>
                </w:tcPr>
                <w:p w14:paraId="150F4648">
                  <w:pPr>
                    <w:adjustRightInd w:val="0"/>
                    <w:snapToGrid w:val="0"/>
                    <w:jc w:val="center"/>
                    <w:rPr>
                      <w:rFonts w:hint="default" w:ascii="Times New Roman" w:hAnsi="Times New Roman" w:cs="Times New Roman"/>
                      <w:kern w:val="0"/>
                      <w:sz w:val="21"/>
                      <w:szCs w:val="21"/>
                    </w:rPr>
                  </w:pPr>
                </w:p>
              </w:tc>
              <w:tc>
                <w:tcPr>
                  <w:tcW w:w="830" w:type="pct"/>
                  <w:vAlign w:val="center"/>
                </w:tcPr>
                <w:p w14:paraId="0607FFB7">
                  <w:pPr>
                    <w:adjustRightInd w:val="0"/>
                    <w:snapToGrid w:val="0"/>
                    <w:jc w:val="center"/>
                    <w:textAlignment w:val="baseline"/>
                    <w:rPr>
                      <w:rFonts w:hint="default" w:ascii="Times New Roman" w:hAnsi="Times New Roman" w:cs="Times New Roman"/>
                      <w:kern w:val="0"/>
                      <w:sz w:val="21"/>
                      <w:szCs w:val="21"/>
                    </w:rPr>
                  </w:pPr>
                  <w:r>
                    <w:rPr>
                      <w:rFonts w:hint="default" w:ascii="Times New Roman" w:hAnsi="Times New Roman" w:cs="Times New Roman"/>
                      <w:kern w:val="0"/>
                      <w:sz w:val="21"/>
                      <w:szCs w:val="21"/>
                    </w:rPr>
                    <w:t>地下水治理</w:t>
                  </w:r>
                </w:p>
              </w:tc>
              <w:tc>
                <w:tcPr>
                  <w:tcW w:w="2414" w:type="pct"/>
                  <w:gridSpan w:val="2"/>
                  <w:vAlign w:val="center"/>
                </w:tcPr>
                <w:p w14:paraId="7BE9D4DC">
                  <w:pPr>
                    <w:adjustRightInd w:val="0"/>
                    <w:snapToGrid w:val="0"/>
                    <w:jc w:val="center"/>
                    <w:textAlignment w:val="baseline"/>
                    <w:rPr>
                      <w:rFonts w:hint="default" w:ascii="Times New Roman" w:hAnsi="Times New Roman" w:cs="Times New Roman"/>
                      <w:kern w:val="0"/>
                      <w:sz w:val="21"/>
                      <w:szCs w:val="21"/>
                    </w:rPr>
                  </w:pPr>
                  <w:r>
                    <w:rPr>
                      <w:rFonts w:hint="default" w:ascii="Times New Roman" w:hAnsi="Times New Roman" w:cs="Times New Roman"/>
                      <w:kern w:val="0"/>
                      <w:sz w:val="21"/>
                      <w:szCs w:val="21"/>
                    </w:rPr>
                    <w:t>生产区（发酵、灌注区）、危废暂存间重点防渗处理；预处理池、一般固废间采取一般防渗，其余区域、办公生活区为简单防渗</w:t>
                  </w:r>
                </w:p>
              </w:tc>
              <w:tc>
                <w:tcPr>
                  <w:tcW w:w="749" w:type="pct"/>
                  <w:vAlign w:val="center"/>
                </w:tcPr>
                <w:p w14:paraId="549803C4">
                  <w:pPr>
                    <w:tabs>
                      <w:tab w:val="center" w:pos="4153"/>
                      <w:tab w:val="right" w:pos="8306"/>
                    </w:tabs>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与环评一致</w:t>
                  </w:r>
                </w:p>
              </w:tc>
              <w:tc>
                <w:tcPr>
                  <w:tcW w:w="585" w:type="pct"/>
                  <w:vAlign w:val="center"/>
                </w:tcPr>
                <w:p w14:paraId="66D55C2E">
                  <w:pPr>
                    <w:tabs>
                      <w:tab w:val="center" w:pos="4153"/>
                      <w:tab w:val="right" w:pos="8306"/>
                    </w:tabs>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r>
          </w:tbl>
          <w:p w14:paraId="03CE8D7F">
            <w:pPr>
              <w:spacing w:before="156" w:beforeLines="50"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5</w:t>
            </w:r>
            <w:r>
              <w:rPr>
                <w:rFonts w:ascii="Times New Roman" w:hAnsi="Times New Roman" w:eastAsia="宋体" w:cs="Times New Roman"/>
                <w:b/>
                <w:bCs/>
                <w:sz w:val="24"/>
              </w:rPr>
              <w:t>、</w:t>
            </w:r>
            <w:r>
              <w:rPr>
                <w:rFonts w:ascii="Times New Roman" w:hAnsi="Times New Roman" w:cs="Times New Roman"/>
                <w:b/>
                <w:bCs/>
                <w:sz w:val="24"/>
              </w:rPr>
              <w:t>主要设备清单</w:t>
            </w:r>
          </w:p>
          <w:p w14:paraId="2616E2EE">
            <w:pPr>
              <w:spacing w:line="360" w:lineRule="auto"/>
              <w:ind w:firstLine="480" w:firstLineChars="200"/>
              <w:rPr>
                <w:rFonts w:ascii="Times New Roman" w:hAnsi="Times New Roman" w:cs="Times New Roman"/>
                <w:sz w:val="24"/>
              </w:rPr>
            </w:pPr>
            <w:r>
              <w:rPr>
                <w:rFonts w:ascii="Times New Roman" w:hAnsi="Times New Roman" w:cs="Times New Roman"/>
                <w:sz w:val="24"/>
              </w:rPr>
              <w:t>项目主要设备清单</w:t>
            </w:r>
            <w:r>
              <w:rPr>
                <w:rFonts w:hint="eastAsia" w:ascii="Times New Roman" w:hAnsi="Times New Roman" w:cs="Times New Roman"/>
                <w:sz w:val="24"/>
              </w:rPr>
              <w:t>对照表见表</w:t>
            </w:r>
            <w:r>
              <w:rPr>
                <w:rFonts w:ascii="Times New Roman" w:hAnsi="Times New Roman" w:cs="Times New Roman"/>
                <w:sz w:val="24"/>
              </w:rPr>
              <w:t>1</w:t>
            </w:r>
            <w:r>
              <w:rPr>
                <w:rFonts w:hint="eastAsia" w:ascii="Times New Roman" w:hAnsi="Times New Roman" w:cs="Times New Roman"/>
                <w:sz w:val="24"/>
              </w:rPr>
              <w:t>-4</w:t>
            </w:r>
            <w:r>
              <w:rPr>
                <w:rFonts w:ascii="Times New Roman" w:hAnsi="Times New Roman" w:cs="Times New Roman"/>
                <w:sz w:val="24"/>
              </w:rPr>
              <w:t>。</w:t>
            </w:r>
          </w:p>
          <w:p w14:paraId="570C9B3A">
            <w:pPr>
              <w:ind w:firstLine="422" w:firstLineChars="200"/>
              <w:jc w:val="center"/>
              <w:rPr>
                <w:rFonts w:ascii="Times New Roman" w:hAnsi="Times New Roman" w:cs="Times New Roman"/>
                <w:b/>
                <w:bCs/>
                <w:szCs w:val="21"/>
              </w:rPr>
            </w:pPr>
            <w:r>
              <w:rPr>
                <w:rFonts w:ascii="Times New Roman" w:hAnsi="Times New Roman" w:cs="Times New Roman"/>
                <w:b/>
                <w:bCs/>
                <w:szCs w:val="21"/>
              </w:rPr>
              <w:t>表1-</w:t>
            </w:r>
            <w:r>
              <w:rPr>
                <w:rFonts w:hint="eastAsia" w:ascii="Times New Roman" w:hAnsi="Times New Roman" w:cs="Times New Roman"/>
                <w:b/>
                <w:bCs/>
                <w:szCs w:val="21"/>
              </w:rPr>
              <w:t xml:space="preserve">4  </w:t>
            </w:r>
            <w:r>
              <w:rPr>
                <w:rFonts w:ascii="Times New Roman" w:hAnsi="Times New Roman" w:cs="Times New Roman"/>
                <w:b/>
                <w:bCs/>
                <w:szCs w:val="21"/>
              </w:rPr>
              <w:t>项目主要设备</w:t>
            </w:r>
            <w:r>
              <w:rPr>
                <w:rFonts w:hint="eastAsia" w:ascii="Times New Roman" w:hAnsi="Times New Roman" w:cs="Times New Roman"/>
                <w:b/>
                <w:bCs/>
                <w:szCs w:val="21"/>
              </w:rPr>
              <w:t>对照表</w:t>
            </w:r>
          </w:p>
          <w:tbl>
            <w:tblPr>
              <w:tblStyle w:val="29"/>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1272"/>
              <w:gridCol w:w="2127"/>
              <w:gridCol w:w="1276"/>
              <w:gridCol w:w="1843"/>
              <w:gridCol w:w="1275"/>
            </w:tblGrid>
            <w:tr w14:paraId="0F4CA2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37" w:type="dxa"/>
                  <w:tcBorders>
                    <w:tl2br w:val="nil"/>
                    <w:tr2bl w:val="nil"/>
                  </w:tcBorders>
                  <w:vAlign w:val="center"/>
                </w:tcPr>
                <w:p w14:paraId="725CAEAA">
                  <w:pPr>
                    <w:contextualSpacing/>
                    <w:jc w:val="center"/>
                    <w:rPr>
                      <w:rFonts w:hint="default" w:ascii="Times New Roman" w:hAnsi="Times New Roman" w:eastAsia="宋体" w:cs="Times New Roman"/>
                      <w:b/>
                      <w:szCs w:val="21"/>
                    </w:rPr>
                  </w:pPr>
                  <w:r>
                    <w:rPr>
                      <w:rFonts w:hint="default" w:ascii="Times New Roman" w:hAnsi="Times New Roman" w:eastAsia="宋体" w:cs="Times New Roman"/>
                      <w:b/>
                      <w:szCs w:val="21"/>
                    </w:rPr>
                    <w:t>序号</w:t>
                  </w:r>
                </w:p>
              </w:tc>
              <w:tc>
                <w:tcPr>
                  <w:tcW w:w="1272" w:type="dxa"/>
                  <w:tcBorders>
                    <w:tl2br w:val="nil"/>
                    <w:tr2bl w:val="nil"/>
                  </w:tcBorders>
                  <w:vAlign w:val="center"/>
                </w:tcPr>
                <w:p w14:paraId="68A5A53E">
                  <w:pPr>
                    <w:contextualSpacing/>
                    <w:jc w:val="center"/>
                    <w:rPr>
                      <w:rFonts w:hint="default" w:ascii="Times New Roman" w:hAnsi="Times New Roman" w:eastAsia="宋体" w:cs="Times New Roman"/>
                      <w:b/>
                      <w:szCs w:val="21"/>
                    </w:rPr>
                  </w:pPr>
                  <w:r>
                    <w:rPr>
                      <w:rFonts w:hint="default" w:ascii="Times New Roman" w:hAnsi="Times New Roman" w:eastAsia="宋体" w:cs="Times New Roman"/>
                      <w:b/>
                      <w:szCs w:val="21"/>
                    </w:rPr>
                    <w:t>主要生产单元</w:t>
                  </w:r>
                </w:p>
              </w:tc>
              <w:tc>
                <w:tcPr>
                  <w:tcW w:w="2127" w:type="dxa"/>
                  <w:tcBorders>
                    <w:tl2br w:val="nil"/>
                    <w:tr2bl w:val="nil"/>
                  </w:tcBorders>
                  <w:vAlign w:val="center"/>
                </w:tcPr>
                <w:p w14:paraId="35C13489">
                  <w:pPr>
                    <w:contextualSpacing/>
                    <w:jc w:val="center"/>
                    <w:rPr>
                      <w:rFonts w:hint="default" w:ascii="Times New Roman" w:hAnsi="Times New Roman" w:eastAsia="宋体" w:cs="Times New Roman"/>
                      <w:b/>
                      <w:szCs w:val="21"/>
                    </w:rPr>
                  </w:pPr>
                  <w:r>
                    <w:rPr>
                      <w:rFonts w:hint="default" w:ascii="Times New Roman" w:hAnsi="Times New Roman" w:eastAsia="宋体" w:cs="Times New Roman"/>
                      <w:b/>
                      <w:szCs w:val="21"/>
                    </w:rPr>
                    <w:t>主要生产设施</w:t>
                  </w:r>
                </w:p>
              </w:tc>
              <w:tc>
                <w:tcPr>
                  <w:tcW w:w="1276" w:type="dxa"/>
                  <w:tcBorders>
                    <w:tl2br w:val="nil"/>
                    <w:tr2bl w:val="nil"/>
                  </w:tcBorders>
                  <w:vAlign w:val="center"/>
                </w:tcPr>
                <w:p w14:paraId="50092CA8">
                  <w:pPr>
                    <w:contextualSpacing/>
                    <w:jc w:val="center"/>
                    <w:rPr>
                      <w:rFonts w:hint="default" w:ascii="Times New Roman" w:hAnsi="Times New Roman" w:eastAsia="宋体" w:cs="Times New Roman"/>
                      <w:b/>
                      <w:szCs w:val="21"/>
                    </w:rPr>
                  </w:pPr>
                  <w:r>
                    <w:rPr>
                      <w:rFonts w:hint="default" w:ascii="Times New Roman" w:hAnsi="Times New Roman" w:eastAsia="宋体" w:cs="Times New Roman"/>
                      <w:b/>
                      <w:szCs w:val="21"/>
                    </w:rPr>
                    <w:t>环评数量</w:t>
                  </w:r>
                </w:p>
              </w:tc>
              <w:tc>
                <w:tcPr>
                  <w:tcW w:w="1843" w:type="dxa"/>
                  <w:tcBorders>
                    <w:tl2br w:val="nil"/>
                    <w:tr2bl w:val="nil"/>
                  </w:tcBorders>
                  <w:vAlign w:val="center"/>
                </w:tcPr>
                <w:p w14:paraId="0B030E6A">
                  <w:pPr>
                    <w:contextualSpacing/>
                    <w:jc w:val="center"/>
                    <w:rPr>
                      <w:rFonts w:hint="default" w:ascii="Times New Roman" w:hAnsi="Times New Roman" w:eastAsia="宋体" w:cs="Times New Roman"/>
                      <w:b/>
                      <w:szCs w:val="21"/>
                    </w:rPr>
                  </w:pPr>
                  <w:r>
                    <w:rPr>
                      <w:rFonts w:hint="default" w:ascii="Times New Roman" w:hAnsi="Times New Roman" w:eastAsia="宋体" w:cs="Times New Roman"/>
                      <w:b/>
                      <w:szCs w:val="21"/>
                    </w:rPr>
                    <w:t>验收实际设备单</w:t>
                  </w:r>
                </w:p>
              </w:tc>
              <w:tc>
                <w:tcPr>
                  <w:tcW w:w="1275" w:type="dxa"/>
                  <w:tcBorders>
                    <w:tl2br w:val="nil"/>
                    <w:tr2bl w:val="nil"/>
                  </w:tcBorders>
                  <w:vAlign w:val="center"/>
                </w:tcPr>
                <w:p w14:paraId="59CEE5F4">
                  <w:pPr>
                    <w:contextualSpacing/>
                    <w:jc w:val="center"/>
                    <w:rPr>
                      <w:rFonts w:hint="default" w:ascii="Times New Roman" w:hAnsi="Times New Roman" w:eastAsia="宋体" w:cs="Times New Roman"/>
                      <w:b/>
                      <w:szCs w:val="21"/>
                    </w:rPr>
                  </w:pPr>
                  <w:r>
                    <w:rPr>
                      <w:rFonts w:hint="default" w:ascii="Times New Roman" w:hAnsi="Times New Roman" w:eastAsia="宋体" w:cs="Times New Roman"/>
                      <w:b/>
                      <w:szCs w:val="21"/>
                    </w:rPr>
                    <w:t>备注</w:t>
                  </w:r>
                </w:p>
              </w:tc>
            </w:tr>
            <w:tr w14:paraId="7D0040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37" w:type="dxa"/>
                  <w:tcBorders>
                    <w:tl2br w:val="nil"/>
                    <w:tr2bl w:val="nil"/>
                  </w:tcBorders>
                  <w:vAlign w:val="center"/>
                </w:tcPr>
                <w:p w14:paraId="0A0D2421">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1272" w:type="dxa"/>
                  <w:vMerge w:val="restart"/>
                  <w:tcBorders>
                    <w:tl2br w:val="nil"/>
                    <w:tr2bl w:val="nil"/>
                  </w:tcBorders>
                  <w:vAlign w:val="center"/>
                </w:tcPr>
                <w:p w14:paraId="352FC12F">
                  <w:pPr>
                    <w:keepNext w:val="0"/>
                    <w:keepLines w:val="0"/>
                    <w:suppressLineNumbers w:val="0"/>
                    <w:spacing w:before="0" w:beforeAutospacing="0" w:after="0" w:afterAutospacing="0"/>
                    <w:ind w:left="0" w:leftChars="0" w:right="0" w:rightChars="0"/>
                    <w:contextualSpacing/>
                    <w:jc w:val="center"/>
                    <w:rPr>
                      <w:rFonts w:hint="default" w:ascii="Times New Roman" w:hAnsi="Times New Roman" w:eastAsia="宋体" w:cs="Times New Roman"/>
                      <w:szCs w:val="21"/>
                    </w:rPr>
                  </w:pPr>
                  <w:r>
                    <w:rPr>
                      <w:rFonts w:hint="eastAsia"/>
                      <w:color w:val="auto"/>
                      <w:szCs w:val="21"/>
                      <w:highlight w:val="none"/>
                    </w:rPr>
                    <w:t>发酵单元</w:t>
                  </w:r>
                </w:p>
              </w:tc>
              <w:tc>
                <w:tcPr>
                  <w:tcW w:w="2127" w:type="dxa"/>
                  <w:tcBorders>
                    <w:tl2br w:val="nil"/>
                    <w:tr2bl w:val="nil"/>
                  </w:tcBorders>
                  <w:vAlign w:val="center"/>
                </w:tcPr>
                <w:p w14:paraId="0412EE96">
                  <w:pPr>
                    <w:jc w:val="center"/>
                    <w:rPr>
                      <w:rFonts w:hint="default" w:ascii="Times New Roman" w:hAnsi="Times New Roman" w:cs="Times New Roman"/>
                      <w:szCs w:val="21"/>
                    </w:rPr>
                  </w:pPr>
                  <w:r>
                    <w:rPr>
                      <w:rFonts w:hint="default" w:ascii="Times New Roman" w:hAnsi="Times New Roman" w:cs="Times New Roman"/>
                      <w:szCs w:val="21"/>
                    </w:rPr>
                    <w:t>发酵罐</w:t>
                  </w:r>
                </w:p>
              </w:tc>
              <w:tc>
                <w:tcPr>
                  <w:tcW w:w="1276" w:type="dxa"/>
                  <w:tcBorders>
                    <w:tl2br w:val="nil"/>
                    <w:tr2bl w:val="nil"/>
                  </w:tcBorders>
                  <w:vAlign w:val="center"/>
                </w:tcPr>
                <w:p w14:paraId="6557A10B">
                  <w:pPr>
                    <w:jc w:val="center"/>
                    <w:rPr>
                      <w:rFonts w:hint="default" w:ascii="Times New Roman" w:hAnsi="Times New Roman" w:cs="Times New Roman"/>
                      <w:szCs w:val="21"/>
                    </w:rPr>
                  </w:pPr>
                  <w:r>
                    <w:rPr>
                      <w:rFonts w:hint="default" w:ascii="Times New Roman" w:hAnsi="Times New Roman" w:cs="Times New Roman"/>
                      <w:szCs w:val="21"/>
                    </w:rPr>
                    <w:t>2</w:t>
                  </w:r>
                </w:p>
              </w:tc>
              <w:tc>
                <w:tcPr>
                  <w:tcW w:w="1843" w:type="dxa"/>
                  <w:tcBorders>
                    <w:tl2br w:val="nil"/>
                    <w:tr2bl w:val="nil"/>
                  </w:tcBorders>
                  <w:vAlign w:val="center"/>
                </w:tcPr>
                <w:p w14:paraId="6DCA17CF">
                  <w:pPr>
                    <w:jc w:val="center"/>
                    <w:rPr>
                      <w:rFonts w:hint="default" w:ascii="Times New Roman" w:hAnsi="Times New Roman" w:cs="Times New Roman"/>
                      <w:szCs w:val="21"/>
                    </w:rPr>
                  </w:pPr>
                  <w:r>
                    <w:rPr>
                      <w:rFonts w:hint="default" w:ascii="Times New Roman" w:hAnsi="Times New Roman" w:cs="Times New Roman"/>
                      <w:szCs w:val="21"/>
                    </w:rPr>
                    <w:t>2</w:t>
                  </w:r>
                </w:p>
              </w:tc>
              <w:tc>
                <w:tcPr>
                  <w:tcW w:w="1275" w:type="dxa"/>
                  <w:tcBorders>
                    <w:tl2br w:val="nil"/>
                    <w:tr2bl w:val="nil"/>
                  </w:tcBorders>
                  <w:vAlign w:val="center"/>
                </w:tcPr>
                <w:p w14:paraId="3429F5A7">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07007E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37" w:type="dxa"/>
                  <w:tcBorders>
                    <w:tl2br w:val="nil"/>
                    <w:tr2bl w:val="nil"/>
                  </w:tcBorders>
                  <w:vAlign w:val="center"/>
                </w:tcPr>
                <w:p w14:paraId="0DC4F7B0">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2</w:t>
                  </w:r>
                </w:p>
              </w:tc>
              <w:tc>
                <w:tcPr>
                  <w:tcW w:w="1272" w:type="dxa"/>
                  <w:vMerge w:val="continue"/>
                  <w:tcBorders>
                    <w:tl2br w:val="nil"/>
                    <w:tr2bl w:val="nil"/>
                  </w:tcBorders>
                  <w:vAlign w:val="center"/>
                </w:tcPr>
                <w:p w14:paraId="585EE497">
                  <w:pPr>
                    <w:contextualSpacing/>
                    <w:jc w:val="center"/>
                    <w:rPr>
                      <w:rFonts w:hint="default" w:ascii="Times New Roman" w:hAnsi="Times New Roman" w:eastAsia="宋体" w:cs="Times New Roman"/>
                      <w:szCs w:val="21"/>
                    </w:rPr>
                  </w:pPr>
                </w:p>
              </w:tc>
              <w:tc>
                <w:tcPr>
                  <w:tcW w:w="2127" w:type="dxa"/>
                  <w:tcBorders>
                    <w:tl2br w:val="nil"/>
                    <w:tr2bl w:val="nil"/>
                  </w:tcBorders>
                  <w:vAlign w:val="center"/>
                </w:tcPr>
                <w:p w14:paraId="4B7463E6">
                  <w:pPr>
                    <w:jc w:val="center"/>
                    <w:rPr>
                      <w:rFonts w:hint="default" w:ascii="Times New Roman" w:hAnsi="Times New Roman" w:cs="Times New Roman"/>
                      <w:szCs w:val="21"/>
                    </w:rPr>
                  </w:pPr>
                  <w:r>
                    <w:rPr>
                      <w:rFonts w:hint="default" w:ascii="Times New Roman" w:hAnsi="Times New Roman" w:cs="Times New Roman"/>
                      <w:szCs w:val="21"/>
                    </w:rPr>
                    <w:t>发酵罐</w:t>
                  </w:r>
                </w:p>
              </w:tc>
              <w:tc>
                <w:tcPr>
                  <w:tcW w:w="1276" w:type="dxa"/>
                  <w:tcBorders>
                    <w:tl2br w:val="nil"/>
                    <w:tr2bl w:val="nil"/>
                  </w:tcBorders>
                  <w:vAlign w:val="center"/>
                </w:tcPr>
                <w:p w14:paraId="4B294FBC">
                  <w:pPr>
                    <w:jc w:val="center"/>
                    <w:rPr>
                      <w:rFonts w:hint="default" w:ascii="Times New Roman" w:hAnsi="Times New Roman" w:cs="Times New Roman"/>
                      <w:szCs w:val="21"/>
                    </w:rPr>
                  </w:pPr>
                  <w:r>
                    <w:rPr>
                      <w:rFonts w:hint="default" w:ascii="Times New Roman" w:hAnsi="Times New Roman" w:cs="Times New Roman"/>
                      <w:szCs w:val="21"/>
                    </w:rPr>
                    <w:t>2</w:t>
                  </w:r>
                </w:p>
              </w:tc>
              <w:tc>
                <w:tcPr>
                  <w:tcW w:w="1843" w:type="dxa"/>
                  <w:tcBorders>
                    <w:tl2br w:val="nil"/>
                    <w:tr2bl w:val="nil"/>
                  </w:tcBorders>
                  <w:vAlign w:val="center"/>
                </w:tcPr>
                <w:p w14:paraId="0AE4CFB1">
                  <w:pPr>
                    <w:jc w:val="center"/>
                    <w:rPr>
                      <w:rFonts w:hint="default" w:ascii="Times New Roman" w:hAnsi="Times New Roman" w:cs="Times New Roman"/>
                      <w:szCs w:val="21"/>
                    </w:rPr>
                  </w:pPr>
                  <w:r>
                    <w:rPr>
                      <w:rFonts w:hint="default" w:ascii="Times New Roman" w:hAnsi="Times New Roman" w:cs="Times New Roman"/>
                      <w:szCs w:val="21"/>
                    </w:rPr>
                    <w:t>2</w:t>
                  </w:r>
                </w:p>
              </w:tc>
              <w:tc>
                <w:tcPr>
                  <w:tcW w:w="1275" w:type="dxa"/>
                  <w:tcBorders>
                    <w:tl2br w:val="nil"/>
                    <w:tr2bl w:val="nil"/>
                  </w:tcBorders>
                  <w:vAlign w:val="center"/>
                </w:tcPr>
                <w:p w14:paraId="3E34F42D">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41C37C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37" w:type="dxa"/>
                  <w:tcBorders>
                    <w:tl2br w:val="nil"/>
                    <w:tr2bl w:val="nil"/>
                  </w:tcBorders>
                  <w:vAlign w:val="center"/>
                </w:tcPr>
                <w:p w14:paraId="39004172">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3</w:t>
                  </w:r>
                </w:p>
              </w:tc>
              <w:tc>
                <w:tcPr>
                  <w:tcW w:w="1272" w:type="dxa"/>
                  <w:vMerge w:val="continue"/>
                  <w:tcBorders>
                    <w:tl2br w:val="nil"/>
                    <w:tr2bl w:val="nil"/>
                  </w:tcBorders>
                  <w:vAlign w:val="center"/>
                </w:tcPr>
                <w:p w14:paraId="59DB7E51">
                  <w:pPr>
                    <w:contextualSpacing/>
                    <w:jc w:val="center"/>
                    <w:rPr>
                      <w:rFonts w:hint="default" w:ascii="Times New Roman" w:hAnsi="Times New Roman" w:cs="Times New Roman"/>
                      <w:szCs w:val="21"/>
                    </w:rPr>
                  </w:pPr>
                </w:p>
              </w:tc>
              <w:tc>
                <w:tcPr>
                  <w:tcW w:w="2127" w:type="dxa"/>
                  <w:tcBorders>
                    <w:tl2br w:val="nil"/>
                    <w:tr2bl w:val="nil"/>
                  </w:tcBorders>
                  <w:vAlign w:val="center"/>
                </w:tcPr>
                <w:p w14:paraId="5489C357">
                  <w:pPr>
                    <w:jc w:val="center"/>
                    <w:rPr>
                      <w:rFonts w:hint="default" w:ascii="Times New Roman" w:hAnsi="Times New Roman" w:cs="Times New Roman"/>
                      <w:szCs w:val="21"/>
                    </w:rPr>
                  </w:pPr>
                  <w:r>
                    <w:rPr>
                      <w:rFonts w:hint="default" w:ascii="Times New Roman" w:hAnsi="Times New Roman" w:cs="Times New Roman"/>
                      <w:szCs w:val="21"/>
                    </w:rPr>
                    <w:t>发酵罐</w:t>
                  </w:r>
                </w:p>
              </w:tc>
              <w:tc>
                <w:tcPr>
                  <w:tcW w:w="1276" w:type="dxa"/>
                  <w:tcBorders>
                    <w:tl2br w:val="nil"/>
                    <w:tr2bl w:val="nil"/>
                  </w:tcBorders>
                  <w:vAlign w:val="center"/>
                </w:tcPr>
                <w:p w14:paraId="4417B93F">
                  <w:pPr>
                    <w:jc w:val="center"/>
                    <w:rPr>
                      <w:rFonts w:hint="default" w:ascii="Times New Roman" w:hAnsi="Times New Roman" w:cs="Times New Roman"/>
                      <w:szCs w:val="21"/>
                    </w:rPr>
                  </w:pPr>
                  <w:r>
                    <w:rPr>
                      <w:rFonts w:hint="default" w:ascii="Times New Roman" w:hAnsi="Times New Roman" w:cs="Times New Roman"/>
                      <w:szCs w:val="21"/>
                    </w:rPr>
                    <w:t>2</w:t>
                  </w:r>
                </w:p>
              </w:tc>
              <w:tc>
                <w:tcPr>
                  <w:tcW w:w="1843" w:type="dxa"/>
                  <w:tcBorders>
                    <w:tl2br w:val="nil"/>
                    <w:tr2bl w:val="nil"/>
                  </w:tcBorders>
                  <w:vAlign w:val="center"/>
                </w:tcPr>
                <w:p w14:paraId="5D2A7B27">
                  <w:pPr>
                    <w:jc w:val="center"/>
                    <w:rPr>
                      <w:rFonts w:hint="default" w:ascii="Times New Roman" w:hAnsi="Times New Roman" w:cs="Times New Roman"/>
                      <w:szCs w:val="21"/>
                    </w:rPr>
                  </w:pPr>
                  <w:r>
                    <w:rPr>
                      <w:rFonts w:hint="default" w:ascii="Times New Roman" w:hAnsi="Times New Roman" w:cs="Times New Roman"/>
                      <w:szCs w:val="21"/>
                    </w:rPr>
                    <w:t>2</w:t>
                  </w:r>
                </w:p>
              </w:tc>
              <w:tc>
                <w:tcPr>
                  <w:tcW w:w="1275" w:type="dxa"/>
                  <w:tcBorders>
                    <w:tl2br w:val="nil"/>
                    <w:tr2bl w:val="nil"/>
                  </w:tcBorders>
                  <w:vAlign w:val="center"/>
                </w:tcPr>
                <w:p w14:paraId="341C0318">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601DB9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37" w:type="dxa"/>
                  <w:tcBorders>
                    <w:tl2br w:val="nil"/>
                    <w:tr2bl w:val="nil"/>
                  </w:tcBorders>
                  <w:vAlign w:val="center"/>
                </w:tcPr>
                <w:p w14:paraId="037DEC96">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4</w:t>
                  </w:r>
                </w:p>
              </w:tc>
              <w:tc>
                <w:tcPr>
                  <w:tcW w:w="1272" w:type="dxa"/>
                  <w:vMerge w:val="continue"/>
                  <w:tcBorders>
                    <w:tl2br w:val="nil"/>
                    <w:tr2bl w:val="nil"/>
                  </w:tcBorders>
                  <w:vAlign w:val="center"/>
                </w:tcPr>
                <w:p w14:paraId="10E9EDDE">
                  <w:pPr>
                    <w:contextualSpacing/>
                    <w:jc w:val="center"/>
                    <w:rPr>
                      <w:rFonts w:hint="default" w:ascii="Times New Roman" w:hAnsi="Times New Roman" w:cs="Times New Roman"/>
                      <w:szCs w:val="21"/>
                    </w:rPr>
                  </w:pPr>
                </w:p>
              </w:tc>
              <w:tc>
                <w:tcPr>
                  <w:tcW w:w="2127" w:type="dxa"/>
                  <w:tcBorders>
                    <w:tl2br w:val="nil"/>
                    <w:tr2bl w:val="nil"/>
                  </w:tcBorders>
                  <w:vAlign w:val="center"/>
                </w:tcPr>
                <w:p w14:paraId="79571A0A">
                  <w:pPr>
                    <w:jc w:val="center"/>
                    <w:rPr>
                      <w:rFonts w:hint="default" w:ascii="Times New Roman" w:hAnsi="Times New Roman" w:cs="Times New Roman"/>
                      <w:szCs w:val="21"/>
                    </w:rPr>
                  </w:pPr>
                  <w:r>
                    <w:rPr>
                      <w:rFonts w:hint="default" w:ascii="Times New Roman" w:hAnsi="Times New Roman" w:cs="Times New Roman"/>
                      <w:szCs w:val="21"/>
                    </w:rPr>
                    <w:t>冷水机</w:t>
                  </w:r>
                </w:p>
              </w:tc>
              <w:tc>
                <w:tcPr>
                  <w:tcW w:w="1276" w:type="dxa"/>
                  <w:tcBorders>
                    <w:tl2br w:val="nil"/>
                    <w:tr2bl w:val="nil"/>
                  </w:tcBorders>
                  <w:vAlign w:val="center"/>
                </w:tcPr>
                <w:p w14:paraId="1D8EDAE9">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tcBorders>
                    <w:tl2br w:val="nil"/>
                    <w:tr2bl w:val="nil"/>
                  </w:tcBorders>
                  <w:vAlign w:val="center"/>
                </w:tcPr>
                <w:p w14:paraId="0C70D811">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Borders>
                    <w:tl2br w:val="nil"/>
                    <w:tr2bl w:val="nil"/>
                  </w:tcBorders>
                  <w:vAlign w:val="center"/>
                </w:tcPr>
                <w:p w14:paraId="548150B6">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51010B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37" w:type="dxa"/>
                  <w:tcBorders>
                    <w:tl2br w:val="nil"/>
                    <w:tr2bl w:val="nil"/>
                  </w:tcBorders>
                  <w:vAlign w:val="center"/>
                </w:tcPr>
                <w:p w14:paraId="6F57B09F">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5</w:t>
                  </w:r>
                </w:p>
              </w:tc>
              <w:tc>
                <w:tcPr>
                  <w:tcW w:w="1272" w:type="dxa"/>
                  <w:tcBorders>
                    <w:tl2br w:val="nil"/>
                    <w:tr2bl w:val="nil"/>
                  </w:tcBorders>
                  <w:vAlign w:val="center"/>
                </w:tcPr>
                <w:p w14:paraId="121FB9B4">
                  <w:pPr>
                    <w:keepNext w:val="0"/>
                    <w:keepLines w:val="0"/>
                    <w:suppressLineNumbers w:val="0"/>
                    <w:spacing w:before="0" w:beforeAutospacing="0" w:after="0" w:afterAutospacing="0"/>
                    <w:ind w:left="0" w:leftChars="0" w:right="0" w:rightChars="0"/>
                    <w:contextualSpacing/>
                    <w:jc w:val="center"/>
                    <w:rPr>
                      <w:rFonts w:hint="default" w:ascii="Times New Roman" w:hAnsi="Times New Roman" w:cs="Times New Roman"/>
                      <w:szCs w:val="21"/>
                    </w:rPr>
                  </w:pPr>
                  <w:r>
                    <w:rPr>
                      <w:rFonts w:hint="eastAsia"/>
                      <w:color w:val="auto"/>
                      <w:szCs w:val="21"/>
                      <w:highlight w:val="none"/>
                    </w:rPr>
                    <w:t>调味单元</w:t>
                  </w:r>
                </w:p>
              </w:tc>
              <w:tc>
                <w:tcPr>
                  <w:tcW w:w="2127" w:type="dxa"/>
                  <w:tcBorders>
                    <w:tl2br w:val="nil"/>
                    <w:tr2bl w:val="nil"/>
                  </w:tcBorders>
                  <w:vAlign w:val="center"/>
                </w:tcPr>
                <w:p w14:paraId="6623DE45">
                  <w:pPr>
                    <w:jc w:val="center"/>
                    <w:rPr>
                      <w:rFonts w:hint="default" w:ascii="Times New Roman" w:hAnsi="Times New Roman" w:cs="Times New Roman"/>
                      <w:szCs w:val="21"/>
                    </w:rPr>
                  </w:pPr>
                  <w:r>
                    <w:rPr>
                      <w:rFonts w:hint="default" w:ascii="Times New Roman" w:hAnsi="Times New Roman" w:cs="Times New Roman"/>
                      <w:szCs w:val="21"/>
                    </w:rPr>
                    <w:t>搅拌罐</w:t>
                  </w:r>
                </w:p>
              </w:tc>
              <w:tc>
                <w:tcPr>
                  <w:tcW w:w="1276" w:type="dxa"/>
                  <w:tcBorders>
                    <w:tl2br w:val="nil"/>
                    <w:tr2bl w:val="nil"/>
                  </w:tcBorders>
                  <w:vAlign w:val="center"/>
                </w:tcPr>
                <w:p w14:paraId="0912D988">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tcBorders>
                    <w:tl2br w:val="nil"/>
                    <w:tr2bl w:val="nil"/>
                  </w:tcBorders>
                  <w:vAlign w:val="center"/>
                </w:tcPr>
                <w:p w14:paraId="332FEF6E">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Borders>
                    <w:tl2br w:val="nil"/>
                    <w:tr2bl w:val="nil"/>
                  </w:tcBorders>
                  <w:vAlign w:val="center"/>
                </w:tcPr>
                <w:p w14:paraId="78296CE4">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2B9317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37" w:type="dxa"/>
                  <w:tcBorders>
                    <w:tl2br w:val="nil"/>
                    <w:tr2bl w:val="nil"/>
                  </w:tcBorders>
                  <w:vAlign w:val="center"/>
                </w:tcPr>
                <w:p w14:paraId="3017A53B">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6</w:t>
                  </w:r>
                </w:p>
              </w:tc>
              <w:tc>
                <w:tcPr>
                  <w:tcW w:w="1272" w:type="dxa"/>
                  <w:vMerge w:val="restart"/>
                  <w:tcBorders>
                    <w:tl2br w:val="nil"/>
                    <w:tr2bl w:val="nil"/>
                  </w:tcBorders>
                  <w:shd w:val="clear" w:color="auto" w:fill="auto"/>
                  <w:vAlign w:val="center"/>
                </w:tcPr>
                <w:p w14:paraId="752AE986">
                  <w:pPr>
                    <w:keepNext w:val="0"/>
                    <w:keepLines w:val="0"/>
                    <w:suppressLineNumbers w:val="0"/>
                    <w:spacing w:before="0" w:beforeAutospacing="0" w:after="0" w:afterAutospacing="0"/>
                    <w:ind w:left="0" w:leftChars="0" w:right="0" w:rightChars="0"/>
                    <w:contextualSpacing/>
                    <w:jc w:val="center"/>
                    <w:rPr>
                      <w:rFonts w:hint="default" w:ascii="Times New Roman" w:hAnsi="Times New Roman" w:cs="Times New Roman"/>
                      <w:szCs w:val="21"/>
                    </w:rPr>
                  </w:pPr>
                  <w:r>
                    <w:rPr>
                      <w:rFonts w:hint="eastAsia"/>
                      <w:color w:val="auto"/>
                      <w:szCs w:val="21"/>
                      <w:highlight w:val="none"/>
                    </w:rPr>
                    <w:t>过滤单元</w:t>
                  </w:r>
                </w:p>
              </w:tc>
              <w:tc>
                <w:tcPr>
                  <w:tcW w:w="2127" w:type="dxa"/>
                  <w:tcBorders>
                    <w:tl2br w:val="nil"/>
                    <w:tr2bl w:val="nil"/>
                  </w:tcBorders>
                  <w:vAlign w:val="center"/>
                </w:tcPr>
                <w:p w14:paraId="794A6F82">
                  <w:pPr>
                    <w:jc w:val="center"/>
                    <w:rPr>
                      <w:rFonts w:hint="default" w:ascii="Times New Roman" w:hAnsi="Times New Roman" w:cs="Times New Roman"/>
                      <w:szCs w:val="21"/>
                    </w:rPr>
                  </w:pPr>
                  <w:r>
                    <w:rPr>
                      <w:rFonts w:hint="default" w:ascii="Times New Roman" w:hAnsi="Times New Roman" w:cs="Times New Roman"/>
                      <w:szCs w:val="21"/>
                    </w:rPr>
                    <w:t>陶瓷膜过滤机</w:t>
                  </w:r>
                </w:p>
              </w:tc>
              <w:tc>
                <w:tcPr>
                  <w:tcW w:w="1276" w:type="dxa"/>
                  <w:tcBorders>
                    <w:tl2br w:val="nil"/>
                    <w:tr2bl w:val="nil"/>
                  </w:tcBorders>
                  <w:vAlign w:val="center"/>
                </w:tcPr>
                <w:p w14:paraId="37A4CA4F">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tcBorders>
                    <w:tl2br w:val="nil"/>
                    <w:tr2bl w:val="nil"/>
                  </w:tcBorders>
                  <w:vAlign w:val="center"/>
                </w:tcPr>
                <w:p w14:paraId="47F20ABF">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Borders>
                    <w:tl2br w:val="nil"/>
                    <w:tr2bl w:val="nil"/>
                  </w:tcBorders>
                  <w:vAlign w:val="center"/>
                </w:tcPr>
                <w:p w14:paraId="26375828">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552608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37" w:type="dxa"/>
                  <w:tcBorders>
                    <w:tl2br w:val="nil"/>
                    <w:tr2bl w:val="nil"/>
                  </w:tcBorders>
                  <w:vAlign w:val="center"/>
                </w:tcPr>
                <w:p w14:paraId="44EFF899">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7</w:t>
                  </w:r>
                </w:p>
              </w:tc>
              <w:tc>
                <w:tcPr>
                  <w:tcW w:w="1272" w:type="dxa"/>
                  <w:vMerge w:val="continue"/>
                  <w:tcBorders>
                    <w:tl2br w:val="nil"/>
                    <w:tr2bl w:val="nil"/>
                  </w:tcBorders>
                  <w:vAlign w:val="center"/>
                </w:tcPr>
                <w:p w14:paraId="4520D335">
                  <w:pPr>
                    <w:contextualSpacing/>
                    <w:jc w:val="center"/>
                    <w:rPr>
                      <w:rFonts w:hint="default" w:ascii="Times New Roman" w:hAnsi="Times New Roman" w:cs="Times New Roman"/>
                      <w:szCs w:val="21"/>
                    </w:rPr>
                  </w:pPr>
                </w:p>
              </w:tc>
              <w:tc>
                <w:tcPr>
                  <w:tcW w:w="2127" w:type="dxa"/>
                  <w:tcBorders>
                    <w:tl2br w:val="nil"/>
                    <w:tr2bl w:val="nil"/>
                  </w:tcBorders>
                  <w:vAlign w:val="center"/>
                </w:tcPr>
                <w:p w14:paraId="175378FD">
                  <w:pPr>
                    <w:jc w:val="center"/>
                    <w:rPr>
                      <w:rFonts w:hint="default" w:ascii="Times New Roman" w:hAnsi="Times New Roman" w:cs="Times New Roman"/>
                      <w:szCs w:val="21"/>
                    </w:rPr>
                  </w:pPr>
                  <w:r>
                    <w:rPr>
                      <w:rFonts w:hint="default" w:ascii="Times New Roman" w:hAnsi="Times New Roman" w:cs="Times New Roman"/>
                      <w:szCs w:val="21"/>
                    </w:rPr>
                    <w:t>纳滤机</w:t>
                  </w:r>
                </w:p>
              </w:tc>
              <w:tc>
                <w:tcPr>
                  <w:tcW w:w="1276" w:type="dxa"/>
                  <w:tcBorders>
                    <w:tl2br w:val="nil"/>
                    <w:tr2bl w:val="nil"/>
                  </w:tcBorders>
                  <w:vAlign w:val="center"/>
                </w:tcPr>
                <w:p w14:paraId="7855487D">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tcBorders>
                    <w:tl2br w:val="nil"/>
                    <w:tr2bl w:val="nil"/>
                  </w:tcBorders>
                  <w:vAlign w:val="center"/>
                </w:tcPr>
                <w:p w14:paraId="7ACAE7A8">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Borders>
                    <w:tl2br w:val="nil"/>
                    <w:tr2bl w:val="nil"/>
                  </w:tcBorders>
                  <w:vAlign w:val="center"/>
                </w:tcPr>
                <w:p w14:paraId="1A265009">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151BC9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37" w:type="dxa"/>
                  <w:tcBorders>
                    <w:tl2br w:val="nil"/>
                    <w:tr2bl w:val="nil"/>
                  </w:tcBorders>
                  <w:vAlign w:val="center"/>
                </w:tcPr>
                <w:p w14:paraId="2F2C6230">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8</w:t>
                  </w:r>
                </w:p>
              </w:tc>
              <w:tc>
                <w:tcPr>
                  <w:tcW w:w="1272" w:type="dxa"/>
                  <w:vMerge w:val="restart"/>
                  <w:tcBorders>
                    <w:tl2br w:val="nil"/>
                    <w:tr2bl w:val="nil"/>
                  </w:tcBorders>
                  <w:shd w:val="clear" w:color="auto" w:fill="auto"/>
                  <w:vAlign w:val="center"/>
                </w:tcPr>
                <w:p w14:paraId="561C89D3">
                  <w:pPr>
                    <w:keepNext w:val="0"/>
                    <w:keepLines w:val="0"/>
                    <w:suppressLineNumbers w:val="0"/>
                    <w:spacing w:before="0" w:beforeAutospacing="0" w:after="0" w:afterAutospacing="0"/>
                    <w:ind w:left="0" w:leftChars="0" w:right="0" w:rightChars="0"/>
                    <w:contextualSpacing/>
                    <w:jc w:val="center"/>
                    <w:rPr>
                      <w:rFonts w:hint="default" w:ascii="Times New Roman" w:hAnsi="Times New Roman" w:cs="Times New Roman"/>
                      <w:szCs w:val="21"/>
                    </w:rPr>
                  </w:pPr>
                  <w:r>
                    <w:rPr>
                      <w:rFonts w:hint="eastAsia"/>
                      <w:color w:val="auto"/>
                      <w:szCs w:val="21"/>
                      <w:highlight w:val="none"/>
                    </w:rPr>
                    <w:t>包装单元</w:t>
                  </w:r>
                </w:p>
              </w:tc>
              <w:tc>
                <w:tcPr>
                  <w:tcW w:w="2127" w:type="dxa"/>
                  <w:tcBorders>
                    <w:tl2br w:val="nil"/>
                    <w:tr2bl w:val="nil"/>
                  </w:tcBorders>
                  <w:vAlign w:val="center"/>
                </w:tcPr>
                <w:p w14:paraId="532C74E4">
                  <w:pPr>
                    <w:jc w:val="center"/>
                    <w:rPr>
                      <w:rFonts w:hint="default" w:ascii="Times New Roman" w:hAnsi="Times New Roman" w:cs="Times New Roman"/>
                      <w:szCs w:val="21"/>
                    </w:rPr>
                  </w:pPr>
                  <w:r>
                    <w:rPr>
                      <w:rFonts w:hint="default" w:ascii="Times New Roman" w:hAnsi="Times New Roman" w:cs="Times New Roman"/>
                      <w:szCs w:val="21"/>
                    </w:rPr>
                    <w:t>制氮机</w:t>
                  </w:r>
                </w:p>
              </w:tc>
              <w:tc>
                <w:tcPr>
                  <w:tcW w:w="1276" w:type="dxa"/>
                  <w:tcBorders>
                    <w:tl2br w:val="nil"/>
                    <w:tr2bl w:val="nil"/>
                  </w:tcBorders>
                  <w:vAlign w:val="center"/>
                </w:tcPr>
                <w:p w14:paraId="6B8D3DDF">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tcBorders>
                    <w:tl2br w:val="nil"/>
                    <w:tr2bl w:val="nil"/>
                  </w:tcBorders>
                  <w:vAlign w:val="center"/>
                </w:tcPr>
                <w:p w14:paraId="248B7532">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Borders>
                    <w:tl2br w:val="nil"/>
                    <w:tr2bl w:val="nil"/>
                  </w:tcBorders>
                  <w:vAlign w:val="center"/>
                </w:tcPr>
                <w:p w14:paraId="5F3AAC46">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4AE83C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37" w:type="dxa"/>
                  <w:tcBorders>
                    <w:tl2br w:val="nil"/>
                    <w:tr2bl w:val="nil"/>
                  </w:tcBorders>
                  <w:vAlign w:val="center"/>
                </w:tcPr>
                <w:p w14:paraId="66052831">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9</w:t>
                  </w:r>
                </w:p>
              </w:tc>
              <w:tc>
                <w:tcPr>
                  <w:tcW w:w="1272" w:type="dxa"/>
                  <w:vMerge w:val="continue"/>
                  <w:tcBorders>
                    <w:tl2br w:val="nil"/>
                    <w:tr2bl w:val="nil"/>
                  </w:tcBorders>
                  <w:vAlign w:val="center"/>
                </w:tcPr>
                <w:p w14:paraId="6EE3CE9E">
                  <w:pPr>
                    <w:contextualSpacing/>
                    <w:jc w:val="center"/>
                    <w:rPr>
                      <w:rFonts w:hint="default" w:ascii="Times New Roman" w:hAnsi="Times New Roman" w:cs="Times New Roman"/>
                      <w:szCs w:val="21"/>
                    </w:rPr>
                  </w:pPr>
                </w:p>
              </w:tc>
              <w:tc>
                <w:tcPr>
                  <w:tcW w:w="2127" w:type="dxa"/>
                  <w:tcBorders>
                    <w:tl2br w:val="nil"/>
                    <w:tr2bl w:val="nil"/>
                  </w:tcBorders>
                  <w:vAlign w:val="center"/>
                </w:tcPr>
                <w:p w14:paraId="347A760A">
                  <w:pPr>
                    <w:jc w:val="center"/>
                    <w:rPr>
                      <w:rFonts w:hint="default" w:ascii="Times New Roman" w:hAnsi="Times New Roman" w:cs="Times New Roman"/>
                      <w:szCs w:val="21"/>
                    </w:rPr>
                  </w:pPr>
                  <w:r>
                    <w:rPr>
                      <w:rFonts w:hint="default" w:ascii="Times New Roman" w:hAnsi="Times New Roman" w:cs="Times New Roman"/>
                      <w:szCs w:val="21"/>
                    </w:rPr>
                    <w:t>灌装机</w:t>
                  </w:r>
                </w:p>
              </w:tc>
              <w:tc>
                <w:tcPr>
                  <w:tcW w:w="1276" w:type="dxa"/>
                  <w:tcBorders>
                    <w:tl2br w:val="nil"/>
                    <w:tr2bl w:val="nil"/>
                  </w:tcBorders>
                  <w:vAlign w:val="center"/>
                </w:tcPr>
                <w:p w14:paraId="590F342C">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tcBorders>
                    <w:tl2br w:val="nil"/>
                    <w:tr2bl w:val="nil"/>
                  </w:tcBorders>
                  <w:vAlign w:val="center"/>
                </w:tcPr>
                <w:p w14:paraId="37517452">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Borders>
                    <w:tl2br w:val="nil"/>
                    <w:tr2bl w:val="nil"/>
                  </w:tcBorders>
                  <w:vAlign w:val="center"/>
                </w:tcPr>
                <w:p w14:paraId="476A383B">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65EE87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37" w:type="dxa"/>
                  <w:tcBorders>
                    <w:tl2br w:val="nil"/>
                    <w:tr2bl w:val="nil"/>
                  </w:tcBorders>
                  <w:vAlign w:val="center"/>
                </w:tcPr>
                <w:p w14:paraId="4A6D100B">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10</w:t>
                  </w:r>
                </w:p>
              </w:tc>
              <w:tc>
                <w:tcPr>
                  <w:tcW w:w="1272" w:type="dxa"/>
                  <w:vMerge w:val="continue"/>
                  <w:tcBorders>
                    <w:tl2br w:val="nil"/>
                    <w:tr2bl w:val="nil"/>
                  </w:tcBorders>
                  <w:vAlign w:val="center"/>
                </w:tcPr>
                <w:p w14:paraId="550D433F">
                  <w:pPr>
                    <w:contextualSpacing/>
                    <w:jc w:val="center"/>
                    <w:rPr>
                      <w:rFonts w:hint="default" w:ascii="Times New Roman" w:hAnsi="Times New Roman" w:eastAsia="宋体" w:cs="Times New Roman"/>
                      <w:szCs w:val="21"/>
                    </w:rPr>
                  </w:pPr>
                </w:p>
              </w:tc>
              <w:tc>
                <w:tcPr>
                  <w:tcW w:w="2127" w:type="dxa"/>
                  <w:tcBorders>
                    <w:tl2br w:val="nil"/>
                    <w:tr2bl w:val="nil"/>
                  </w:tcBorders>
                  <w:vAlign w:val="center"/>
                </w:tcPr>
                <w:p w14:paraId="51ADBC44">
                  <w:pPr>
                    <w:jc w:val="center"/>
                    <w:rPr>
                      <w:rFonts w:hint="default" w:ascii="Times New Roman" w:hAnsi="Times New Roman" w:cs="Times New Roman"/>
                      <w:szCs w:val="21"/>
                    </w:rPr>
                  </w:pPr>
                  <w:r>
                    <w:rPr>
                      <w:rFonts w:hint="default" w:ascii="Times New Roman" w:hAnsi="Times New Roman" w:cs="Times New Roman"/>
                      <w:szCs w:val="21"/>
                    </w:rPr>
                    <w:t>标签打印机</w:t>
                  </w:r>
                </w:p>
              </w:tc>
              <w:tc>
                <w:tcPr>
                  <w:tcW w:w="1276" w:type="dxa"/>
                  <w:tcBorders>
                    <w:tl2br w:val="nil"/>
                    <w:tr2bl w:val="nil"/>
                  </w:tcBorders>
                  <w:vAlign w:val="center"/>
                </w:tcPr>
                <w:p w14:paraId="111C58CB">
                  <w:pPr>
                    <w:jc w:val="center"/>
                    <w:rPr>
                      <w:rFonts w:hint="default" w:ascii="Times New Roman" w:hAnsi="Times New Roman" w:cs="Times New Roman"/>
                      <w:szCs w:val="21"/>
                    </w:rPr>
                  </w:pPr>
                  <w:r>
                    <w:rPr>
                      <w:rFonts w:hint="default" w:ascii="Times New Roman" w:hAnsi="Times New Roman" w:cs="Times New Roman"/>
                      <w:szCs w:val="21"/>
                    </w:rPr>
                    <w:t>2</w:t>
                  </w:r>
                </w:p>
              </w:tc>
              <w:tc>
                <w:tcPr>
                  <w:tcW w:w="1843" w:type="dxa"/>
                  <w:tcBorders>
                    <w:tl2br w:val="nil"/>
                    <w:tr2bl w:val="nil"/>
                  </w:tcBorders>
                  <w:vAlign w:val="center"/>
                </w:tcPr>
                <w:p w14:paraId="0787204B">
                  <w:pPr>
                    <w:jc w:val="center"/>
                    <w:rPr>
                      <w:rFonts w:hint="default" w:ascii="Times New Roman" w:hAnsi="Times New Roman" w:cs="Times New Roman"/>
                      <w:szCs w:val="21"/>
                    </w:rPr>
                  </w:pPr>
                  <w:r>
                    <w:rPr>
                      <w:rFonts w:hint="default" w:ascii="Times New Roman" w:hAnsi="Times New Roman" w:cs="Times New Roman"/>
                      <w:szCs w:val="21"/>
                    </w:rPr>
                    <w:t>2</w:t>
                  </w:r>
                </w:p>
              </w:tc>
              <w:tc>
                <w:tcPr>
                  <w:tcW w:w="1275" w:type="dxa"/>
                  <w:tcBorders>
                    <w:tl2br w:val="nil"/>
                    <w:tr2bl w:val="nil"/>
                  </w:tcBorders>
                  <w:vAlign w:val="center"/>
                </w:tcPr>
                <w:p w14:paraId="0C1917A3">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235214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37" w:type="dxa"/>
                  <w:tcBorders>
                    <w:tl2br w:val="nil"/>
                    <w:tr2bl w:val="nil"/>
                  </w:tcBorders>
                  <w:vAlign w:val="center"/>
                </w:tcPr>
                <w:p w14:paraId="0AD9EA67">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11</w:t>
                  </w:r>
                </w:p>
              </w:tc>
              <w:tc>
                <w:tcPr>
                  <w:tcW w:w="1272" w:type="dxa"/>
                  <w:tcBorders>
                    <w:tl2br w:val="nil"/>
                    <w:tr2bl w:val="nil"/>
                  </w:tcBorders>
                  <w:shd w:val="clear" w:color="auto" w:fill="auto"/>
                  <w:vAlign w:val="center"/>
                </w:tcPr>
                <w:p w14:paraId="6502203F">
                  <w:pPr>
                    <w:keepNext w:val="0"/>
                    <w:keepLines w:val="0"/>
                    <w:suppressLineNumbers w:val="0"/>
                    <w:spacing w:before="0" w:beforeAutospacing="0" w:after="0" w:afterAutospacing="0"/>
                    <w:ind w:left="0" w:leftChars="0" w:right="0" w:rightChars="0"/>
                    <w:contextualSpacing/>
                    <w:jc w:val="center"/>
                    <w:rPr>
                      <w:rFonts w:hint="default" w:asciiTheme="minorHAnsi" w:hAnsiTheme="minorHAnsi" w:eastAsiaTheme="minorEastAsia" w:cstheme="minorBidi"/>
                      <w:color w:val="auto"/>
                      <w:kern w:val="2"/>
                      <w:sz w:val="21"/>
                      <w:szCs w:val="21"/>
                      <w:highlight w:val="none"/>
                      <w:lang w:val="en-US" w:eastAsia="zh-CN" w:bidi="ar-SA"/>
                    </w:rPr>
                  </w:pPr>
                  <w:r>
                    <w:rPr>
                      <w:rFonts w:hint="eastAsia"/>
                      <w:color w:val="auto"/>
                      <w:szCs w:val="21"/>
                      <w:highlight w:val="none"/>
                    </w:rPr>
                    <w:t>供热单元</w:t>
                  </w:r>
                </w:p>
              </w:tc>
              <w:tc>
                <w:tcPr>
                  <w:tcW w:w="2127" w:type="dxa"/>
                  <w:tcBorders>
                    <w:tl2br w:val="nil"/>
                    <w:tr2bl w:val="nil"/>
                  </w:tcBorders>
                  <w:vAlign w:val="center"/>
                </w:tcPr>
                <w:p w14:paraId="048DF075">
                  <w:pPr>
                    <w:jc w:val="center"/>
                    <w:rPr>
                      <w:rFonts w:hint="default" w:ascii="Times New Roman" w:hAnsi="Times New Roman" w:cs="Times New Roman"/>
                      <w:szCs w:val="21"/>
                    </w:rPr>
                  </w:pPr>
                  <w:r>
                    <w:rPr>
                      <w:rFonts w:hint="default" w:ascii="Times New Roman" w:hAnsi="Times New Roman" w:cs="Times New Roman"/>
                      <w:szCs w:val="21"/>
                    </w:rPr>
                    <w:t>供热管道</w:t>
                  </w:r>
                </w:p>
              </w:tc>
              <w:tc>
                <w:tcPr>
                  <w:tcW w:w="1276" w:type="dxa"/>
                  <w:tcBorders>
                    <w:tl2br w:val="nil"/>
                    <w:tr2bl w:val="nil"/>
                  </w:tcBorders>
                  <w:vAlign w:val="center"/>
                </w:tcPr>
                <w:p w14:paraId="544E6F80">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tcBorders>
                    <w:tl2br w:val="nil"/>
                    <w:tr2bl w:val="nil"/>
                  </w:tcBorders>
                  <w:vAlign w:val="center"/>
                </w:tcPr>
                <w:p w14:paraId="601867C7">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Borders>
                    <w:tl2br w:val="nil"/>
                    <w:tr2bl w:val="nil"/>
                  </w:tcBorders>
                  <w:vAlign w:val="center"/>
                </w:tcPr>
                <w:p w14:paraId="774A65B0">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06C9A5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37" w:type="dxa"/>
                  <w:tcBorders>
                    <w:tl2br w:val="nil"/>
                    <w:tr2bl w:val="nil"/>
                  </w:tcBorders>
                  <w:vAlign w:val="center"/>
                </w:tcPr>
                <w:p w14:paraId="1EF52909">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12</w:t>
                  </w:r>
                </w:p>
              </w:tc>
              <w:tc>
                <w:tcPr>
                  <w:tcW w:w="1272" w:type="dxa"/>
                  <w:vMerge w:val="restart"/>
                  <w:tcBorders>
                    <w:tl2br w:val="nil"/>
                    <w:tr2bl w:val="nil"/>
                  </w:tcBorders>
                  <w:shd w:val="clear" w:color="auto" w:fill="auto"/>
                  <w:vAlign w:val="center"/>
                </w:tcPr>
                <w:p w14:paraId="34F95F51">
                  <w:pPr>
                    <w:keepNext w:val="0"/>
                    <w:keepLines w:val="0"/>
                    <w:suppressLineNumbers w:val="0"/>
                    <w:spacing w:before="0" w:beforeAutospacing="0" w:after="0" w:afterAutospacing="0"/>
                    <w:ind w:left="0" w:leftChars="0" w:right="0" w:rightChars="0"/>
                    <w:contextualSpacing/>
                    <w:jc w:val="center"/>
                    <w:rPr>
                      <w:rFonts w:hint="default" w:asciiTheme="minorHAnsi" w:hAnsiTheme="minorHAnsi" w:eastAsiaTheme="minorEastAsia" w:cstheme="minorBidi"/>
                      <w:color w:val="auto"/>
                      <w:kern w:val="2"/>
                      <w:sz w:val="21"/>
                      <w:szCs w:val="21"/>
                      <w:highlight w:val="none"/>
                      <w:lang w:val="en-US" w:eastAsia="zh-CN" w:bidi="ar-SA"/>
                    </w:rPr>
                  </w:pPr>
                  <w:r>
                    <w:rPr>
                      <w:rFonts w:hint="eastAsia"/>
                      <w:color w:val="auto"/>
                      <w:szCs w:val="21"/>
                      <w:highlight w:val="none"/>
                    </w:rPr>
                    <w:t>检测单元</w:t>
                  </w:r>
                </w:p>
                <w:p w14:paraId="0F85A9E3">
                  <w:pPr>
                    <w:contextualSpacing/>
                    <w:jc w:val="center"/>
                    <w:rPr>
                      <w:rFonts w:hint="default" w:ascii="Times New Roman" w:hAnsi="Times New Roman" w:eastAsia="宋体" w:cs="Times New Roman"/>
                      <w:szCs w:val="21"/>
                    </w:rPr>
                  </w:pPr>
                </w:p>
              </w:tc>
              <w:tc>
                <w:tcPr>
                  <w:tcW w:w="2127" w:type="dxa"/>
                  <w:tcBorders>
                    <w:tl2br w:val="nil"/>
                    <w:tr2bl w:val="nil"/>
                  </w:tcBorders>
                  <w:vAlign w:val="center"/>
                </w:tcPr>
                <w:p w14:paraId="6BA288FA">
                  <w:pPr>
                    <w:jc w:val="center"/>
                    <w:rPr>
                      <w:rFonts w:hint="default" w:ascii="Times New Roman" w:hAnsi="Times New Roman" w:cs="Times New Roman"/>
                      <w:szCs w:val="21"/>
                    </w:rPr>
                  </w:pPr>
                  <w:r>
                    <w:rPr>
                      <w:rFonts w:hint="default" w:ascii="Times New Roman" w:hAnsi="Times New Roman" w:cs="Times New Roman"/>
                      <w:szCs w:val="21"/>
                    </w:rPr>
                    <w:t>立式压力蒸汽灭菌器</w:t>
                  </w:r>
                </w:p>
              </w:tc>
              <w:tc>
                <w:tcPr>
                  <w:tcW w:w="1276" w:type="dxa"/>
                  <w:tcBorders>
                    <w:tl2br w:val="nil"/>
                    <w:tr2bl w:val="nil"/>
                  </w:tcBorders>
                  <w:vAlign w:val="center"/>
                </w:tcPr>
                <w:p w14:paraId="556DCB04">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tcBorders>
                    <w:tl2br w:val="nil"/>
                    <w:tr2bl w:val="nil"/>
                  </w:tcBorders>
                  <w:vAlign w:val="center"/>
                </w:tcPr>
                <w:p w14:paraId="70123D61">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Borders>
                    <w:tl2br w:val="nil"/>
                    <w:tr2bl w:val="nil"/>
                  </w:tcBorders>
                  <w:vAlign w:val="center"/>
                </w:tcPr>
                <w:p w14:paraId="1F5C7CD7">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66886F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37" w:type="dxa"/>
                  <w:tcBorders>
                    <w:tl2br w:val="nil"/>
                    <w:tr2bl w:val="nil"/>
                  </w:tcBorders>
                  <w:vAlign w:val="center"/>
                </w:tcPr>
                <w:p w14:paraId="00E9A0BC">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13</w:t>
                  </w:r>
                </w:p>
              </w:tc>
              <w:tc>
                <w:tcPr>
                  <w:tcW w:w="1272" w:type="dxa"/>
                  <w:vMerge w:val="continue"/>
                  <w:tcBorders>
                    <w:tl2br w:val="nil"/>
                    <w:tr2bl w:val="nil"/>
                  </w:tcBorders>
                  <w:vAlign w:val="center"/>
                </w:tcPr>
                <w:p w14:paraId="1DC7ECD1">
                  <w:pPr>
                    <w:contextualSpacing/>
                    <w:jc w:val="center"/>
                    <w:rPr>
                      <w:rFonts w:hint="default" w:ascii="Times New Roman" w:hAnsi="Times New Roman" w:eastAsia="宋体" w:cs="Times New Roman"/>
                      <w:szCs w:val="21"/>
                    </w:rPr>
                  </w:pPr>
                </w:p>
              </w:tc>
              <w:tc>
                <w:tcPr>
                  <w:tcW w:w="2127" w:type="dxa"/>
                  <w:tcBorders>
                    <w:tl2br w:val="nil"/>
                    <w:tr2bl w:val="nil"/>
                  </w:tcBorders>
                  <w:vAlign w:val="center"/>
                </w:tcPr>
                <w:p w14:paraId="19D4E153">
                  <w:pPr>
                    <w:jc w:val="center"/>
                    <w:rPr>
                      <w:rFonts w:hint="default" w:ascii="Times New Roman" w:hAnsi="Times New Roman" w:cs="Times New Roman"/>
                      <w:szCs w:val="21"/>
                    </w:rPr>
                  </w:pPr>
                  <w:r>
                    <w:rPr>
                      <w:rFonts w:hint="default" w:ascii="Times New Roman" w:hAnsi="Times New Roman" w:cs="Times New Roman"/>
                      <w:szCs w:val="21"/>
                    </w:rPr>
                    <w:t>电热恒温箱</w:t>
                  </w:r>
                </w:p>
              </w:tc>
              <w:tc>
                <w:tcPr>
                  <w:tcW w:w="1276" w:type="dxa"/>
                  <w:tcBorders>
                    <w:tl2br w:val="nil"/>
                    <w:tr2bl w:val="nil"/>
                  </w:tcBorders>
                  <w:vAlign w:val="center"/>
                </w:tcPr>
                <w:p w14:paraId="16D4F280">
                  <w:pPr>
                    <w:jc w:val="center"/>
                    <w:rPr>
                      <w:rFonts w:hint="default" w:ascii="Times New Roman" w:hAnsi="Times New Roman" w:cs="Times New Roman"/>
                      <w:szCs w:val="21"/>
                    </w:rPr>
                  </w:pPr>
                  <w:r>
                    <w:rPr>
                      <w:rFonts w:hint="default" w:ascii="Times New Roman" w:hAnsi="Times New Roman" w:cs="Times New Roman"/>
                      <w:szCs w:val="21"/>
                    </w:rPr>
                    <w:t>2</w:t>
                  </w:r>
                </w:p>
              </w:tc>
              <w:tc>
                <w:tcPr>
                  <w:tcW w:w="1843" w:type="dxa"/>
                  <w:tcBorders>
                    <w:tl2br w:val="nil"/>
                    <w:tr2bl w:val="nil"/>
                  </w:tcBorders>
                  <w:vAlign w:val="center"/>
                </w:tcPr>
                <w:p w14:paraId="0267E352">
                  <w:pPr>
                    <w:jc w:val="center"/>
                    <w:rPr>
                      <w:rFonts w:hint="default" w:ascii="Times New Roman" w:hAnsi="Times New Roman" w:cs="Times New Roman"/>
                      <w:szCs w:val="21"/>
                    </w:rPr>
                  </w:pPr>
                  <w:r>
                    <w:rPr>
                      <w:rFonts w:hint="default" w:ascii="Times New Roman" w:hAnsi="Times New Roman" w:cs="Times New Roman"/>
                      <w:szCs w:val="21"/>
                    </w:rPr>
                    <w:t>2</w:t>
                  </w:r>
                </w:p>
              </w:tc>
              <w:tc>
                <w:tcPr>
                  <w:tcW w:w="1275" w:type="dxa"/>
                  <w:tcBorders>
                    <w:tl2br w:val="nil"/>
                    <w:tr2bl w:val="nil"/>
                  </w:tcBorders>
                  <w:vAlign w:val="center"/>
                </w:tcPr>
                <w:p w14:paraId="07AB624B">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08CFB5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37" w:type="dxa"/>
                  <w:tcBorders>
                    <w:tl2br w:val="nil"/>
                    <w:tr2bl w:val="nil"/>
                  </w:tcBorders>
                  <w:vAlign w:val="center"/>
                </w:tcPr>
                <w:p w14:paraId="1B1F1F1C">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14</w:t>
                  </w:r>
                </w:p>
              </w:tc>
              <w:tc>
                <w:tcPr>
                  <w:tcW w:w="1272" w:type="dxa"/>
                  <w:vMerge w:val="continue"/>
                  <w:tcBorders>
                    <w:tl2br w:val="nil"/>
                    <w:tr2bl w:val="nil"/>
                  </w:tcBorders>
                  <w:vAlign w:val="center"/>
                </w:tcPr>
                <w:p w14:paraId="13F9359D">
                  <w:pPr>
                    <w:contextualSpacing/>
                    <w:jc w:val="center"/>
                    <w:rPr>
                      <w:rFonts w:hint="default" w:ascii="Times New Roman" w:hAnsi="Times New Roman" w:eastAsia="宋体" w:cs="Times New Roman"/>
                      <w:szCs w:val="21"/>
                    </w:rPr>
                  </w:pPr>
                </w:p>
              </w:tc>
              <w:tc>
                <w:tcPr>
                  <w:tcW w:w="2127" w:type="dxa"/>
                  <w:tcBorders>
                    <w:tl2br w:val="nil"/>
                    <w:tr2bl w:val="nil"/>
                  </w:tcBorders>
                  <w:vAlign w:val="center"/>
                </w:tcPr>
                <w:p w14:paraId="0EE7944C">
                  <w:pPr>
                    <w:jc w:val="center"/>
                    <w:rPr>
                      <w:rFonts w:hint="default" w:ascii="Times New Roman" w:hAnsi="Times New Roman" w:cs="Times New Roman"/>
                      <w:szCs w:val="21"/>
                    </w:rPr>
                  </w:pPr>
                  <w:r>
                    <w:rPr>
                      <w:rFonts w:hint="default" w:ascii="Times New Roman" w:hAnsi="Times New Roman" w:cs="Times New Roman"/>
                      <w:szCs w:val="21"/>
                    </w:rPr>
                    <w:t>pH计</w:t>
                  </w:r>
                </w:p>
              </w:tc>
              <w:tc>
                <w:tcPr>
                  <w:tcW w:w="1276" w:type="dxa"/>
                  <w:tcBorders>
                    <w:tl2br w:val="nil"/>
                    <w:tr2bl w:val="nil"/>
                  </w:tcBorders>
                  <w:vAlign w:val="center"/>
                </w:tcPr>
                <w:p w14:paraId="6530E9EB">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tcBorders>
                    <w:tl2br w:val="nil"/>
                    <w:tr2bl w:val="nil"/>
                  </w:tcBorders>
                  <w:vAlign w:val="center"/>
                </w:tcPr>
                <w:p w14:paraId="208AD30F">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Borders>
                    <w:tl2br w:val="nil"/>
                    <w:tr2bl w:val="nil"/>
                  </w:tcBorders>
                  <w:vAlign w:val="center"/>
                </w:tcPr>
                <w:p w14:paraId="1DCFE5B3">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771ED9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37" w:type="dxa"/>
                  <w:tcBorders>
                    <w:tl2br w:val="nil"/>
                    <w:tr2bl w:val="nil"/>
                  </w:tcBorders>
                  <w:vAlign w:val="center"/>
                </w:tcPr>
                <w:p w14:paraId="2372BB2E">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15</w:t>
                  </w:r>
                </w:p>
              </w:tc>
              <w:tc>
                <w:tcPr>
                  <w:tcW w:w="1272" w:type="dxa"/>
                  <w:vMerge w:val="continue"/>
                  <w:tcBorders>
                    <w:tl2br w:val="nil"/>
                    <w:tr2bl w:val="nil"/>
                  </w:tcBorders>
                  <w:vAlign w:val="center"/>
                </w:tcPr>
                <w:p w14:paraId="038398B9">
                  <w:pPr>
                    <w:contextualSpacing/>
                    <w:jc w:val="center"/>
                    <w:rPr>
                      <w:rFonts w:hint="default" w:ascii="Times New Roman" w:hAnsi="Times New Roman" w:eastAsia="宋体" w:cs="Times New Roman"/>
                      <w:szCs w:val="21"/>
                    </w:rPr>
                  </w:pPr>
                </w:p>
              </w:tc>
              <w:tc>
                <w:tcPr>
                  <w:tcW w:w="2127" w:type="dxa"/>
                  <w:tcBorders>
                    <w:tl2br w:val="nil"/>
                    <w:tr2bl w:val="nil"/>
                  </w:tcBorders>
                  <w:vAlign w:val="center"/>
                </w:tcPr>
                <w:p w14:paraId="6A86AFD8">
                  <w:pPr>
                    <w:jc w:val="center"/>
                    <w:rPr>
                      <w:rFonts w:hint="default" w:ascii="Times New Roman" w:hAnsi="Times New Roman" w:cs="Times New Roman"/>
                      <w:szCs w:val="21"/>
                    </w:rPr>
                  </w:pPr>
                  <w:r>
                    <w:rPr>
                      <w:rFonts w:hint="default" w:ascii="Times New Roman" w:hAnsi="Times New Roman" w:cs="Times New Roman"/>
                      <w:szCs w:val="21"/>
                    </w:rPr>
                    <w:t>二氧化碳培养箱</w:t>
                  </w:r>
                </w:p>
              </w:tc>
              <w:tc>
                <w:tcPr>
                  <w:tcW w:w="1276" w:type="dxa"/>
                  <w:tcBorders>
                    <w:tl2br w:val="nil"/>
                    <w:tr2bl w:val="nil"/>
                  </w:tcBorders>
                  <w:vAlign w:val="center"/>
                </w:tcPr>
                <w:p w14:paraId="4C14EBFA">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tcBorders>
                    <w:tl2br w:val="nil"/>
                    <w:tr2bl w:val="nil"/>
                  </w:tcBorders>
                  <w:vAlign w:val="center"/>
                </w:tcPr>
                <w:p w14:paraId="59ADAEFC">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Borders>
                    <w:tl2br w:val="nil"/>
                    <w:tr2bl w:val="nil"/>
                  </w:tcBorders>
                  <w:vAlign w:val="center"/>
                </w:tcPr>
                <w:p w14:paraId="46A62F8E">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13A3F9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37" w:type="dxa"/>
                  <w:tcBorders>
                    <w:tl2br w:val="nil"/>
                    <w:tr2bl w:val="nil"/>
                  </w:tcBorders>
                  <w:vAlign w:val="center"/>
                </w:tcPr>
                <w:p w14:paraId="7580848C">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16</w:t>
                  </w:r>
                </w:p>
              </w:tc>
              <w:tc>
                <w:tcPr>
                  <w:tcW w:w="1272" w:type="dxa"/>
                  <w:vMerge w:val="continue"/>
                  <w:tcBorders>
                    <w:tl2br w:val="nil"/>
                    <w:tr2bl w:val="nil"/>
                  </w:tcBorders>
                  <w:vAlign w:val="center"/>
                </w:tcPr>
                <w:p w14:paraId="5E69E013">
                  <w:pPr>
                    <w:contextualSpacing/>
                    <w:jc w:val="center"/>
                    <w:rPr>
                      <w:rFonts w:hint="default" w:ascii="Times New Roman" w:hAnsi="Times New Roman" w:eastAsia="宋体" w:cs="Times New Roman"/>
                      <w:szCs w:val="21"/>
                    </w:rPr>
                  </w:pPr>
                </w:p>
              </w:tc>
              <w:tc>
                <w:tcPr>
                  <w:tcW w:w="2127" w:type="dxa"/>
                  <w:tcBorders>
                    <w:tl2br w:val="nil"/>
                    <w:tr2bl w:val="nil"/>
                  </w:tcBorders>
                  <w:vAlign w:val="center"/>
                </w:tcPr>
                <w:p w14:paraId="1EC6246D">
                  <w:pPr>
                    <w:jc w:val="center"/>
                    <w:rPr>
                      <w:rFonts w:hint="default" w:ascii="Times New Roman" w:hAnsi="Times New Roman" w:cs="Times New Roman"/>
                      <w:szCs w:val="21"/>
                    </w:rPr>
                  </w:pPr>
                  <w:r>
                    <w:rPr>
                      <w:rFonts w:hint="default" w:ascii="Times New Roman" w:hAnsi="Times New Roman" w:cs="Times New Roman"/>
                      <w:szCs w:val="21"/>
                    </w:rPr>
                    <w:t>生物振荡器</w:t>
                  </w:r>
                </w:p>
              </w:tc>
              <w:tc>
                <w:tcPr>
                  <w:tcW w:w="1276" w:type="dxa"/>
                  <w:tcBorders>
                    <w:tl2br w:val="nil"/>
                    <w:tr2bl w:val="nil"/>
                  </w:tcBorders>
                  <w:vAlign w:val="center"/>
                </w:tcPr>
                <w:p w14:paraId="3270362D">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tcBorders>
                    <w:tl2br w:val="nil"/>
                    <w:tr2bl w:val="nil"/>
                  </w:tcBorders>
                  <w:vAlign w:val="center"/>
                </w:tcPr>
                <w:p w14:paraId="15DB2841">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Borders>
                    <w:tl2br w:val="nil"/>
                    <w:tr2bl w:val="nil"/>
                  </w:tcBorders>
                  <w:vAlign w:val="center"/>
                </w:tcPr>
                <w:p w14:paraId="13973717">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15D442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37" w:type="dxa"/>
                  <w:tcBorders>
                    <w:tl2br w:val="nil"/>
                    <w:tr2bl w:val="nil"/>
                  </w:tcBorders>
                  <w:vAlign w:val="center"/>
                </w:tcPr>
                <w:p w14:paraId="149A98E7">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17</w:t>
                  </w:r>
                </w:p>
              </w:tc>
              <w:tc>
                <w:tcPr>
                  <w:tcW w:w="1272" w:type="dxa"/>
                  <w:vMerge w:val="continue"/>
                  <w:tcBorders>
                    <w:tl2br w:val="nil"/>
                    <w:tr2bl w:val="nil"/>
                  </w:tcBorders>
                  <w:vAlign w:val="center"/>
                </w:tcPr>
                <w:p w14:paraId="09E884D4">
                  <w:pPr>
                    <w:contextualSpacing/>
                    <w:jc w:val="center"/>
                    <w:rPr>
                      <w:rFonts w:hint="default" w:ascii="Times New Roman" w:hAnsi="Times New Roman" w:eastAsia="宋体" w:cs="Times New Roman"/>
                      <w:szCs w:val="21"/>
                    </w:rPr>
                  </w:pPr>
                </w:p>
              </w:tc>
              <w:tc>
                <w:tcPr>
                  <w:tcW w:w="2127" w:type="dxa"/>
                  <w:tcBorders>
                    <w:tl2br w:val="nil"/>
                    <w:tr2bl w:val="nil"/>
                  </w:tcBorders>
                  <w:vAlign w:val="center"/>
                </w:tcPr>
                <w:p w14:paraId="7F6BC2D7">
                  <w:pPr>
                    <w:jc w:val="center"/>
                    <w:rPr>
                      <w:rFonts w:hint="default" w:ascii="Times New Roman" w:hAnsi="Times New Roman" w:cs="Times New Roman"/>
                      <w:szCs w:val="21"/>
                    </w:rPr>
                  </w:pPr>
                  <w:r>
                    <w:rPr>
                      <w:rFonts w:hint="default" w:ascii="Times New Roman" w:hAnsi="Times New Roman" w:cs="Times New Roman"/>
                      <w:szCs w:val="21"/>
                    </w:rPr>
                    <w:t>电热鼓风恒温干燥箱</w:t>
                  </w:r>
                </w:p>
              </w:tc>
              <w:tc>
                <w:tcPr>
                  <w:tcW w:w="1276" w:type="dxa"/>
                  <w:tcBorders>
                    <w:tl2br w:val="nil"/>
                    <w:tr2bl w:val="nil"/>
                  </w:tcBorders>
                  <w:vAlign w:val="center"/>
                </w:tcPr>
                <w:p w14:paraId="641EB634">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tcBorders>
                    <w:tl2br w:val="nil"/>
                    <w:tr2bl w:val="nil"/>
                  </w:tcBorders>
                  <w:vAlign w:val="center"/>
                </w:tcPr>
                <w:p w14:paraId="0940CBBA">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Borders>
                    <w:tl2br w:val="nil"/>
                    <w:tr2bl w:val="nil"/>
                  </w:tcBorders>
                  <w:vAlign w:val="center"/>
                </w:tcPr>
                <w:p w14:paraId="0A7EB5AC">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2AEE0B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37" w:type="dxa"/>
                  <w:tcBorders>
                    <w:tl2br w:val="nil"/>
                    <w:tr2bl w:val="nil"/>
                  </w:tcBorders>
                  <w:vAlign w:val="center"/>
                </w:tcPr>
                <w:p w14:paraId="0AF82395">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18</w:t>
                  </w:r>
                </w:p>
              </w:tc>
              <w:tc>
                <w:tcPr>
                  <w:tcW w:w="1272" w:type="dxa"/>
                  <w:vMerge w:val="continue"/>
                  <w:tcBorders>
                    <w:tl2br w:val="nil"/>
                    <w:tr2bl w:val="nil"/>
                  </w:tcBorders>
                  <w:vAlign w:val="center"/>
                </w:tcPr>
                <w:p w14:paraId="6C79B995">
                  <w:pPr>
                    <w:contextualSpacing/>
                    <w:jc w:val="center"/>
                    <w:rPr>
                      <w:rFonts w:hint="default" w:ascii="Times New Roman" w:hAnsi="Times New Roman" w:eastAsia="宋体" w:cs="Times New Roman"/>
                      <w:szCs w:val="21"/>
                    </w:rPr>
                  </w:pPr>
                </w:p>
              </w:tc>
              <w:tc>
                <w:tcPr>
                  <w:tcW w:w="2127" w:type="dxa"/>
                  <w:tcBorders>
                    <w:tl2br w:val="nil"/>
                    <w:tr2bl w:val="nil"/>
                  </w:tcBorders>
                  <w:vAlign w:val="center"/>
                </w:tcPr>
                <w:p w14:paraId="435AECF9">
                  <w:pPr>
                    <w:jc w:val="center"/>
                    <w:rPr>
                      <w:rFonts w:hint="default" w:ascii="Times New Roman" w:hAnsi="Times New Roman" w:cs="Times New Roman"/>
                      <w:szCs w:val="21"/>
                    </w:rPr>
                  </w:pPr>
                  <w:r>
                    <w:rPr>
                      <w:rFonts w:hint="default" w:ascii="Times New Roman" w:hAnsi="Times New Roman" w:cs="Times New Roman"/>
                      <w:szCs w:val="21"/>
                    </w:rPr>
                    <w:t>显微镜</w:t>
                  </w:r>
                </w:p>
              </w:tc>
              <w:tc>
                <w:tcPr>
                  <w:tcW w:w="1276" w:type="dxa"/>
                  <w:tcBorders>
                    <w:tl2br w:val="nil"/>
                    <w:tr2bl w:val="nil"/>
                  </w:tcBorders>
                  <w:vAlign w:val="center"/>
                </w:tcPr>
                <w:p w14:paraId="1241EEEA">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tcBorders>
                    <w:tl2br w:val="nil"/>
                    <w:tr2bl w:val="nil"/>
                  </w:tcBorders>
                  <w:vAlign w:val="center"/>
                </w:tcPr>
                <w:p w14:paraId="0677546A">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Borders>
                    <w:tl2br w:val="nil"/>
                    <w:tr2bl w:val="nil"/>
                  </w:tcBorders>
                  <w:vAlign w:val="center"/>
                </w:tcPr>
                <w:p w14:paraId="279B1C55">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39F40B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37" w:type="dxa"/>
                  <w:tcBorders>
                    <w:tl2br w:val="nil"/>
                    <w:tr2bl w:val="nil"/>
                  </w:tcBorders>
                  <w:vAlign w:val="center"/>
                </w:tcPr>
                <w:p w14:paraId="094E2268">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19</w:t>
                  </w:r>
                </w:p>
              </w:tc>
              <w:tc>
                <w:tcPr>
                  <w:tcW w:w="1272" w:type="dxa"/>
                  <w:vMerge w:val="continue"/>
                  <w:tcBorders>
                    <w:tl2br w:val="nil"/>
                    <w:tr2bl w:val="nil"/>
                  </w:tcBorders>
                  <w:vAlign w:val="center"/>
                </w:tcPr>
                <w:p w14:paraId="158AA62F">
                  <w:pPr>
                    <w:contextualSpacing/>
                    <w:jc w:val="center"/>
                    <w:rPr>
                      <w:rFonts w:hint="default" w:ascii="Times New Roman" w:hAnsi="Times New Roman" w:eastAsia="宋体" w:cs="Times New Roman"/>
                      <w:szCs w:val="21"/>
                    </w:rPr>
                  </w:pPr>
                </w:p>
              </w:tc>
              <w:tc>
                <w:tcPr>
                  <w:tcW w:w="2127" w:type="dxa"/>
                  <w:tcBorders>
                    <w:tl2br w:val="nil"/>
                    <w:tr2bl w:val="nil"/>
                  </w:tcBorders>
                  <w:vAlign w:val="center"/>
                </w:tcPr>
                <w:p w14:paraId="0316079C">
                  <w:pPr>
                    <w:jc w:val="center"/>
                    <w:rPr>
                      <w:rFonts w:hint="default" w:ascii="Times New Roman" w:hAnsi="Times New Roman" w:cs="Times New Roman"/>
                      <w:szCs w:val="21"/>
                    </w:rPr>
                  </w:pPr>
                  <w:r>
                    <w:rPr>
                      <w:rFonts w:hint="default" w:ascii="Times New Roman" w:hAnsi="Times New Roman" w:cs="Times New Roman"/>
                      <w:szCs w:val="21"/>
                    </w:rPr>
                    <w:t>电子分析天平</w:t>
                  </w:r>
                </w:p>
              </w:tc>
              <w:tc>
                <w:tcPr>
                  <w:tcW w:w="1276" w:type="dxa"/>
                  <w:tcBorders>
                    <w:tl2br w:val="nil"/>
                    <w:tr2bl w:val="nil"/>
                  </w:tcBorders>
                  <w:vAlign w:val="center"/>
                </w:tcPr>
                <w:p w14:paraId="7F2E976D">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tcBorders>
                    <w:tl2br w:val="nil"/>
                    <w:tr2bl w:val="nil"/>
                  </w:tcBorders>
                  <w:vAlign w:val="center"/>
                </w:tcPr>
                <w:p w14:paraId="397433CD">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Borders>
                    <w:tl2br w:val="nil"/>
                    <w:tr2bl w:val="nil"/>
                  </w:tcBorders>
                  <w:vAlign w:val="center"/>
                </w:tcPr>
                <w:p w14:paraId="492C4B35">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7B5FC5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37" w:type="dxa"/>
                  <w:tcBorders>
                    <w:tl2br w:val="nil"/>
                    <w:tr2bl w:val="nil"/>
                  </w:tcBorders>
                  <w:vAlign w:val="center"/>
                </w:tcPr>
                <w:p w14:paraId="627C3AC1">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20</w:t>
                  </w:r>
                </w:p>
              </w:tc>
              <w:tc>
                <w:tcPr>
                  <w:tcW w:w="1272" w:type="dxa"/>
                  <w:vMerge w:val="continue"/>
                  <w:tcBorders>
                    <w:tl2br w:val="nil"/>
                    <w:tr2bl w:val="nil"/>
                  </w:tcBorders>
                  <w:vAlign w:val="center"/>
                </w:tcPr>
                <w:p w14:paraId="52E6DC26">
                  <w:pPr>
                    <w:contextualSpacing/>
                    <w:jc w:val="center"/>
                    <w:rPr>
                      <w:rFonts w:hint="default" w:ascii="Times New Roman" w:hAnsi="Times New Roman" w:eastAsia="宋体" w:cs="Times New Roman"/>
                      <w:szCs w:val="21"/>
                    </w:rPr>
                  </w:pPr>
                </w:p>
              </w:tc>
              <w:tc>
                <w:tcPr>
                  <w:tcW w:w="2127" w:type="dxa"/>
                  <w:tcBorders>
                    <w:tl2br w:val="nil"/>
                    <w:tr2bl w:val="nil"/>
                  </w:tcBorders>
                  <w:vAlign w:val="center"/>
                </w:tcPr>
                <w:p w14:paraId="7D987611">
                  <w:pPr>
                    <w:jc w:val="center"/>
                    <w:rPr>
                      <w:rFonts w:hint="default" w:ascii="Times New Roman" w:hAnsi="Times New Roman" w:cs="Times New Roman"/>
                      <w:szCs w:val="21"/>
                    </w:rPr>
                  </w:pPr>
                  <w:r>
                    <w:rPr>
                      <w:rFonts w:hint="default" w:ascii="Times New Roman" w:hAnsi="Times New Roman" w:cs="Times New Roman"/>
                      <w:szCs w:val="21"/>
                    </w:rPr>
                    <w:t>可见分光光度计</w:t>
                  </w:r>
                </w:p>
              </w:tc>
              <w:tc>
                <w:tcPr>
                  <w:tcW w:w="1276" w:type="dxa"/>
                  <w:tcBorders>
                    <w:tl2br w:val="nil"/>
                    <w:tr2bl w:val="nil"/>
                  </w:tcBorders>
                  <w:vAlign w:val="center"/>
                </w:tcPr>
                <w:p w14:paraId="5CF66954">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tcBorders>
                    <w:tl2br w:val="nil"/>
                    <w:tr2bl w:val="nil"/>
                  </w:tcBorders>
                  <w:vAlign w:val="center"/>
                </w:tcPr>
                <w:p w14:paraId="74339ECB">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Borders>
                    <w:tl2br w:val="nil"/>
                    <w:tr2bl w:val="nil"/>
                  </w:tcBorders>
                  <w:vAlign w:val="center"/>
                </w:tcPr>
                <w:p w14:paraId="00BBD8E7">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4042EF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37" w:type="dxa"/>
                  <w:tcBorders>
                    <w:tl2br w:val="nil"/>
                    <w:tr2bl w:val="nil"/>
                  </w:tcBorders>
                  <w:vAlign w:val="center"/>
                </w:tcPr>
                <w:p w14:paraId="24261E8C">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21</w:t>
                  </w:r>
                </w:p>
              </w:tc>
              <w:tc>
                <w:tcPr>
                  <w:tcW w:w="1272" w:type="dxa"/>
                  <w:vMerge w:val="restart"/>
                  <w:tcBorders>
                    <w:tl2br w:val="nil"/>
                    <w:tr2bl w:val="nil"/>
                  </w:tcBorders>
                  <w:shd w:val="clear" w:color="auto" w:fill="auto"/>
                  <w:vAlign w:val="center"/>
                </w:tcPr>
                <w:p w14:paraId="656EB800">
                  <w:pPr>
                    <w:keepNext w:val="0"/>
                    <w:keepLines w:val="0"/>
                    <w:suppressLineNumbers w:val="0"/>
                    <w:spacing w:before="0" w:beforeAutospacing="0" w:after="0" w:afterAutospacing="0"/>
                    <w:ind w:left="0" w:leftChars="0" w:right="0" w:rightChars="0"/>
                    <w:contextualSpacing/>
                    <w:jc w:val="center"/>
                    <w:rPr>
                      <w:rFonts w:hint="default" w:asciiTheme="minorHAnsi" w:hAnsiTheme="minorHAnsi" w:eastAsiaTheme="minorEastAsia" w:cstheme="minorBidi"/>
                      <w:color w:val="auto"/>
                      <w:kern w:val="2"/>
                      <w:sz w:val="21"/>
                      <w:szCs w:val="21"/>
                      <w:highlight w:val="none"/>
                      <w:lang w:val="en-US" w:eastAsia="zh-CN" w:bidi="ar-SA"/>
                    </w:rPr>
                  </w:pPr>
                  <w:r>
                    <w:rPr>
                      <w:rFonts w:hint="eastAsia"/>
                      <w:color w:val="auto"/>
                      <w:szCs w:val="21"/>
                      <w:highlight w:val="none"/>
                    </w:rPr>
                    <w:t>辅助单元</w:t>
                  </w:r>
                </w:p>
              </w:tc>
              <w:tc>
                <w:tcPr>
                  <w:tcW w:w="2127" w:type="dxa"/>
                  <w:tcBorders>
                    <w:tl2br w:val="nil"/>
                    <w:tr2bl w:val="nil"/>
                  </w:tcBorders>
                  <w:vAlign w:val="center"/>
                </w:tcPr>
                <w:p w14:paraId="0241665B">
                  <w:pPr>
                    <w:jc w:val="center"/>
                    <w:rPr>
                      <w:rFonts w:hint="default" w:ascii="Times New Roman" w:hAnsi="Times New Roman" w:cs="Times New Roman"/>
                      <w:szCs w:val="21"/>
                    </w:rPr>
                  </w:pPr>
                  <w:r>
                    <w:rPr>
                      <w:rFonts w:hint="default" w:ascii="Times New Roman" w:hAnsi="Times New Roman" w:cs="Times New Roman"/>
                      <w:szCs w:val="21"/>
                    </w:rPr>
                    <w:t>空压机</w:t>
                  </w:r>
                </w:p>
              </w:tc>
              <w:tc>
                <w:tcPr>
                  <w:tcW w:w="1276" w:type="dxa"/>
                  <w:tcBorders>
                    <w:tl2br w:val="nil"/>
                    <w:tr2bl w:val="nil"/>
                  </w:tcBorders>
                  <w:vAlign w:val="center"/>
                </w:tcPr>
                <w:p w14:paraId="220071CC">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tcBorders>
                    <w:tl2br w:val="nil"/>
                    <w:tr2bl w:val="nil"/>
                  </w:tcBorders>
                  <w:vAlign w:val="center"/>
                </w:tcPr>
                <w:p w14:paraId="061A768F">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Borders>
                    <w:tl2br w:val="nil"/>
                    <w:tr2bl w:val="nil"/>
                  </w:tcBorders>
                  <w:vAlign w:val="center"/>
                </w:tcPr>
                <w:p w14:paraId="56D6F427">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21DBE8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37" w:type="dxa"/>
                  <w:tcBorders>
                    <w:tl2br w:val="nil"/>
                    <w:tr2bl w:val="nil"/>
                  </w:tcBorders>
                  <w:vAlign w:val="center"/>
                </w:tcPr>
                <w:p w14:paraId="62DB2676">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22</w:t>
                  </w:r>
                </w:p>
              </w:tc>
              <w:tc>
                <w:tcPr>
                  <w:tcW w:w="1272" w:type="dxa"/>
                  <w:vMerge w:val="continue"/>
                  <w:tcBorders>
                    <w:tl2br w:val="nil"/>
                    <w:tr2bl w:val="nil"/>
                  </w:tcBorders>
                  <w:vAlign w:val="center"/>
                </w:tcPr>
                <w:p w14:paraId="0C5F664B">
                  <w:pPr>
                    <w:contextualSpacing/>
                    <w:jc w:val="center"/>
                    <w:rPr>
                      <w:rFonts w:hint="default" w:ascii="Times New Roman" w:hAnsi="Times New Roman" w:eastAsia="宋体" w:cs="Times New Roman"/>
                      <w:szCs w:val="21"/>
                    </w:rPr>
                  </w:pPr>
                </w:p>
              </w:tc>
              <w:tc>
                <w:tcPr>
                  <w:tcW w:w="2127" w:type="dxa"/>
                  <w:tcBorders>
                    <w:tl2br w:val="nil"/>
                    <w:tr2bl w:val="nil"/>
                  </w:tcBorders>
                  <w:vAlign w:val="center"/>
                </w:tcPr>
                <w:p w14:paraId="42E41487">
                  <w:pPr>
                    <w:jc w:val="center"/>
                    <w:rPr>
                      <w:rFonts w:hint="default" w:ascii="Times New Roman" w:hAnsi="Times New Roman" w:cs="Times New Roman"/>
                      <w:szCs w:val="21"/>
                    </w:rPr>
                  </w:pPr>
                  <w:r>
                    <w:rPr>
                      <w:rFonts w:hint="default" w:ascii="Times New Roman" w:hAnsi="Times New Roman" w:cs="Times New Roman"/>
                      <w:szCs w:val="21"/>
                    </w:rPr>
                    <w:t>储气罐</w:t>
                  </w:r>
                </w:p>
              </w:tc>
              <w:tc>
                <w:tcPr>
                  <w:tcW w:w="1276" w:type="dxa"/>
                  <w:tcBorders>
                    <w:tl2br w:val="nil"/>
                    <w:tr2bl w:val="nil"/>
                  </w:tcBorders>
                  <w:vAlign w:val="center"/>
                </w:tcPr>
                <w:p w14:paraId="42F44B3F">
                  <w:pPr>
                    <w:jc w:val="center"/>
                    <w:rPr>
                      <w:rFonts w:hint="default" w:ascii="Times New Roman" w:hAnsi="Times New Roman" w:cs="Times New Roman"/>
                      <w:szCs w:val="21"/>
                    </w:rPr>
                  </w:pPr>
                  <w:r>
                    <w:rPr>
                      <w:rFonts w:hint="default" w:ascii="Times New Roman" w:hAnsi="Times New Roman" w:cs="Times New Roman"/>
                      <w:szCs w:val="21"/>
                    </w:rPr>
                    <w:t>2</w:t>
                  </w:r>
                </w:p>
              </w:tc>
              <w:tc>
                <w:tcPr>
                  <w:tcW w:w="1843" w:type="dxa"/>
                  <w:tcBorders>
                    <w:tl2br w:val="nil"/>
                    <w:tr2bl w:val="nil"/>
                  </w:tcBorders>
                  <w:vAlign w:val="center"/>
                </w:tcPr>
                <w:p w14:paraId="30F77F50">
                  <w:pPr>
                    <w:jc w:val="center"/>
                    <w:rPr>
                      <w:rFonts w:hint="default" w:ascii="Times New Roman" w:hAnsi="Times New Roman" w:cs="Times New Roman"/>
                      <w:szCs w:val="21"/>
                    </w:rPr>
                  </w:pPr>
                  <w:r>
                    <w:rPr>
                      <w:rFonts w:hint="default" w:ascii="Times New Roman" w:hAnsi="Times New Roman" w:cs="Times New Roman"/>
                      <w:szCs w:val="21"/>
                    </w:rPr>
                    <w:t>2</w:t>
                  </w:r>
                </w:p>
              </w:tc>
              <w:tc>
                <w:tcPr>
                  <w:tcW w:w="1275" w:type="dxa"/>
                  <w:tcBorders>
                    <w:tl2br w:val="nil"/>
                    <w:tr2bl w:val="nil"/>
                  </w:tcBorders>
                  <w:vAlign w:val="center"/>
                </w:tcPr>
                <w:p w14:paraId="1071439C">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273BFB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37" w:type="dxa"/>
                  <w:tcBorders>
                    <w:tl2br w:val="nil"/>
                    <w:tr2bl w:val="nil"/>
                  </w:tcBorders>
                  <w:vAlign w:val="center"/>
                </w:tcPr>
                <w:p w14:paraId="0C68831D">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23</w:t>
                  </w:r>
                </w:p>
              </w:tc>
              <w:tc>
                <w:tcPr>
                  <w:tcW w:w="1272" w:type="dxa"/>
                  <w:vMerge w:val="continue"/>
                  <w:tcBorders>
                    <w:tl2br w:val="nil"/>
                    <w:tr2bl w:val="nil"/>
                  </w:tcBorders>
                  <w:vAlign w:val="center"/>
                </w:tcPr>
                <w:p w14:paraId="207AB00D">
                  <w:pPr>
                    <w:contextualSpacing/>
                    <w:jc w:val="center"/>
                    <w:rPr>
                      <w:rFonts w:hint="default" w:ascii="Times New Roman" w:hAnsi="Times New Roman" w:eastAsia="宋体" w:cs="Times New Roman"/>
                      <w:szCs w:val="21"/>
                    </w:rPr>
                  </w:pPr>
                </w:p>
              </w:tc>
              <w:tc>
                <w:tcPr>
                  <w:tcW w:w="2127" w:type="dxa"/>
                  <w:tcBorders>
                    <w:tl2br w:val="nil"/>
                    <w:tr2bl w:val="nil"/>
                  </w:tcBorders>
                  <w:vAlign w:val="center"/>
                </w:tcPr>
                <w:p w14:paraId="1DC0A543">
                  <w:pPr>
                    <w:jc w:val="center"/>
                    <w:rPr>
                      <w:rFonts w:hint="default" w:ascii="Times New Roman" w:hAnsi="Times New Roman" w:cs="Times New Roman"/>
                      <w:szCs w:val="21"/>
                    </w:rPr>
                  </w:pPr>
                  <w:r>
                    <w:rPr>
                      <w:rFonts w:hint="default" w:ascii="Times New Roman" w:hAnsi="Times New Roman" w:cs="Times New Roman"/>
                      <w:szCs w:val="21"/>
                    </w:rPr>
                    <w:t>压缩空气干燥机</w:t>
                  </w:r>
                </w:p>
              </w:tc>
              <w:tc>
                <w:tcPr>
                  <w:tcW w:w="1276" w:type="dxa"/>
                  <w:tcBorders>
                    <w:tl2br w:val="nil"/>
                    <w:tr2bl w:val="nil"/>
                  </w:tcBorders>
                  <w:vAlign w:val="center"/>
                </w:tcPr>
                <w:p w14:paraId="0290BA35">
                  <w:pPr>
                    <w:jc w:val="center"/>
                    <w:rPr>
                      <w:rFonts w:hint="default" w:ascii="Times New Roman" w:hAnsi="Times New Roman" w:cs="Times New Roman"/>
                      <w:szCs w:val="21"/>
                    </w:rPr>
                  </w:pPr>
                  <w:r>
                    <w:rPr>
                      <w:rFonts w:hint="default" w:ascii="Times New Roman" w:hAnsi="Times New Roman" w:cs="Times New Roman"/>
                      <w:szCs w:val="21"/>
                    </w:rPr>
                    <w:t>2</w:t>
                  </w:r>
                </w:p>
              </w:tc>
              <w:tc>
                <w:tcPr>
                  <w:tcW w:w="1843" w:type="dxa"/>
                  <w:tcBorders>
                    <w:tl2br w:val="nil"/>
                    <w:tr2bl w:val="nil"/>
                  </w:tcBorders>
                  <w:vAlign w:val="center"/>
                </w:tcPr>
                <w:p w14:paraId="054445F2">
                  <w:pPr>
                    <w:jc w:val="center"/>
                    <w:rPr>
                      <w:rFonts w:hint="default" w:ascii="Times New Roman" w:hAnsi="Times New Roman" w:cs="Times New Roman"/>
                      <w:szCs w:val="21"/>
                    </w:rPr>
                  </w:pPr>
                  <w:r>
                    <w:rPr>
                      <w:rFonts w:hint="default" w:ascii="Times New Roman" w:hAnsi="Times New Roman" w:cs="Times New Roman"/>
                      <w:szCs w:val="21"/>
                    </w:rPr>
                    <w:t>2</w:t>
                  </w:r>
                </w:p>
              </w:tc>
              <w:tc>
                <w:tcPr>
                  <w:tcW w:w="1275" w:type="dxa"/>
                  <w:tcBorders>
                    <w:tl2br w:val="nil"/>
                    <w:tr2bl w:val="nil"/>
                  </w:tcBorders>
                  <w:vAlign w:val="center"/>
                </w:tcPr>
                <w:p w14:paraId="1795BBD8">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776A36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37" w:type="dxa"/>
                  <w:tcBorders>
                    <w:tl2br w:val="nil"/>
                    <w:tr2bl w:val="nil"/>
                  </w:tcBorders>
                  <w:vAlign w:val="center"/>
                </w:tcPr>
                <w:p w14:paraId="4326A37F">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24</w:t>
                  </w:r>
                </w:p>
              </w:tc>
              <w:tc>
                <w:tcPr>
                  <w:tcW w:w="1272" w:type="dxa"/>
                  <w:vMerge w:val="continue"/>
                  <w:tcBorders>
                    <w:tl2br w:val="nil"/>
                    <w:tr2bl w:val="nil"/>
                  </w:tcBorders>
                  <w:vAlign w:val="center"/>
                </w:tcPr>
                <w:p w14:paraId="3C5B1ABD">
                  <w:pPr>
                    <w:contextualSpacing/>
                    <w:jc w:val="center"/>
                    <w:rPr>
                      <w:rFonts w:hint="default" w:ascii="Times New Roman" w:hAnsi="Times New Roman" w:eastAsia="宋体" w:cs="Times New Roman"/>
                      <w:szCs w:val="21"/>
                    </w:rPr>
                  </w:pPr>
                </w:p>
              </w:tc>
              <w:tc>
                <w:tcPr>
                  <w:tcW w:w="2127" w:type="dxa"/>
                  <w:tcBorders>
                    <w:tl2br w:val="nil"/>
                    <w:tr2bl w:val="nil"/>
                  </w:tcBorders>
                  <w:vAlign w:val="center"/>
                </w:tcPr>
                <w:p w14:paraId="0E1D8D7E">
                  <w:pPr>
                    <w:jc w:val="center"/>
                    <w:rPr>
                      <w:rFonts w:hint="default" w:ascii="Times New Roman" w:hAnsi="Times New Roman" w:cs="Times New Roman"/>
                      <w:szCs w:val="21"/>
                    </w:rPr>
                  </w:pPr>
                  <w:r>
                    <w:rPr>
                      <w:rFonts w:hint="default" w:ascii="Times New Roman" w:hAnsi="Times New Roman" w:cs="Times New Roman"/>
                      <w:szCs w:val="21"/>
                    </w:rPr>
                    <w:t>新风系统</w:t>
                  </w:r>
                </w:p>
              </w:tc>
              <w:tc>
                <w:tcPr>
                  <w:tcW w:w="1276" w:type="dxa"/>
                  <w:tcBorders>
                    <w:tl2br w:val="nil"/>
                    <w:tr2bl w:val="nil"/>
                  </w:tcBorders>
                  <w:vAlign w:val="center"/>
                </w:tcPr>
                <w:p w14:paraId="1EC9E388">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tcBorders>
                    <w:tl2br w:val="nil"/>
                    <w:tr2bl w:val="nil"/>
                  </w:tcBorders>
                  <w:vAlign w:val="center"/>
                </w:tcPr>
                <w:p w14:paraId="422A9A32">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Borders>
                    <w:tl2br w:val="nil"/>
                    <w:tr2bl w:val="nil"/>
                  </w:tcBorders>
                  <w:vAlign w:val="center"/>
                </w:tcPr>
                <w:p w14:paraId="71D1C259">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0C4A69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37" w:type="dxa"/>
                  <w:tcBorders>
                    <w:tl2br w:val="nil"/>
                    <w:tr2bl w:val="nil"/>
                  </w:tcBorders>
                  <w:vAlign w:val="center"/>
                </w:tcPr>
                <w:p w14:paraId="40A93C70">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25</w:t>
                  </w:r>
                </w:p>
              </w:tc>
              <w:tc>
                <w:tcPr>
                  <w:tcW w:w="1272" w:type="dxa"/>
                  <w:vMerge w:val="continue"/>
                  <w:tcBorders>
                    <w:tl2br w:val="nil"/>
                    <w:tr2bl w:val="nil"/>
                  </w:tcBorders>
                  <w:vAlign w:val="center"/>
                </w:tcPr>
                <w:p w14:paraId="37805DBE">
                  <w:pPr>
                    <w:contextualSpacing/>
                    <w:jc w:val="center"/>
                    <w:rPr>
                      <w:rFonts w:hint="default" w:ascii="Times New Roman" w:hAnsi="Times New Roman" w:eastAsia="宋体" w:cs="Times New Roman"/>
                      <w:szCs w:val="21"/>
                    </w:rPr>
                  </w:pPr>
                </w:p>
              </w:tc>
              <w:tc>
                <w:tcPr>
                  <w:tcW w:w="2127" w:type="dxa"/>
                  <w:tcBorders>
                    <w:tl2br w:val="nil"/>
                    <w:tr2bl w:val="nil"/>
                  </w:tcBorders>
                  <w:vAlign w:val="center"/>
                </w:tcPr>
                <w:p w14:paraId="52991FAF">
                  <w:pPr>
                    <w:jc w:val="center"/>
                    <w:rPr>
                      <w:rFonts w:hint="default" w:ascii="Times New Roman" w:hAnsi="Times New Roman" w:cs="Times New Roman"/>
                      <w:szCs w:val="21"/>
                    </w:rPr>
                  </w:pPr>
                  <w:r>
                    <w:rPr>
                      <w:rFonts w:hint="default" w:ascii="Times New Roman" w:hAnsi="Times New Roman" w:cs="Times New Roman"/>
                      <w:szCs w:val="21"/>
                    </w:rPr>
                    <w:t>臭氧消毒机</w:t>
                  </w:r>
                </w:p>
              </w:tc>
              <w:tc>
                <w:tcPr>
                  <w:tcW w:w="1276" w:type="dxa"/>
                  <w:tcBorders>
                    <w:tl2br w:val="nil"/>
                    <w:tr2bl w:val="nil"/>
                  </w:tcBorders>
                  <w:vAlign w:val="center"/>
                </w:tcPr>
                <w:p w14:paraId="5761585C">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tcBorders>
                    <w:tl2br w:val="nil"/>
                    <w:tr2bl w:val="nil"/>
                  </w:tcBorders>
                  <w:vAlign w:val="center"/>
                </w:tcPr>
                <w:p w14:paraId="4C87AED1">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tcBorders>
                    <w:tl2br w:val="nil"/>
                    <w:tr2bl w:val="nil"/>
                  </w:tcBorders>
                  <w:vAlign w:val="center"/>
                </w:tcPr>
                <w:p w14:paraId="28EF4F7A">
                  <w:pPr>
                    <w:jc w:val="center"/>
                    <w:rPr>
                      <w:rFonts w:hint="default" w:ascii="Times New Roman" w:hAnsi="Times New Roman" w:cs="Times New Roman"/>
                      <w:szCs w:val="21"/>
                    </w:rPr>
                  </w:pPr>
                  <w:r>
                    <w:rPr>
                      <w:rFonts w:hint="default" w:ascii="Times New Roman" w:hAnsi="Times New Roman" w:cs="Times New Roman"/>
                      <w:szCs w:val="21"/>
                    </w:rPr>
                    <w:t>与环评一致</w:t>
                  </w:r>
                </w:p>
              </w:tc>
            </w:tr>
          </w:tbl>
          <w:p w14:paraId="0E7C86F5">
            <w:pPr>
              <w:spacing w:before="156" w:beforeLines="50" w:line="360" w:lineRule="auto"/>
              <w:ind w:firstLine="482" w:firstLineChars="200"/>
              <w:rPr>
                <w:rFonts w:hint="eastAsia" w:ascii="Times New Roman" w:hAnsi="Times New Roman" w:eastAsia="宋体" w:cs="Times New Roman"/>
                <w:b/>
                <w:bCs/>
                <w:sz w:val="24"/>
              </w:rPr>
            </w:pPr>
          </w:p>
          <w:p w14:paraId="63795241">
            <w:pPr>
              <w:spacing w:before="156" w:beforeLines="50" w:line="360" w:lineRule="auto"/>
              <w:ind w:firstLine="482" w:firstLineChars="200"/>
              <w:rPr>
                <w:rFonts w:ascii="Times New Roman" w:hAnsi="Times New Roman" w:cs="Times New Roman"/>
                <w:b/>
                <w:bCs/>
                <w:sz w:val="24"/>
              </w:rPr>
            </w:pPr>
            <w:r>
              <w:rPr>
                <w:rFonts w:hint="eastAsia" w:ascii="Times New Roman" w:hAnsi="Times New Roman" w:eastAsia="宋体" w:cs="Times New Roman"/>
                <w:b/>
                <w:bCs/>
                <w:sz w:val="24"/>
              </w:rPr>
              <w:t>6</w:t>
            </w:r>
            <w:r>
              <w:rPr>
                <w:rFonts w:ascii="Times New Roman" w:hAnsi="Times New Roman" w:eastAsia="宋体" w:cs="Times New Roman"/>
                <w:b/>
                <w:bCs/>
                <w:sz w:val="24"/>
              </w:rPr>
              <w:t>、</w:t>
            </w:r>
            <w:r>
              <w:rPr>
                <w:rFonts w:ascii="Times New Roman" w:hAnsi="Times New Roman" w:cs="Times New Roman"/>
                <w:b/>
                <w:bCs/>
                <w:sz w:val="24"/>
              </w:rPr>
              <w:t>主要原辅材料</w:t>
            </w:r>
          </w:p>
          <w:p w14:paraId="405569D9">
            <w:pPr>
              <w:spacing w:line="360" w:lineRule="auto"/>
              <w:ind w:firstLine="480" w:firstLineChars="200"/>
              <w:rPr>
                <w:rFonts w:ascii="Times New Roman" w:hAnsi="Times New Roman" w:cs="Times New Roman"/>
              </w:rPr>
            </w:pPr>
            <w:r>
              <w:rPr>
                <w:rFonts w:hint="eastAsia" w:ascii="Times New Roman" w:hAnsi="Times New Roman" w:cs="Times New Roman"/>
                <w:sz w:val="24"/>
              </w:rPr>
              <w:t>验收试剂用量同环评一致，</w:t>
            </w:r>
            <w:r>
              <w:rPr>
                <w:rFonts w:ascii="Times New Roman" w:hAnsi="Times New Roman" w:cs="Times New Roman"/>
                <w:sz w:val="24"/>
              </w:rPr>
              <w:t>项目</w:t>
            </w:r>
            <w:r>
              <w:rPr>
                <w:rFonts w:hint="eastAsia" w:ascii="Times New Roman" w:hAnsi="Times New Roman" w:cs="Times New Roman"/>
                <w:sz w:val="24"/>
              </w:rPr>
              <w:t>实际</w:t>
            </w:r>
            <w:r>
              <w:rPr>
                <w:rFonts w:ascii="Times New Roman" w:hAnsi="Times New Roman" w:cs="Times New Roman"/>
                <w:sz w:val="24"/>
              </w:rPr>
              <w:t>主要原辅材料对照表见表1-</w:t>
            </w:r>
            <w:r>
              <w:rPr>
                <w:rFonts w:hint="eastAsia" w:ascii="Times New Roman" w:hAnsi="Times New Roman" w:cs="Times New Roman"/>
                <w:sz w:val="24"/>
              </w:rPr>
              <w:t>5</w:t>
            </w:r>
            <w:r>
              <w:rPr>
                <w:rFonts w:ascii="Times New Roman" w:hAnsi="Times New Roman" w:cs="Times New Roman"/>
                <w:sz w:val="24"/>
              </w:rPr>
              <w:t>。</w:t>
            </w:r>
          </w:p>
          <w:p w14:paraId="27CA7955">
            <w:pPr>
              <w:keepNext w:val="0"/>
              <w:keepLines w:val="0"/>
              <w:pageBreakBefore w:val="0"/>
              <w:widowControl w:val="0"/>
              <w:kinsoku/>
              <w:wordWrap/>
              <w:overflowPunct/>
              <w:topLinePunct w:val="0"/>
              <w:autoSpaceDE/>
              <w:autoSpaceDN/>
              <w:bidi w:val="0"/>
              <w:adjustRightInd/>
              <w:snapToGrid/>
              <w:spacing w:before="156" w:beforeLines="50"/>
              <w:ind w:firstLine="422" w:firstLineChars="200"/>
              <w:contextualSpacing/>
              <w:jc w:val="center"/>
              <w:textAlignment w:val="auto"/>
              <w:rPr>
                <w:rFonts w:ascii="Times New Roman" w:hAnsi="Times New Roman" w:cs="Times New Roman"/>
                <w:b/>
                <w:bCs/>
                <w:szCs w:val="21"/>
              </w:rPr>
            </w:pPr>
            <w:r>
              <w:rPr>
                <w:rFonts w:ascii="Times New Roman" w:hAnsi="Times New Roman" w:cs="Times New Roman"/>
                <w:b/>
                <w:bCs/>
                <w:szCs w:val="21"/>
              </w:rPr>
              <w:t>表1-</w:t>
            </w:r>
            <w:r>
              <w:rPr>
                <w:rFonts w:hint="eastAsia" w:ascii="Times New Roman" w:hAnsi="Times New Roman" w:cs="Times New Roman"/>
                <w:b/>
                <w:bCs/>
                <w:szCs w:val="21"/>
              </w:rPr>
              <w:t xml:space="preserve">5  </w:t>
            </w:r>
            <w:r>
              <w:rPr>
                <w:rFonts w:ascii="Times New Roman" w:hAnsi="Times New Roman" w:cs="Times New Roman"/>
                <w:b/>
                <w:bCs/>
                <w:szCs w:val="21"/>
              </w:rPr>
              <w:t>项目</w:t>
            </w:r>
            <w:r>
              <w:rPr>
                <w:rFonts w:hint="eastAsia" w:ascii="Times New Roman" w:hAnsi="Times New Roman" w:cs="Times New Roman"/>
                <w:b/>
                <w:bCs/>
                <w:szCs w:val="21"/>
              </w:rPr>
              <w:t>实际</w:t>
            </w:r>
            <w:r>
              <w:rPr>
                <w:rFonts w:ascii="Times New Roman" w:hAnsi="Times New Roman" w:cs="Times New Roman"/>
                <w:b/>
                <w:bCs/>
                <w:szCs w:val="21"/>
              </w:rPr>
              <w:t>主要原辅材料对照表</w:t>
            </w:r>
          </w:p>
          <w:tbl>
            <w:tblPr>
              <w:tblStyle w:val="29"/>
              <w:tblW w:w="4999"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066"/>
              <w:gridCol w:w="1850"/>
              <w:gridCol w:w="1293"/>
              <w:gridCol w:w="1740"/>
              <w:gridCol w:w="1694"/>
              <w:gridCol w:w="44"/>
            </w:tblGrid>
            <w:tr w14:paraId="43B681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5" w:type="pct"/>
                <w:trHeight w:val="369" w:hRule="atLeast"/>
                <w:jc w:val="center"/>
              </w:trPr>
              <w:tc>
                <w:tcPr>
                  <w:tcW w:w="604" w:type="pct"/>
                  <w:vAlign w:val="center"/>
                </w:tcPr>
                <w:p w14:paraId="70D43B9F">
                  <w:pPr>
                    <w:contextualSpacing/>
                    <w:jc w:val="center"/>
                    <w:rPr>
                      <w:rFonts w:hint="default" w:ascii="Times New Roman" w:hAnsi="Times New Roman" w:cs="Times New Roman"/>
                      <w:sz w:val="21"/>
                      <w:szCs w:val="21"/>
                    </w:rPr>
                  </w:pPr>
                  <w:bookmarkStart w:id="0" w:name="_Hlk214539307"/>
                  <w:r>
                    <w:rPr>
                      <w:rFonts w:hint="default" w:ascii="Times New Roman" w:hAnsi="Times New Roman" w:cs="Times New Roman"/>
                      <w:sz w:val="21"/>
                      <w:szCs w:val="21"/>
                    </w:rPr>
                    <w:t>项目</w:t>
                  </w:r>
                </w:p>
              </w:tc>
              <w:tc>
                <w:tcPr>
                  <w:tcW w:w="1666" w:type="pct"/>
                  <w:gridSpan w:val="2"/>
                  <w:vAlign w:val="center"/>
                </w:tcPr>
                <w:p w14:paraId="190040DE">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原辅料名称</w:t>
                  </w:r>
                </w:p>
              </w:tc>
              <w:tc>
                <w:tcPr>
                  <w:tcW w:w="739" w:type="pct"/>
                  <w:vAlign w:val="center"/>
                </w:tcPr>
                <w:p w14:paraId="39C55319">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年用量</w:t>
                  </w:r>
                </w:p>
              </w:tc>
              <w:tc>
                <w:tcPr>
                  <w:tcW w:w="994" w:type="pct"/>
                  <w:vAlign w:val="center"/>
                </w:tcPr>
                <w:p w14:paraId="6211C6BD">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实际用量</w:t>
                  </w:r>
                </w:p>
              </w:tc>
              <w:tc>
                <w:tcPr>
                  <w:tcW w:w="968" w:type="pct"/>
                  <w:vAlign w:val="center"/>
                </w:tcPr>
                <w:p w14:paraId="0A1ADDAA">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备注</w:t>
                  </w:r>
                </w:p>
              </w:tc>
            </w:tr>
            <w:tr w14:paraId="5DA0BF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5" w:type="pct"/>
                <w:trHeight w:val="369" w:hRule="atLeast"/>
                <w:jc w:val="center"/>
              </w:trPr>
              <w:tc>
                <w:tcPr>
                  <w:tcW w:w="604" w:type="pct"/>
                  <w:vMerge w:val="restart"/>
                  <w:vAlign w:val="center"/>
                </w:tcPr>
                <w:p w14:paraId="4B809AD8">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原辅材料</w:t>
                  </w:r>
                </w:p>
              </w:tc>
              <w:tc>
                <w:tcPr>
                  <w:tcW w:w="609" w:type="pct"/>
                  <w:vMerge w:val="restart"/>
                  <w:vAlign w:val="center"/>
                </w:tcPr>
                <w:p w14:paraId="1FC13E3E">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乳酸菌饮品</w:t>
                  </w:r>
                </w:p>
              </w:tc>
              <w:tc>
                <w:tcPr>
                  <w:tcW w:w="1057" w:type="pct"/>
                  <w:vAlign w:val="center"/>
                </w:tcPr>
                <w:p w14:paraId="537D87F8">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食用葡萄糖</w:t>
                  </w:r>
                </w:p>
              </w:tc>
              <w:tc>
                <w:tcPr>
                  <w:tcW w:w="739" w:type="pct"/>
                  <w:vAlign w:val="center"/>
                </w:tcPr>
                <w:p w14:paraId="11D61ED2">
                  <w:pPr>
                    <w:jc w:val="center"/>
                    <w:rPr>
                      <w:rFonts w:hint="default" w:ascii="Times New Roman" w:hAnsi="Times New Roman" w:cs="Times New Roman"/>
                      <w:sz w:val="21"/>
                      <w:szCs w:val="21"/>
                    </w:rPr>
                  </w:pPr>
                  <w:r>
                    <w:rPr>
                      <w:rFonts w:hint="default" w:ascii="Times New Roman" w:hAnsi="Times New Roman" w:cs="Times New Roman"/>
                      <w:sz w:val="21"/>
                      <w:szCs w:val="21"/>
                    </w:rPr>
                    <w:t>22.5t</w:t>
                  </w:r>
                </w:p>
              </w:tc>
              <w:tc>
                <w:tcPr>
                  <w:tcW w:w="994" w:type="pct"/>
                  <w:vAlign w:val="center"/>
                </w:tcPr>
                <w:p w14:paraId="5E691D14">
                  <w:pPr>
                    <w:jc w:val="center"/>
                    <w:rPr>
                      <w:rFonts w:hint="default" w:ascii="Times New Roman" w:hAnsi="Times New Roman" w:cs="Times New Roman"/>
                      <w:sz w:val="21"/>
                      <w:szCs w:val="21"/>
                    </w:rPr>
                  </w:pPr>
                  <w:r>
                    <w:rPr>
                      <w:rFonts w:hint="default" w:ascii="Times New Roman" w:hAnsi="Times New Roman" w:cs="Times New Roman"/>
                      <w:sz w:val="21"/>
                      <w:szCs w:val="21"/>
                    </w:rPr>
                    <w:t>22.5t</w:t>
                  </w:r>
                </w:p>
              </w:tc>
              <w:tc>
                <w:tcPr>
                  <w:tcW w:w="968" w:type="pct"/>
                </w:tcPr>
                <w:p w14:paraId="0AAB030D">
                  <w:pPr>
                    <w:contextualSpacing/>
                    <w:jc w:val="center"/>
                    <w:rPr>
                      <w:rFonts w:hint="default" w:ascii="Times New Roman" w:hAnsi="Times New Roman" w:cs="Times New Roman"/>
                      <w:sz w:val="21"/>
                      <w:szCs w:val="21"/>
                    </w:rPr>
                  </w:pPr>
                  <w:r>
                    <w:rPr>
                      <w:rFonts w:hint="default" w:ascii="Times New Roman" w:hAnsi="Times New Roman" w:eastAsia="宋体" w:cs="Times New Roman"/>
                      <w:sz w:val="21"/>
                      <w:szCs w:val="21"/>
                    </w:rPr>
                    <w:t>与环评一致</w:t>
                  </w:r>
                </w:p>
              </w:tc>
            </w:tr>
            <w:tr w14:paraId="74364C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5" w:type="pct"/>
                <w:trHeight w:val="369" w:hRule="atLeast"/>
                <w:jc w:val="center"/>
              </w:trPr>
              <w:tc>
                <w:tcPr>
                  <w:tcW w:w="604" w:type="pct"/>
                  <w:vMerge w:val="continue"/>
                  <w:vAlign w:val="center"/>
                </w:tcPr>
                <w:p w14:paraId="7AF00A7A">
                  <w:pPr>
                    <w:contextualSpacing/>
                    <w:jc w:val="center"/>
                    <w:rPr>
                      <w:rFonts w:hint="default" w:ascii="Times New Roman" w:hAnsi="Times New Roman" w:cs="Times New Roman"/>
                      <w:sz w:val="21"/>
                      <w:szCs w:val="21"/>
                    </w:rPr>
                  </w:pPr>
                </w:p>
              </w:tc>
              <w:tc>
                <w:tcPr>
                  <w:tcW w:w="609" w:type="pct"/>
                  <w:vMerge w:val="continue"/>
                  <w:vAlign w:val="center"/>
                </w:tcPr>
                <w:p w14:paraId="65CED9F6">
                  <w:pPr>
                    <w:contextualSpacing/>
                    <w:jc w:val="center"/>
                    <w:rPr>
                      <w:rFonts w:hint="default" w:ascii="Times New Roman" w:hAnsi="Times New Roman" w:cs="Times New Roman"/>
                      <w:sz w:val="21"/>
                      <w:szCs w:val="21"/>
                    </w:rPr>
                  </w:pPr>
                </w:p>
              </w:tc>
              <w:tc>
                <w:tcPr>
                  <w:tcW w:w="1057" w:type="pct"/>
                  <w:vAlign w:val="center"/>
                </w:tcPr>
                <w:p w14:paraId="4B8CA515">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大豆蛋白粉</w:t>
                  </w:r>
                </w:p>
              </w:tc>
              <w:tc>
                <w:tcPr>
                  <w:tcW w:w="739" w:type="pct"/>
                  <w:vAlign w:val="center"/>
                </w:tcPr>
                <w:p w14:paraId="6DA5F3FD">
                  <w:pPr>
                    <w:jc w:val="center"/>
                    <w:rPr>
                      <w:rFonts w:hint="default" w:ascii="Times New Roman" w:hAnsi="Times New Roman" w:cs="Times New Roman"/>
                      <w:sz w:val="21"/>
                      <w:szCs w:val="21"/>
                    </w:rPr>
                  </w:pPr>
                  <w:r>
                    <w:rPr>
                      <w:rFonts w:hint="default" w:ascii="Times New Roman" w:hAnsi="Times New Roman" w:cs="Times New Roman"/>
                      <w:sz w:val="21"/>
                      <w:szCs w:val="21"/>
                    </w:rPr>
                    <w:t>16t</w:t>
                  </w:r>
                </w:p>
              </w:tc>
              <w:tc>
                <w:tcPr>
                  <w:tcW w:w="994" w:type="pct"/>
                  <w:vAlign w:val="center"/>
                </w:tcPr>
                <w:p w14:paraId="128E1731">
                  <w:pPr>
                    <w:jc w:val="center"/>
                    <w:rPr>
                      <w:rFonts w:hint="default" w:ascii="Times New Roman" w:hAnsi="Times New Roman" w:cs="Times New Roman"/>
                      <w:sz w:val="21"/>
                      <w:szCs w:val="21"/>
                    </w:rPr>
                  </w:pPr>
                  <w:r>
                    <w:rPr>
                      <w:rFonts w:hint="default" w:ascii="Times New Roman" w:hAnsi="Times New Roman" w:cs="Times New Roman"/>
                      <w:sz w:val="21"/>
                      <w:szCs w:val="21"/>
                    </w:rPr>
                    <w:t>16t</w:t>
                  </w:r>
                </w:p>
              </w:tc>
              <w:tc>
                <w:tcPr>
                  <w:tcW w:w="968" w:type="pct"/>
                </w:tcPr>
                <w:p w14:paraId="195BDCE7">
                  <w:pPr>
                    <w:contextualSpacing/>
                    <w:jc w:val="center"/>
                    <w:rPr>
                      <w:rFonts w:hint="default" w:ascii="Times New Roman" w:hAnsi="Times New Roman" w:cs="Times New Roman"/>
                      <w:sz w:val="21"/>
                      <w:szCs w:val="21"/>
                    </w:rPr>
                  </w:pPr>
                  <w:r>
                    <w:rPr>
                      <w:rFonts w:hint="default" w:ascii="Times New Roman" w:hAnsi="Times New Roman" w:eastAsia="宋体" w:cs="Times New Roman"/>
                      <w:sz w:val="21"/>
                      <w:szCs w:val="21"/>
                    </w:rPr>
                    <w:t>与环评一致</w:t>
                  </w:r>
                </w:p>
              </w:tc>
            </w:tr>
            <w:tr w14:paraId="20DC71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5" w:type="pct"/>
                <w:trHeight w:val="369" w:hRule="atLeast"/>
                <w:jc w:val="center"/>
              </w:trPr>
              <w:tc>
                <w:tcPr>
                  <w:tcW w:w="604" w:type="pct"/>
                  <w:vMerge w:val="continue"/>
                  <w:vAlign w:val="center"/>
                </w:tcPr>
                <w:p w14:paraId="62312297">
                  <w:pPr>
                    <w:contextualSpacing/>
                    <w:jc w:val="center"/>
                    <w:rPr>
                      <w:rFonts w:hint="default" w:ascii="Times New Roman" w:hAnsi="Times New Roman" w:cs="Times New Roman"/>
                      <w:sz w:val="21"/>
                      <w:szCs w:val="21"/>
                    </w:rPr>
                  </w:pPr>
                </w:p>
              </w:tc>
              <w:tc>
                <w:tcPr>
                  <w:tcW w:w="609" w:type="pct"/>
                  <w:vMerge w:val="continue"/>
                  <w:vAlign w:val="center"/>
                </w:tcPr>
                <w:p w14:paraId="1208F19F">
                  <w:pPr>
                    <w:contextualSpacing/>
                    <w:jc w:val="center"/>
                    <w:rPr>
                      <w:rFonts w:hint="default" w:ascii="Times New Roman" w:hAnsi="Times New Roman" w:cs="Times New Roman"/>
                      <w:sz w:val="21"/>
                      <w:szCs w:val="21"/>
                    </w:rPr>
                  </w:pPr>
                </w:p>
              </w:tc>
              <w:tc>
                <w:tcPr>
                  <w:tcW w:w="1057" w:type="pct"/>
                  <w:vAlign w:val="center"/>
                </w:tcPr>
                <w:p w14:paraId="7C2A106A">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水</w:t>
                  </w:r>
                </w:p>
              </w:tc>
              <w:tc>
                <w:tcPr>
                  <w:tcW w:w="739" w:type="pct"/>
                  <w:vAlign w:val="center"/>
                </w:tcPr>
                <w:p w14:paraId="74C4A06D">
                  <w:pPr>
                    <w:jc w:val="center"/>
                    <w:rPr>
                      <w:rFonts w:hint="default" w:ascii="Times New Roman" w:hAnsi="Times New Roman" w:cs="Times New Roman"/>
                      <w:sz w:val="21"/>
                      <w:szCs w:val="21"/>
                    </w:rPr>
                  </w:pPr>
                  <w:r>
                    <w:rPr>
                      <w:rFonts w:hint="default" w:ascii="Times New Roman" w:hAnsi="Times New Roman" w:cs="Times New Roman"/>
                      <w:bCs/>
                      <w:sz w:val="21"/>
                      <w:szCs w:val="21"/>
                    </w:rPr>
                    <w:t>2462.5</w:t>
                  </w:r>
                  <w:r>
                    <w:rPr>
                      <w:rFonts w:hint="default" w:ascii="Times New Roman" w:hAnsi="Times New Roman" w:cs="Times New Roman"/>
                      <w:sz w:val="21"/>
                      <w:szCs w:val="21"/>
                    </w:rPr>
                    <w:t>t</w:t>
                  </w:r>
                </w:p>
              </w:tc>
              <w:tc>
                <w:tcPr>
                  <w:tcW w:w="994" w:type="pct"/>
                  <w:vAlign w:val="center"/>
                </w:tcPr>
                <w:p w14:paraId="364B616C">
                  <w:pPr>
                    <w:jc w:val="center"/>
                    <w:rPr>
                      <w:rFonts w:hint="default" w:ascii="Times New Roman" w:hAnsi="Times New Roman" w:cs="Times New Roman"/>
                      <w:sz w:val="21"/>
                      <w:szCs w:val="21"/>
                    </w:rPr>
                  </w:pPr>
                  <w:r>
                    <w:rPr>
                      <w:rFonts w:hint="default" w:ascii="Times New Roman" w:hAnsi="Times New Roman" w:cs="Times New Roman"/>
                      <w:bCs/>
                      <w:sz w:val="21"/>
                      <w:szCs w:val="21"/>
                    </w:rPr>
                    <w:t>2462.5</w:t>
                  </w:r>
                  <w:r>
                    <w:rPr>
                      <w:rFonts w:hint="default" w:ascii="Times New Roman" w:hAnsi="Times New Roman" w:cs="Times New Roman"/>
                      <w:sz w:val="21"/>
                      <w:szCs w:val="21"/>
                    </w:rPr>
                    <w:t>t</w:t>
                  </w:r>
                </w:p>
              </w:tc>
              <w:tc>
                <w:tcPr>
                  <w:tcW w:w="968" w:type="pct"/>
                </w:tcPr>
                <w:p w14:paraId="7AD6E357">
                  <w:pPr>
                    <w:contextualSpacing/>
                    <w:jc w:val="center"/>
                    <w:rPr>
                      <w:rFonts w:hint="default" w:ascii="Times New Roman" w:hAnsi="Times New Roman" w:cs="Times New Roman"/>
                      <w:sz w:val="21"/>
                      <w:szCs w:val="21"/>
                    </w:rPr>
                  </w:pPr>
                  <w:r>
                    <w:rPr>
                      <w:rFonts w:hint="default" w:ascii="Times New Roman" w:hAnsi="Times New Roman" w:eastAsia="宋体" w:cs="Times New Roman"/>
                      <w:sz w:val="21"/>
                      <w:szCs w:val="21"/>
                    </w:rPr>
                    <w:t>与环评一致</w:t>
                  </w:r>
                </w:p>
              </w:tc>
            </w:tr>
            <w:tr w14:paraId="04D97F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5" w:type="pct"/>
                <w:trHeight w:val="369" w:hRule="atLeast"/>
                <w:jc w:val="center"/>
              </w:trPr>
              <w:tc>
                <w:tcPr>
                  <w:tcW w:w="604" w:type="pct"/>
                  <w:vMerge w:val="continue"/>
                  <w:vAlign w:val="center"/>
                </w:tcPr>
                <w:p w14:paraId="440A509B">
                  <w:pPr>
                    <w:contextualSpacing/>
                    <w:jc w:val="center"/>
                    <w:rPr>
                      <w:rFonts w:hint="default" w:ascii="Times New Roman" w:hAnsi="Times New Roman" w:cs="Times New Roman"/>
                      <w:sz w:val="21"/>
                      <w:szCs w:val="21"/>
                    </w:rPr>
                  </w:pPr>
                </w:p>
              </w:tc>
              <w:tc>
                <w:tcPr>
                  <w:tcW w:w="609" w:type="pct"/>
                  <w:vMerge w:val="restart"/>
                  <w:vAlign w:val="center"/>
                </w:tcPr>
                <w:p w14:paraId="5AC33228">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益生菌饮品</w:t>
                  </w:r>
                </w:p>
              </w:tc>
              <w:tc>
                <w:tcPr>
                  <w:tcW w:w="1057" w:type="pct"/>
                  <w:vAlign w:val="center"/>
                </w:tcPr>
                <w:p w14:paraId="0D681F4C">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食用葡萄糖</w:t>
                  </w:r>
                </w:p>
              </w:tc>
              <w:tc>
                <w:tcPr>
                  <w:tcW w:w="739" w:type="pct"/>
                  <w:vAlign w:val="center"/>
                </w:tcPr>
                <w:p w14:paraId="6E855643">
                  <w:pPr>
                    <w:jc w:val="center"/>
                    <w:rPr>
                      <w:rFonts w:hint="default" w:ascii="Times New Roman" w:hAnsi="Times New Roman" w:cs="Times New Roman"/>
                      <w:sz w:val="21"/>
                      <w:szCs w:val="21"/>
                    </w:rPr>
                  </w:pPr>
                  <w:r>
                    <w:rPr>
                      <w:rFonts w:hint="default" w:ascii="Times New Roman" w:hAnsi="Times New Roman" w:cs="Times New Roman"/>
                      <w:sz w:val="21"/>
                      <w:szCs w:val="21"/>
                    </w:rPr>
                    <w:t>31.5t</w:t>
                  </w:r>
                </w:p>
              </w:tc>
              <w:tc>
                <w:tcPr>
                  <w:tcW w:w="994" w:type="pct"/>
                  <w:vAlign w:val="center"/>
                </w:tcPr>
                <w:p w14:paraId="0C4B3643">
                  <w:pPr>
                    <w:jc w:val="center"/>
                    <w:rPr>
                      <w:rFonts w:hint="default" w:ascii="Times New Roman" w:hAnsi="Times New Roman" w:cs="Times New Roman"/>
                      <w:sz w:val="21"/>
                      <w:szCs w:val="21"/>
                    </w:rPr>
                  </w:pPr>
                  <w:r>
                    <w:rPr>
                      <w:rFonts w:hint="default" w:ascii="Times New Roman" w:hAnsi="Times New Roman" w:cs="Times New Roman"/>
                      <w:sz w:val="21"/>
                      <w:szCs w:val="21"/>
                    </w:rPr>
                    <w:t>31.5t</w:t>
                  </w:r>
                </w:p>
              </w:tc>
              <w:tc>
                <w:tcPr>
                  <w:tcW w:w="968" w:type="pct"/>
                </w:tcPr>
                <w:p w14:paraId="7C6D36BA">
                  <w:pPr>
                    <w:contextualSpacing/>
                    <w:jc w:val="center"/>
                    <w:rPr>
                      <w:rFonts w:hint="default" w:ascii="Times New Roman" w:hAnsi="Times New Roman" w:cs="Times New Roman"/>
                      <w:sz w:val="21"/>
                      <w:szCs w:val="21"/>
                    </w:rPr>
                  </w:pPr>
                  <w:r>
                    <w:rPr>
                      <w:rFonts w:hint="default" w:ascii="Times New Roman" w:hAnsi="Times New Roman" w:eastAsia="宋体" w:cs="Times New Roman"/>
                      <w:sz w:val="21"/>
                      <w:szCs w:val="21"/>
                    </w:rPr>
                    <w:t>与环评一致</w:t>
                  </w:r>
                </w:p>
              </w:tc>
            </w:tr>
            <w:tr w14:paraId="3A6E6E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5" w:type="pct"/>
                <w:trHeight w:val="369" w:hRule="atLeast"/>
                <w:jc w:val="center"/>
              </w:trPr>
              <w:tc>
                <w:tcPr>
                  <w:tcW w:w="604" w:type="pct"/>
                  <w:vMerge w:val="continue"/>
                  <w:vAlign w:val="center"/>
                </w:tcPr>
                <w:p w14:paraId="26F743E3">
                  <w:pPr>
                    <w:contextualSpacing/>
                    <w:jc w:val="center"/>
                    <w:rPr>
                      <w:rFonts w:hint="default" w:ascii="Times New Roman" w:hAnsi="Times New Roman" w:cs="Times New Roman"/>
                      <w:sz w:val="21"/>
                      <w:szCs w:val="21"/>
                    </w:rPr>
                  </w:pPr>
                </w:p>
              </w:tc>
              <w:tc>
                <w:tcPr>
                  <w:tcW w:w="609" w:type="pct"/>
                  <w:vMerge w:val="continue"/>
                  <w:vAlign w:val="center"/>
                </w:tcPr>
                <w:p w14:paraId="76F42B09">
                  <w:pPr>
                    <w:contextualSpacing/>
                    <w:jc w:val="center"/>
                    <w:rPr>
                      <w:rFonts w:hint="default" w:ascii="Times New Roman" w:hAnsi="Times New Roman" w:cs="Times New Roman"/>
                      <w:sz w:val="21"/>
                      <w:szCs w:val="21"/>
                    </w:rPr>
                  </w:pPr>
                </w:p>
              </w:tc>
              <w:tc>
                <w:tcPr>
                  <w:tcW w:w="1057" w:type="pct"/>
                  <w:vAlign w:val="center"/>
                </w:tcPr>
                <w:p w14:paraId="1023F4BB">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大豆蛋白粉</w:t>
                  </w:r>
                </w:p>
              </w:tc>
              <w:tc>
                <w:tcPr>
                  <w:tcW w:w="739" w:type="pct"/>
                  <w:vAlign w:val="center"/>
                </w:tcPr>
                <w:p w14:paraId="4E70522B">
                  <w:pPr>
                    <w:jc w:val="center"/>
                    <w:rPr>
                      <w:rFonts w:hint="default" w:ascii="Times New Roman" w:hAnsi="Times New Roman" w:cs="Times New Roman"/>
                      <w:sz w:val="21"/>
                      <w:szCs w:val="21"/>
                    </w:rPr>
                  </w:pPr>
                  <w:r>
                    <w:rPr>
                      <w:rFonts w:hint="default" w:ascii="Times New Roman" w:hAnsi="Times New Roman" w:cs="Times New Roman"/>
                      <w:sz w:val="21"/>
                      <w:szCs w:val="21"/>
                    </w:rPr>
                    <w:t>21t</w:t>
                  </w:r>
                </w:p>
              </w:tc>
              <w:tc>
                <w:tcPr>
                  <w:tcW w:w="994" w:type="pct"/>
                  <w:vAlign w:val="center"/>
                </w:tcPr>
                <w:p w14:paraId="460D2A37">
                  <w:pPr>
                    <w:jc w:val="center"/>
                    <w:rPr>
                      <w:rFonts w:hint="default" w:ascii="Times New Roman" w:hAnsi="Times New Roman" w:cs="Times New Roman"/>
                      <w:sz w:val="21"/>
                      <w:szCs w:val="21"/>
                    </w:rPr>
                  </w:pPr>
                  <w:r>
                    <w:rPr>
                      <w:rFonts w:hint="default" w:ascii="Times New Roman" w:hAnsi="Times New Roman" w:cs="Times New Roman"/>
                      <w:sz w:val="21"/>
                      <w:szCs w:val="21"/>
                    </w:rPr>
                    <w:t>21t</w:t>
                  </w:r>
                </w:p>
              </w:tc>
              <w:tc>
                <w:tcPr>
                  <w:tcW w:w="968" w:type="pct"/>
                </w:tcPr>
                <w:p w14:paraId="37079F13">
                  <w:pPr>
                    <w:contextualSpacing/>
                    <w:jc w:val="center"/>
                    <w:rPr>
                      <w:rFonts w:hint="default" w:ascii="Times New Roman" w:hAnsi="Times New Roman" w:cs="Times New Roman"/>
                      <w:sz w:val="21"/>
                      <w:szCs w:val="21"/>
                    </w:rPr>
                  </w:pPr>
                  <w:r>
                    <w:rPr>
                      <w:rFonts w:hint="default" w:ascii="Times New Roman" w:hAnsi="Times New Roman" w:eastAsia="宋体" w:cs="Times New Roman"/>
                      <w:sz w:val="21"/>
                      <w:szCs w:val="21"/>
                    </w:rPr>
                    <w:t>与环评一致</w:t>
                  </w:r>
                </w:p>
              </w:tc>
            </w:tr>
            <w:tr w14:paraId="7C659A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5" w:type="pct"/>
                <w:trHeight w:val="369" w:hRule="atLeast"/>
                <w:jc w:val="center"/>
              </w:trPr>
              <w:tc>
                <w:tcPr>
                  <w:tcW w:w="604" w:type="pct"/>
                  <w:vMerge w:val="continue"/>
                  <w:vAlign w:val="center"/>
                </w:tcPr>
                <w:p w14:paraId="398858A1">
                  <w:pPr>
                    <w:contextualSpacing/>
                    <w:jc w:val="center"/>
                    <w:rPr>
                      <w:rFonts w:hint="default" w:ascii="Times New Roman" w:hAnsi="Times New Roman" w:cs="Times New Roman"/>
                      <w:sz w:val="21"/>
                      <w:szCs w:val="21"/>
                    </w:rPr>
                  </w:pPr>
                </w:p>
              </w:tc>
              <w:tc>
                <w:tcPr>
                  <w:tcW w:w="609" w:type="pct"/>
                  <w:vMerge w:val="continue"/>
                  <w:vAlign w:val="center"/>
                </w:tcPr>
                <w:p w14:paraId="3EBCE7FD">
                  <w:pPr>
                    <w:contextualSpacing/>
                    <w:jc w:val="center"/>
                    <w:rPr>
                      <w:rFonts w:hint="default" w:ascii="Times New Roman" w:hAnsi="Times New Roman" w:cs="Times New Roman"/>
                      <w:sz w:val="21"/>
                      <w:szCs w:val="21"/>
                    </w:rPr>
                  </w:pPr>
                </w:p>
              </w:tc>
              <w:tc>
                <w:tcPr>
                  <w:tcW w:w="1057" w:type="pct"/>
                  <w:vAlign w:val="center"/>
                </w:tcPr>
                <w:p w14:paraId="701CA408">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菊粉</w:t>
                  </w:r>
                </w:p>
              </w:tc>
              <w:tc>
                <w:tcPr>
                  <w:tcW w:w="739" w:type="pct"/>
                  <w:vAlign w:val="center"/>
                </w:tcPr>
                <w:p w14:paraId="15CDBFEB">
                  <w:pPr>
                    <w:jc w:val="center"/>
                    <w:rPr>
                      <w:rFonts w:hint="default" w:ascii="Times New Roman" w:hAnsi="Times New Roman" w:cs="Times New Roman"/>
                      <w:sz w:val="21"/>
                      <w:szCs w:val="21"/>
                    </w:rPr>
                  </w:pPr>
                  <w:r>
                    <w:rPr>
                      <w:rFonts w:hint="default" w:ascii="Times New Roman" w:hAnsi="Times New Roman" w:cs="Times New Roman"/>
                      <w:bCs/>
                      <w:sz w:val="21"/>
                      <w:szCs w:val="21"/>
                    </w:rPr>
                    <w:t>12.6t</w:t>
                  </w:r>
                </w:p>
              </w:tc>
              <w:tc>
                <w:tcPr>
                  <w:tcW w:w="994" w:type="pct"/>
                  <w:vAlign w:val="center"/>
                </w:tcPr>
                <w:p w14:paraId="11485B56">
                  <w:pPr>
                    <w:jc w:val="center"/>
                    <w:rPr>
                      <w:rFonts w:hint="default" w:ascii="Times New Roman" w:hAnsi="Times New Roman" w:cs="Times New Roman"/>
                      <w:sz w:val="21"/>
                      <w:szCs w:val="21"/>
                    </w:rPr>
                  </w:pPr>
                  <w:r>
                    <w:rPr>
                      <w:rFonts w:hint="default" w:ascii="Times New Roman" w:hAnsi="Times New Roman" w:cs="Times New Roman"/>
                      <w:bCs/>
                      <w:sz w:val="21"/>
                      <w:szCs w:val="21"/>
                    </w:rPr>
                    <w:t>12.6t</w:t>
                  </w:r>
                </w:p>
              </w:tc>
              <w:tc>
                <w:tcPr>
                  <w:tcW w:w="968" w:type="pct"/>
                </w:tcPr>
                <w:p w14:paraId="50EBAD56">
                  <w:pPr>
                    <w:contextualSpacing/>
                    <w:jc w:val="center"/>
                    <w:rPr>
                      <w:rFonts w:hint="default" w:ascii="Times New Roman" w:hAnsi="Times New Roman" w:cs="Times New Roman"/>
                      <w:sz w:val="21"/>
                      <w:szCs w:val="21"/>
                    </w:rPr>
                  </w:pPr>
                  <w:r>
                    <w:rPr>
                      <w:rFonts w:hint="default" w:ascii="Times New Roman" w:hAnsi="Times New Roman" w:eastAsia="宋体" w:cs="Times New Roman"/>
                      <w:sz w:val="21"/>
                      <w:szCs w:val="21"/>
                    </w:rPr>
                    <w:t>与环评一致</w:t>
                  </w:r>
                </w:p>
              </w:tc>
            </w:tr>
            <w:tr w14:paraId="5AB029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5" w:type="pct"/>
                <w:trHeight w:val="369" w:hRule="atLeast"/>
                <w:jc w:val="center"/>
              </w:trPr>
              <w:tc>
                <w:tcPr>
                  <w:tcW w:w="604" w:type="pct"/>
                  <w:vMerge w:val="continue"/>
                  <w:vAlign w:val="center"/>
                </w:tcPr>
                <w:p w14:paraId="60DC6E0F">
                  <w:pPr>
                    <w:contextualSpacing/>
                    <w:jc w:val="center"/>
                    <w:rPr>
                      <w:rFonts w:hint="default" w:ascii="Times New Roman" w:hAnsi="Times New Roman" w:cs="Times New Roman"/>
                      <w:sz w:val="21"/>
                      <w:szCs w:val="21"/>
                    </w:rPr>
                  </w:pPr>
                </w:p>
              </w:tc>
              <w:tc>
                <w:tcPr>
                  <w:tcW w:w="609" w:type="pct"/>
                  <w:vMerge w:val="continue"/>
                  <w:vAlign w:val="center"/>
                </w:tcPr>
                <w:p w14:paraId="03770E65">
                  <w:pPr>
                    <w:contextualSpacing/>
                    <w:jc w:val="center"/>
                    <w:rPr>
                      <w:rFonts w:hint="default" w:ascii="Times New Roman" w:hAnsi="Times New Roman" w:cs="Times New Roman"/>
                      <w:sz w:val="21"/>
                      <w:szCs w:val="21"/>
                    </w:rPr>
                  </w:pPr>
                </w:p>
              </w:tc>
              <w:tc>
                <w:tcPr>
                  <w:tcW w:w="1057" w:type="pct"/>
                  <w:vAlign w:val="center"/>
                </w:tcPr>
                <w:p w14:paraId="096FDD1C">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三氯蔗糖</w:t>
                  </w:r>
                </w:p>
              </w:tc>
              <w:tc>
                <w:tcPr>
                  <w:tcW w:w="739" w:type="pct"/>
                  <w:vAlign w:val="center"/>
                </w:tcPr>
                <w:p w14:paraId="2382394A">
                  <w:pPr>
                    <w:jc w:val="center"/>
                    <w:rPr>
                      <w:rFonts w:hint="default" w:ascii="Times New Roman" w:hAnsi="Times New Roman" w:cs="Times New Roman"/>
                      <w:sz w:val="21"/>
                      <w:szCs w:val="21"/>
                    </w:rPr>
                  </w:pPr>
                  <w:r>
                    <w:rPr>
                      <w:rFonts w:hint="default" w:ascii="Times New Roman" w:hAnsi="Times New Roman" w:cs="Times New Roman"/>
                      <w:sz w:val="21"/>
                      <w:szCs w:val="21"/>
                    </w:rPr>
                    <w:t>0.63t</w:t>
                  </w:r>
                </w:p>
              </w:tc>
              <w:tc>
                <w:tcPr>
                  <w:tcW w:w="994" w:type="pct"/>
                  <w:vAlign w:val="center"/>
                </w:tcPr>
                <w:p w14:paraId="55DC959C">
                  <w:pPr>
                    <w:jc w:val="center"/>
                    <w:rPr>
                      <w:rFonts w:hint="default" w:ascii="Times New Roman" w:hAnsi="Times New Roman" w:cs="Times New Roman"/>
                      <w:sz w:val="21"/>
                      <w:szCs w:val="21"/>
                    </w:rPr>
                  </w:pPr>
                  <w:r>
                    <w:rPr>
                      <w:rFonts w:hint="default" w:ascii="Times New Roman" w:hAnsi="Times New Roman" w:cs="Times New Roman"/>
                      <w:sz w:val="21"/>
                      <w:szCs w:val="21"/>
                    </w:rPr>
                    <w:t>0.63t</w:t>
                  </w:r>
                </w:p>
              </w:tc>
              <w:tc>
                <w:tcPr>
                  <w:tcW w:w="968" w:type="pct"/>
                </w:tcPr>
                <w:p w14:paraId="6358A49E">
                  <w:pPr>
                    <w:contextualSpacing/>
                    <w:jc w:val="center"/>
                    <w:rPr>
                      <w:rFonts w:hint="default" w:ascii="Times New Roman" w:hAnsi="Times New Roman" w:cs="Times New Roman"/>
                      <w:sz w:val="21"/>
                      <w:szCs w:val="21"/>
                    </w:rPr>
                  </w:pPr>
                  <w:r>
                    <w:rPr>
                      <w:rFonts w:hint="default" w:ascii="Times New Roman" w:hAnsi="Times New Roman" w:eastAsia="宋体" w:cs="Times New Roman"/>
                      <w:sz w:val="21"/>
                      <w:szCs w:val="21"/>
                    </w:rPr>
                    <w:t>与环评一致</w:t>
                  </w:r>
                </w:p>
              </w:tc>
            </w:tr>
            <w:tr w14:paraId="7CF3E99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5" w:type="pct"/>
                <w:trHeight w:val="369" w:hRule="atLeast"/>
                <w:jc w:val="center"/>
              </w:trPr>
              <w:tc>
                <w:tcPr>
                  <w:tcW w:w="604" w:type="pct"/>
                  <w:vMerge w:val="continue"/>
                  <w:vAlign w:val="center"/>
                </w:tcPr>
                <w:p w14:paraId="33310C64">
                  <w:pPr>
                    <w:contextualSpacing/>
                    <w:jc w:val="center"/>
                    <w:rPr>
                      <w:rFonts w:hint="default" w:ascii="Times New Roman" w:hAnsi="Times New Roman" w:cs="Times New Roman"/>
                      <w:sz w:val="21"/>
                      <w:szCs w:val="21"/>
                    </w:rPr>
                  </w:pPr>
                </w:p>
              </w:tc>
              <w:tc>
                <w:tcPr>
                  <w:tcW w:w="609" w:type="pct"/>
                  <w:vMerge w:val="continue"/>
                  <w:vAlign w:val="center"/>
                </w:tcPr>
                <w:p w14:paraId="7BB5261A">
                  <w:pPr>
                    <w:contextualSpacing/>
                    <w:jc w:val="center"/>
                    <w:rPr>
                      <w:rFonts w:hint="default" w:ascii="Times New Roman" w:hAnsi="Times New Roman" w:cs="Times New Roman"/>
                      <w:sz w:val="21"/>
                      <w:szCs w:val="21"/>
                    </w:rPr>
                  </w:pPr>
                </w:p>
              </w:tc>
              <w:tc>
                <w:tcPr>
                  <w:tcW w:w="1057" w:type="pct"/>
                  <w:vAlign w:val="center"/>
                </w:tcPr>
                <w:p w14:paraId="6F83A21D">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水</w:t>
                  </w:r>
                </w:p>
              </w:tc>
              <w:tc>
                <w:tcPr>
                  <w:tcW w:w="739" w:type="pct"/>
                  <w:vAlign w:val="center"/>
                </w:tcPr>
                <w:p w14:paraId="27EF1751">
                  <w:pPr>
                    <w:jc w:val="center"/>
                    <w:rPr>
                      <w:rFonts w:hint="default" w:ascii="Times New Roman" w:hAnsi="Times New Roman" w:cs="Times New Roman"/>
                      <w:sz w:val="21"/>
                      <w:szCs w:val="21"/>
                    </w:rPr>
                  </w:pPr>
                  <w:r>
                    <w:rPr>
                      <w:rFonts w:hint="default" w:ascii="Times New Roman" w:hAnsi="Times New Roman" w:cs="Times New Roman"/>
                      <w:sz w:val="21"/>
                      <w:szCs w:val="21"/>
                    </w:rPr>
                    <w:t>2435.27t</w:t>
                  </w:r>
                </w:p>
              </w:tc>
              <w:tc>
                <w:tcPr>
                  <w:tcW w:w="994" w:type="pct"/>
                  <w:vAlign w:val="center"/>
                </w:tcPr>
                <w:p w14:paraId="1A5E3DBE">
                  <w:pPr>
                    <w:jc w:val="center"/>
                    <w:rPr>
                      <w:rFonts w:hint="default" w:ascii="Times New Roman" w:hAnsi="Times New Roman" w:cs="Times New Roman"/>
                      <w:sz w:val="21"/>
                      <w:szCs w:val="21"/>
                    </w:rPr>
                  </w:pPr>
                  <w:r>
                    <w:rPr>
                      <w:rFonts w:hint="default" w:ascii="Times New Roman" w:hAnsi="Times New Roman" w:cs="Times New Roman"/>
                      <w:sz w:val="21"/>
                      <w:szCs w:val="21"/>
                    </w:rPr>
                    <w:t>2435.27t</w:t>
                  </w:r>
                </w:p>
              </w:tc>
              <w:tc>
                <w:tcPr>
                  <w:tcW w:w="968" w:type="pct"/>
                </w:tcPr>
                <w:p w14:paraId="6F7F2D25">
                  <w:pPr>
                    <w:contextualSpacing/>
                    <w:jc w:val="center"/>
                    <w:rPr>
                      <w:rFonts w:hint="default" w:ascii="Times New Roman" w:hAnsi="Times New Roman" w:cs="Times New Roman"/>
                      <w:sz w:val="21"/>
                      <w:szCs w:val="21"/>
                    </w:rPr>
                  </w:pPr>
                  <w:r>
                    <w:rPr>
                      <w:rFonts w:hint="default" w:ascii="Times New Roman" w:hAnsi="Times New Roman" w:eastAsia="宋体" w:cs="Times New Roman"/>
                      <w:sz w:val="21"/>
                      <w:szCs w:val="21"/>
                    </w:rPr>
                    <w:t>与环评一致</w:t>
                  </w:r>
                </w:p>
              </w:tc>
            </w:tr>
            <w:tr w14:paraId="2EE53B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5" w:type="pct"/>
                <w:trHeight w:val="369" w:hRule="atLeast"/>
                <w:jc w:val="center"/>
              </w:trPr>
              <w:tc>
                <w:tcPr>
                  <w:tcW w:w="604" w:type="pct"/>
                  <w:vMerge w:val="continue"/>
                  <w:vAlign w:val="center"/>
                </w:tcPr>
                <w:p w14:paraId="34551727">
                  <w:pPr>
                    <w:contextualSpacing/>
                    <w:jc w:val="center"/>
                    <w:rPr>
                      <w:rFonts w:hint="default" w:ascii="Times New Roman" w:hAnsi="Times New Roman" w:cs="Times New Roman"/>
                      <w:sz w:val="21"/>
                      <w:szCs w:val="21"/>
                    </w:rPr>
                  </w:pPr>
                </w:p>
              </w:tc>
              <w:tc>
                <w:tcPr>
                  <w:tcW w:w="609" w:type="pct"/>
                  <w:vMerge w:val="restart"/>
                  <w:vAlign w:val="center"/>
                </w:tcPr>
                <w:p w14:paraId="3F661028">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植物乳杆菌培养</w:t>
                  </w:r>
                </w:p>
              </w:tc>
              <w:tc>
                <w:tcPr>
                  <w:tcW w:w="1057" w:type="pct"/>
                  <w:vAlign w:val="center"/>
                </w:tcPr>
                <w:p w14:paraId="498691F7">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食用葡萄糖</w:t>
                  </w:r>
                </w:p>
              </w:tc>
              <w:tc>
                <w:tcPr>
                  <w:tcW w:w="739" w:type="pct"/>
                  <w:vAlign w:val="center"/>
                </w:tcPr>
                <w:p w14:paraId="4A9A9CDA">
                  <w:pPr>
                    <w:jc w:val="center"/>
                    <w:rPr>
                      <w:rFonts w:hint="default" w:ascii="Times New Roman" w:hAnsi="Times New Roman" w:cs="Times New Roman"/>
                      <w:sz w:val="21"/>
                      <w:szCs w:val="21"/>
                    </w:rPr>
                  </w:pPr>
                  <w:r>
                    <w:rPr>
                      <w:rFonts w:hint="default" w:ascii="Times New Roman" w:hAnsi="Times New Roman" w:cs="Times New Roman"/>
                      <w:sz w:val="21"/>
                      <w:szCs w:val="21"/>
                    </w:rPr>
                    <w:t>30g</w:t>
                  </w:r>
                </w:p>
              </w:tc>
              <w:tc>
                <w:tcPr>
                  <w:tcW w:w="994" w:type="pct"/>
                  <w:vAlign w:val="center"/>
                </w:tcPr>
                <w:p w14:paraId="28803528">
                  <w:pPr>
                    <w:jc w:val="center"/>
                    <w:rPr>
                      <w:rFonts w:hint="default" w:ascii="Times New Roman" w:hAnsi="Times New Roman" w:cs="Times New Roman"/>
                      <w:sz w:val="21"/>
                      <w:szCs w:val="21"/>
                    </w:rPr>
                  </w:pPr>
                  <w:r>
                    <w:rPr>
                      <w:rFonts w:hint="default" w:ascii="Times New Roman" w:hAnsi="Times New Roman" w:cs="Times New Roman"/>
                      <w:sz w:val="21"/>
                      <w:szCs w:val="21"/>
                    </w:rPr>
                    <w:t>30g</w:t>
                  </w:r>
                </w:p>
              </w:tc>
              <w:tc>
                <w:tcPr>
                  <w:tcW w:w="968" w:type="pct"/>
                </w:tcPr>
                <w:p w14:paraId="52CD73ED">
                  <w:pPr>
                    <w:contextualSpacing/>
                    <w:jc w:val="center"/>
                    <w:rPr>
                      <w:rFonts w:hint="default" w:ascii="Times New Roman" w:hAnsi="Times New Roman" w:cs="Times New Roman"/>
                      <w:sz w:val="21"/>
                      <w:szCs w:val="21"/>
                    </w:rPr>
                  </w:pPr>
                  <w:r>
                    <w:rPr>
                      <w:rFonts w:hint="default" w:ascii="Times New Roman" w:hAnsi="Times New Roman" w:eastAsia="宋体" w:cs="Times New Roman"/>
                      <w:sz w:val="21"/>
                      <w:szCs w:val="21"/>
                    </w:rPr>
                    <w:t>与环评一致</w:t>
                  </w:r>
                </w:p>
              </w:tc>
            </w:tr>
            <w:tr w14:paraId="4144004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5" w:type="pct"/>
                <w:trHeight w:val="369" w:hRule="atLeast"/>
                <w:jc w:val="center"/>
              </w:trPr>
              <w:tc>
                <w:tcPr>
                  <w:tcW w:w="604" w:type="pct"/>
                  <w:vMerge w:val="continue"/>
                  <w:vAlign w:val="center"/>
                </w:tcPr>
                <w:p w14:paraId="2B225631">
                  <w:pPr>
                    <w:contextualSpacing/>
                    <w:jc w:val="center"/>
                    <w:rPr>
                      <w:rFonts w:hint="default" w:ascii="Times New Roman" w:hAnsi="Times New Roman" w:cs="Times New Roman"/>
                      <w:sz w:val="21"/>
                      <w:szCs w:val="21"/>
                    </w:rPr>
                  </w:pPr>
                </w:p>
              </w:tc>
              <w:tc>
                <w:tcPr>
                  <w:tcW w:w="609" w:type="pct"/>
                  <w:vMerge w:val="continue"/>
                  <w:vAlign w:val="center"/>
                </w:tcPr>
                <w:p w14:paraId="5F516A9E">
                  <w:pPr>
                    <w:contextualSpacing/>
                    <w:jc w:val="center"/>
                    <w:rPr>
                      <w:rFonts w:hint="default" w:ascii="Times New Roman" w:hAnsi="Times New Roman" w:cs="Times New Roman"/>
                      <w:sz w:val="21"/>
                      <w:szCs w:val="21"/>
                    </w:rPr>
                  </w:pPr>
                </w:p>
              </w:tc>
              <w:tc>
                <w:tcPr>
                  <w:tcW w:w="1057" w:type="pct"/>
                  <w:vAlign w:val="center"/>
                </w:tcPr>
                <w:p w14:paraId="517420EA">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大豆蛋白粉</w:t>
                  </w:r>
                </w:p>
              </w:tc>
              <w:tc>
                <w:tcPr>
                  <w:tcW w:w="739" w:type="pct"/>
                  <w:vAlign w:val="center"/>
                </w:tcPr>
                <w:p w14:paraId="6F1F91F6">
                  <w:pPr>
                    <w:jc w:val="center"/>
                    <w:rPr>
                      <w:rFonts w:hint="default" w:ascii="Times New Roman" w:hAnsi="Times New Roman" w:cs="Times New Roman"/>
                      <w:sz w:val="21"/>
                      <w:szCs w:val="21"/>
                    </w:rPr>
                  </w:pPr>
                  <w:r>
                    <w:rPr>
                      <w:rFonts w:hint="default" w:ascii="Times New Roman" w:hAnsi="Times New Roman" w:cs="Times New Roman"/>
                      <w:sz w:val="21"/>
                      <w:szCs w:val="21"/>
                    </w:rPr>
                    <w:t>15g</w:t>
                  </w:r>
                </w:p>
              </w:tc>
              <w:tc>
                <w:tcPr>
                  <w:tcW w:w="994" w:type="pct"/>
                  <w:vAlign w:val="center"/>
                </w:tcPr>
                <w:p w14:paraId="292F8C38">
                  <w:pPr>
                    <w:jc w:val="center"/>
                    <w:rPr>
                      <w:rFonts w:hint="default" w:ascii="Times New Roman" w:hAnsi="Times New Roman" w:cs="Times New Roman"/>
                      <w:sz w:val="21"/>
                      <w:szCs w:val="21"/>
                    </w:rPr>
                  </w:pPr>
                  <w:r>
                    <w:rPr>
                      <w:rFonts w:hint="default" w:ascii="Times New Roman" w:hAnsi="Times New Roman" w:cs="Times New Roman"/>
                      <w:sz w:val="21"/>
                      <w:szCs w:val="21"/>
                    </w:rPr>
                    <w:t>15g</w:t>
                  </w:r>
                </w:p>
              </w:tc>
              <w:tc>
                <w:tcPr>
                  <w:tcW w:w="968" w:type="pct"/>
                </w:tcPr>
                <w:p w14:paraId="0D884ECE">
                  <w:pPr>
                    <w:contextualSpacing/>
                    <w:jc w:val="center"/>
                    <w:rPr>
                      <w:rFonts w:hint="default" w:ascii="Times New Roman" w:hAnsi="Times New Roman" w:cs="Times New Roman"/>
                      <w:sz w:val="21"/>
                      <w:szCs w:val="21"/>
                    </w:rPr>
                  </w:pPr>
                  <w:r>
                    <w:rPr>
                      <w:rFonts w:hint="default" w:ascii="Times New Roman" w:hAnsi="Times New Roman" w:eastAsia="宋体" w:cs="Times New Roman"/>
                      <w:sz w:val="21"/>
                      <w:szCs w:val="21"/>
                    </w:rPr>
                    <w:t>与环评一致</w:t>
                  </w:r>
                </w:p>
              </w:tc>
            </w:tr>
            <w:tr w14:paraId="2CEA0A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5" w:type="pct"/>
                <w:trHeight w:val="369" w:hRule="atLeast"/>
                <w:jc w:val="center"/>
              </w:trPr>
              <w:tc>
                <w:tcPr>
                  <w:tcW w:w="604" w:type="pct"/>
                  <w:vMerge w:val="continue"/>
                  <w:vAlign w:val="center"/>
                </w:tcPr>
                <w:p w14:paraId="68CBED59">
                  <w:pPr>
                    <w:contextualSpacing/>
                    <w:jc w:val="center"/>
                    <w:rPr>
                      <w:rFonts w:hint="default" w:ascii="Times New Roman" w:hAnsi="Times New Roman" w:cs="Times New Roman"/>
                      <w:sz w:val="21"/>
                      <w:szCs w:val="21"/>
                    </w:rPr>
                  </w:pPr>
                </w:p>
              </w:tc>
              <w:tc>
                <w:tcPr>
                  <w:tcW w:w="609" w:type="pct"/>
                  <w:vMerge w:val="continue"/>
                  <w:vAlign w:val="center"/>
                </w:tcPr>
                <w:p w14:paraId="725D60B2">
                  <w:pPr>
                    <w:contextualSpacing/>
                    <w:jc w:val="center"/>
                    <w:rPr>
                      <w:rFonts w:hint="default" w:ascii="Times New Roman" w:hAnsi="Times New Roman" w:cs="Times New Roman"/>
                      <w:sz w:val="21"/>
                      <w:szCs w:val="21"/>
                    </w:rPr>
                  </w:pPr>
                </w:p>
              </w:tc>
              <w:tc>
                <w:tcPr>
                  <w:tcW w:w="1057" w:type="pct"/>
                  <w:vAlign w:val="center"/>
                </w:tcPr>
                <w:p w14:paraId="0353860D">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菌种</w:t>
                  </w:r>
                </w:p>
              </w:tc>
              <w:tc>
                <w:tcPr>
                  <w:tcW w:w="739" w:type="pct"/>
                  <w:vAlign w:val="center"/>
                </w:tcPr>
                <w:p w14:paraId="364A5E17">
                  <w:pPr>
                    <w:jc w:val="center"/>
                    <w:rPr>
                      <w:rFonts w:hint="default" w:ascii="Times New Roman" w:hAnsi="Times New Roman" w:cs="Times New Roman"/>
                      <w:sz w:val="21"/>
                      <w:szCs w:val="21"/>
                    </w:rPr>
                  </w:pPr>
                  <w:r>
                    <w:rPr>
                      <w:rFonts w:hint="default" w:ascii="Times New Roman" w:hAnsi="Times New Roman" w:cs="Times New Roman"/>
                      <w:sz w:val="21"/>
                      <w:szCs w:val="21"/>
                    </w:rPr>
                    <w:t>2400mL</w:t>
                  </w:r>
                </w:p>
              </w:tc>
              <w:tc>
                <w:tcPr>
                  <w:tcW w:w="994" w:type="pct"/>
                  <w:vAlign w:val="center"/>
                </w:tcPr>
                <w:p w14:paraId="5E086921">
                  <w:pPr>
                    <w:jc w:val="center"/>
                    <w:rPr>
                      <w:rFonts w:hint="default" w:ascii="Times New Roman" w:hAnsi="Times New Roman" w:cs="Times New Roman"/>
                      <w:sz w:val="21"/>
                      <w:szCs w:val="21"/>
                    </w:rPr>
                  </w:pPr>
                  <w:r>
                    <w:rPr>
                      <w:rFonts w:hint="default" w:ascii="Times New Roman" w:hAnsi="Times New Roman" w:cs="Times New Roman"/>
                      <w:sz w:val="21"/>
                      <w:szCs w:val="21"/>
                    </w:rPr>
                    <w:t>2400mL</w:t>
                  </w:r>
                </w:p>
              </w:tc>
              <w:tc>
                <w:tcPr>
                  <w:tcW w:w="968" w:type="pct"/>
                </w:tcPr>
                <w:p w14:paraId="6C239A79">
                  <w:pPr>
                    <w:contextualSpacing/>
                    <w:jc w:val="center"/>
                    <w:rPr>
                      <w:rFonts w:hint="default" w:ascii="Times New Roman" w:hAnsi="Times New Roman" w:cs="Times New Roman"/>
                      <w:sz w:val="21"/>
                      <w:szCs w:val="21"/>
                    </w:rPr>
                  </w:pPr>
                  <w:r>
                    <w:rPr>
                      <w:rFonts w:hint="default" w:ascii="Times New Roman" w:hAnsi="Times New Roman" w:eastAsia="宋体" w:cs="Times New Roman"/>
                      <w:sz w:val="21"/>
                      <w:szCs w:val="21"/>
                    </w:rPr>
                    <w:t>与环评一致</w:t>
                  </w:r>
                </w:p>
              </w:tc>
            </w:tr>
            <w:tr w14:paraId="50ECFB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5" w:type="pct"/>
                <w:trHeight w:val="369" w:hRule="atLeast"/>
                <w:jc w:val="center"/>
              </w:trPr>
              <w:tc>
                <w:tcPr>
                  <w:tcW w:w="604" w:type="pct"/>
                  <w:vMerge w:val="continue"/>
                  <w:vAlign w:val="center"/>
                </w:tcPr>
                <w:p w14:paraId="2998CBB7">
                  <w:pPr>
                    <w:contextualSpacing/>
                    <w:jc w:val="center"/>
                    <w:rPr>
                      <w:rFonts w:hint="default" w:ascii="Times New Roman" w:hAnsi="Times New Roman" w:cs="Times New Roman"/>
                      <w:sz w:val="21"/>
                      <w:szCs w:val="21"/>
                    </w:rPr>
                  </w:pPr>
                </w:p>
              </w:tc>
              <w:tc>
                <w:tcPr>
                  <w:tcW w:w="609" w:type="pct"/>
                  <w:vMerge w:val="restart"/>
                  <w:vAlign w:val="center"/>
                </w:tcPr>
                <w:p w14:paraId="65CBEC5E">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化验室试剂</w:t>
                  </w:r>
                </w:p>
              </w:tc>
              <w:tc>
                <w:tcPr>
                  <w:tcW w:w="1057" w:type="pct"/>
                  <w:vAlign w:val="center"/>
                </w:tcPr>
                <w:p w14:paraId="5B37B786">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酚酞</w:t>
                  </w:r>
                </w:p>
              </w:tc>
              <w:tc>
                <w:tcPr>
                  <w:tcW w:w="739" w:type="pct"/>
                  <w:vAlign w:val="center"/>
                </w:tcPr>
                <w:p w14:paraId="038886AB">
                  <w:pPr>
                    <w:jc w:val="center"/>
                    <w:rPr>
                      <w:rFonts w:hint="default" w:ascii="Times New Roman" w:hAnsi="Times New Roman" w:cs="Times New Roman"/>
                      <w:sz w:val="21"/>
                      <w:szCs w:val="21"/>
                    </w:rPr>
                  </w:pPr>
                  <w:r>
                    <w:rPr>
                      <w:rFonts w:hint="default" w:ascii="Times New Roman" w:hAnsi="Times New Roman" w:cs="Times New Roman"/>
                      <w:sz w:val="21"/>
                      <w:szCs w:val="21"/>
                    </w:rPr>
                    <w:t>25g</w:t>
                  </w:r>
                </w:p>
              </w:tc>
              <w:tc>
                <w:tcPr>
                  <w:tcW w:w="994" w:type="pct"/>
                  <w:vAlign w:val="center"/>
                </w:tcPr>
                <w:p w14:paraId="27A312AF">
                  <w:pPr>
                    <w:jc w:val="center"/>
                    <w:rPr>
                      <w:rFonts w:hint="default" w:ascii="Times New Roman" w:hAnsi="Times New Roman" w:cs="Times New Roman"/>
                      <w:sz w:val="21"/>
                      <w:szCs w:val="21"/>
                    </w:rPr>
                  </w:pPr>
                  <w:r>
                    <w:rPr>
                      <w:rFonts w:hint="default" w:ascii="Times New Roman" w:hAnsi="Times New Roman" w:cs="Times New Roman"/>
                      <w:sz w:val="21"/>
                      <w:szCs w:val="21"/>
                    </w:rPr>
                    <w:t>25g</w:t>
                  </w:r>
                </w:p>
              </w:tc>
              <w:tc>
                <w:tcPr>
                  <w:tcW w:w="968" w:type="pct"/>
                </w:tcPr>
                <w:p w14:paraId="62AE39D1">
                  <w:pPr>
                    <w:contextualSpacing/>
                    <w:jc w:val="center"/>
                    <w:rPr>
                      <w:rFonts w:hint="default" w:ascii="Times New Roman" w:hAnsi="Times New Roman" w:cs="Times New Roman"/>
                      <w:sz w:val="21"/>
                      <w:szCs w:val="21"/>
                    </w:rPr>
                  </w:pPr>
                  <w:r>
                    <w:rPr>
                      <w:rFonts w:hint="default" w:ascii="Times New Roman" w:hAnsi="Times New Roman" w:eastAsia="宋体" w:cs="Times New Roman"/>
                      <w:sz w:val="21"/>
                      <w:szCs w:val="21"/>
                    </w:rPr>
                    <w:t>与环评一致</w:t>
                  </w:r>
                </w:p>
              </w:tc>
            </w:tr>
            <w:tr w14:paraId="23BFFF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5" w:type="pct"/>
                <w:trHeight w:val="369" w:hRule="atLeast"/>
                <w:jc w:val="center"/>
              </w:trPr>
              <w:tc>
                <w:tcPr>
                  <w:tcW w:w="604" w:type="pct"/>
                  <w:vMerge w:val="continue"/>
                  <w:vAlign w:val="center"/>
                </w:tcPr>
                <w:p w14:paraId="2E826252">
                  <w:pPr>
                    <w:contextualSpacing/>
                    <w:jc w:val="center"/>
                    <w:rPr>
                      <w:rFonts w:hint="default" w:ascii="Times New Roman" w:hAnsi="Times New Roman" w:cs="Times New Roman"/>
                      <w:sz w:val="21"/>
                      <w:szCs w:val="21"/>
                    </w:rPr>
                  </w:pPr>
                </w:p>
              </w:tc>
              <w:tc>
                <w:tcPr>
                  <w:tcW w:w="609" w:type="pct"/>
                  <w:vMerge w:val="continue"/>
                  <w:vAlign w:val="center"/>
                </w:tcPr>
                <w:p w14:paraId="5B02A367">
                  <w:pPr>
                    <w:contextualSpacing/>
                    <w:jc w:val="center"/>
                    <w:rPr>
                      <w:rFonts w:hint="default" w:ascii="Times New Roman" w:hAnsi="Times New Roman" w:cs="Times New Roman"/>
                      <w:sz w:val="21"/>
                      <w:szCs w:val="21"/>
                    </w:rPr>
                  </w:pPr>
                </w:p>
              </w:tc>
              <w:tc>
                <w:tcPr>
                  <w:tcW w:w="1057" w:type="pct"/>
                  <w:vAlign w:val="center"/>
                </w:tcPr>
                <w:p w14:paraId="0F43886D">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氢氧化钠标准溶液（0.1mol/L）</w:t>
                  </w:r>
                </w:p>
              </w:tc>
              <w:tc>
                <w:tcPr>
                  <w:tcW w:w="739" w:type="pct"/>
                  <w:vAlign w:val="center"/>
                </w:tcPr>
                <w:p w14:paraId="2CD5878E">
                  <w:pPr>
                    <w:jc w:val="center"/>
                    <w:rPr>
                      <w:rFonts w:hint="default" w:ascii="Times New Roman" w:hAnsi="Times New Roman" w:cs="Times New Roman"/>
                      <w:sz w:val="21"/>
                      <w:szCs w:val="21"/>
                    </w:rPr>
                  </w:pPr>
                  <w:r>
                    <w:rPr>
                      <w:rFonts w:hint="default" w:ascii="Times New Roman" w:hAnsi="Times New Roman" w:cs="Times New Roman"/>
                      <w:sz w:val="21"/>
                      <w:szCs w:val="21"/>
                    </w:rPr>
                    <w:t>3000ml</w:t>
                  </w:r>
                </w:p>
              </w:tc>
              <w:tc>
                <w:tcPr>
                  <w:tcW w:w="994" w:type="pct"/>
                  <w:vAlign w:val="center"/>
                </w:tcPr>
                <w:p w14:paraId="16BE10C7">
                  <w:pPr>
                    <w:jc w:val="center"/>
                    <w:rPr>
                      <w:rFonts w:hint="default" w:ascii="Times New Roman" w:hAnsi="Times New Roman" w:cs="Times New Roman"/>
                      <w:sz w:val="21"/>
                      <w:szCs w:val="21"/>
                    </w:rPr>
                  </w:pPr>
                  <w:r>
                    <w:rPr>
                      <w:rFonts w:hint="default" w:ascii="Times New Roman" w:hAnsi="Times New Roman" w:cs="Times New Roman"/>
                      <w:sz w:val="21"/>
                      <w:szCs w:val="21"/>
                    </w:rPr>
                    <w:t>3000ml</w:t>
                  </w:r>
                </w:p>
              </w:tc>
              <w:tc>
                <w:tcPr>
                  <w:tcW w:w="968" w:type="pct"/>
                </w:tcPr>
                <w:p w14:paraId="5370A6E8">
                  <w:pPr>
                    <w:contextualSpacing/>
                    <w:jc w:val="center"/>
                    <w:rPr>
                      <w:rFonts w:hint="default" w:ascii="Times New Roman" w:hAnsi="Times New Roman" w:cs="Times New Roman"/>
                      <w:sz w:val="21"/>
                      <w:szCs w:val="21"/>
                    </w:rPr>
                  </w:pPr>
                  <w:r>
                    <w:rPr>
                      <w:rFonts w:hint="default" w:ascii="Times New Roman" w:hAnsi="Times New Roman" w:eastAsia="宋体" w:cs="Times New Roman"/>
                      <w:sz w:val="21"/>
                      <w:szCs w:val="21"/>
                    </w:rPr>
                    <w:t>与环评一致</w:t>
                  </w:r>
                </w:p>
              </w:tc>
            </w:tr>
            <w:tr w14:paraId="25D7B3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5" w:type="pct"/>
                <w:trHeight w:val="369" w:hRule="atLeast"/>
                <w:jc w:val="center"/>
              </w:trPr>
              <w:tc>
                <w:tcPr>
                  <w:tcW w:w="604" w:type="pct"/>
                  <w:vMerge w:val="continue"/>
                  <w:vAlign w:val="center"/>
                </w:tcPr>
                <w:p w14:paraId="17BD9150">
                  <w:pPr>
                    <w:contextualSpacing/>
                    <w:jc w:val="center"/>
                    <w:rPr>
                      <w:rFonts w:hint="default" w:ascii="Times New Roman" w:hAnsi="Times New Roman" w:cs="Times New Roman"/>
                      <w:sz w:val="21"/>
                      <w:szCs w:val="21"/>
                    </w:rPr>
                  </w:pPr>
                </w:p>
              </w:tc>
              <w:tc>
                <w:tcPr>
                  <w:tcW w:w="609" w:type="pct"/>
                  <w:vMerge w:val="continue"/>
                  <w:vAlign w:val="center"/>
                </w:tcPr>
                <w:p w14:paraId="5E7C5FC9">
                  <w:pPr>
                    <w:contextualSpacing/>
                    <w:jc w:val="center"/>
                    <w:rPr>
                      <w:rFonts w:hint="default" w:ascii="Times New Roman" w:hAnsi="Times New Roman" w:cs="Times New Roman"/>
                      <w:sz w:val="21"/>
                      <w:szCs w:val="21"/>
                    </w:rPr>
                  </w:pPr>
                </w:p>
              </w:tc>
              <w:tc>
                <w:tcPr>
                  <w:tcW w:w="1057" w:type="pct"/>
                  <w:vAlign w:val="center"/>
                </w:tcPr>
                <w:p w14:paraId="647384EC">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营养琼脂培养基</w:t>
                  </w:r>
                </w:p>
              </w:tc>
              <w:tc>
                <w:tcPr>
                  <w:tcW w:w="739" w:type="pct"/>
                  <w:vAlign w:val="center"/>
                </w:tcPr>
                <w:p w14:paraId="3EBF48F2">
                  <w:pPr>
                    <w:jc w:val="center"/>
                    <w:rPr>
                      <w:rFonts w:hint="default" w:ascii="Times New Roman" w:hAnsi="Times New Roman" w:cs="Times New Roman"/>
                      <w:sz w:val="21"/>
                      <w:szCs w:val="21"/>
                    </w:rPr>
                  </w:pPr>
                  <w:r>
                    <w:rPr>
                      <w:rFonts w:hint="default" w:ascii="Times New Roman" w:hAnsi="Times New Roman" w:cs="Times New Roman"/>
                      <w:sz w:val="21"/>
                      <w:szCs w:val="21"/>
                    </w:rPr>
                    <w:t>6000g</w:t>
                  </w:r>
                </w:p>
              </w:tc>
              <w:tc>
                <w:tcPr>
                  <w:tcW w:w="994" w:type="pct"/>
                  <w:vAlign w:val="center"/>
                </w:tcPr>
                <w:p w14:paraId="4B5E4561">
                  <w:pPr>
                    <w:jc w:val="center"/>
                    <w:rPr>
                      <w:rFonts w:hint="default" w:ascii="Times New Roman" w:hAnsi="Times New Roman" w:cs="Times New Roman"/>
                      <w:sz w:val="21"/>
                      <w:szCs w:val="21"/>
                    </w:rPr>
                  </w:pPr>
                  <w:r>
                    <w:rPr>
                      <w:rFonts w:hint="default" w:ascii="Times New Roman" w:hAnsi="Times New Roman" w:cs="Times New Roman"/>
                      <w:sz w:val="21"/>
                      <w:szCs w:val="21"/>
                    </w:rPr>
                    <w:t>6000g</w:t>
                  </w:r>
                </w:p>
              </w:tc>
              <w:tc>
                <w:tcPr>
                  <w:tcW w:w="968" w:type="pct"/>
                </w:tcPr>
                <w:p w14:paraId="6F18CF5A">
                  <w:pPr>
                    <w:contextualSpacing/>
                    <w:jc w:val="center"/>
                    <w:rPr>
                      <w:rFonts w:hint="default" w:ascii="Times New Roman" w:hAnsi="Times New Roman" w:cs="Times New Roman"/>
                      <w:sz w:val="21"/>
                      <w:szCs w:val="21"/>
                    </w:rPr>
                  </w:pPr>
                  <w:r>
                    <w:rPr>
                      <w:rFonts w:hint="default" w:ascii="Times New Roman" w:hAnsi="Times New Roman" w:eastAsia="宋体" w:cs="Times New Roman"/>
                      <w:sz w:val="21"/>
                      <w:szCs w:val="21"/>
                    </w:rPr>
                    <w:t>与环评一致</w:t>
                  </w:r>
                </w:p>
              </w:tc>
            </w:tr>
            <w:tr w14:paraId="3058FD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5" w:type="pct"/>
                <w:trHeight w:val="369" w:hRule="atLeast"/>
                <w:jc w:val="center"/>
              </w:trPr>
              <w:tc>
                <w:tcPr>
                  <w:tcW w:w="604" w:type="pct"/>
                  <w:vMerge w:val="continue"/>
                  <w:vAlign w:val="center"/>
                </w:tcPr>
                <w:p w14:paraId="5F0AF64C">
                  <w:pPr>
                    <w:contextualSpacing/>
                    <w:jc w:val="center"/>
                    <w:rPr>
                      <w:rFonts w:hint="default" w:ascii="Times New Roman" w:hAnsi="Times New Roman" w:cs="Times New Roman"/>
                      <w:sz w:val="21"/>
                      <w:szCs w:val="21"/>
                    </w:rPr>
                  </w:pPr>
                </w:p>
              </w:tc>
              <w:tc>
                <w:tcPr>
                  <w:tcW w:w="609" w:type="pct"/>
                  <w:vMerge w:val="continue"/>
                  <w:vAlign w:val="center"/>
                </w:tcPr>
                <w:p w14:paraId="4297A710">
                  <w:pPr>
                    <w:contextualSpacing/>
                    <w:jc w:val="center"/>
                    <w:rPr>
                      <w:rFonts w:hint="default" w:ascii="Times New Roman" w:hAnsi="Times New Roman" w:cs="Times New Roman"/>
                      <w:sz w:val="21"/>
                      <w:szCs w:val="21"/>
                    </w:rPr>
                  </w:pPr>
                </w:p>
              </w:tc>
              <w:tc>
                <w:tcPr>
                  <w:tcW w:w="1057" w:type="pct"/>
                  <w:vAlign w:val="center"/>
                </w:tcPr>
                <w:p w14:paraId="4EF0E867">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结晶紫中性红胆盐琼脂</w:t>
                  </w:r>
                </w:p>
              </w:tc>
              <w:tc>
                <w:tcPr>
                  <w:tcW w:w="739" w:type="pct"/>
                  <w:vAlign w:val="center"/>
                </w:tcPr>
                <w:p w14:paraId="0B109E39">
                  <w:pPr>
                    <w:jc w:val="center"/>
                    <w:rPr>
                      <w:rFonts w:hint="default" w:ascii="Times New Roman" w:hAnsi="Times New Roman" w:cs="Times New Roman"/>
                      <w:sz w:val="21"/>
                      <w:szCs w:val="21"/>
                    </w:rPr>
                  </w:pPr>
                  <w:r>
                    <w:rPr>
                      <w:rFonts w:hint="default" w:ascii="Times New Roman" w:hAnsi="Times New Roman" w:cs="Times New Roman"/>
                      <w:sz w:val="21"/>
                      <w:szCs w:val="21"/>
                    </w:rPr>
                    <w:t>6000g</w:t>
                  </w:r>
                </w:p>
              </w:tc>
              <w:tc>
                <w:tcPr>
                  <w:tcW w:w="994" w:type="pct"/>
                  <w:vAlign w:val="center"/>
                </w:tcPr>
                <w:p w14:paraId="1792AC47">
                  <w:pPr>
                    <w:jc w:val="center"/>
                    <w:rPr>
                      <w:rFonts w:hint="default" w:ascii="Times New Roman" w:hAnsi="Times New Roman" w:cs="Times New Roman"/>
                      <w:sz w:val="21"/>
                      <w:szCs w:val="21"/>
                    </w:rPr>
                  </w:pPr>
                  <w:r>
                    <w:rPr>
                      <w:rFonts w:hint="default" w:ascii="Times New Roman" w:hAnsi="Times New Roman" w:cs="Times New Roman"/>
                      <w:sz w:val="21"/>
                      <w:szCs w:val="21"/>
                    </w:rPr>
                    <w:t>6000g</w:t>
                  </w:r>
                </w:p>
              </w:tc>
              <w:tc>
                <w:tcPr>
                  <w:tcW w:w="968" w:type="pct"/>
                </w:tcPr>
                <w:p w14:paraId="473DFE7E">
                  <w:pPr>
                    <w:contextualSpacing/>
                    <w:jc w:val="center"/>
                    <w:rPr>
                      <w:rFonts w:hint="default" w:ascii="Times New Roman" w:hAnsi="Times New Roman" w:cs="Times New Roman"/>
                      <w:sz w:val="21"/>
                      <w:szCs w:val="21"/>
                    </w:rPr>
                  </w:pPr>
                  <w:r>
                    <w:rPr>
                      <w:rFonts w:hint="default" w:ascii="Times New Roman" w:hAnsi="Times New Roman" w:eastAsia="宋体" w:cs="Times New Roman"/>
                      <w:sz w:val="21"/>
                      <w:szCs w:val="21"/>
                    </w:rPr>
                    <w:t>与环评一致</w:t>
                  </w:r>
                </w:p>
              </w:tc>
            </w:tr>
            <w:tr w14:paraId="3A3E9A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5" w:type="pct"/>
                <w:trHeight w:val="369" w:hRule="atLeast"/>
                <w:jc w:val="center"/>
              </w:trPr>
              <w:tc>
                <w:tcPr>
                  <w:tcW w:w="604" w:type="pct"/>
                  <w:vMerge w:val="continue"/>
                  <w:vAlign w:val="center"/>
                </w:tcPr>
                <w:p w14:paraId="610D1C4D">
                  <w:pPr>
                    <w:contextualSpacing/>
                    <w:jc w:val="center"/>
                    <w:rPr>
                      <w:rFonts w:hint="default" w:ascii="Times New Roman" w:hAnsi="Times New Roman" w:cs="Times New Roman"/>
                      <w:sz w:val="21"/>
                      <w:szCs w:val="21"/>
                    </w:rPr>
                  </w:pPr>
                </w:p>
              </w:tc>
              <w:tc>
                <w:tcPr>
                  <w:tcW w:w="609" w:type="pct"/>
                  <w:vMerge w:val="continue"/>
                  <w:vAlign w:val="center"/>
                </w:tcPr>
                <w:p w14:paraId="4F03A1B8">
                  <w:pPr>
                    <w:contextualSpacing/>
                    <w:jc w:val="center"/>
                    <w:rPr>
                      <w:rFonts w:hint="default" w:ascii="Times New Roman" w:hAnsi="Times New Roman" w:cs="Times New Roman"/>
                      <w:sz w:val="21"/>
                      <w:szCs w:val="21"/>
                    </w:rPr>
                  </w:pPr>
                </w:p>
              </w:tc>
              <w:tc>
                <w:tcPr>
                  <w:tcW w:w="1057" w:type="pct"/>
                  <w:vAlign w:val="center"/>
                </w:tcPr>
                <w:p w14:paraId="595FF153">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煌绿乳糖胆盐肉汤</w:t>
                  </w:r>
                </w:p>
              </w:tc>
              <w:tc>
                <w:tcPr>
                  <w:tcW w:w="739" w:type="pct"/>
                  <w:vAlign w:val="center"/>
                </w:tcPr>
                <w:p w14:paraId="50B9E30E">
                  <w:pPr>
                    <w:jc w:val="center"/>
                    <w:rPr>
                      <w:rFonts w:hint="default" w:ascii="Times New Roman" w:hAnsi="Times New Roman" w:cs="Times New Roman"/>
                      <w:sz w:val="21"/>
                      <w:szCs w:val="21"/>
                    </w:rPr>
                  </w:pPr>
                  <w:r>
                    <w:rPr>
                      <w:rFonts w:hint="default" w:ascii="Times New Roman" w:hAnsi="Times New Roman" w:cs="Times New Roman"/>
                      <w:sz w:val="21"/>
                      <w:szCs w:val="21"/>
                    </w:rPr>
                    <w:t>3000g</w:t>
                  </w:r>
                </w:p>
              </w:tc>
              <w:tc>
                <w:tcPr>
                  <w:tcW w:w="994" w:type="pct"/>
                  <w:vAlign w:val="center"/>
                </w:tcPr>
                <w:p w14:paraId="06486B21">
                  <w:pPr>
                    <w:jc w:val="center"/>
                    <w:rPr>
                      <w:rFonts w:hint="default" w:ascii="Times New Roman" w:hAnsi="Times New Roman" w:cs="Times New Roman"/>
                      <w:sz w:val="21"/>
                      <w:szCs w:val="21"/>
                    </w:rPr>
                  </w:pPr>
                  <w:r>
                    <w:rPr>
                      <w:rFonts w:hint="default" w:ascii="Times New Roman" w:hAnsi="Times New Roman" w:cs="Times New Roman"/>
                      <w:sz w:val="21"/>
                      <w:szCs w:val="21"/>
                    </w:rPr>
                    <w:t>3000g</w:t>
                  </w:r>
                </w:p>
              </w:tc>
              <w:tc>
                <w:tcPr>
                  <w:tcW w:w="968" w:type="pct"/>
                </w:tcPr>
                <w:p w14:paraId="2774787A">
                  <w:pPr>
                    <w:contextualSpacing/>
                    <w:jc w:val="center"/>
                    <w:rPr>
                      <w:rFonts w:hint="default" w:ascii="Times New Roman" w:hAnsi="Times New Roman" w:cs="Times New Roman"/>
                      <w:sz w:val="21"/>
                      <w:szCs w:val="21"/>
                    </w:rPr>
                  </w:pPr>
                  <w:r>
                    <w:rPr>
                      <w:rFonts w:hint="default" w:ascii="Times New Roman" w:hAnsi="Times New Roman" w:eastAsia="宋体" w:cs="Times New Roman"/>
                      <w:sz w:val="21"/>
                      <w:szCs w:val="21"/>
                    </w:rPr>
                    <w:t>与环评一致</w:t>
                  </w:r>
                </w:p>
              </w:tc>
            </w:tr>
            <w:tr w14:paraId="23D2FE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5" w:type="pct"/>
                <w:trHeight w:val="369" w:hRule="atLeast"/>
                <w:jc w:val="center"/>
              </w:trPr>
              <w:tc>
                <w:tcPr>
                  <w:tcW w:w="604" w:type="pct"/>
                  <w:vMerge w:val="continue"/>
                  <w:vAlign w:val="center"/>
                </w:tcPr>
                <w:p w14:paraId="0EAA3FEC">
                  <w:pPr>
                    <w:contextualSpacing/>
                    <w:jc w:val="center"/>
                    <w:rPr>
                      <w:rFonts w:hint="default" w:ascii="Times New Roman" w:hAnsi="Times New Roman" w:cs="Times New Roman"/>
                      <w:sz w:val="21"/>
                      <w:szCs w:val="21"/>
                    </w:rPr>
                  </w:pPr>
                </w:p>
              </w:tc>
              <w:tc>
                <w:tcPr>
                  <w:tcW w:w="1666" w:type="pct"/>
                  <w:gridSpan w:val="2"/>
                  <w:vAlign w:val="center"/>
                </w:tcPr>
                <w:p w14:paraId="3462F2DD">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包装瓶</w:t>
                  </w:r>
                </w:p>
              </w:tc>
              <w:tc>
                <w:tcPr>
                  <w:tcW w:w="739" w:type="pct"/>
                  <w:vAlign w:val="center"/>
                </w:tcPr>
                <w:p w14:paraId="530BCF9E">
                  <w:pPr>
                    <w:jc w:val="center"/>
                    <w:rPr>
                      <w:rFonts w:hint="default" w:ascii="Times New Roman" w:hAnsi="Times New Roman" w:cs="Times New Roman"/>
                      <w:sz w:val="21"/>
                      <w:szCs w:val="21"/>
                    </w:rPr>
                  </w:pPr>
                  <w:r>
                    <w:rPr>
                      <w:rFonts w:hint="default" w:ascii="Times New Roman" w:hAnsi="Times New Roman" w:cs="Times New Roman"/>
                      <w:sz w:val="21"/>
                      <w:szCs w:val="21"/>
                    </w:rPr>
                    <w:t>5t</w:t>
                  </w:r>
                </w:p>
              </w:tc>
              <w:tc>
                <w:tcPr>
                  <w:tcW w:w="994" w:type="pct"/>
                  <w:vAlign w:val="center"/>
                </w:tcPr>
                <w:p w14:paraId="0728B73E">
                  <w:pPr>
                    <w:jc w:val="center"/>
                    <w:rPr>
                      <w:rFonts w:hint="default" w:ascii="Times New Roman" w:hAnsi="Times New Roman" w:cs="Times New Roman"/>
                      <w:sz w:val="21"/>
                      <w:szCs w:val="21"/>
                    </w:rPr>
                  </w:pPr>
                  <w:r>
                    <w:rPr>
                      <w:rFonts w:hint="default" w:ascii="Times New Roman" w:hAnsi="Times New Roman" w:cs="Times New Roman"/>
                      <w:sz w:val="21"/>
                      <w:szCs w:val="21"/>
                    </w:rPr>
                    <w:t>5t</w:t>
                  </w:r>
                </w:p>
              </w:tc>
              <w:tc>
                <w:tcPr>
                  <w:tcW w:w="968" w:type="pct"/>
                  <w:vAlign w:val="center"/>
                </w:tcPr>
                <w:p w14:paraId="6FD04424">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外购</w:t>
                  </w:r>
                </w:p>
              </w:tc>
            </w:tr>
            <w:tr w14:paraId="11935B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5" w:type="pct"/>
                <w:trHeight w:val="369" w:hRule="atLeast"/>
                <w:jc w:val="center"/>
              </w:trPr>
              <w:tc>
                <w:tcPr>
                  <w:tcW w:w="604" w:type="pct"/>
                  <w:vMerge w:val="continue"/>
                  <w:vAlign w:val="center"/>
                </w:tcPr>
                <w:p w14:paraId="70813EBC">
                  <w:pPr>
                    <w:contextualSpacing/>
                    <w:jc w:val="center"/>
                    <w:rPr>
                      <w:rFonts w:hint="default" w:ascii="Times New Roman" w:hAnsi="Times New Roman" w:cs="Times New Roman"/>
                      <w:sz w:val="21"/>
                      <w:szCs w:val="21"/>
                    </w:rPr>
                  </w:pPr>
                </w:p>
              </w:tc>
              <w:tc>
                <w:tcPr>
                  <w:tcW w:w="1666" w:type="pct"/>
                  <w:gridSpan w:val="2"/>
                  <w:vAlign w:val="center"/>
                </w:tcPr>
                <w:p w14:paraId="2950B739">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包装袋</w:t>
                  </w:r>
                </w:p>
              </w:tc>
              <w:tc>
                <w:tcPr>
                  <w:tcW w:w="739" w:type="pct"/>
                  <w:vAlign w:val="center"/>
                </w:tcPr>
                <w:p w14:paraId="1891C22D">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1t</w:t>
                  </w:r>
                </w:p>
              </w:tc>
              <w:tc>
                <w:tcPr>
                  <w:tcW w:w="994" w:type="pct"/>
                  <w:vAlign w:val="center"/>
                </w:tcPr>
                <w:p w14:paraId="2AD3023B">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1t</w:t>
                  </w:r>
                </w:p>
              </w:tc>
              <w:tc>
                <w:tcPr>
                  <w:tcW w:w="968" w:type="pct"/>
                  <w:vAlign w:val="center"/>
                </w:tcPr>
                <w:p w14:paraId="0B3529DB">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外购</w:t>
                  </w:r>
                </w:p>
              </w:tc>
            </w:tr>
            <w:tr w14:paraId="464042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5" w:type="pct"/>
                <w:trHeight w:val="369" w:hRule="atLeast"/>
                <w:jc w:val="center"/>
              </w:trPr>
              <w:tc>
                <w:tcPr>
                  <w:tcW w:w="604" w:type="pct"/>
                  <w:vMerge w:val="continue"/>
                  <w:vAlign w:val="center"/>
                </w:tcPr>
                <w:p w14:paraId="5D24464A">
                  <w:pPr>
                    <w:contextualSpacing/>
                    <w:jc w:val="center"/>
                    <w:rPr>
                      <w:rFonts w:hint="default" w:ascii="Times New Roman" w:hAnsi="Times New Roman" w:cs="Times New Roman"/>
                      <w:sz w:val="21"/>
                      <w:szCs w:val="21"/>
                    </w:rPr>
                  </w:pPr>
                </w:p>
              </w:tc>
              <w:tc>
                <w:tcPr>
                  <w:tcW w:w="1666" w:type="pct"/>
                  <w:gridSpan w:val="2"/>
                  <w:vAlign w:val="center"/>
                </w:tcPr>
                <w:p w14:paraId="53A9605F">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墨带</w:t>
                  </w:r>
                </w:p>
              </w:tc>
              <w:tc>
                <w:tcPr>
                  <w:tcW w:w="739" w:type="pct"/>
                  <w:vAlign w:val="center"/>
                </w:tcPr>
                <w:p w14:paraId="23E2EE09">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0.005t</w:t>
                  </w:r>
                </w:p>
              </w:tc>
              <w:tc>
                <w:tcPr>
                  <w:tcW w:w="994" w:type="pct"/>
                  <w:vAlign w:val="center"/>
                </w:tcPr>
                <w:p w14:paraId="53D29AB9">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0.005t</w:t>
                  </w:r>
                </w:p>
              </w:tc>
              <w:tc>
                <w:tcPr>
                  <w:tcW w:w="968" w:type="pct"/>
                  <w:vAlign w:val="center"/>
                </w:tcPr>
                <w:p w14:paraId="302994DA">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外购</w:t>
                  </w:r>
                </w:p>
              </w:tc>
            </w:tr>
            <w:tr w14:paraId="3DF9CA5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5" w:type="pct"/>
                <w:trHeight w:val="369" w:hRule="atLeast"/>
                <w:jc w:val="center"/>
              </w:trPr>
              <w:tc>
                <w:tcPr>
                  <w:tcW w:w="604" w:type="pct"/>
                  <w:vMerge w:val="continue"/>
                  <w:vAlign w:val="center"/>
                </w:tcPr>
                <w:p w14:paraId="2A391BB6">
                  <w:pPr>
                    <w:contextualSpacing/>
                    <w:jc w:val="center"/>
                    <w:rPr>
                      <w:rFonts w:hint="default" w:ascii="Times New Roman" w:hAnsi="Times New Roman" w:cs="Times New Roman"/>
                      <w:sz w:val="21"/>
                      <w:szCs w:val="21"/>
                    </w:rPr>
                  </w:pPr>
                </w:p>
              </w:tc>
              <w:tc>
                <w:tcPr>
                  <w:tcW w:w="1666" w:type="pct"/>
                  <w:gridSpan w:val="2"/>
                  <w:vAlign w:val="center"/>
                </w:tcPr>
                <w:p w14:paraId="6BE8E5E3">
                  <w:pPr>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润滑油</w:t>
                  </w:r>
                </w:p>
              </w:tc>
              <w:tc>
                <w:tcPr>
                  <w:tcW w:w="739" w:type="pct"/>
                  <w:vAlign w:val="center"/>
                </w:tcPr>
                <w:p w14:paraId="60C82E53">
                  <w:pPr>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0.01</w:t>
                  </w:r>
                </w:p>
              </w:tc>
              <w:tc>
                <w:tcPr>
                  <w:tcW w:w="994" w:type="pct"/>
                  <w:vAlign w:val="center"/>
                </w:tcPr>
                <w:p w14:paraId="7AA5FF8A">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0.01</w:t>
                  </w:r>
                </w:p>
              </w:tc>
              <w:tc>
                <w:tcPr>
                  <w:tcW w:w="968" w:type="pct"/>
                  <w:vAlign w:val="center"/>
                </w:tcPr>
                <w:p w14:paraId="0F0495F6">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外购</w:t>
                  </w:r>
                </w:p>
              </w:tc>
            </w:tr>
            <w:tr w14:paraId="62534D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5" w:type="pct"/>
                <w:trHeight w:val="369" w:hRule="atLeast"/>
                <w:jc w:val="center"/>
              </w:trPr>
              <w:tc>
                <w:tcPr>
                  <w:tcW w:w="604" w:type="pct"/>
                  <w:vMerge w:val="continue"/>
                  <w:vAlign w:val="center"/>
                </w:tcPr>
                <w:p w14:paraId="32D472DA">
                  <w:pPr>
                    <w:contextualSpacing/>
                    <w:jc w:val="center"/>
                    <w:rPr>
                      <w:rFonts w:hint="default" w:ascii="Times New Roman" w:hAnsi="Times New Roman" w:cs="Times New Roman"/>
                      <w:sz w:val="21"/>
                      <w:szCs w:val="21"/>
                    </w:rPr>
                  </w:pPr>
                </w:p>
              </w:tc>
              <w:tc>
                <w:tcPr>
                  <w:tcW w:w="1666" w:type="pct"/>
                  <w:gridSpan w:val="2"/>
                  <w:vAlign w:val="center"/>
                </w:tcPr>
                <w:p w14:paraId="1B46E9B8">
                  <w:pPr>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84消毒液</w:t>
                  </w:r>
                </w:p>
              </w:tc>
              <w:tc>
                <w:tcPr>
                  <w:tcW w:w="739" w:type="pct"/>
                  <w:vAlign w:val="center"/>
                </w:tcPr>
                <w:p w14:paraId="0A80E721">
                  <w:pPr>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994" w:type="pct"/>
                  <w:vAlign w:val="center"/>
                </w:tcPr>
                <w:p w14:paraId="0E2F81B5">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968" w:type="pct"/>
                  <w:vAlign w:val="center"/>
                </w:tcPr>
                <w:p w14:paraId="566E58D9">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外购</w:t>
                  </w:r>
                </w:p>
              </w:tc>
            </w:tr>
            <w:tr w14:paraId="016B027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4" w:type="pct"/>
                  <w:vMerge w:val="restart"/>
                  <w:vAlign w:val="center"/>
                </w:tcPr>
                <w:p w14:paraId="30E36529">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能源</w:t>
                  </w:r>
                </w:p>
              </w:tc>
              <w:tc>
                <w:tcPr>
                  <w:tcW w:w="1666" w:type="pct"/>
                  <w:gridSpan w:val="2"/>
                  <w:vAlign w:val="center"/>
                </w:tcPr>
                <w:p w14:paraId="1EAC9A9B">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电</w:t>
                  </w:r>
                </w:p>
              </w:tc>
              <w:tc>
                <w:tcPr>
                  <w:tcW w:w="739" w:type="pct"/>
                  <w:vAlign w:val="center"/>
                </w:tcPr>
                <w:p w14:paraId="5EB3F570">
                  <w:pPr>
                    <w:contextualSpacing/>
                    <w:jc w:val="center"/>
                    <w:rPr>
                      <w:rFonts w:hint="default" w:ascii="Times New Roman" w:hAnsi="Times New Roman" w:cs="Times New Roman"/>
                      <w:sz w:val="21"/>
                      <w:szCs w:val="21"/>
                    </w:rPr>
                  </w:pPr>
                  <w:r>
                    <w:rPr>
                      <w:rFonts w:hint="default" w:ascii="Times New Roman" w:hAnsi="Times New Roman" w:cs="Times New Roman"/>
                      <w:bCs/>
                      <w:sz w:val="21"/>
                      <w:szCs w:val="21"/>
                    </w:rPr>
                    <w:t>10万kW.h</w:t>
                  </w:r>
                </w:p>
              </w:tc>
              <w:tc>
                <w:tcPr>
                  <w:tcW w:w="994" w:type="pct"/>
                  <w:vAlign w:val="center"/>
                </w:tcPr>
                <w:p w14:paraId="38DBAE51">
                  <w:pPr>
                    <w:contextualSpacing/>
                    <w:jc w:val="center"/>
                    <w:rPr>
                      <w:rFonts w:hint="default" w:ascii="Times New Roman" w:hAnsi="Times New Roman" w:cs="Times New Roman"/>
                      <w:sz w:val="21"/>
                      <w:szCs w:val="21"/>
                    </w:rPr>
                  </w:pPr>
                  <w:r>
                    <w:rPr>
                      <w:rFonts w:hint="default" w:ascii="Times New Roman" w:hAnsi="Times New Roman" w:cs="Times New Roman"/>
                      <w:bCs/>
                      <w:sz w:val="21"/>
                      <w:szCs w:val="21"/>
                    </w:rPr>
                    <w:t>10万kW.h</w:t>
                  </w:r>
                </w:p>
              </w:tc>
              <w:tc>
                <w:tcPr>
                  <w:tcW w:w="993" w:type="pct"/>
                  <w:gridSpan w:val="2"/>
                  <w:vAlign w:val="center"/>
                </w:tcPr>
                <w:p w14:paraId="4E572D20">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市政</w:t>
                  </w:r>
                </w:p>
              </w:tc>
            </w:tr>
            <w:tr w14:paraId="05D619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4" w:type="pct"/>
                  <w:vMerge w:val="continue"/>
                  <w:vAlign w:val="center"/>
                </w:tcPr>
                <w:p w14:paraId="0149460D">
                  <w:pPr>
                    <w:contextualSpacing/>
                    <w:jc w:val="center"/>
                    <w:rPr>
                      <w:rFonts w:hint="default" w:ascii="Times New Roman" w:hAnsi="Times New Roman" w:cs="Times New Roman"/>
                      <w:sz w:val="21"/>
                      <w:szCs w:val="21"/>
                    </w:rPr>
                  </w:pPr>
                </w:p>
              </w:tc>
              <w:tc>
                <w:tcPr>
                  <w:tcW w:w="1666" w:type="pct"/>
                  <w:gridSpan w:val="2"/>
                  <w:vAlign w:val="center"/>
                </w:tcPr>
                <w:p w14:paraId="73111F83">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水</w:t>
                  </w:r>
                </w:p>
              </w:tc>
              <w:tc>
                <w:tcPr>
                  <w:tcW w:w="739" w:type="pct"/>
                  <w:vAlign w:val="center"/>
                </w:tcPr>
                <w:p w14:paraId="72F2D22B">
                  <w:pPr>
                    <w:contextualSpacing/>
                    <w:jc w:val="center"/>
                    <w:rPr>
                      <w:rFonts w:hint="default" w:ascii="Times New Roman" w:hAnsi="Times New Roman" w:cs="Times New Roman"/>
                      <w:bCs/>
                      <w:sz w:val="21"/>
                      <w:szCs w:val="21"/>
                    </w:rPr>
                  </w:pPr>
                  <w:r>
                    <w:rPr>
                      <w:rFonts w:hint="default" w:ascii="Times New Roman" w:hAnsi="Times New Roman" w:cs="Times New Roman"/>
                      <w:bCs/>
                      <w:sz w:val="21"/>
                      <w:szCs w:val="21"/>
                    </w:rPr>
                    <w:t>2571m</w:t>
                  </w:r>
                  <w:r>
                    <w:rPr>
                      <w:rFonts w:hint="default" w:ascii="Times New Roman" w:hAnsi="Times New Roman" w:cs="Times New Roman"/>
                      <w:bCs/>
                      <w:sz w:val="21"/>
                      <w:szCs w:val="21"/>
                      <w:vertAlign w:val="superscript"/>
                    </w:rPr>
                    <w:t>3</w:t>
                  </w:r>
                </w:p>
              </w:tc>
              <w:tc>
                <w:tcPr>
                  <w:tcW w:w="994" w:type="pct"/>
                  <w:vAlign w:val="center"/>
                </w:tcPr>
                <w:p w14:paraId="6875AA96">
                  <w:pPr>
                    <w:contextualSpacing/>
                    <w:jc w:val="center"/>
                    <w:rPr>
                      <w:rFonts w:hint="default" w:ascii="Times New Roman" w:hAnsi="Times New Roman" w:cs="Times New Roman"/>
                      <w:bCs/>
                      <w:sz w:val="21"/>
                      <w:szCs w:val="21"/>
                    </w:rPr>
                  </w:pPr>
                  <w:r>
                    <w:rPr>
                      <w:rFonts w:hint="default" w:ascii="Times New Roman" w:hAnsi="Times New Roman" w:cs="Times New Roman"/>
                      <w:bCs/>
                      <w:sz w:val="21"/>
                      <w:szCs w:val="21"/>
                    </w:rPr>
                    <w:t>2571m</w:t>
                  </w:r>
                  <w:r>
                    <w:rPr>
                      <w:rFonts w:hint="default" w:ascii="Times New Roman" w:hAnsi="Times New Roman" w:cs="Times New Roman"/>
                      <w:bCs/>
                      <w:sz w:val="21"/>
                      <w:szCs w:val="21"/>
                      <w:vertAlign w:val="superscript"/>
                    </w:rPr>
                    <w:t>3</w:t>
                  </w:r>
                </w:p>
              </w:tc>
              <w:tc>
                <w:tcPr>
                  <w:tcW w:w="993" w:type="pct"/>
                  <w:gridSpan w:val="2"/>
                  <w:vAlign w:val="center"/>
                </w:tcPr>
                <w:p w14:paraId="741C898F">
                  <w:pPr>
                    <w:contextualSpacing/>
                    <w:jc w:val="center"/>
                    <w:rPr>
                      <w:rFonts w:hint="default" w:ascii="Times New Roman" w:hAnsi="Times New Roman" w:cs="Times New Roman"/>
                      <w:bCs/>
                      <w:sz w:val="21"/>
                      <w:szCs w:val="21"/>
                    </w:rPr>
                  </w:pPr>
                  <w:r>
                    <w:rPr>
                      <w:rFonts w:hint="default" w:ascii="Times New Roman" w:hAnsi="Times New Roman" w:cs="Times New Roman"/>
                      <w:sz w:val="21"/>
                      <w:szCs w:val="21"/>
                    </w:rPr>
                    <w:t>市政</w:t>
                  </w:r>
                </w:p>
              </w:tc>
            </w:tr>
            <w:tr w14:paraId="2BD160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4" w:type="pct"/>
                  <w:vMerge w:val="continue"/>
                  <w:vAlign w:val="center"/>
                </w:tcPr>
                <w:p w14:paraId="01AF5C5F">
                  <w:pPr>
                    <w:contextualSpacing/>
                    <w:jc w:val="center"/>
                    <w:rPr>
                      <w:rFonts w:hint="default" w:ascii="Times New Roman" w:hAnsi="Times New Roman" w:cs="Times New Roman"/>
                      <w:sz w:val="21"/>
                      <w:szCs w:val="21"/>
                    </w:rPr>
                  </w:pPr>
                </w:p>
              </w:tc>
              <w:tc>
                <w:tcPr>
                  <w:tcW w:w="1666" w:type="pct"/>
                  <w:gridSpan w:val="2"/>
                  <w:vAlign w:val="center"/>
                </w:tcPr>
                <w:p w14:paraId="3F77661A">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蒸汽</w:t>
                  </w:r>
                </w:p>
              </w:tc>
              <w:tc>
                <w:tcPr>
                  <w:tcW w:w="739" w:type="pct"/>
                  <w:vAlign w:val="center"/>
                </w:tcPr>
                <w:p w14:paraId="6294D920">
                  <w:pPr>
                    <w:contextualSpacing/>
                    <w:jc w:val="center"/>
                    <w:rPr>
                      <w:rFonts w:hint="default" w:ascii="Times New Roman" w:hAnsi="Times New Roman" w:cs="Times New Roman"/>
                      <w:bCs/>
                      <w:sz w:val="21"/>
                      <w:szCs w:val="21"/>
                    </w:rPr>
                  </w:pPr>
                  <w:r>
                    <w:rPr>
                      <w:rFonts w:hint="default" w:ascii="Times New Roman" w:hAnsi="Times New Roman" w:cs="Times New Roman"/>
                      <w:bCs/>
                      <w:sz w:val="21"/>
                      <w:szCs w:val="21"/>
                    </w:rPr>
                    <w:t>900m</w:t>
                  </w:r>
                  <w:r>
                    <w:rPr>
                      <w:rFonts w:hint="default" w:ascii="Times New Roman" w:hAnsi="Times New Roman" w:cs="Times New Roman"/>
                      <w:bCs/>
                      <w:sz w:val="21"/>
                      <w:szCs w:val="21"/>
                      <w:vertAlign w:val="superscript"/>
                    </w:rPr>
                    <w:t>3</w:t>
                  </w:r>
                  <w:r>
                    <w:rPr>
                      <w:rFonts w:hint="default" w:ascii="Times New Roman" w:hAnsi="Times New Roman" w:cs="Times New Roman"/>
                      <w:bCs/>
                      <w:sz w:val="21"/>
                      <w:szCs w:val="21"/>
                    </w:rPr>
                    <w:t>/a</w:t>
                  </w:r>
                </w:p>
              </w:tc>
              <w:tc>
                <w:tcPr>
                  <w:tcW w:w="994" w:type="pct"/>
                  <w:vAlign w:val="center"/>
                </w:tcPr>
                <w:p w14:paraId="035A7DC4">
                  <w:pPr>
                    <w:contextualSpacing/>
                    <w:jc w:val="center"/>
                    <w:rPr>
                      <w:rFonts w:hint="default" w:ascii="Times New Roman" w:hAnsi="Times New Roman" w:cs="Times New Roman"/>
                      <w:bCs/>
                      <w:sz w:val="21"/>
                      <w:szCs w:val="21"/>
                    </w:rPr>
                  </w:pPr>
                  <w:r>
                    <w:rPr>
                      <w:rFonts w:hint="default" w:ascii="Times New Roman" w:hAnsi="Times New Roman" w:cs="Times New Roman"/>
                      <w:bCs/>
                      <w:sz w:val="21"/>
                      <w:szCs w:val="21"/>
                    </w:rPr>
                    <w:t>900m</w:t>
                  </w:r>
                  <w:r>
                    <w:rPr>
                      <w:rFonts w:hint="default" w:ascii="Times New Roman" w:hAnsi="Times New Roman" w:cs="Times New Roman"/>
                      <w:bCs/>
                      <w:sz w:val="21"/>
                      <w:szCs w:val="21"/>
                      <w:vertAlign w:val="superscript"/>
                    </w:rPr>
                    <w:t>3</w:t>
                  </w:r>
                  <w:r>
                    <w:rPr>
                      <w:rFonts w:hint="default" w:ascii="Times New Roman" w:hAnsi="Times New Roman" w:cs="Times New Roman"/>
                      <w:bCs/>
                      <w:sz w:val="21"/>
                      <w:szCs w:val="21"/>
                    </w:rPr>
                    <w:t>/a</w:t>
                  </w:r>
                </w:p>
              </w:tc>
              <w:tc>
                <w:tcPr>
                  <w:tcW w:w="993" w:type="pct"/>
                  <w:gridSpan w:val="2"/>
                  <w:vAlign w:val="center"/>
                </w:tcPr>
                <w:p w14:paraId="6A2BC27F">
                  <w:pPr>
                    <w:contextualSpacing/>
                    <w:jc w:val="center"/>
                    <w:rPr>
                      <w:rFonts w:hint="default" w:ascii="Times New Roman" w:hAnsi="Times New Roman" w:cs="Times New Roman"/>
                      <w:sz w:val="21"/>
                      <w:szCs w:val="21"/>
                    </w:rPr>
                  </w:pPr>
                  <w:r>
                    <w:rPr>
                      <w:rFonts w:hint="default" w:ascii="Times New Roman" w:hAnsi="Times New Roman" w:cs="Times New Roman"/>
                      <w:sz w:val="21"/>
                      <w:szCs w:val="21"/>
                    </w:rPr>
                    <w:t>金堂热电厂提供</w:t>
                  </w:r>
                </w:p>
              </w:tc>
            </w:tr>
            <w:bookmarkEnd w:id="0"/>
          </w:tbl>
          <w:p w14:paraId="5367B3E8">
            <w:pPr>
              <w:spacing w:line="360" w:lineRule="auto"/>
              <w:ind w:firstLine="482" w:firstLineChars="200"/>
              <w:rPr>
                <w:rFonts w:hint="eastAsia" w:ascii="Times New Roman" w:hAnsi="Times New Roman" w:cs="Times New Roman"/>
                <w:b/>
                <w:sz w:val="24"/>
              </w:rPr>
            </w:pPr>
          </w:p>
          <w:p w14:paraId="7439A18E">
            <w:pPr>
              <w:spacing w:line="360" w:lineRule="auto"/>
              <w:ind w:firstLine="482" w:firstLineChars="200"/>
              <w:rPr>
                <w:rFonts w:hint="eastAsia" w:ascii="Times New Roman" w:hAnsi="Times New Roman" w:cs="Times New Roman"/>
                <w:b/>
                <w:sz w:val="24"/>
              </w:rPr>
            </w:pPr>
          </w:p>
          <w:p w14:paraId="3EF7397A">
            <w:pPr>
              <w:spacing w:line="360" w:lineRule="auto"/>
              <w:ind w:firstLine="482" w:firstLineChars="200"/>
              <w:rPr>
                <w:rFonts w:hint="eastAsia" w:ascii="Times New Roman" w:hAnsi="Times New Roman" w:cs="Times New Roman"/>
                <w:b/>
                <w:sz w:val="24"/>
              </w:rPr>
            </w:pPr>
          </w:p>
          <w:p w14:paraId="56F5840D">
            <w:pPr>
              <w:spacing w:line="360" w:lineRule="auto"/>
              <w:ind w:firstLine="482" w:firstLineChars="200"/>
              <w:rPr>
                <w:rFonts w:hint="eastAsia" w:ascii="Times New Roman" w:hAnsi="Times New Roman" w:cs="Times New Roman"/>
                <w:b/>
                <w:sz w:val="24"/>
              </w:rPr>
            </w:pPr>
          </w:p>
          <w:p w14:paraId="5AEC7AE5">
            <w:pPr>
              <w:spacing w:line="360" w:lineRule="auto"/>
              <w:ind w:firstLine="482" w:firstLineChars="200"/>
              <w:rPr>
                <w:rFonts w:ascii="Times New Roman" w:hAnsi="Times New Roman" w:cs="Times New Roman"/>
                <w:b/>
                <w:sz w:val="24"/>
              </w:rPr>
            </w:pPr>
            <w:r>
              <w:rPr>
                <w:rFonts w:hint="eastAsia" w:ascii="Times New Roman" w:hAnsi="Times New Roman" w:cs="Times New Roman"/>
                <w:b/>
                <w:sz w:val="24"/>
              </w:rPr>
              <w:t>7、</w:t>
            </w:r>
            <w:r>
              <w:rPr>
                <w:rFonts w:ascii="Times New Roman" w:hAnsi="Times New Roman" w:cs="Times New Roman"/>
                <w:b/>
                <w:sz w:val="24"/>
              </w:rPr>
              <w:t>项目水平衡图</w:t>
            </w:r>
          </w:p>
          <w:p w14:paraId="3D338473">
            <w:pPr>
              <w:spacing w:line="360" w:lineRule="auto"/>
              <w:ind w:firstLine="480" w:firstLineChars="200"/>
              <w:rPr>
                <w:rFonts w:ascii="Times New Roman" w:hAnsi="Times New Roman" w:cs="Times New Roman"/>
                <w:b/>
                <w:bCs/>
                <w:sz w:val="24"/>
              </w:rPr>
            </w:pPr>
            <w:r>
              <w:rPr>
                <w:rFonts w:hint="eastAsia" w:ascii="Times New Roman" w:hAnsi="Times New Roman" w:cs="Times New Roman"/>
                <w:bCs/>
                <w:sz w:val="24"/>
              </w:rPr>
              <w:t>水平衡图如下</w:t>
            </w:r>
            <w:r>
              <w:rPr>
                <w:rFonts w:hint="eastAsia" w:ascii="Times New Roman" w:hAnsi="Times New Roman" w:cs="Times New Roman"/>
                <w:b/>
                <w:bCs/>
                <w:sz w:val="24"/>
              </w:rPr>
              <w:t>：</w:t>
            </w:r>
          </w:p>
          <w:p w14:paraId="1F8FAA3B">
            <w:pPr>
              <w:spacing w:line="360" w:lineRule="auto"/>
              <w:jc w:val="center"/>
              <w:rPr>
                <w:rFonts w:ascii="Times New Roman" w:hAnsi="Times New Roman" w:cs="Times New Roman"/>
                <w:b/>
                <w:sz w:val="24"/>
              </w:rPr>
            </w:pPr>
            <w:r>
              <w:rPr>
                <w:bCs/>
                <w:sz w:val="24"/>
                <w:lang w:val="zh-CN"/>
              </w:rPr>
              <w:drawing>
                <wp:inline distT="0" distB="0" distL="0" distR="0">
                  <wp:extent cx="4971415" cy="4372610"/>
                  <wp:effectExtent l="0" t="0" r="0" b="0"/>
                  <wp:docPr id="941128994" name="图片 1"/>
                  <wp:cNvGraphicFramePr/>
                  <a:graphic xmlns:a="http://schemas.openxmlformats.org/drawingml/2006/main">
                    <a:graphicData uri="http://schemas.openxmlformats.org/drawingml/2006/picture">
                      <pic:pic xmlns:pic="http://schemas.openxmlformats.org/drawingml/2006/picture">
                        <pic:nvPicPr>
                          <pic:cNvPr id="941128994" name="图片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971415" cy="4372610"/>
                          </a:xfrm>
                          <a:prstGeom prst="rect">
                            <a:avLst/>
                          </a:prstGeom>
                          <a:noFill/>
                          <a:ln>
                            <a:noFill/>
                          </a:ln>
                        </pic:spPr>
                      </pic:pic>
                    </a:graphicData>
                  </a:graphic>
                </wp:inline>
              </w:drawing>
            </w:r>
          </w:p>
          <w:p w14:paraId="7CC39354">
            <w:pPr>
              <w:spacing w:line="360" w:lineRule="auto"/>
              <w:rPr>
                <w:rFonts w:ascii="Times New Roman" w:hAnsi="Times New Roman" w:cs="Times New Roman"/>
                <w:b/>
                <w:sz w:val="24"/>
              </w:rPr>
            </w:pPr>
            <w:r>
              <w:rPr>
                <w:rFonts w:ascii="Times New Roman" w:hAnsi="Times New Roman" w:eastAsia="宋体" w:cs="Times New Roman"/>
                <w:b/>
                <w:bCs/>
                <w:sz w:val="28"/>
                <w:szCs w:val="28"/>
              </w:rPr>
              <w:pict>
                <v:shape id="文本框 381" o:spid="_x0000_s1026" o:spt="202" type="#_x0000_t202" style="position:absolute;left:0pt;margin-left:127.35pt;margin-top:0.5pt;height:21.6pt;width:141.3pt;z-index:251659264;mso-width-relative:page;mso-height-relative:page;" fillcolor="#000000" filled="f" stroked="f" coordsize="21600,21600">
                  <v:path/>
                  <v:fill on="f" color2="#BBD5F0" focussize="0,0"/>
                  <v:stroke on="f" weight="0pt" joinstyle="miter"/>
                  <v:imagedata o:title=""/>
                  <o:lock v:ext="edit"/>
                  <v:textbox inset="0mm,0mm,0mm,0mm">
                    <w:txbxContent>
                      <w:p w14:paraId="46817046">
                        <w:pPr>
                          <w:rPr>
                            <w:rFonts w:hint="eastAsia" w:hAnsi="黑体" w:eastAsia="黑体"/>
                            <w:bCs/>
                            <w:sz w:val="24"/>
                          </w:rPr>
                        </w:pPr>
                        <w:r>
                          <w:rPr>
                            <w:rFonts w:hAnsi="黑体" w:eastAsia="黑体"/>
                            <w:bCs/>
                            <w:sz w:val="24"/>
                          </w:rPr>
                          <w:t>图</w:t>
                        </w:r>
                        <w:r>
                          <w:rPr>
                            <w:rFonts w:hint="eastAsia" w:eastAsia="黑体"/>
                            <w:bCs/>
                            <w:sz w:val="24"/>
                          </w:rPr>
                          <w:t>1-1</w:t>
                        </w:r>
                        <w:r>
                          <w:rPr>
                            <w:rFonts w:eastAsia="黑体"/>
                            <w:bCs/>
                            <w:sz w:val="24"/>
                          </w:rPr>
                          <w:t xml:space="preserve"> </w:t>
                        </w:r>
                        <w:r>
                          <w:rPr>
                            <w:rFonts w:hint="eastAsia" w:eastAsia="黑体"/>
                            <w:bCs/>
                            <w:sz w:val="24"/>
                          </w:rPr>
                          <w:t xml:space="preserve">  </w:t>
                        </w:r>
                        <w:r>
                          <w:rPr>
                            <w:rFonts w:hint="eastAsia" w:hAnsi="黑体" w:eastAsia="黑体"/>
                            <w:bCs/>
                            <w:sz w:val="24"/>
                          </w:rPr>
                          <w:t>项目水平衡图</w:t>
                        </w:r>
                      </w:p>
                      <w:p w14:paraId="6EBCF7E8"/>
                    </w:txbxContent>
                  </v:textbox>
                </v:shape>
              </w:pict>
            </w:r>
          </w:p>
          <w:p w14:paraId="75F7F0D4">
            <w:pPr>
              <w:spacing w:line="360" w:lineRule="auto"/>
              <w:ind w:firstLine="482" w:firstLineChars="200"/>
              <w:rPr>
                <w:rFonts w:ascii="Times New Roman" w:hAnsi="Times New Roman" w:cs="Times New Roman"/>
                <w:b/>
                <w:sz w:val="24"/>
              </w:rPr>
            </w:pPr>
            <w:r>
              <w:rPr>
                <w:rFonts w:hint="eastAsia" w:ascii="Times New Roman" w:hAnsi="Times New Roman" w:cs="Times New Roman"/>
                <w:b/>
                <w:sz w:val="24"/>
              </w:rPr>
              <w:t>8、项目变动情况</w:t>
            </w:r>
          </w:p>
          <w:p w14:paraId="43DEE3D6">
            <w:pPr>
              <w:spacing w:line="360" w:lineRule="auto"/>
              <w:ind w:firstLine="480" w:firstLineChars="200"/>
              <w:rPr>
                <w:rFonts w:ascii="Times New Roman" w:hAnsi="Times New Roman" w:eastAsia="宋体" w:cs="Times New Roman"/>
                <w:bCs/>
                <w:sz w:val="24"/>
              </w:rPr>
            </w:pPr>
            <w:r>
              <w:rPr>
                <w:rFonts w:hint="eastAsia" w:ascii="Times New Roman" w:hAnsi="Times New Roman" w:eastAsia="宋体" w:cs="Times New Roman"/>
                <w:bCs/>
                <w:sz w:val="24"/>
              </w:rPr>
              <w:t>项目实际建设与环评一致，对比关于印发《污染影响类建设项目重大变动清单（试行）》的通知（环办环评函〔2020〕688号）项目无重大变动情况。</w:t>
            </w:r>
          </w:p>
          <w:p w14:paraId="58D75518">
            <w:pPr>
              <w:spacing w:line="360" w:lineRule="auto"/>
              <w:ind w:firstLine="498" w:firstLineChars="200"/>
              <w:contextualSpacing/>
              <w:rPr>
                <w:rFonts w:ascii="Times New Roman" w:hAnsi="Times New Roman" w:eastAsia="宋体" w:cs="Times New Roman"/>
                <w:b/>
                <w:bCs/>
                <w:spacing w:val="4"/>
                <w:sz w:val="24"/>
              </w:rPr>
            </w:pPr>
            <w:r>
              <w:rPr>
                <w:rFonts w:hint="eastAsia" w:ascii="Times New Roman" w:hAnsi="Times New Roman" w:eastAsia="宋体" w:cs="Times New Roman"/>
                <w:b/>
                <w:bCs/>
                <w:spacing w:val="4"/>
                <w:sz w:val="24"/>
              </w:rPr>
              <w:t>9</w:t>
            </w:r>
            <w:r>
              <w:rPr>
                <w:rFonts w:ascii="Times New Roman" w:hAnsi="Times New Roman" w:eastAsia="宋体" w:cs="Times New Roman"/>
                <w:b/>
                <w:bCs/>
                <w:spacing w:val="4"/>
                <w:sz w:val="24"/>
              </w:rPr>
              <w:t>、生产工艺简述</w:t>
            </w:r>
          </w:p>
          <w:p w14:paraId="3CCC84B0">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本项目主要生产产品为乳酸菌饮品、益生菌饮品，本项目工艺流程分类描述每类产品的工作流程，具体如下所示。</w:t>
            </w:r>
          </w:p>
          <w:p w14:paraId="0D0B223E">
            <w:pPr>
              <w:spacing w:line="360" w:lineRule="auto"/>
              <w:ind w:firstLine="482" w:firstLineChars="200"/>
              <w:rPr>
                <w:rFonts w:ascii="Times New Roman" w:hAnsi="Times New Roman" w:eastAsia="宋体" w:cs="Times New Roman"/>
                <w:b/>
                <w:sz w:val="24"/>
              </w:rPr>
            </w:pPr>
            <w:r>
              <w:rPr>
                <w:rFonts w:hint="eastAsia" w:ascii="Times New Roman" w:hAnsi="Times New Roman" w:eastAsia="宋体" w:cs="Times New Roman"/>
                <w:b/>
                <w:sz w:val="24"/>
              </w:rPr>
              <w:t>（1）乳酸菌饮品</w:t>
            </w:r>
          </w:p>
          <w:p w14:paraId="7F2D50E1">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乳酸菌饮品生产流程及产污位置图见下图所示。</w:t>
            </w:r>
          </w:p>
          <w:p w14:paraId="0884B5F6">
            <w:pPr>
              <w:ind w:left="840" w:leftChars="200" w:hanging="420" w:hangingChars="200"/>
              <w:rPr>
                <w:rFonts w:ascii="Times New Roman" w:hAnsi="Times New Roman" w:eastAsia="宋体" w:cs="Times New Roman"/>
              </w:rPr>
            </w:pPr>
          </w:p>
          <w:p w14:paraId="66455955">
            <w:pPr>
              <w:rPr>
                <w:rFonts w:ascii="Times New Roman" w:hAnsi="Times New Roman" w:eastAsia="宋体" w:cs="Times New Roman"/>
              </w:rPr>
            </w:pPr>
          </w:p>
          <w:p w14:paraId="2B57A489">
            <w:pPr>
              <w:rPr>
                <w:rFonts w:ascii="Times New Roman" w:hAnsi="Times New Roman" w:eastAsia="宋体" w:cs="Times New Roman"/>
              </w:rPr>
            </w:pPr>
          </w:p>
          <w:p w14:paraId="5C4FE918">
            <w:pPr>
              <w:ind w:left="840" w:leftChars="200" w:hanging="420" w:hangingChars="200"/>
              <w:rPr>
                <w:rFonts w:ascii="Times New Roman" w:hAnsi="Times New Roman" w:eastAsia="宋体" w:cs="Times New Roman"/>
              </w:rPr>
            </w:pPr>
          </w:p>
          <w:p w14:paraId="00AE28F2">
            <w:pPr>
              <w:rPr>
                <w:rFonts w:ascii="Times New Roman" w:hAnsi="Times New Roman" w:eastAsia="宋体" w:cs="Times New Roman"/>
              </w:rPr>
            </w:pPr>
          </w:p>
          <w:p w14:paraId="34657C9E">
            <w:pPr>
              <w:ind w:left="840" w:leftChars="200" w:hanging="420" w:hangingChars="200"/>
              <w:rPr>
                <w:rFonts w:ascii="Times New Roman" w:hAnsi="Times New Roman" w:eastAsia="宋体" w:cs="Times New Roman"/>
              </w:rPr>
            </w:pPr>
          </w:p>
          <w:p w14:paraId="346A95CA">
            <w:pPr>
              <w:rPr>
                <w:rFonts w:ascii="Times New Roman" w:hAnsi="Times New Roman" w:eastAsia="宋体" w:cs="Times New Roman"/>
              </w:rPr>
            </w:pPr>
            <w:r>
              <w:rPr>
                <w:rFonts w:ascii="宋体" w:hAnsi="宋体" w:eastAsia="宋体" w:cs="宋体"/>
                <w:sz w:val="24"/>
              </w:rPr>
              <w:pict>
                <v:group id="_x0000_s1027" o:spid="_x0000_s1027" o:spt="203" style="position:absolute;left:0pt;margin-left:-0.65pt;margin-top:7.75pt;height:623.15pt;width:434.6pt;z-index:251661312;mso-width-relative:page;mso-height-relative:page;" coordsize="55194,79140" editas="canvas">
                  <o:lock v:ext="edit"/>
                  <v:shape id="_x0000_s2816" o:spid="_x0000_s2816" o:spt="75" type="#_x0000_t75" style="position:absolute;left:0;top:0;height:79140;width:55194;" filled="f" o:preferrelative="t" stroked="f" coordsize="21600,21600">
                    <v:path/>
                    <v:fill on="f" focussize="0,0"/>
                    <v:stroke on="f" joinstyle="miter"/>
                    <v:imagedata o:title=""/>
                    <o:lock v:ext="edit" aspectratio="t"/>
                  </v:shape>
                  <v:rect id="矩形 11" o:spid="_x0000_s2817" o:spt="1" style="position:absolute;left:8756;top:37325;height:2108;width:7188;" filled="f" stroked="f" coordsize="21600,21600">
                    <v:path/>
                    <v:fill on="f" focussize="0,0"/>
                    <v:stroke on="f"/>
                    <v:imagedata o:title=""/>
                    <o:lock v:ext="edit"/>
                    <v:textbox inset="0mm,0.8mm,0mm,0.3mm">
                      <w:txbxContent>
                        <w:p w14:paraId="0E27593F">
                          <w:pPr>
                            <w:rPr>
                              <w:szCs w:val="21"/>
                            </w:rPr>
                          </w:pPr>
                          <w:r>
                            <w:rPr>
                              <w:rFonts w:hint="eastAsia" w:ascii="Times New Roman" w:hAnsi="Times New Roman" w:eastAsia="宋体" w:cs="宋体"/>
                              <w:szCs w:val="21"/>
                              <w:lang w:bidi="ar"/>
                            </w:rPr>
                            <w:t>发酵混合物</w:t>
                          </w:r>
                        </w:p>
                      </w:txbxContent>
                    </v:textbox>
                  </v:rect>
                  <v:line id="直线 31" o:spid="_x0000_s2818" o:spt="20" style="position:absolute;left:15760;top:7054;height:7;width:2604;" stroked="t" coordsize="21600,21600">
                    <v:path arrowok="t"/>
                    <v:fill focussize="0,0"/>
                    <v:stroke weight="1pt" color="#FF00FF" dashstyle="dash" endarrow="block"/>
                    <v:imagedata o:title=""/>
                    <o:lock v:ext="edit"/>
                  </v:line>
                  <v:rect id="矩形 11_SpCnt_1" o:spid="_x0000_s2819" o:spt="1" style="position:absolute;left:7740;top:5734;height:2470;width:7969;" filled="f" coordsize="21600,21600">
                    <v:path/>
                    <v:fill on="f" focussize="0,0"/>
                    <v:stroke weight="1pt"/>
                    <v:imagedata o:title=""/>
                    <o:lock v:ext="edit"/>
                    <v:textbox inset="2.54mm,0.8mm,2.54mm,0.3mm">
                      <w:txbxContent>
                        <w:p w14:paraId="169770F9">
                          <w:pPr>
                            <w:ind w:left="210" w:hanging="210" w:hangingChars="100"/>
                            <w:contextualSpacing/>
                            <w:jc w:val="center"/>
                            <w:rPr>
                              <w:szCs w:val="21"/>
                            </w:rPr>
                          </w:pPr>
                          <w:r>
                            <w:rPr>
                              <w:rFonts w:hint="eastAsia" w:ascii="Times New Roman" w:hAnsi="Times New Roman" w:eastAsia="宋体" w:cs="宋体"/>
                              <w:szCs w:val="21"/>
                              <w:lang w:bidi="ar"/>
                            </w:rPr>
                            <w:t>配料</w:t>
                          </w:r>
                        </w:p>
                      </w:txbxContent>
                    </v:textbox>
                  </v:rect>
                  <v:rect id="矩形 11_SpCnt_2" o:spid="_x0000_s2820" o:spt="1" style="position:absolute;left:8032;top:18446;height:4502;width:7970;" filled="f" coordsize="21600,21600">
                    <v:path/>
                    <v:fill on="f" focussize="0,0"/>
                    <v:stroke weight="1pt"/>
                    <v:imagedata o:title=""/>
                    <o:lock v:ext="edit"/>
                    <v:textbox inset="2.54mm,0.8mm,2.54mm,0.3mm">
                      <w:txbxContent>
                        <w:p w14:paraId="4AD5C4F1">
                          <w:pPr>
                            <w:ind w:left="210" w:hanging="210" w:hangingChars="100"/>
                            <w:contextualSpacing/>
                            <w:jc w:val="center"/>
                            <w:rPr>
                              <w:szCs w:val="21"/>
                            </w:rPr>
                          </w:pPr>
                          <w:r>
                            <w:rPr>
                              <w:rFonts w:hint="eastAsia" w:ascii="Times New Roman" w:hAnsi="Times New Roman" w:eastAsia="宋体" w:cs="宋体"/>
                              <w:szCs w:val="21"/>
                              <w:lang w:bidi="ar"/>
                            </w:rPr>
                            <w:t>搅拌、</w:t>
                          </w:r>
                        </w:p>
                        <w:p w14:paraId="05F12C25">
                          <w:pPr>
                            <w:ind w:left="210" w:hanging="210" w:hangingChars="100"/>
                            <w:contextualSpacing/>
                            <w:jc w:val="center"/>
                            <w:rPr>
                              <w:szCs w:val="21"/>
                            </w:rPr>
                          </w:pPr>
                          <w:r>
                            <w:rPr>
                              <w:rFonts w:hint="eastAsia" w:ascii="Times New Roman" w:hAnsi="Times New Roman" w:eastAsia="宋体" w:cs="宋体"/>
                              <w:szCs w:val="21"/>
                              <w:lang w:bidi="ar"/>
                            </w:rPr>
                            <w:t>灭菌</w:t>
                          </w:r>
                        </w:p>
                      </w:txbxContent>
                    </v:textbox>
                  </v:rect>
                  <v:line id="直线 13" o:spid="_x0000_s2821" o:spt="20" style="position:absolute;left:1162;top:7048;flip:y;height:6;width:6578;" coordsize="21600,21600">
                    <v:path arrowok="t"/>
                    <v:fill focussize="0,0"/>
                    <v:stroke weight="1pt" endarrow="block"/>
                    <v:imagedata o:title=""/>
                    <o:lock v:ext="edit"/>
                  </v:line>
                  <v:rect id="矩形 30" o:spid="_x0000_s2822" o:spt="1" style="position:absolute;left:1739;top:3448;height:3429;width:4884;" filled="f" stroked="f" coordsize="21600,21600">
                    <v:path/>
                    <v:fill on="f" focussize="0,0"/>
                    <v:stroke on="f"/>
                    <v:imagedata o:title=""/>
                    <o:lock v:ext="edit"/>
                    <v:textbox inset="0.5mm,0.3mm,0.5mm,0.3mm">
                      <w:txbxContent>
                        <w:p w14:paraId="10372BB6">
                          <w:pPr>
                            <w:rPr>
                              <w:sz w:val="20"/>
                              <w:szCs w:val="20"/>
                            </w:rPr>
                          </w:pPr>
                          <w:r>
                            <w:rPr>
                              <w:rFonts w:hint="eastAsia" w:ascii="Times New Roman" w:hAnsi="Times New Roman" w:eastAsia="宋体" w:cs="宋体"/>
                              <w:sz w:val="20"/>
                              <w:szCs w:val="20"/>
                              <w:lang w:bidi="ar"/>
                            </w:rPr>
                            <w:t>设备：人工、秤</w:t>
                          </w:r>
                        </w:p>
                      </w:txbxContent>
                    </v:textbox>
                  </v:rect>
                  <v:line id="直线 10" o:spid="_x0000_s2823" o:spt="20" style="position:absolute;left:11976;top:2400;height:3334;width:12;" coordsize="21600,21600">
                    <v:path arrowok="t"/>
                    <v:fill focussize="0,0"/>
                    <v:stroke weight="1pt" endarrow="block"/>
                    <v:imagedata o:title=""/>
                    <o:lock v:ext="edit"/>
                  </v:line>
                  <v:rect id="矩形 22" o:spid="_x0000_s2824" o:spt="1" style="position:absolute;left:13754;top:75794;height:3119;width:32388;" filled="f" stroked="f" coordsize="21600,21600">
                    <v:path/>
                    <v:fill on="f" focussize="0,0"/>
                    <v:stroke on="f"/>
                    <v:imagedata o:title=""/>
                    <o:lock v:ext="edit"/>
                    <v:textbox>
                      <w:txbxContent>
                        <w:p w14:paraId="2F94954C">
                          <w:pPr>
                            <w:rPr>
                              <w:b/>
                              <w:szCs w:val="21"/>
                            </w:rPr>
                          </w:pPr>
                          <w:r>
                            <w:rPr>
                              <w:rFonts w:hint="eastAsia" w:ascii="Times New Roman" w:hAnsi="Times New Roman" w:eastAsia="宋体" w:cs="宋体"/>
                              <w:b/>
                              <w:szCs w:val="21"/>
                              <w:lang w:bidi="ar"/>
                            </w:rPr>
                            <w:t>图</w:t>
                          </w:r>
                          <w:r>
                            <w:rPr>
                              <w:rFonts w:hint="eastAsia" w:ascii="Times New Roman" w:hAnsi="Times New Roman" w:eastAsia="宋体" w:cs="Times New Roman"/>
                              <w:b/>
                              <w:szCs w:val="21"/>
                              <w:lang w:bidi="ar"/>
                            </w:rPr>
                            <w:t>1-2</w:t>
                          </w:r>
                          <w:r>
                            <w:rPr>
                              <w:rFonts w:ascii="Times New Roman" w:hAnsi="Times New Roman" w:eastAsia="宋体" w:cs="Times New Roman"/>
                              <w:b/>
                              <w:szCs w:val="21"/>
                              <w:lang w:bidi="ar"/>
                            </w:rPr>
                            <w:t xml:space="preserve">  </w:t>
                          </w:r>
                          <w:r>
                            <w:rPr>
                              <w:rFonts w:hint="eastAsia" w:ascii="Times New Roman" w:hAnsi="Times New Roman" w:eastAsia="宋体" w:cs="宋体"/>
                              <w:b/>
                              <w:szCs w:val="21"/>
                              <w:lang w:bidi="ar"/>
                            </w:rPr>
                            <w:t>乳酸菌饮品生产工艺流程及产污位置图</w:t>
                          </w:r>
                        </w:p>
                      </w:txbxContent>
                    </v:textbox>
                  </v:rect>
                  <v:line id="直线 10_SpCnt_1" o:spid="_x0000_s2825" o:spt="20" style="position:absolute;left:12033;top:13608;height:4838;width:12;" coordsize="21600,21600">
                    <v:path arrowok="t"/>
                    <v:fill focussize="0,0"/>
                    <v:stroke weight="1pt" endarrow="block"/>
                    <v:imagedata o:title=""/>
                    <o:lock v:ext="edit"/>
                  </v:line>
                  <v:line id="直线 10_SpCnt_2" o:spid="_x0000_s2826" o:spt="20" style="position:absolute;left:12020;top:22948;height:2051;width:6;" coordsize="21600,21600">
                    <v:path arrowok="t"/>
                    <v:fill focussize="0,0"/>
                    <v:stroke weight="1pt" endarrow="block"/>
                    <v:imagedata o:title=""/>
                    <o:lock v:ext="edit"/>
                  </v:line>
                  <v:rect id="矩形 11_SpCnt_3" o:spid="_x0000_s2827" o:spt="1" style="position:absolute;left:8185;top:25050;height:4306;width:7969;" filled="f" coordsize="21600,21600">
                    <v:path/>
                    <v:fill on="f" focussize="0,0"/>
                    <v:stroke weight="1pt"/>
                    <v:imagedata o:title=""/>
                    <o:lock v:ext="edit"/>
                    <v:textbox inset="1mm,0.8mm,1mm,0.3mm">
                      <w:txbxContent>
                        <w:p w14:paraId="72305694">
                          <w:pPr>
                            <w:ind w:left="210" w:hanging="210" w:hangingChars="100"/>
                            <w:contextualSpacing/>
                            <w:jc w:val="center"/>
                            <w:rPr>
                              <w:szCs w:val="21"/>
                            </w:rPr>
                          </w:pPr>
                          <w:r>
                            <w:rPr>
                              <w:rFonts w:hint="eastAsia" w:ascii="Times New Roman" w:hAnsi="Times New Roman" w:eastAsia="宋体" w:cs="宋体"/>
                              <w:szCs w:val="21"/>
                              <w:lang w:bidi="ar"/>
                            </w:rPr>
                            <w:t>循环水间接冷却</w:t>
                          </w:r>
                        </w:p>
                      </w:txbxContent>
                    </v:textbox>
                  </v:rect>
                  <v:line id="直线 10_SpCnt_3" o:spid="_x0000_s2828" o:spt="20" style="position:absolute;left:12134;top:29356;height:2025;width:7;" coordsize="21600,21600">
                    <v:path arrowok="t"/>
                    <v:fill focussize="0,0"/>
                    <v:stroke weight="1pt" endarrow="block"/>
                    <v:imagedata o:title=""/>
                    <o:lock v:ext="edit"/>
                  </v:line>
                  <v:rect id="矩形 11_SpCnt_4" o:spid="_x0000_s2829" o:spt="1" style="position:absolute;left:8261;top:31381;height:2470;width:7969;" filled="f" coordsize="21600,21600">
                    <v:path/>
                    <v:fill on="f" focussize="0,0"/>
                    <v:stroke weight="1pt"/>
                    <v:imagedata o:title=""/>
                    <o:lock v:ext="edit"/>
                    <v:textbox inset="2.54mm,0.8mm,2.54mm,0.3mm">
                      <w:txbxContent>
                        <w:p w14:paraId="43766107">
                          <w:pPr>
                            <w:ind w:left="210" w:hanging="210" w:hangingChars="100"/>
                            <w:contextualSpacing/>
                            <w:jc w:val="center"/>
                            <w:rPr>
                              <w:szCs w:val="21"/>
                            </w:rPr>
                          </w:pPr>
                          <w:r>
                            <w:rPr>
                              <w:rFonts w:hint="eastAsia" w:ascii="Times New Roman" w:hAnsi="Times New Roman" w:eastAsia="宋体" w:cs="宋体"/>
                              <w:szCs w:val="21"/>
                              <w:lang w:bidi="ar"/>
                            </w:rPr>
                            <w:t>一级发酵</w:t>
                          </w:r>
                        </w:p>
                      </w:txbxContent>
                    </v:textbox>
                  </v:rect>
                  <v:line id="直线 10_SpCnt_4" o:spid="_x0000_s2830" o:spt="20" style="position:absolute;left:12026;top:33851;height:3334;width:7;" coordsize="21600,21600">
                    <v:path arrowok="t"/>
                    <v:fill focussize="0,0"/>
                    <v:stroke weight="1pt" endarrow="block"/>
                    <v:imagedata o:title=""/>
                    <o:lock v:ext="edit"/>
                  </v:line>
                  <v:rect id="Rectangle 242" o:spid="_x0000_s2831" o:spt="1" style="position:absolute;left:6711;top:17011;height:18485;width:11742;" filled="f" stroked="t" coordsize="21600,21600">
                    <v:path/>
                    <v:fill on="f" focussize="0,0"/>
                    <v:stroke weight="1pt" color="#00B050"/>
                    <v:imagedata o:title=""/>
                    <o:lock v:ext="edit"/>
                  </v:rect>
                  <v:rect id="矩形 30_SpCnt_1" o:spid="_x0000_s2832" o:spt="1" style="position:absolute;left:16884;top:23031;height:12116;width:2058;" filled="f" stroked="f" coordsize="21600,21600">
                    <v:path/>
                    <v:fill on="f" focussize="0,0"/>
                    <v:stroke on="f"/>
                    <v:imagedata o:title=""/>
                    <o:lock v:ext="edit"/>
                    <v:textbox inset="0.5mm,0.3mm,0.5mm,0.3mm">
                      <w:txbxContent>
                        <w:p w14:paraId="2F752DB9">
                          <w:pPr>
                            <w:rPr>
                              <w:sz w:val="18"/>
                              <w:szCs w:val="18"/>
                            </w:rPr>
                          </w:pPr>
                          <w:r>
                            <w:rPr>
                              <w:rFonts w:hint="eastAsia" w:ascii="Times New Roman" w:hAnsi="Times New Roman" w:eastAsia="宋体" w:cs="宋体"/>
                              <w:sz w:val="18"/>
                              <w:szCs w:val="18"/>
                              <w:lang w:bidi="ar"/>
                            </w:rPr>
                            <w:t>设备：一级发酵罐</w:t>
                          </w:r>
                        </w:p>
                      </w:txbxContent>
                    </v:textbox>
                  </v:rect>
                  <v:line id="直线 13_SpCnt_1" o:spid="_x0000_s2833" o:spt="20" style="position:absolute;left:15798;top:38423;flip:y;height:7;width:8179;" coordsize="21600,21600">
                    <v:path arrowok="t"/>
                    <v:fill focussize="0,0"/>
                    <v:stroke weight="1pt" endarrow="block"/>
                    <v:imagedata o:title=""/>
                    <o:lock v:ext="edit"/>
                  </v:line>
                  <v:line id="直线 13_SpCnt_2" o:spid="_x0000_s2834" o:spt="20" style="position:absolute;left:2635;top:42125;flip:y;height:5182;width:6;" stroked="t" coordsize="21600,21600">
                    <v:path arrowok="t"/>
                    <v:fill focussize="0,0"/>
                    <v:stroke weight="1pt" color="#0000FF" dashstyle="dash" endarrow="block"/>
                    <v:imagedata o:title=""/>
                    <o:lock v:ext="edit"/>
                  </v:line>
                  <v:rect id="矩形 30_SpCnt_2" o:spid="_x0000_s2835" o:spt="1" style="position:absolute;left:901;top:39985;height:2140;width:3963;" filled="f" stroked="f" coordsize="21600,21600">
                    <v:path/>
                    <v:fill on="f" focussize="0,0"/>
                    <v:stroke on="f"/>
                    <v:imagedata o:title=""/>
                    <o:lock v:ext="edit"/>
                    <v:textbox inset="0.5mm,0.3mm,0.5mm,0.3mm">
                      <w:txbxContent>
                        <w:p w14:paraId="3D67E66D">
                          <w:pPr>
                            <w:rPr>
                              <w:color w:val="0000FF"/>
                              <w:sz w:val="20"/>
                              <w:szCs w:val="20"/>
                            </w:rPr>
                          </w:pPr>
                          <w:r>
                            <w:rPr>
                              <w:rFonts w:hint="eastAsia" w:ascii="Times New Roman" w:hAnsi="Times New Roman" w:eastAsia="宋体" w:cs="宋体"/>
                              <w:color w:val="0000FF"/>
                              <w:sz w:val="20"/>
                              <w:szCs w:val="20"/>
                              <w:lang w:bidi="ar"/>
                            </w:rPr>
                            <w:t>蒸汽</w:t>
                          </w:r>
                        </w:p>
                      </w:txbxContent>
                    </v:textbox>
                  </v:rect>
                  <v:line id="直线 13_SpCnt_3" o:spid="_x0000_s2836" o:spt="20" style="position:absolute;left:2336;top:20256;flip:y;height:19425;width:26;" stroked="t" coordsize="21600,21600">
                    <v:path arrowok="t"/>
                    <v:fill focussize="0,0"/>
                    <v:stroke weight="1pt" color="#0000FF" dashstyle="dash"/>
                    <v:imagedata o:title=""/>
                    <o:lock v:ext="edit"/>
                  </v:line>
                  <v:line id="直线 13_SpCnt_4" o:spid="_x0000_s2837" o:spt="20" style="position:absolute;left:2336;top:20256;flip:y;height:6;width:5925;" stroked="t" coordsize="21600,21600">
                    <v:path arrowok="t"/>
                    <v:fill focussize="0,0"/>
                    <v:stroke weight="1pt" color="#0000FF" dashstyle="dash" endarrow="block"/>
                    <v:imagedata o:title=""/>
                    <o:lock v:ext="edit"/>
                  </v:line>
                  <v:line id="直线 13_SpCnt_5" o:spid="_x0000_s2838" o:spt="20" style="position:absolute;left:4254;top:40919;flip:y;height:6;width:17228;" stroked="t" coordsize="21600,21600">
                    <v:path arrowok="t"/>
                    <v:fill focussize="0,0"/>
                    <v:stroke weight="1pt" color="#0000FF" dashstyle="dash" endarrow="block"/>
                    <v:imagedata o:title=""/>
                    <o:lock v:ext="edit"/>
                  </v:line>
                  <v:rect id="矩形 11_SpCnt_5" o:spid="_x0000_s2839" o:spt="1" style="position:absolute;left:6407;top:0;height:2400;width:12655;" filled="f" stroked="f" coordsize="21600,21600">
                    <v:path/>
                    <v:fill on="f" focussize="0,0"/>
                    <v:stroke on="f"/>
                    <v:imagedata o:title=""/>
                    <o:lock v:ext="edit"/>
                    <v:textbox inset="2.54mm,0.8mm,2.54mm,0.3mm">
                      <w:txbxContent>
                        <w:p w14:paraId="55FFC3BB">
                          <w:pPr>
                            <w:jc w:val="center"/>
                            <w:rPr>
                              <w:szCs w:val="21"/>
                            </w:rPr>
                          </w:pPr>
                          <w:r>
                            <w:rPr>
                              <w:rFonts w:hint="eastAsia" w:ascii="Times New Roman" w:hAnsi="Times New Roman" w:eastAsia="宋体" w:cs="宋体"/>
                              <w:szCs w:val="21"/>
                              <w:lang w:bidi="ar"/>
                            </w:rPr>
                            <w:t>葡萄糖、蛋白粉</w:t>
                          </w:r>
                        </w:p>
                      </w:txbxContent>
                    </v:textbox>
                  </v:rect>
                  <v:line id="直线 13_SpCnt_6" o:spid="_x0000_s2840" o:spt="20" style="position:absolute;left:1428;top:19113;flip:y;height:6;width:6579;" coordsize="21600,21600">
                    <v:path arrowok="t"/>
                    <v:fill focussize="0,0"/>
                    <v:stroke weight="1pt" endarrow="block"/>
                    <v:imagedata o:title=""/>
                    <o:lock v:ext="edit"/>
                  </v:line>
                  <v:rect id="矩形 30_SpCnt_3" o:spid="_x0000_s2841" o:spt="1" style="position:absolute;left:742;top:17316;height:1702;width:5258;" filled="f" stroked="f" coordsize="21600,21600">
                    <v:path/>
                    <v:fill on="f" focussize="0,0"/>
                    <v:stroke on="f"/>
                    <v:imagedata o:title=""/>
                    <o:lock v:ext="edit"/>
                    <v:textbox inset="0.5mm,0.3mm,0.5mm,0.3mm">
                      <w:txbxContent>
                        <w:p w14:paraId="5004B87F">
                          <w:pPr>
                            <w:rPr>
                              <w:sz w:val="20"/>
                              <w:szCs w:val="20"/>
                            </w:rPr>
                          </w:pPr>
                          <w:r>
                            <w:rPr>
                              <w:rFonts w:hint="eastAsia" w:ascii="Times New Roman" w:hAnsi="Times New Roman" w:eastAsia="宋体" w:cs="宋体"/>
                              <w:sz w:val="20"/>
                              <w:szCs w:val="20"/>
                              <w:lang w:bidi="ar"/>
                            </w:rPr>
                            <w:t>辅料：水</w:t>
                          </w:r>
                        </w:p>
                      </w:txbxContent>
                    </v:textbox>
                  </v:rect>
                  <v:rect id="矩形 11_SpCnt_6" o:spid="_x0000_s2842" o:spt="1" style="position:absolute;left:12147;top:14598;height:2108;width:2953;" filled="f" stroked="f" coordsize="21600,21600">
                    <v:path/>
                    <v:fill on="f" focussize="0,0"/>
                    <v:stroke on="f"/>
                    <v:imagedata o:title=""/>
                    <o:lock v:ext="edit"/>
                    <v:textbox inset="0mm,0mm,0mm,0mm">
                      <w:txbxContent>
                        <w:p w14:paraId="6026B8A0">
                          <w:pPr>
                            <w:jc w:val="center"/>
                            <w:rPr>
                              <w:szCs w:val="21"/>
                            </w:rPr>
                          </w:pPr>
                          <w:r>
                            <w:rPr>
                              <w:rFonts w:hint="eastAsia" w:ascii="Times New Roman" w:hAnsi="Times New Roman" w:eastAsia="宋体" w:cs="宋体"/>
                              <w:szCs w:val="21"/>
                              <w:lang w:bidi="ar"/>
                            </w:rPr>
                            <w:t>人工</w:t>
                          </w:r>
                        </w:p>
                      </w:txbxContent>
                    </v:textbox>
                  </v:rect>
                  <v:rect id="矩形 11_SpCnt_7" o:spid="_x0000_s2843" o:spt="1" style="position:absolute;left:16617;top:38735;height:2108;width:2953;" filled="f" stroked="f" coordsize="21600,21600">
                    <v:path/>
                    <v:fill on="f" focussize="0,0"/>
                    <v:stroke on="f"/>
                    <v:imagedata o:title=""/>
                    <o:lock v:ext="edit"/>
                    <v:textbox inset="0mm,0mm,0mm,0mm">
                      <w:txbxContent>
                        <w:p w14:paraId="4885BFD2">
                          <w:pPr>
                            <w:jc w:val="center"/>
                            <w:rPr>
                              <w:sz w:val="18"/>
                              <w:szCs w:val="21"/>
                            </w:rPr>
                          </w:pPr>
                          <w:r>
                            <w:rPr>
                              <w:rFonts w:hint="eastAsia" w:ascii="Times New Roman" w:hAnsi="Times New Roman" w:eastAsia="宋体" w:cs="宋体"/>
                              <w:sz w:val="18"/>
                              <w:szCs w:val="21"/>
                              <w:lang w:bidi="ar"/>
                            </w:rPr>
                            <w:t>管道</w:t>
                          </w:r>
                        </w:p>
                      </w:txbxContent>
                    </v:textbox>
                  </v:rect>
                  <v:rect id="矩形 11_SpCnt_8" o:spid="_x0000_s2844" o:spt="1" style="position:absolute;left:850;top:47307;height:5569;width:5069;" filled="f" coordsize="21600,21600">
                    <v:path/>
                    <v:fill on="f" focussize="0,0"/>
                    <v:stroke weight="1pt"/>
                    <v:imagedata o:title=""/>
                    <o:lock v:ext="edit"/>
                    <v:textbox inset="0mm,0mm,0mm,0mm">
                      <w:txbxContent>
                        <w:p w14:paraId="4E1CB221">
                          <w:pPr>
                            <w:ind w:left="210" w:hanging="210" w:hangingChars="100"/>
                            <w:contextualSpacing/>
                            <w:jc w:val="left"/>
                            <w:rPr>
                              <w:szCs w:val="21"/>
                            </w:rPr>
                          </w:pPr>
                          <w:r>
                            <w:rPr>
                              <w:rFonts w:hint="eastAsia" w:ascii="Times New Roman" w:hAnsi="Times New Roman" w:eastAsia="宋体" w:cs="宋体"/>
                              <w:szCs w:val="21"/>
                              <w:lang w:bidi="ar"/>
                            </w:rPr>
                            <w:t>金堂电厂蒸汽</w:t>
                          </w:r>
                        </w:p>
                      </w:txbxContent>
                    </v:textbox>
                  </v:rect>
                  <v:rect id="矩形 11_SpCnt_9" o:spid="_x0000_s2845" o:spt="1" style="position:absolute;left:32169;top:61144;height:2470;width:7969;" filled="f" coordsize="21600,21600">
                    <v:path/>
                    <v:fill on="f" focussize="0,0"/>
                    <v:stroke weight="1pt"/>
                    <v:imagedata o:title=""/>
                    <o:lock v:ext="edit"/>
                    <v:textbox inset="2.54mm,0.8mm,2.54mm,0.3mm">
                      <w:txbxContent>
                        <w:p w14:paraId="3DEA89D5">
                          <w:pPr>
                            <w:ind w:left="210" w:hanging="210" w:hangingChars="100"/>
                            <w:contextualSpacing/>
                            <w:jc w:val="center"/>
                            <w:rPr>
                              <w:szCs w:val="21"/>
                            </w:rPr>
                          </w:pPr>
                          <w:r>
                            <w:rPr>
                              <w:rFonts w:hint="eastAsia" w:ascii="Times New Roman" w:hAnsi="Times New Roman" w:eastAsia="宋体" w:cs="宋体"/>
                              <w:szCs w:val="21"/>
                              <w:lang w:bidi="ar"/>
                            </w:rPr>
                            <w:t>灌装</w:t>
                          </w:r>
                        </w:p>
                      </w:txbxContent>
                    </v:textbox>
                  </v:rect>
                  <v:line id="直线 10_SpCnt_5" o:spid="_x0000_s2846" o:spt="20" style="position:absolute;left:36150;top:63614;flip:x;height:2292;width:13;" coordsize="21600,21600">
                    <v:path arrowok="t"/>
                    <v:fill focussize="0,0"/>
                    <v:stroke weight="1pt" endarrow="block"/>
                    <v:imagedata o:title=""/>
                    <o:lock v:ext="edit"/>
                  </v:line>
                  <v:rect id="矩形 11_SpCnt_10" o:spid="_x0000_s2847" o:spt="1" style="position:absolute;left:32169;top:65906;height:2470;width:7969;" filled="f" coordsize="21600,21600">
                    <v:path/>
                    <v:fill on="f" focussize="0,0"/>
                    <v:stroke weight="1pt"/>
                    <v:imagedata o:title=""/>
                    <o:lock v:ext="edit"/>
                    <v:textbox inset="2.54mm,0.8mm,2.54mm,0.3mm">
                      <w:txbxContent>
                        <w:p w14:paraId="69B69528">
                          <w:pPr>
                            <w:ind w:left="210" w:hanging="210" w:hangingChars="100"/>
                            <w:contextualSpacing/>
                            <w:jc w:val="center"/>
                            <w:rPr>
                              <w:szCs w:val="21"/>
                            </w:rPr>
                          </w:pPr>
                          <w:r>
                            <w:rPr>
                              <w:rFonts w:hint="eastAsia" w:ascii="Times New Roman" w:hAnsi="Times New Roman" w:eastAsia="宋体" w:cs="宋体"/>
                              <w:szCs w:val="21"/>
                              <w:lang w:bidi="ar"/>
                            </w:rPr>
                            <w:t>贴标</w:t>
                          </w:r>
                        </w:p>
                      </w:txbxContent>
                    </v:textbox>
                  </v:rect>
                  <v:line id="直线 10_SpCnt_6" o:spid="_x0000_s2848" o:spt="20" style="position:absolute;left:36163;top:68376;flip:x;height:2293;width:12;" coordsize="21600,21600">
                    <v:path arrowok="t"/>
                    <v:fill focussize="0,0"/>
                    <v:stroke weight="1pt" endarrow="block"/>
                    <v:imagedata o:title=""/>
                    <o:lock v:ext="edit"/>
                  </v:line>
                  <v:rect id="矩形 11_SpCnt_11" o:spid="_x0000_s2849" o:spt="1" style="position:absolute;left:32169;top:70669;height:2470;width:7969;" filled="f" coordsize="21600,21600">
                    <v:path/>
                    <v:fill on="f" focussize="0,0"/>
                    <v:stroke weight="1pt"/>
                    <v:imagedata o:title=""/>
                    <o:lock v:ext="edit"/>
                    <v:textbox inset="2.54mm,0.8mm,2.54mm,0.3mm">
                      <w:txbxContent>
                        <w:p w14:paraId="1C850523">
                          <w:pPr>
                            <w:ind w:left="210" w:hanging="210" w:hangingChars="100"/>
                            <w:contextualSpacing/>
                            <w:jc w:val="center"/>
                            <w:rPr>
                              <w:szCs w:val="21"/>
                            </w:rPr>
                          </w:pPr>
                          <w:r>
                            <w:rPr>
                              <w:rFonts w:hint="eastAsia" w:ascii="Times New Roman" w:hAnsi="Times New Roman" w:eastAsia="宋体" w:cs="宋体"/>
                              <w:szCs w:val="21"/>
                              <w:lang w:bidi="ar"/>
                            </w:rPr>
                            <w:t>装箱入库</w:t>
                          </w:r>
                        </w:p>
                      </w:txbxContent>
                    </v:textbox>
                  </v:rect>
                  <v:rect id="矩形 11_SpCnt_12" o:spid="_x0000_s2850" o:spt="1" style="position:absolute;left:23945;top:23958;height:4502;width:7970;" filled="f" coordsize="21600,21600">
                    <v:path/>
                    <v:fill on="f" focussize="0,0"/>
                    <v:stroke weight="1pt"/>
                    <v:imagedata o:title=""/>
                    <o:lock v:ext="edit"/>
                    <v:textbox inset="2.54mm,0.8mm,2.54mm,0.3mm">
                      <w:txbxContent>
                        <w:p w14:paraId="3622CEE1">
                          <w:pPr>
                            <w:ind w:left="210" w:hanging="210" w:hangingChars="100"/>
                            <w:contextualSpacing/>
                            <w:jc w:val="center"/>
                            <w:rPr>
                              <w:szCs w:val="21"/>
                            </w:rPr>
                          </w:pPr>
                          <w:r>
                            <w:rPr>
                              <w:rFonts w:hint="eastAsia" w:ascii="Times New Roman" w:hAnsi="Times New Roman" w:eastAsia="宋体" w:cs="宋体"/>
                              <w:szCs w:val="21"/>
                              <w:lang w:bidi="ar"/>
                            </w:rPr>
                            <w:t>搅拌、</w:t>
                          </w:r>
                        </w:p>
                        <w:p w14:paraId="70676C4C">
                          <w:pPr>
                            <w:ind w:left="210" w:hanging="210" w:hangingChars="100"/>
                            <w:contextualSpacing/>
                            <w:jc w:val="center"/>
                            <w:rPr>
                              <w:szCs w:val="21"/>
                            </w:rPr>
                          </w:pPr>
                          <w:r>
                            <w:rPr>
                              <w:rFonts w:hint="eastAsia" w:ascii="Times New Roman" w:hAnsi="Times New Roman" w:eastAsia="宋体" w:cs="宋体"/>
                              <w:szCs w:val="21"/>
                              <w:lang w:bidi="ar"/>
                            </w:rPr>
                            <w:t>煮沸</w:t>
                          </w:r>
                        </w:p>
                      </w:txbxContent>
                    </v:textbox>
                  </v:rect>
                  <v:line id="直线 10_SpCnt_7" o:spid="_x0000_s2851" o:spt="20" style="position:absolute;left:27940;top:19018;height:4940;width:12;" coordsize="21600,21600">
                    <v:path arrowok="t"/>
                    <v:fill focussize="0,0"/>
                    <v:stroke weight="1pt" endarrow="block"/>
                    <v:imagedata o:title=""/>
                    <o:lock v:ext="edit"/>
                  </v:line>
                  <v:line id="直线 10_SpCnt_8" o:spid="_x0000_s2852" o:spt="20" style="position:absolute;left:28022;top:28460;height:2051;width:6;" coordsize="21600,21600">
                    <v:path arrowok="t"/>
                    <v:fill focussize="0,0"/>
                    <v:stroke weight="1pt" endarrow="block"/>
                    <v:imagedata o:title=""/>
                    <o:lock v:ext="edit"/>
                  </v:line>
                  <v:line id="直线 10_SpCnt_9" o:spid="_x0000_s2853" o:spt="20" style="position:absolute;left:28047;top:35217;height:2025;width:7;" coordsize="21600,21600">
                    <v:path arrowok="t"/>
                    <v:fill focussize="0,0"/>
                    <v:stroke weight="1pt" endarrow="block"/>
                    <v:imagedata o:title=""/>
                    <o:lock v:ext="edit"/>
                  </v:line>
                  <v:rect id="矩形 11_SpCnt_13" o:spid="_x0000_s2854" o:spt="1" style="position:absolute;left:24174;top:37242;height:2470;width:7969;" filled="f" coordsize="21600,21600">
                    <v:path/>
                    <v:fill on="f" focussize="0,0"/>
                    <v:stroke weight="1pt"/>
                    <v:imagedata o:title=""/>
                    <o:lock v:ext="edit"/>
                    <v:textbox inset="2.54mm,0.8mm,2.54mm,0.3mm">
                      <w:txbxContent>
                        <w:p w14:paraId="4AB2824A">
                          <w:pPr>
                            <w:ind w:left="210" w:hanging="210" w:hangingChars="100"/>
                            <w:contextualSpacing/>
                            <w:jc w:val="center"/>
                            <w:rPr>
                              <w:szCs w:val="21"/>
                            </w:rPr>
                          </w:pPr>
                          <w:r>
                            <w:rPr>
                              <w:rFonts w:hint="eastAsia" w:ascii="Times New Roman" w:hAnsi="Times New Roman" w:eastAsia="宋体" w:cs="宋体"/>
                              <w:szCs w:val="21"/>
                              <w:lang w:bidi="ar"/>
                            </w:rPr>
                            <w:t>二级发酵</w:t>
                          </w:r>
                        </w:p>
                      </w:txbxContent>
                    </v:textbox>
                  </v:rect>
                  <v:rect id="Rectangle 271" o:spid="_x0000_s2855" o:spt="1" style="position:absolute;left:22891;top:22536;height:18821;width:11437;" filled="f" stroked="t" coordsize="21600,21600">
                    <v:path/>
                    <v:fill on="f" focussize="0,0"/>
                    <v:stroke weight="1pt" color="#00B050"/>
                    <v:imagedata o:title=""/>
                    <o:lock v:ext="edit"/>
                  </v:rect>
                  <v:line id="直线 10_SpCnt_10" o:spid="_x0000_s2856" o:spt="20" style="position:absolute;left:28054;top:39712;height:3334;width:6;" coordsize="21600,21600">
                    <v:path arrowok="t"/>
                    <v:fill focussize="0,0"/>
                    <v:stroke weight="1pt" endarrow="block"/>
                    <v:imagedata o:title=""/>
                    <o:lock v:ext="edit"/>
                  </v:line>
                  <v:line id="直线 13_SpCnt_7" o:spid="_x0000_s2857" o:spt="20" style="position:absolute;left:21164;top:25939;flip:y;height:19958;width:6;" stroked="t" coordsize="21600,21600">
                    <v:path arrowok="t"/>
                    <v:fill focussize="0,0"/>
                    <v:stroke weight="1pt" color="#0000FF" dashstyle="dash"/>
                    <v:imagedata o:title=""/>
                    <o:lock v:ext="edit"/>
                  </v:line>
                  <v:line id="直线 13_SpCnt_8" o:spid="_x0000_s2858" o:spt="20" style="position:absolute;left:21183;top:25939;flip:y;height:7;width:2915;" stroked="t" coordsize="21600,21600">
                    <v:path arrowok="t"/>
                    <v:fill focussize="0,0"/>
                    <v:stroke weight="1pt" color="#0000FF" dashstyle="dash" endarrow="block"/>
                    <v:imagedata o:title=""/>
                    <o:lock v:ext="edit"/>
                  </v:line>
                  <v:line id="直线 13_SpCnt_9" o:spid="_x0000_s2859" o:spt="20" style="position:absolute;left:37363;top:36074;flip:y;height:6;width:2565;" stroked="t" coordsize="21600,21600">
                    <v:path arrowok="t"/>
                    <v:fill focussize="0,0"/>
                    <v:stroke weight="1pt" color="#0000FF" dashstyle="dash" endarrow="block"/>
                    <v:imagedata o:title=""/>
                    <o:lock v:ext="edit"/>
                  </v:line>
                  <v:line id="直线 13_SpCnt_10" o:spid="_x0000_s2860" o:spt="20" style="position:absolute;left:37420;top:36087;flip:y;height:9817;width:6;" stroked="t" coordsize="21600,21600">
                    <v:path arrowok="t"/>
                    <v:fill focussize="0,0"/>
                    <v:stroke weight="1pt" color="#0000FF" dashstyle="dash"/>
                    <v:imagedata o:title=""/>
                    <o:lock v:ext="edit"/>
                  </v:line>
                  <v:line id="直线 13_SpCnt_11" o:spid="_x0000_s2861" o:spt="20" style="position:absolute;left:21183;top:45910;flip:y;height:6;width:16256;" stroked="t" coordsize="21600,21600">
                    <v:path arrowok="t"/>
                    <v:fill focussize="0,0"/>
                    <v:stroke weight="1pt" color="#0000FF" dashstyle="dash" endarrow="block"/>
                    <v:imagedata o:title=""/>
                    <o:lock v:ext="edit"/>
                  </v:line>
                  <v:rect id="矩形 30_SpCnt_4" o:spid="_x0000_s2862" o:spt="1" style="position:absolute;left:32772;top:28981;height:12116;width:1740;" filled="f" stroked="f" coordsize="21600,21600">
                    <v:path/>
                    <v:fill on="f" focussize="0,0"/>
                    <v:stroke on="f"/>
                    <v:imagedata o:title=""/>
                    <o:lock v:ext="edit"/>
                    <v:textbox inset="0.5mm,0.3mm,0.5mm,0.3mm">
                      <w:txbxContent>
                        <w:p w14:paraId="3D3D3344">
                          <w:pPr>
                            <w:rPr>
                              <w:sz w:val="18"/>
                              <w:szCs w:val="18"/>
                            </w:rPr>
                          </w:pPr>
                          <w:r>
                            <w:rPr>
                              <w:rFonts w:hint="eastAsia" w:ascii="Times New Roman" w:hAnsi="Times New Roman" w:eastAsia="宋体" w:cs="宋体"/>
                              <w:sz w:val="18"/>
                              <w:szCs w:val="18"/>
                              <w:lang w:bidi="ar"/>
                            </w:rPr>
                            <w:t>设备：二级发酵罐</w:t>
                          </w:r>
                        </w:p>
                      </w:txbxContent>
                    </v:textbox>
                  </v:rect>
                  <v:line id="直线 13_SpCnt_12" o:spid="_x0000_s2863" o:spt="20" style="position:absolute;left:28060;top:47828;flip:y;height:6;width:12211;" coordsize="21600,21600">
                    <v:path arrowok="t"/>
                    <v:fill focussize="0,0"/>
                    <v:stroke weight="1pt" endarrow="block"/>
                    <v:imagedata o:title=""/>
                    <o:lock v:ext="edit"/>
                  </v:line>
                  <v:rect id="矩形 11_SpCnt_14" o:spid="_x0000_s2864" o:spt="1" style="position:absolute;left:24295;top:30626;height:4591;width:7969;" filled="f" coordsize="21600,21600">
                    <v:path/>
                    <v:fill on="f" focussize="0,0"/>
                    <v:stroke weight="1pt"/>
                    <v:imagedata o:title=""/>
                    <o:lock v:ext="edit"/>
                    <v:textbox inset="1mm,0.8mm,1mm,0.3mm">
                      <w:txbxContent>
                        <w:p w14:paraId="6FE47E22">
                          <w:pPr>
                            <w:ind w:left="210" w:hanging="210" w:hangingChars="100"/>
                            <w:contextualSpacing/>
                            <w:jc w:val="center"/>
                            <w:rPr>
                              <w:szCs w:val="21"/>
                            </w:rPr>
                          </w:pPr>
                          <w:r>
                            <w:rPr>
                              <w:rFonts w:hint="eastAsia" w:ascii="Times New Roman" w:hAnsi="Times New Roman" w:eastAsia="宋体" w:cs="宋体"/>
                              <w:szCs w:val="21"/>
                              <w:lang w:bidi="ar"/>
                            </w:rPr>
                            <w:t>循环水间接冷却</w:t>
                          </w:r>
                        </w:p>
                      </w:txbxContent>
                    </v:textbox>
                  </v:rect>
                  <v:line id="直线 10_SpCnt_11" o:spid="_x0000_s2865" o:spt="20" style="position:absolute;left:37363;top:52222;height:4159;width:6;" coordsize="21600,21600">
                    <v:path arrowok="t"/>
                    <v:fill focussize="0,0"/>
                    <v:stroke weight="1pt" endarrow="block"/>
                    <v:imagedata o:title=""/>
                    <o:lock v:ext="edit"/>
                  </v:line>
                  <v:rect id="矩形 11_SpCnt_15" o:spid="_x0000_s2866" o:spt="1" style="position:absolute;left:27882;top:19773;height:2109;width:2953;" filled="f" stroked="f" coordsize="21600,21600">
                    <v:path/>
                    <v:fill on="f" focussize="0,0"/>
                    <v:stroke on="f"/>
                    <v:imagedata o:title=""/>
                    <o:lock v:ext="edit"/>
                    <v:textbox inset="0mm,0mm,0mm,0mm">
                      <w:txbxContent>
                        <w:p w14:paraId="2BC7D4AA">
                          <w:pPr>
                            <w:jc w:val="center"/>
                            <w:rPr>
                              <w:szCs w:val="21"/>
                            </w:rPr>
                          </w:pPr>
                          <w:r>
                            <w:rPr>
                              <w:rFonts w:hint="eastAsia" w:ascii="Times New Roman" w:hAnsi="Times New Roman" w:eastAsia="宋体" w:cs="宋体"/>
                              <w:szCs w:val="21"/>
                              <w:lang w:bidi="ar"/>
                            </w:rPr>
                            <w:t>人工</w:t>
                          </w:r>
                        </w:p>
                      </w:txbxContent>
                    </v:textbox>
                  </v:rect>
                  <v:line id="直线 13_SpCnt_13" o:spid="_x0000_s2867" o:spt="20" style="position:absolute;left:21482;top:21577;flip:y;height:6;width:4572;" coordsize="21600,21600">
                    <v:path arrowok="t"/>
                    <v:fill focussize="0,0"/>
                    <v:stroke weight="1pt"/>
                    <v:imagedata o:title=""/>
                    <o:lock v:ext="edit"/>
                  </v:line>
                  <v:rect id="矩形 30_SpCnt_5" o:spid="_x0000_s2868" o:spt="1" style="position:absolute;left:20796;top:19773;height:1702;width:5258;" filled="f" stroked="f" coordsize="21600,21600">
                    <v:path/>
                    <v:fill on="f" focussize="0,0"/>
                    <v:stroke on="f"/>
                    <v:imagedata o:title=""/>
                    <o:lock v:ext="edit"/>
                    <v:textbox inset="0.5mm,0.3mm,0.5mm,0.3mm">
                      <w:txbxContent>
                        <w:p w14:paraId="2C365068">
                          <w:pPr>
                            <w:rPr>
                              <w:sz w:val="20"/>
                              <w:szCs w:val="20"/>
                            </w:rPr>
                          </w:pPr>
                          <w:r>
                            <w:rPr>
                              <w:rFonts w:hint="eastAsia" w:ascii="Times New Roman" w:hAnsi="Times New Roman" w:eastAsia="宋体" w:cs="宋体"/>
                              <w:sz w:val="20"/>
                              <w:szCs w:val="20"/>
                              <w:lang w:bidi="ar"/>
                            </w:rPr>
                            <w:t>辅料：水</w:t>
                          </w:r>
                        </w:p>
                      </w:txbxContent>
                    </v:textbox>
                  </v:rect>
                  <v:line id="直线 10_SpCnt_12" o:spid="_x0000_s2869" o:spt="20" style="position:absolute;left:26041;top:21475;height:2483;width:6;" coordsize="21600,21600">
                    <v:path arrowok="t"/>
                    <v:fill focussize="0,0"/>
                    <v:stroke weight="1pt" endarrow="block"/>
                    <v:imagedata o:title=""/>
                    <o:lock v:ext="edit"/>
                  </v:line>
                  <v:rect id="矩形 30_SpCnt_6" o:spid="_x0000_s2870" o:spt="1" style="position:absolute;left:36423;top:29540;height:1702;width:5258;" filled="f" stroked="f" coordsize="21600,21600">
                    <v:path/>
                    <v:fill on="f" focussize="0,0"/>
                    <v:stroke on="f"/>
                    <v:imagedata o:title=""/>
                    <o:lock v:ext="edit"/>
                    <v:textbox inset="0.5mm,0.3mm,0.5mm,0.3mm">
                      <w:txbxContent>
                        <w:p w14:paraId="3AB766AB">
                          <w:pPr>
                            <w:rPr>
                              <w:sz w:val="20"/>
                              <w:szCs w:val="20"/>
                            </w:rPr>
                          </w:pPr>
                          <w:r>
                            <w:rPr>
                              <w:rFonts w:hint="eastAsia" w:ascii="Times New Roman" w:hAnsi="Times New Roman" w:eastAsia="宋体" w:cs="宋体"/>
                              <w:sz w:val="20"/>
                              <w:szCs w:val="20"/>
                              <w:lang w:bidi="ar"/>
                            </w:rPr>
                            <w:t>辅料：水</w:t>
                          </w:r>
                        </w:p>
                      </w:txbxContent>
                    </v:textbox>
                  </v:rect>
                  <v:rect id="矩形 11_SpCnt_16" o:spid="_x0000_s2871" o:spt="1" style="position:absolute;left:33470;top:48171;height:2108;width:2953;" filled="f" stroked="f" coordsize="21600,21600">
                    <v:path/>
                    <v:fill on="f" focussize="0,0"/>
                    <v:stroke on="f"/>
                    <v:imagedata o:title=""/>
                    <o:lock v:ext="edit"/>
                    <v:textbox inset="0mm,0mm,0mm,0mm">
                      <w:txbxContent>
                        <w:p w14:paraId="28EA9380">
                          <w:pPr>
                            <w:jc w:val="center"/>
                            <w:rPr>
                              <w:sz w:val="18"/>
                              <w:szCs w:val="21"/>
                            </w:rPr>
                          </w:pPr>
                          <w:r>
                            <w:rPr>
                              <w:rFonts w:hint="eastAsia" w:ascii="Times New Roman" w:hAnsi="Times New Roman" w:eastAsia="宋体" w:cs="宋体"/>
                              <w:sz w:val="18"/>
                              <w:szCs w:val="21"/>
                              <w:lang w:bidi="ar"/>
                            </w:rPr>
                            <w:t>管道</w:t>
                          </w:r>
                        </w:p>
                      </w:txbxContent>
                    </v:textbox>
                  </v:rect>
                  <v:rect id="矩形 11_SpCnt_17" o:spid="_x0000_s2872" o:spt="1" style="position:absolute;left:18497;top:5327;height:4490;width:5137;" filled="f" stroked="f" coordsize="21600,21600">
                    <v:path/>
                    <v:fill on="f" focussize="0,0"/>
                    <v:stroke on="f"/>
                    <v:imagedata o:title=""/>
                    <o:lock v:ext="edit"/>
                    <v:textbox inset="0mm,0mm,0mm,0mm">
                      <w:txbxContent>
                        <w:p w14:paraId="4A29661F">
                          <w:pPr>
                            <w:jc w:val="center"/>
                            <w:rPr>
                              <w:color w:val="FF00FF"/>
                              <w:sz w:val="18"/>
                              <w:szCs w:val="21"/>
                            </w:rPr>
                          </w:pPr>
                          <w:r>
                            <w:rPr>
                              <w:rFonts w:hint="eastAsia" w:ascii="Times New Roman" w:hAnsi="Times New Roman" w:eastAsia="宋体" w:cs="宋体"/>
                              <w:color w:val="FF00FF"/>
                              <w:sz w:val="18"/>
                              <w:szCs w:val="21"/>
                              <w:lang w:bidi="ar"/>
                            </w:rPr>
                            <w:t>噪声、废包装材料、粉尘</w:t>
                          </w:r>
                        </w:p>
                      </w:txbxContent>
                    </v:textbox>
                  </v:rect>
                  <v:line id="直线 31_SpCnt_1" o:spid="_x0000_s2873" o:spt="20" style="position:absolute;left:5403;top:29349;flip:x;height:7;width:1308;" stroked="t" coordsize="21600,21600">
                    <v:path arrowok="t"/>
                    <v:fill focussize="0,0"/>
                    <v:stroke weight="1pt" color="#FF00FF" dashstyle="dash" endarrow="block"/>
                    <v:imagedata o:title=""/>
                    <o:lock v:ext="edit"/>
                  </v:line>
                  <v:rect id="矩形 11_SpCnt_18" o:spid="_x0000_s2874" o:spt="1" style="position:absolute;left:2641;top:27552;height:4490;width:3042;" filled="f" stroked="f" coordsize="21600,21600">
                    <v:path/>
                    <v:fill on="f" focussize="0,0"/>
                    <v:stroke on="f"/>
                    <v:imagedata o:title=""/>
                    <o:lock v:ext="edit"/>
                    <v:textbox inset="0mm,0mm,0mm,0mm">
                      <w:txbxContent>
                        <w:p w14:paraId="313F9E30">
                          <w:pPr>
                            <w:jc w:val="center"/>
                            <w:rPr>
                              <w:color w:val="FF00FF"/>
                              <w:sz w:val="18"/>
                              <w:szCs w:val="21"/>
                            </w:rPr>
                          </w:pPr>
                          <w:r>
                            <w:rPr>
                              <w:rFonts w:hint="eastAsia" w:ascii="Times New Roman" w:hAnsi="Times New Roman" w:eastAsia="宋体" w:cs="宋体"/>
                              <w:color w:val="FF00FF"/>
                              <w:sz w:val="18"/>
                              <w:szCs w:val="21"/>
                              <w:lang w:bidi="ar"/>
                            </w:rPr>
                            <w:t>设备清洗废水</w:t>
                          </w:r>
                        </w:p>
                      </w:txbxContent>
                    </v:textbox>
                  </v:rect>
                  <v:line id="直线 31_SpCnt_2" o:spid="_x0000_s2875" o:spt="20" style="position:absolute;left:34512;top:23533;height:6;width:1911;" stroked="t" coordsize="21600,21600">
                    <v:path arrowok="t"/>
                    <v:fill focussize="0,0"/>
                    <v:stroke weight="1pt" color="#FF00FF" dashstyle="dash" endarrow="block"/>
                    <v:imagedata o:title=""/>
                    <o:lock v:ext="edit"/>
                  </v:line>
                  <v:rect id="矩形 11_SpCnt_19" o:spid="_x0000_s2876" o:spt="1" style="position:absolute;left:36423;top:20910;height:4490;width:3042;" filled="f" stroked="f" coordsize="21600,21600">
                    <v:path/>
                    <v:fill on="f" focussize="0,0"/>
                    <v:stroke on="f"/>
                    <v:imagedata o:title=""/>
                    <o:lock v:ext="edit"/>
                    <v:textbox inset="0mm,0mm,0mm,0mm">
                      <w:txbxContent>
                        <w:p w14:paraId="70A452A1">
                          <w:pPr>
                            <w:jc w:val="center"/>
                            <w:rPr>
                              <w:color w:val="FF00FF"/>
                              <w:sz w:val="18"/>
                              <w:szCs w:val="21"/>
                            </w:rPr>
                          </w:pPr>
                          <w:r>
                            <w:rPr>
                              <w:rFonts w:hint="eastAsia" w:ascii="Times New Roman" w:hAnsi="Times New Roman" w:eastAsia="宋体" w:cs="宋体"/>
                              <w:color w:val="FF00FF"/>
                              <w:sz w:val="18"/>
                              <w:szCs w:val="21"/>
                              <w:lang w:bidi="ar"/>
                            </w:rPr>
                            <w:t>设备清洗废水</w:t>
                          </w:r>
                        </w:p>
                      </w:txbxContent>
                    </v:textbox>
                  </v:rect>
                  <v:line id="直线 31_SpCnt_3" o:spid="_x0000_s2877" o:spt="20" style="position:absolute;left:40239;top:62452;height:6;width:1912;" stroked="t" coordsize="21600,21600">
                    <v:path arrowok="t"/>
                    <v:fill focussize="0,0"/>
                    <v:stroke weight="1pt" color="#FF00FF" dashstyle="dash" endarrow="block"/>
                    <v:imagedata o:title=""/>
                    <o:lock v:ext="edit"/>
                  </v:line>
                  <v:rect id="矩形 11_SpCnt_20" o:spid="_x0000_s2878" o:spt="1" style="position:absolute;left:42564;top:61702;height:1912;width:10991;" filled="f" stroked="f" coordsize="21600,21600">
                    <v:path/>
                    <v:fill on="f" focussize="0,0"/>
                    <v:stroke on="f"/>
                    <v:imagedata o:title=""/>
                    <o:lock v:ext="edit"/>
                    <v:textbox inset="0mm,0mm,0mm,0mm">
                      <w:txbxContent>
                        <w:p w14:paraId="6B02D75B">
                          <w:pPr>
                            <w:rPr>
                              <w:color w:val="FF00FF"/>
                              <w:sz w:val="18"/>
                              <w:szCs w:val="21"/>
                            </w:rPr>
                          </w:pPr>
                          <w:r>
                            <w:rPr>
                              <w:rFonts w:hint="eastAsia" w:ascii="Times New Roman" w:hAnsi="Times New Roman" w:eastAsia="宋体" w:cs="宋体"/>
                              <w:color w:val="FF00FF"/>
                              <w:sz w:val="18"/>
                              <w:szCs w:val="21"/>
                              <w:lang w:bidi="ar"/>
                            </w:rPr>
                            <w:t>噪声、设备清洗废水</w:t>
                          </w:r>
                        </w:p>
                      </w:txbxContent>
                    </v:textbox>
                  </v:rect>
                  <v:line id="直线 31_SpCnt_4" o:spid="_x0000_s2879" o:spt="20" style="position:absolute;left:40239;top:67284;height:6;width:1912;" stroked="t" coordsize="21600,21600">
                    <v:path arrowok="t"/>
                    <v:fill focussize="0,0"/>
                    <v:stroke weight="1pt" color="#FF00FF" dashstyle="dash" endarrow="block"/>
                    <v:imagedata o:title=""/>
                    <o:lock v:ext="edit"/>
                  </v:line>
                  <v:rect id="矩形 11_SpCnt_21" o:spid="_x0000_s2880" o:spt="1" style="position:absolute;left:42602;top:66617;height:1842;width:2933;" filled="f" stroked="f" coordsize="21600,21600">
                    <v:path/>
                    <v:fill on="f" focussize="0,0"/>
                    <v:stroke on="f"/>
                    <v:imagedata o:title=""/>
                    <o:lock v:ext="edit"/>
                    <v:textbox inset="0mm,0mm,0mm,0mm">
                      <w:txbxContent>
                        <w:p w14:paraId="670CBB69">
                          <w:pPr>
                            <w:rPr>
                              <w:color w:val="FF00FF"/>
                              <w:sz w:val="18"/>
                              <w:szCs w:val="21"/>
                            </w:rPr>
                          </w:pPr>
                          <w:r>
                            <w:rPr>
                              <w:rFonts w:hint="eastAsia" w:ascii="Times New Roman" w:hAnsi="Times New Roman" w:eastAsia="宋体" w:cs="宋体"/>
                              <w:color w:val="FF00FF"/>
                              <w:sz w:val="18"/>
                              <w:szCs w:val="21"/>
                              <w:lang w:bidi="ar"/>
                            </w:rPr>
                            <w:t>噪声</w:t>
                          </w:r>
                        </w:p>
                      </w:txbxContent>
                    </v:textbox>
                  </v:rect>
                  <v:line id="直线 13_SpCnt_14" o:spid="_x0000_s2881" o:spt="20" style="position:absolute;left:24015;top:67290;flip:y;height:7;width:8185;" coordsize="21600,21600">
                    <v:path arrowok="t"/>
                    <v:fill focussize="0,0"/>
                    <v:stroke weight="1pt" endarrow="block"/>
                    <v:imagedata o:title=""/>
                    <o:lock v:ext="edit"/>
                  </v:line>
                  <v:rect id="矩形 30_SpCnt_7" o:spid="_x0000_s2882" o:spt="1" style="position:absolute;left:23590;top:65335;height:1701;width:8013;" filled="f" stroked="f" coordsize="21600,21600">
                    <v:path/>
                    <v:fill on="f" focussize="0,0"/>
                    <v:stroke on="f"/>
                    <v:imagedata o:title=""/>
                    <o:lock v:ext="edit"/>
                    <v:textbox inset="0.5mm,0.3mm,0.5mm,0.3mm">
                      <w:txbxContent>
                        <w:p w14:paraId="6E7EA700">
                          <w:pPr>
                            <w:rPr>
                              <w:sz w:val="20"/>
                              <w:szCs w:val="20"/>
                            </w:rPr>
                          </w:pPr>
                          <w:r>
                            <w:rPr>
                              <w:rFonts w:hint="eastAsia" w:ascii="Times New Roman" w:hAnsi="Times New Roman" w:eastAsia="宋体" w:cs="宋体"/>
                              <w:sz w:val="20"/>
                              <w:szCs w:val="20"/>
                              <w:lang w:bidi="ar"/>
                            </w:rPr>
                            <w:t>设备：打标机</w:t>
                          </w:r>
                        </w:p>
                      </w:txbxContent>
                    </v:textbox>
                  </v:rect>
                  <v:rect id="矩形 11_SpCnt_22" o:spid="_x0000_s2883" o:spt="1" style="position:absolute;left:24841;top:42887;height:2109;width:6762;" filled="f" stroked="f" coordsize="21600,21600">
                    <v:path/>
                    <v:fill on="f" focussize="0,0"/>
                    <v:stroke on="f"/>
                    <v:imagedata o:title=""/>
                    <o:lock v:ext="edit"/>
                    <v:textbox inset="0mm,0.8mm,0mm,0.3mm">
                      <w:txbxContent>
                        <w:p w14:paraId="0BD98E82">
                          <w:pPr>
                            <w:rPr>
                              <w:szCs w:val="21"/>
                            </w:rPr>
                          </w:pPr>
                          <w:r>
                            <w:rPr>
                              <w:rFonts w:hint="eastAsia" w:ascii="Times New Roman" w:hAnsi="Times New Roman" w:eastAsia="宋体" w:cs="宋体"/>
                              <w:szCs w:val="21"/>
                              <w:lang w:bidi="ar"/>
                            </w:rPr>
                            <w:t>发酵混合物</w:t>
                          </w:r>
                        </w:p>
                      </w:txbxContent>
                    </v:textbox>
                  </v:rect>
                  <v:rect id="矩形 11_SpCnt_23" o:spid="_x0000_s2884" o:spt="1" style="position:absolute;left:40100;top:33610;height:4502;width:7969;" filled="f" coordsize="21600,21600">
                    <v:path/>
                    <v:fill on="f" focussize="0,0"/>
                    <v:stroke weight="1pt"/>
                    <v:imagedata o:title=""/>
                    <o:lock v:ext="edit"/>
                    <v:textbox inset="2.54mm,0.8mm,2.54mm,0.3mm">
                      <w:txbxContent>
                        <w:p w14:paraId="343CCD18">
                          <w:pPr>
                            <w:ind w:left="210" w:hanging="210" w:hangingChars="100"/>
                            <w:contextualSpacing/>
                            <w:jc w:val="center"/>
                            <w:rPr>
                              <w:szCs w:val="21"/>
                            </w:rPr>
                          </w:pPr>
                          <w:r>
                            <w:rPr>
                              <w:rFonts w:hint="eastAsia" w:ascii="Times New Roman" w:hAnsi="Times New Roman" w:eastAsia="宋体" w:cs="宋体"/>
                              <w:szCs w:val="21"/>
                              <w:lang w:bidi="ar"/>
                            </w:rPr>
                            <w:t>搅拌、</w:t>
                          </w:r>
                        </w:p>
                        <w:p w14:paraId="1B94F095">
                          <w:pPr>
                            <w:ind w:left="210" w:hanging="210" w:hangingChars="100"/>
                            <w:contextualSpacing/>
                            <w:jc w:val="center"/>
                            <w:rPr>
                              <w:szCs w:val="21"/>
                            </w:rPr>
                          </w:pPr>
                          <w:r>
                            <w:rPr>
                              <w:rFonts w:hint="eastAsia" w:ascii="Times New Roman" w:hAnsi="Times New Roman" w:eastAsia="宋体" w:cs="宋体"/>
                              <w:szCs w:val="21"/>
                              <w:lang w:bidi="ar"/>
                            </w:rPr>
                            <w:t>煮沸</w:t>
                          </w:r>
                        </w:p>
                      </w:txbxContent>
                    </v:textbox>
                  </v:rect>
                  <v:line id="直线 10_SpCnt_13" o:spid="_x0000_s2885" o:spt="20" style="position:absolute;left:44094;top:28657;height:4953;width:13;" coordsize="21600,21600">
                    <v:path arrowok="t"/>
                    <v:fill focussize="0,0"/>
                    <v:stroke weight="1pt" endarrow="block"/>
                    <v:imagedata o:title=""/>
                    <o:lock v:ext="edit"/>
                  </v:line>
                  <v:line id="直线 10_SpCnt_14" o:spid="_x0000_s2886" o:spt="20" style="position:absolute;left:44176;top:38112;height:2051;width:7;" coordsize="21600,21600">
                    <v:path arrowok="t"/>
                    <v:fill focussize="0,0"/>
                    <v:stroke weight="1pt" endarrow="block"/>
                    <v:imagedata o:title=""/>
                    <o:lock v:ext="edit"/>
                  </v:line>
                  <v:line id="直线 10_SpCnt_15" o:spid="_x0000_s2887" o:spt="20" style="position:absolute;left:44202;top:44450;height:2025;width:6;" coordsize="21600,21600">
                    <v:path arrowok="t"/>
                    <v:fill focussize="0,0"/>
                    <v:stroke weight="1pt" endarrow="block"/>
                    <v:imagedata o:title=""/>
                    <o:lock v:ext="edit"/>
                  </v:line>
                  <v:rect id="矩形 11_SpCnt_24" o:spid="_x0000_s2888" o:spt="1" style="position:absolute;left:40328;top:46475;height:2470;width:7970;" filled="f" coordsize="21600,21600">
                    <v:path/>
                    <v:fill on="f" focussize="0,0"/>
                    <v:stroke weight="1pt"/>
                    <v:imagedata o:title=""/>
                    <o:lock v:ext="edit"/>
                    <v:textbox inset="2.54mm,0.8mm,2.54mm,0.3mm">
                      <w:txbxContent>
                        <w:p w14:paraId="3BDE35F5">
                          <w:pPr>
                            <w:ind w:left="210" w:hanging="210" w:hangingChars="100"/>
                            <w:contextualSpacing/>
                            <w:jc w:val="center"/>
                            <w:rPr>
                              <w:szCs w:val="21"/>
                            </w:rPr>
                          </w:pPr>
                          <w:r>
                            <w:rPr>
                              <w:rFonts w:hint="eastAsia" w:ascii="Times New Roman" w:hAnsi="Times New Roman" w:eastAsia="宋体" w:cs="宋体"/>
                              <w:szCs w:val="21"/>
                              <w:lang w:bidi="ar"/>
                            </w:rPr>
                            <w:t>三级发酵</w:t>
                          </w:r>
                        </w:p>
                      </w:txbxContent>
                    </v:textbox>
                  </v:rect>
                  <v:rect id="Rectangle 305" o:spid="_x0000_s2889" o:spt="1" style="position:absolute;left:39084;top:32118;height:18472;width:11481;" filled="f" stroked="t" coordsize="21600,21600">
                    <v:path/>
                    <v:fill on="f" focussize="0,0"/>
                    <v:stroke weight="1pt" color="#00B050"/>
                    <v:imagedata o:title=""/>
                    <o:lock v:ext="edit"/>
                  </v:rect>
                  <v:line id="直线 10_SpCnt_16" o:spid="_x0000_s2890" o:spt="20" style="position:absolute;left:44500;top:48945;height:3334;width:7;" coordsize="21600,21600">
                    <v:path arrowok="t"/>
                    <v:fill focussize="0,0"/>
                    <v:stroke weight="1pt"/>
                    <v:imagedata o:title=""/>
                    <o:lock v:ext="edit"/>
                  </v:line>
                  <v:rect id="矩形 30_SpCnt_8" o:spid="_x0000_s2891" o:spt="1" style="position:absolute;left:48907;top:38315;height:12116;width:1340;" filled="f" stroked="f" coordsize="21600,21600">
                    <v:path/>
                    <v:fill on="f" focussize="0,0"/>
                    <v:stroke on="f"/>
                    <v:imagedata o:title=""/>
                    <o:lock v:ext="edit"/>
                    <v:textbox inset="0.5mm,0.3mm,0.5mm,0.3mm">
                      <w:txbxContent>
                        <w:p w14:paraId="56C8C9D3">
                          <w:pPr>
                            <w:rPr>
                              <w:sz w:val="18"/>
                              <w:szCs w:val="18"/>
                            </w:rPr>
                          </w:pPr>
                          <w:r>
                            <w:rPr>
                              <w:rFonts w:hint="eastAsia" w:ascii="Times New Roman" w:hAnsi="Times New Roman" w:eastAsia="宋体" w:cs="宋体"/>
                              <w:sz w:val="18"/>
                              <w:szCs w:val="18"/>
                              <w:lang w:bidi="ar"/>
                            </w:rPr>
                            <w:t>设备</w:t>
                          </w:r>
                        </w:p>
                        <w:p w14:paraId="6FF38AFA">
                          <w:pPr>
                            <w:rPr>
                              <w:sz w:val="18"/>
                              <w:szCs w:val="18"/>
                            </w:rPr>
                          </w:pPr>
                          <w:r>
                            <w:rPr>
                              <w:rFonts w:hint="eastAsia" w:ascii="Times New Roman" w:hAnsi="Times New Roman" w:eastAsia="宋体" w:cs="宋体"/>
                              <w:sz w:val="18"/>
                              <w:szCs w:val="18"/>
                              <w:lang w:bidi="ar"/>
                            </w:rPr>
                            <w:t>：三级发酵罐</w:t>
                          </w:r>
                        </w:p>
                      </w:txbxContent>
                    </v:textbox>
                  </v:rect>
                  <v:rect id="矩形 11_SpCnt_25" o:spid="_x0000_s2892" o:spt="1" style="position:absolute;left:40328;top:40208;height:4242;width:7970;" filled="f" coordsize="21600,21600">
                    <v:path/>
                    <v:fill on="f" focussize="0,0"/>
                    <v:stroke weight="1pt"/>
                    <v:imagedata o:title=""/>
                    <o:lock v:ext="edit"/>
                    <v:textbox inset="1mm,0.8mm,1mm,0.3mm">
                      <w:txbxContent>
                        <w:p w14:paraId="6D27852A">
                          <w:pPr>
                            <w:ind w:left="210" w:hanging="210" w:hangingChars="100"/>
                            <w:contextualSpacing/>
                            <w:jc w:val="center"/>
                            <w:rPr>
                              <w:szCs w:val="21"/>
                            </w:rPr>
                          </w:pPr>
                          <w:r>
                            <w:rPr>
                              <w:rFonts w:hint="eastAsia" w:ascii="Times New Roman" w:hAnsi="Times New Roman" w:eastAsia="宋体" w:cs="宋体"/>
                              <w:szCs w:val="21"/>
                              <w:lang w:bidi="ar"/>
                            </w:rPr>
                            <w:t>循环水间接冷却</w:t>
                          </w:r>
                        </w:p>
                      </w:txbxContent>
                    </v:textbox>
                  </v:rect>
                  <v:line id="直线 10_SpCnt_17" o:spid="_x0000_s2893" o:spt="20" style="position:absolute;left:41319;top:31242;height:2482;width:6;" coordsize="21600,21600">
                    <v:path arrowok="t"/>
                    <v:fill focussize="0,0"/>
                    <v:stroke weight="1pt" endarrow="block"/>
                    <v:imagedata o:title=""/>
                    <o:lock v:ext="edit"/>
                  </v:line>
                  <v:line id="直线 31_SpCnt_5" o:spid="_x0000_s2894" o:spt="20" style="position:absolute;left:50628;top:36080;height:7;width:1911;" stroked="t" coordsize="21600,21600">
                    <v:path arrowok="t"/>
                    <v:fill focussize="0,0"/>
                    <v:stroke weight="1pt" color="#FF00FF" dashstyle="dash" endarrow="block"/>
                    <v:imagedata o:title=""/>
                    <o:lock v:ext="edit"/>
                  </v:line>
                  <v:rect id="矩形 11_SpCnt_26" o:spid="_x0000_s2895" o:spt="1" style="position:absolute;left:52152;top:34283;height:4490;width:3042;" filled="f" stroked="f" coordsize="21600,21600">
                    <v:path/>
                    <v:fill on="f" focussize="0,0"/>
                    <v:stroke on="f"/>
                    <v:imagedata o:title=""/>
                    <o:lock v:ext="edit"/>
                    <v:textbox inset="0mm,0mm,0mm,0mm">
                      <w:txbxContent>
                        <w:p w14:paraId="202C8F46">
                          <w:pPr>
                            <w:jc w:val="center"/>
                            <w:rPr>
                              <w:color w:val="FF00FF"/>
                              <w:sz w:val="18"/>
                              <w:szCs w:val="21"/>
                            </w:rPr>
                          </w:pPr>
                          <w:r>
                            <w:rPr>
                              <w:rFonts w:hint="eastAsia" w:ascii="Times New Roman" w:hAnsi="Times New Roman" w:eastAsia="宋体" w:cs="宋体"/>
                              <w:color w:val="FF00FF"/>
                              <w:sz w:val="18"/>
                              <w:szCs w:val="21"/>
                              <w:lang w:bidi="ar"/>
                            </w:rPr>
                            <w:t>设备清洗废水</w:t>
                          </w:r>
                        </w:p>
                      </w:txbxContent>
                    </v:textbox>
                  </v:rect>
                  <v:line id="直线 13_SpCnt_15" o:spid="_x0000_s2896" o:spt="20" style="position:absolute;left:37338;top:52273;flip:y;height:6;width:7162;" coordsize="21600,21600">
                    <v:path arrowok="t"/>
                    <v:fill focussize="0,0"/>
                    <v:stroke weight="1pt"/>
                    <v:imagedata o:title=""/>
                    <o:lock v:ext="edit"/>
                  </v:line>
                  <v:line id="直线 13_SpCnt_16" o:spid="_x0000_s2897" o:spt="20" style="position:absolute;left:36760;top:31343;flip:y;height:6;width:4572;" coordsize="21600,21600">
                    <v:path arrowok="t"/>
                    <v:fill focussize="0,0"/>
                    <v:stroke weight="1pt"/>
                    <v:imagedata o:title=""/>
                    <o:lock v:ext="edit"/>
                  </v:line>
                  <v:line id="直线 10_SpCnt_18" o:spid="_x0000_s2898" o:spt="20" style="position:absolute;left:28092;top:45154;height:2636;width:6;" coordsize="21600,21600">
                    <v:path arrowok="t"/>
                    <v:fill focussize="0,0"/>
                    <v:stroke weight="1pt" endarrow="block"/>
                    <v:imagedata o:title=""/>
                    <o:lock v:ext="edit"/>
                  </v:line>
                  <v:line id="直线 13_SpCnt_17" o:spid="_x0000_s2899" o:spt="20" style="position:absolute;left:23850;top:62458;flip:y;height:6;width:8185;" coordsize="21600,21600">
                    <v:path arrowok="t"/>
                    <v:fill focussize="0,0"/>
                    <v:stroke weight="1pt" endarrow="block"/>
                    <v:imagedata o:title=""/>
                    <o:lock v:ext="edit"/>
                  </v:line>
                  <v:rect id="矩形 30_SpCnt_9" o:spid="_x0000_s2900" o:spt="1" style="position:absolute;left:22891;top:60750;height:1702;width:8014;" filled="f" stroked="f" coordsize="21600,21600">
                    <v:path/>
                    <v:fill on="f" focussize="0,0"/>
                    <v:stroke on="f"/>
                    <v:imagedata o:title=""/>
                    <o:lock v:ext="edit"/>
                    <v:textbox inset="0.5mm,0.3mm,0.5mm,0.3mm">
                      <w:txbxContent>
                        <w:p w14:paraId="68814360">
                          <w:pPr>
                            <w:rPr>
                              <w:sz w:val="20"/>
                              <w:szCs w:val="20"/>
                            </w:rPr>
                          </w:pPr>
                          <w:r>
                            <w:rPr>
                              <w:rFonts w:hint="eastAsia" w:ascii="Times New Roman" w:hAnsi="Times New Roman" w:eastAsia="宋体" w:cs="宋体"/>
                              <w:sz w:val="20"/>
                              <w:szCs w:val="20"/>
                              <w:lang w:bidi="ar"/>
                            </w:rPr>
                            <w:t>设备：灌装机</w:t>
                          </w:r>
                        </w:p>
                      </w:txbxContent>
                    </v:textbox>
                  </v:rect>
                  <v:rect id="矩形 11_SpCnt_27" o:spid="_x0000_s2901" o:spt="1" style="position:absolute;left:32035;top:56381;height:2470;width:7970;" filled="f" coordsize="21600,21600">
                    <v:path/>
                    <v:fill on="f" focussize="0,0"/>
                    <v:stroke weight="1pt"/>
                    <v:imagedata o:title=""/>
                    <o:lock v:ext="edit"/>
                    <v:textbox inset="2.54mm,0.8mm,2.54mm,0.3mm">
                      <w:txbxContent>
                        <w:p w14:paraId="420296A3">
                          <w:pPr>
                            <w:ind w:left="210" w:hanging="210" w:hangingChars="100"/>
                            <w:contextualSpacing/>
                            <w:jc w:val="center"/>
                            <w:rPr>
                              <w:szCs w:val="21"/>
                            </w:rPr>
                          </w:pPr>
                          <w:r>
                            <w:rPr>
                              <w:rFonts w:hint="eastAsia" w:ascii="Times New Roman" w:hAnsi="Times New Roman" w:eastAsia="宋体" w:cs="宋体"/>
                              <w:szCs w:val="21"/>
                              <w:lang w:bidi="ar"/>
                            </w:rPr>
                            <w:t>抽检</w:t>
                          </w:r>
                        </w:p>
                      </w:txbxContent>
                    </v:textbox>
                  </v:rect>
                  <v:line id="直线 10_SpCnt_19" o:spid="_x0000_s2902" o:spt="20" style="position:absolute;left:36125;top:58851;flip:x;height:2293;width:12;" coordsize="21600,21600">
                    <v:path arrowok="t"/>
                    <v:fill focussize="0,0"/>
                    <v:stroke weight="1pt" endarrow="block"/>
                    <v:imagedata o:title=""/>
                    <o:lock v:ext="edit"/>
                  </v:line>
                  <v:line id="直线 31_SpCnt_6" o:spid="_x0000_s2903" o:spt="20" style="position:absolute;left:40081;top:57600;height:7;width:1911;" stroked="t" coordsize="21600,21600">
                    <v:path arrowok="t"/>
                    <v:fill focussize="0,0"/>
                    <v:stroke weight="1pt" color="#FF00FF" dashstyle="dash" endarrow="block"/>
                    <v:imagedata o:title=""/>
                    <o:lock v:ext="edit"/>
                  </v:line>
                  <v:rect id="矩形 11_SpCnt_28" o:spid="_x0000_s2904" o:spt="1" style="position:absolute;left:42850;top:56204;height:3422;width:6038;" filled="f" stroked="f" coordsize="21600,21600">
                    <v:path/>
                    <v:fill on="f" focussize="0,0"/>
                    <v:stroke on="f"/>
                    <v:imagedata o:title=""/>
                    <o:lock v:ext="edit"/>
                    <v:textbox inset="0mm,0mm,0mm,0mm">
                      <w:txbxContent>
                        <w:p w14:paraId="7859C01B">
                          <w:pPr>
                            <w:jc w:val="center"/>
                            <w:rPr>
                              <w:color w:val="FF00FF"/>
                              <w:sz w:val="18"/>
                              <w:szCs w:val="21"/>
                            </w:rPr>
                          </w:pPr>
                          <w:r>
                            <w:rPr>
                              <w:rFonts w:hint="eastAsia" w:ascii="Times New Roman" w:hAnsi="Times New Roman" w:eastAsia="宋体" w:cs="宋体"/>
                              <w:color w:val="FF00FF"/>
                              <w:sz w:val="18"/>
                              <w:szCs w:val="21"/>
                              <w:lang w:bidi="ar"/>
                            </w:rPr>
                            <w:t>检验废水、不合格品</w:t>
                          </w:r>
                        </w:p>
                      </w:txbxContent>
                    </v:textbox>
                  </v:rect>
                  <v:line id="直线 13_SpCnt_18" o:spid="_x0000_s2905" o:spt="20" style="position:absolute;left:28067;top:47840;height:4382;width:6;" coordsize="21600,21600">
                    <v:path arrowok="t"/>
                    <v:fill focussize="0,0"/>
                    <v:stroke weight="1pt"/>
                    <v:imagedata o:title=""/>
                    <o:lock v:ext="edit"/>
                  </v:line>
                  <v:line id="直线 13_SpCnt_19" o:spid="_x0000_s2906" o:spt="20" style="position:absolute;left:28022;top:52216;flip:y;height:6;width:6731;" coordsize="21600,21600">
                    <v:path arrowok="t"/>
                    <v:fill focussize="0,0"/>
                    <v:stroke weight="1pt"/>
                    <v:imagedata o:title=""/>
                    <o:lock v:ext="edit"/>
                  </v:line>
                  <v:line id="直线 10_SpCnt_20" o:spid="_x0000_s2907" o:spt="20" style="position:absolute;left:34753;top:52222;height:4159;width:6;" coordsize="21600,21600">
                    <v:path arrowok="t"/>
                    <v:fill focussize="0,0"/>
                    <v:stroke weight="1pt" endarrow="block"/>
                    <v:imagedata o:title=""/>
                    <o:lock v:ext="edit"/>
                  </v:line>
                  <v:rect id="矩形 11_SpCnt_29" o:spid="_x0000_s2908" o:spt="1" style="position:absolute;left:29813;top:50596;height:2109;width:2953;" filled="f" stroked="f" coordsize="21600,21600">
                    <v:path/>
                    <v:fill on="f" focussize="0,0"/>
                    <v:stroke on="f"/>
                    <v:imagedata o:title=""/>
                    <o:lock v:ext="edit"/>
                    <v:textbox inset="0mm,0mm,0mm,0mm">
                      <w:txbxContent>
                        <w:p w14:paraId="262BC44C">
                          <w:pPr>
                            <w:jc w:val="center"/>
                            <w:rPr>
                              <w:sz w:val="18"/>
                              <w:szCs w:val="21"/>
                            </w:rPr>
                          </w:pPr>
                          <w:r>
                            <w:rPr>
                              <w:rFonts w:hint="eastAsia" w:ascii="Times New Roman" w:hAnsi="Times New Roman" w:eastAsia="宋体" w:cs="宋体"/>
                              <w:sz w:val="18"/>
                              <w:szCs w:val="21"/>
                              <w:lang w:bidi="ar"/>
                            </w:rPr>
                            <w:t>管道</w:t>
                          </w:r>
                        </w:p>
                      </w:txbxContent>
                    </v:textbox>
                  </v:rect>
                  <v:line id="直线 13_SpCnt_20" o:spid="_x0000_s2909" o:spt="20" style="position:absolute;left:1454;top:32772;flip:y;height:6;width:6578;" coordsize="21600,21600">
                    <v:path arrowok="t"/>
                    <v:fill focussize="0,0"/>
                    <v:stroke weight="1pt" endarrow="block"/>
                    <v:imagedata o:title=""/>
                    <o:lock v:ext="edit"/>
                  </v:line>
                  <v:rect id="矩形 30_SpCnt_10" o:spid="_x0000_s2910" o:spt="1" style="position:absolute;left:0;top:32772;height:1702;width:6559;" filled="f" stroked="f" coordsize="21600,21600">
                    <v:path/>
                    <v:fill on="f" focussize="0,0"/>
                    <v:stroke on="f"/>
                    <v:imagedata o:title=""/>
                    <o:lock v:ext="edit"/>
                    <v:textbox inset="0.5mm,0.3mm,0.5mm,0.3mm">
                      <w:txbxContent>
                        <w:p w14:paraId="78164E14">
                          <w:pPr>
                            <w:rPr>
                              <w:sz w:val="20"/>
                              <w:szCs w:val="20"/>
                            </w:rPr>
                          </w:pPr>
                          <w:r>
                            <w:rPr>
                              <w:rFonts w:hint="eastAsia" w:ascii="Times New Roman" w:hAnsi="Times New Roman" w:eastAsia="宋体" w:cs="宋体"/>
                              <w:sz w:val="20"/>
                              <w:szCs w:val="20"/>
                              <w:lang w:bidi="ar"/>
                            </w:rPr>
                            <w:t>辅料：菌种</w:t>
                          </w:r>
                        </w:p>
                      </w:txbxContent>
                    </v:textbox>
                  </v:rect>
                  <v:line id="直线 10_SpCnt_21" o:spid="_x0000_s2911" o:spt="20" style="position:absolute;left:12045;top:8159;flip:x;height:3017;width:77;" coordsize="21600,21600">
                    <v:path arrowok="t"/>
                    <v:fill focussize="0,0"/>
                    <v:stroke weight="1pt" endarrow="block"/>
                    <v:imagedata o:title=""/>
                    <o:lock v:ext="edit"/>
                  </v:line>
                  <v:rect id="矩形 11_SpCnt_30" o:spid="_x0000_s2912" o:spt="1" style="position:absolute;left:8108;top:11220;height:2470;width:7970;" filled="f" coordsize="21600,21600">
                    <v:path/>
                    <v:fill on="f" focussize="0,0"/>
                    <v:stroke weight="1pt"/>
                    <v:imagedata o:title=""/>
                    <o:lock v:ext="edit"/>
                    <v:textbox inset="2.54mm,0.8mm,2.54mm,0.3mm">
                      <w:txbxContent>
                        <w:p w14:paraId="0ABE577F">
                          <w:pPr>
                            <w:ind w:left="210" w:hanging="210" w:hangingChars="100"/>
                            <w:contextualSpacing/>
                            <w:jc w:val="center"/>
                            <w:rPr>
                              <w:szCs w:val="21"/>
                            </w:rPr>
                          </w:pPr>
                          <w:r>
                            <w:rPr>
                              <w:rFonts w:hint="eastAsia" w:ascii="Times New Roman" w:hAnsi="Times New Roman" w:eastAsia="宋体" w:cs="宋体"/>
                              <w:szCs w:val="21"/>
                              <w:lang w:bidi="ar"/>
                            </w:rPr>
                            <w:t>预溶</w:t>
                          </w:r>
                        </w:p>
                      </w:txbxContent>
                    </v:textbox>
                  </v:rect>
                  <v:line id="直线 13_SpCnt_21" o:spid="_x0000_s2913" o:spt="20" style="position:absolute;left:1454;top:12439;flip:y;height:7;width:6578;" coordsize="21600,21600">
                    <v:path arrowok="t"/>
                    <v:fill focussize="0,0"/>
                    <v:stroke weight="1pt" endarrow="block"/>
                    <v:imagedata o:title=""/>
                    <o:lock v:ext="edit"/>
                  </v:line>
                  <v:rect id="矩形 30_SpCnt_11" o:spid="_x0000_s2914" o:spt="1" style="position:absolute;left:2159;top:9010;height:3429;width:4883;" filled="f" stroked="f" coordsize="21600,21600">
                    <v:path/>
                    <v:fill on="f" focussize="0,0"/>
                    <v:stroke on="f"/>
                    <v:imagedata o:title=""/>
                    <o:lock v:ext="edit"/>
                    <v:textbox inset="0.5mm,0.3mm,0.5mm,0.3mm">
                      <w:txbxContent>
                        <w:p w14:paraId="432F4AEC">
                          <w:pPr>
                            <w:rPr>
                              <w:sz w:val="20"/>
                              <w:szCs w:val="20"/>
                            </w:rPr>
                          </w:pPr>
                          <w:r>
                            <w:rPr>
                              <w:rFonts w:hint="eastAsia" w:ascii="Times New Roman" w:hAnsi="Times New Roman" w:eastAsia="宋体" w:cs="宋体"/>
                              <w:sz w:val="20"/>
                              <w:szCs w:val="20"/>
                              <w:lang w:bidi="ar"/>
                            </w:rPr>
                            <w:t>设备：人工、桶</w:t>
                          </w:r>
                        </w:p>
                      </w:txbxContent>
                    </v:textbox>
                  </v:rect>
                  <v:line id="直线 31_SpCnt_7" o:spid="_x0000_s2915" o:spt="20" style="position:absolute;left:33940;top:12382;height:6;width:2604;" stroked="t" coordsize="21600,21600">
                    <v:path arrowok="t"/>
                    <v:fill focussize="0,0"/>
                    <v:stroke weight="1pt" color="#FF00FF" dashstyle="dash" endarrow="block"/>
                    <v:imagedata o:title=""/>
                    <o:lock v:ext="edit"/>
                  </v:line>
                  <v:rect id="矩形 11_SpCnt_31" o:spid="_x0000_s2916" o:spt="1" style="position:absolute;left:25920;top:11061;height:2470;width:7969;" filled="f" coordsize="21600,21600">
                    <v:path/>
                    <v:fill on="f" focussize="0,0"/>
                    <v:stroke weight="1pt"/>
                    <v:imagedata o:title=""/>
                    <o:lock v:ext="edit"/>
                    <v:textbox inset="2.54mm,0.8mm,2.54mm,0.3mm">
                      <w:txbxContent>
                        <w:p w14:paraId="085A2AE3">
                          <w:pPr>
                            <w:ind w:left="210" w:hanging="210" w:hangingChars="100"/>
                            <w:contextualSpacing/>
                            <w:jc w:val="center"/>
                            <w:rPr>
                              <w:szCs w:val="21"/>
                            </w:rPr>
                          </w:pPr>
                          <w:r>
                            <w:rPr>
                              <w:rFonts w:hint="eastAsia" w:ascii="Times New Roman" w:hAnsi="Times New Roman" w:eastAsia="宋体" w:cs="宋体"/>
                              <w:szCs w:val="21"/>
                              <w:lang w:bidi="ar"/>
                            </w:rPr>
                            <w:t>配料</w:t>
                          </w:r>
                        </w:p>
                      </w:txbxContent>
                    </v:textbox>
                  </v:rect>
                  <v:line id="直线 10_SpCnt_22" o:spid="_x0000_s2917" o:spt="20" style="position:absolute;left:30156;top:7727;height:3334;width:12;" coordsize="21600,21600">
                    <v:path arrowok="t"/>
                    <v:fill focussize="0,0"/>
                    <v:stroke weight="1pt" endarrow="block"/>
                    <v:imagedata o:title=""/>
                    <o:lock v:ext="edit"/>
                  </v:line>
                  <v:rect id="矩形 11_SpCnt_32" o:spid="_x0000_s2918" o:spt="1" style="position:absolute;left:24587;top:5327;height:2400;width:12655;" filled="f" stroked="f" coordsize="21600,21600">
                    <v:path/>
                    <v:fill on="f" focussize="0,0"/>
                    <v:stroke on="f"/>
                    <v:imagedata o:title=""/>
                    <o:lock v:ext="edit"/>
                    <v:textbox inset="2.54mm,0.8mm,2.54mm,0.3mm">
                      <w:txbxContent>
                        <w:p w14:paraId="062BF034">
                          <w:pPr>
                            <w:jc w:val="center"/>
                            <w:rPr>
                              <w:szCs w:val="21"/>
                            </w:rPr>
                          </w:pPr>
                          <w:r>
                            <w:rPr>
                              <w:rFonts w:hint="eastAsia" w:ascii="Times New Roman" w:hAnsi="Times New Roman" w:eastAsia="宋体" w:cs="宋体"/>
                              <w:szCs w:val="21"/>
                              <w:lang w:bidi="ar"/>
                            </w:rPr>
                            <w:t>葡萄糖、蛋白粉</w:t>
                          </w:r>
                        </w:p>
                      </w:txbxContent>
                    </v:textbox>
                  </v:rect>
                  <v:line id="直线 10_SpCnt_23" o:spid="_x0000_s2919" o:spt="20" style="position:absolute;left:30226;top:13487;flip:x;height:3016;width:76;" coordsize="21600,21600">
                    <v:path arrowok="t"/>
                    <v:fill focussize="0,0"/>
                    <v:stroke weight="1pt" endarrow="block"/>
                    <v:imagedata o:title=""/>
                    <o:lock v:ext="edit"/>
                  </v:line>
                  <v:rect id="矩形 11_SpCnt_33" o:spid="_x0000_s2920" o:spt="1" style="position:absolute;left:26289;top:16548;height:2470;width:7969;" filled="f" coordsize="21600,21600">
                    <v:path/>
                    <v:fill on="f" focussize="0,0"/>
                    <v:stroke weight="1pt"/>
                    <v:imagedata o:title=""/>
                    <o:lock v:ext="edit"/>
                    <v:textbox inset="2.54mm,0.8mm,2.54mm,0.3mm">
                      <w:txbxContent>
                        <w:p w14:paraId="5EAAB509">
                          <w:pPr>
                            <w:ind w:left="210" w:hanging="210" w:hangingChars="100"/>
                            <w:contextualSpacing/>
                            <w:jc w:val="center"/>
                            <w:rPr>
                              <w:szCs w:val="21"/>
                            </w:rPr>
                          </w:pPr>
                          <w:r>
                            <w:rPr>
                              <w:rFonts w:hint="eastAsia" w:ascii="Times New Roman" w:hAnsi="Times New Roman" w:eastAsia="宋体" w:cs="宋体"/>
                              <w:szCs w:val="21"/>
                              <w:lang w:bidi="ar"/>
                            </w:rPr>
                            <w:t>预溶</w:t>
                          </w:r>
                        </w:p>
                      </w:txbxContent>
                    </v:textbox>
                  </v:rect>
                  <v:line id="直线 13_SpCnt_22" o:spid="_x0000_s2921" o:spt="20" style="position:absolute;left:19634;top:17767;flip:y;height:6;width:6578;" coordsize="21600,21600">
                    <v:path arrowok="t"/>
                    <v:fill focussize="0,0"/>
                    <v:stroke weight="1pt" endarrow="block"/>
                    <v:imagedata o:title=""/>
                    <o:lock v:ext="edit"/>
                  </v:line>
                  <v:line id="直线 31_SpCnt_8" o:spid="_x0000_s2922" o:spt="20" style="position:absolute;left:48393;top:22167;height:7;width:2603;" stroked="t" coordsize="21600,21600">
                    <v:path arrowok="t"/>
                    <v:fill focussize="0,0"/>
                    <v:stroke weight="1pt" color="#FF00FF" dashstyle="dash" endarrow="block"/>
                    <v:imagedata o:title=""/>
                    <o:lock v:ext="edit"/>
                  </v:line>
                  <v:rect id="矩形 11_SpCnt_34" o:spid="_x0000_s2923" o:spt="1" style="position:absolute;left:42875;top:20859;height:2521;width:5639;" filled="f" coordsize="21600,21600">
                    <v:path/>
                    <v:fill on="f" focussize="0,0"/>
                    <v:stroke weight="1pt"/>
                    <v:imagedata o:title=""/>
                    <o:lock v:ext="edit"/>
                    <v:textbox inset="2.54mm,0.8mm,2.54mm,0.3mm">
                      <w:txbxContent>
                        <w:p w14:paraId="55EFF24F">
                          <w:pPr>
                            <w:ind w:left="210" w:hanging="210" w:hangingChars="100"/>
                            <w:contextualSpacing/>
                            <w:jc w:val="center"/>
                            <w:rPr>
                              <w:szCs w:val="21"/>
                            </w:rPr>
                          </w:pPr>
                          <w:r>
                            <w:rPr>
                              <w:rFonts w:hint="eastAsia" w:ascii="Times New Roman" w:hAnsi="Times New Roman" w:eastAsia="宋体" w:cs="宋体"/>
                              <w:szCs w:val="21"/>
                              <w:lang w:bidi="ar"/>
                            </w:rPr>
                            <w:t>配料</w:t>
                          </w:r>
                        </w:p>
                      </w:txbxContent>
                    </v:textbox>
                  </v:rect>
                  <v:line id="直线 10_SpCnt_24" o:spid="_x0000_s2924" o:spt="20" style="position:absolute;left:45294;top:17424;height:3334;width:13;" coordsize="21600,21600">
                    <v:path arrowok="t"/>
                    <v:fill focussize="0,0"/>
                    <v:stroke weight="1pt" endarrow="block"/>
                    <v:imagedata o:title=""/>
                    <o:lock v:ext="edit"/>
                  </v:line>
                  <v:rect id="矩形 11_SpCnt_35" o:spid="_x0000_s2925" o:spt="1" style="position:absolute;left:40944;top:15024;height:2400;width:12656;" filled="f" stroked="f" coordsize="21600,21600">
                    <v:path/>
                    <v:fill on="f" focussize="0,0"/>
                    <v:stroke on="f"/>
                    <v:imagedata o:title=""/>
                    <o:lock v:ext="edit"/>
                    <v:textbox inset="2.54mm,0.8mm,2.54mm,0.3mm">
                      <w:txbxContent>
                        <w:p w14:paraId="712FAAF2">
                          <w:pPr>
                            <w:jc w:val="center"/>
                            <w:rPr>
                              <w:szCs w:val="21"/>
                            </w:rPr>
                          </w:pPr>
                          <w:r>
                            <w:rPr>
                              <w:rFonts w:hint="eastAsia" w:ascii="Times New Roman" w:hAnsi="Times New Roman" w:eastAsia="宋体" w:cs="宋体"/>
                              <w:szCs w:val="21"/>
                              <w:lang w:bidi="ar"/>
                            </w:rPr>
                            <w:t>葡萄糖、蛋白粉</w:t>
                          </w:r>
                        </w:p>
                      </w:txbxContent>
                    </v:textbox>
                  </v:rect>
                  <v:line id="直线 10_SpCnt_25" o:spid="_x0000_s2926" o:spt="20" style="position:absolute;left:45364;top:23183;flip:x;height:3017;width:76;" coordsize="21600,21600">
                    <v:path arrowok="t"/>
                    <v:fill focussize="0,0"/>
                    <v:stroke weight="1pt" endarrow="block"/>
                    <v:imagedata o:title=""/>
                    <o:lock v:ext="edit"/>
                  </v:line>
                  <v:rect id="矩形 11_SpCnt_36" o:spid="_x0000_s2927" o:spt="1" style="position:absolute;left:42646;top:26244;height:2470;width:7969;" filled="f" coordsize="21600,21600">
                    <v:path/>
                    <v:fill on="f" focussize="0,0"/>
                    <v:stroke weight="1pt"/>
                    <v:imagedata o:title=""/>
                    <o:lock v:ext="edit"/>
                    <v:textbox inset="2.54mm,0.8mm,2.54mm,0.3mm">
                      <w:txbxContent>
                        <w:p w14:paraId="4CBDF57B">
                          <w:pPr>
                            <w:ind w:left="210" w:hanging="210" w:hangingChars="100"/>
                            <w:contextualSpacing/>
                            <w:jc w:val="center"/>
                            <w:rPr>
                              <w:szCs w:val="21"/>
                            </w:rPr>
                          </w:pPr>
                          <w:r>
                            <w:rPr>
                              <w:rFonts w:hint="eastAsia" w:ascii="Times New Roman" w:hAnsi="Times New Roman" w:eastAsia="宋体" w:cs="宋体"/>
                              <w:szCs w:val="21"/>
                              <w:lang w:bidi="ar"/>
                            </w:rPr>
                            <w:t>预溶</w:t>
                          </w:r>
                        </w:p>
                      </w:txbxContent>
                    </v:textbox>
                  </v:rect>
                  <v:rect id="矩形 11_SpCnt_37" o:spid="_x0000_s2928" o:spt="1" style="position:absolute;left:36626;top:9925;height:4489;width:5137;" filled="f" stroked="f" coordsize="21600,21600">
                    <v:path/>
                    <v:fill on="f" focussize="0,0"/>
                    <v:stroke on="f"/>
                    <v:imagedata o:title=""/>
                    <o:lock v:ext="edit"/>
                    <v:textbox inset="0mm,0mm,0mm,0mm">
                      <w:txbxContent>
                        <w:p w14:paraId="2E7F5B5B">
                          <w:pPr>
                            <w:jc w:val="center"/>
                            <w:rPr>
                              <w:color w:val="FF00FF"/>
                              <w:sz w:val="18"/>
                              <w:szCs w:val="21"/>
                            </w:rPr>
                          </w:pPr>
                          <w:r>
                            <w:rPr>
                              <w:rFonts w:hint="eastAsia" w:ascii="Times New Roman" w:hAnsi="Times New Roman" w:eastAsia="宋体" w:cs="宋体"/>
                              <w:color w:val="FF00FF"/>
                              <w:sz w:val="18"/>
                              <w:szCs w:val="21"/>
                              <w:lang w:bidi="ar"/>
                            </w:rPr>
                            <w:t>噪声、废包装材料、粉尘</w:t>
                          </w:r>
                        </w:p>
                      </w:txbxContent>
                    </v:textbox>
                  </v:rect>
                  <v:rect id="矩形 30_SpCnt_12" o:spid="_x0000_s2929" o:spt="1" style="position:absolute;left:20872;top:14135;height:3429;width:4883;" filled="f" stroked="f" coordsize="21600,21600">
                    <v:path/>
                    <v:fill on="f" focussize="0,0"/>
                    <v:stroke on="f"/>
                    <v:imagedata o:title=""/>
                    <o:lock v:ext="edit"/>
                    <v:textbox inset="0.5mm,0.3mm,0.5mm,0.3mm">
                      <w:txbxContent>
                        <w:p w14:paraId="66E08C92">
                          <w:pPr>
                            <w:rPr>
                              <w:sz w:val="20"/>
                              <w:szCs w:val="20"/>
                            </w:rPr>
                          </w:pPr>
                          <w:r>
                            <w:rPr>
                              <w:rFonts w:hint="eastAsia" w:ascii="Times New Roman" w:hAnsi="Times New Roman" w:eastAsia="宋体" w:cs="宋体"/>
                              <w:sz w:val="20"/>
                              <w:szCs w:val="20"/>
                              <w:lang w:bidi="ar"/>
                            </w:rPr>
                            <w:t>设备：人工、桶</w:t>
                          </w:r>
                        </w:p>
                      </w:txbxContent>
                    </v:textbox>
                  </v:rect>
                  <v:rect id="矩形 11_SpCnt_38" o:spid="_x0000_s2930" o:spt="1" style="position:absolute;left:50057;top:20421;height:4490;width:5137;" filled="f" stroked="f" coordsize="21600,21600">
                    <v:path/>
                    <v:fill on="f" focussize="0,0"/>
                    <v:stroke on="f"/>
                    <v:imagedata o:title=""/>
                    <o:lock v:ext="edit"/>
                    <v:textbox inset="0mm,0mm,0mm,0mm">
                      <w:txbxContent>
                        <w:p w14:paraId="4F7DA710">
                          <w:pPr>
                            <w:jc w:val="center"/>
                            <w:rPr>
                              <w:color w:val="FF00FF"/>
                              <w:sz w:val="18"/>
                              <w:szCs w:val="21"/>
                            </w:rPr>
                          </w:pPr>
                          <w:r>
                            <w:rPr>
                              <w:rFonts w:hint="eastAsia" w:ascii="Times New Roman" w:hAnsi="Times New Roman" w:eastAsia="宋体" w:cs="宋体"/>
                              <w:color w:val="FF00FF"/>
                              <w:sz w:val="18"/>
                              <w:szCs w:val="21"/>
                              <w:lang w:bidi="ar"/>
                            </w:rPr>
                            <w:t>噪声、废包装材料、粉尘</w:t>
                          </w:r>
                        </w:p>
                      </w:txbxContent>
                    </v:textbox>
                  </v:rect>
                  <v:rect id="矩形 30_SpCnt_13" o:spid="_x0000_s2931" o:spt="1" style="position:absolute;left:1588;top:12823;height:1702;width:5258;" filled="f" stroked="f" coordsize="21600,21600">
                    <v:path/>
                    <v:fill on="f" focussize="0,0"/>
                    <v:stroke on="f"/>
                    <v:imagedata o:title=""/>
                    <o:lock v:ext="edit"/>
                    <v:textbox inset="0.5mm,0.3mm,0.5mm,0.3mm">
                      <w:txbxContent>
                        <w:p w14:paraId="227EEB7A">
                          <w:pPr>
                            <w:rPr>
                              <w:sz w:val="20"/>
                              <w:szCs w:val="20"/>
                            </w:rPr>
                          </w:pPr>
                          <w:r>
                            <w:rPr>
                              <w:rFonts w:hint="eastAsia" w:ascii="Times New Roman" w:hAnsi="Times New Roman" w:eastAsia="宋体" w:cs="宋体"/>
                              <w:sz w:val="20"/>
                              <w:szCs w:val="20"/>
                              <w:lang w:bidi="ar"/>
                            </w:rPr>
                            <w:t>辅料：水</w:t>
                          </w:r>
                        </w:p>
                      </w:txbxContent>
                    </v:textbox>
                  </v:rect>
                  <v:rect id="矩形 30_SpCnt_14" o:spid="_x0000_s2932" o:spt="1" style="position:absolute;left:20299;top:17950;height:1702;width:5258;" filled="f" stroked="f" coordsize="21600,21600">
                    <v:path/>
                    <v:fill on="f" focussize="0,0"/>
                    <v:stroke on="f"/>
                    <v:imagedata o:title=""/>
                    <o:lock v:ext="edit"/>
                    <v:textbox inset="0.5mm,0.3mm,0.5mm,0.3mm">
                      <w:txbxContent>
                        <w:p w14:paraId="7A1C78EA">
                          <w:pPr>
                            <w:rPr>
                              <w:sz w:val="20"/>
                              <w:szCs w:val="20"/>
                            </w:rPr>
                          </w:pPr>
                          <w:r>
                            <w:rPr>
                              <w:rFonts w:hint="eastAsia" w:ascii="Times New Roman" w:hAnsi="Times New Roman" w:eastAsia="宋体" w:cs="宋体"/>
                              <w:sz w:val="20"/>
                              <w:szCs w:val="20"/>
                              <w:lang w:bidi="ar"/>
                            </w:rPr>
                            <w:t>辅料：水</w:t>
                          </w:r>
                        </w:p>
                      </w:txbxContent>
                    </v:textbox>
                  </v:rect>
                  <v:line id="直线 31_SpCnt_6" o:spid="_x0000_s2933" o:spt="20" style="position:absolute;left:5677;top:33890;flip:x;height:3302;width:3219;" stroked="t" coordsize="21600,21600">
                    <v:path arrowok="t"/>
                    <v:fill focussize="0,0"/>
                    <v:stroke weight="1pt" color="#FF00FF" dashstyle="dash" endarrow="block"/>
                    <v:imagedata o:title=""/>
                    <o:lock v:ext="edit"/>
                  </v:line>
                  <v:rect id="矩形 11_SpCnt_28" o:spid="_x0000_s2934" o:spt="1" style="position:absolute;left:2832;top:37351;height:2502;width:5969;" filled="f" stroked="f" coordsize="21600,21600">
                    <v:path/>
                    <v:fill on="f" focussize="0,0"/>
                    <v:stroke on="f"/>
                    <v:imagedata o:title=""/>
                    <o:lock v:ext="edit"/>
                    <v:textbox inset="0mm,0mm,0mm,0mm">
                      <w:txbxContent>
                        <w:p w14:paraId="3157A1CB">
                          <w:pPr>
                            <w:jc w:val="center"/>
                            <w:rPr>
                              <w:color w:val="FF00FF"/>
                              <w:sz w:val="18"/>
                              <w:szCs w:val="21"/>
                            </w:rPr>
                          </w:pPr>
                          <w:r>
                            <w:rPr>
                              <w:rFonts w:hint="eastAsia"/>
                              <w:color w:val="FF00FF"/>
                              <w:sz w:val="18"/>
                              <w:szCs w:val="21"/>
                            </w:rPr>
                            <w:t>发酵废气</w:t>
                          </w:r>
                        </w:p>
                      </w:txbxContent>
                    </v:textbox>
                  </v:rect>
                  <v:line id="直线 31_SpCnt_6" o:spid="_x0000_s2935" o:spt="20" style="position:absolute;left:23736;top:39821;flip:x;height:2222;width:927;" stroked="t" coordsize="21600,21600">
                    <v:path arrowok="t"/>
                    <v:fill focussize="0,0"/>
                    <v:stroke weight="1pt" color="#FF00FF" dashstyle="dash" endarrow="block"/>
                    <v:imagedata o:title=""/>
                    <o:lock v:ext="edit"/>
                  </v:line>
                  <v:rect id="矩形 11_SpCnt_28" o:spid="_x0000_s2936" o:spt="1" style="position:absolute;left:20828;top:41866;height:2413;width:5969;" filled="f" stroked="f" coordsize="21600,21600">
                    <v:path/>
                    <v:fill on="f" focussize="0,0"/>
                    <v:stroke on="f"/>
                    <v:imagedata o:title=""/>
                    <o:lock v:ext="edit"/>
                    <v:textbox inset="0mm,0mm,0mm,0mm">
                      <w:txbxContent>
                        <w:p w14:paraId="09E6BB19">
                          <w:pPr>
                            <w:jc w:val="center"/>
                            <w:rPr>
                              <w:color w:val="FF00FF"/>
                              <w:sz w:val="18"/>
                              <w:szCs w:val="21"/>
                            </w:rPr>
                          </w:pPr>
                          <w:r>
                            <w:rPr>
                              <w:rFonts w:hint="eastAsia"/>
                              <w:color w:val="FF00FF"/>
                              <w:sz w:val="18"/>
                              <w:szCs w:val="21"/>
                            </w:rPr>
                            <w:t>发酵废气</w:t>
                          </w:r>
                        </w:p>
                      </w:txbxContent>
                    </v:textbox>
                  </v:rect>
                  <v:line id="直线 31_SpCnt_6" o:spid="_x0000_s2937" o:spt="20" style="position:absolute;left:47130;top:49009;height:2883;width:1314;" stroked="t" coordsize="21600,21600">
                    <v:path arrowok="t"/>
                    <v:fill focussize="0,0"/>
                    <v:stroke weight="1pt" color="#FF00FF" dashstyle="dash" endarrow="block"/>
                    <v:imagedata o:title=""/>
                    <o:lock v:ext="edit"/>
                  </v:line>
                  <v:rect id="矩形 11_SpCnt_28" o:spid="_x0000_s2938" o:spt="1" style="position:absolute;left:48057;top:52026;height:2413;width:5969;" filled="f" stroked="f" coordsize="21600,21600">
                    <v:path/>
                    <v:fill on="f" focussize="0,0"/>
                    <v:stroke on="f"/>
                    <v:imagedata o:title=""/>
                    <o:lock v:ext="edit"/>
                    <v:textbox inset="0mm,0mm,0mm,0mm">
                      <w:txbxContent>
                        <w:p w14:paraId="73A45318">
                          <w:pPr>
                            <w:jc w:val="center"/>
                            <w:rPr>
                              <w:color w:val="FF00FF"/>
                              <w:sz w:val="18"/>
                              <w:szCs w:val="21"/>
                            </w:rPr>
                          </w:pPr>
                          <w:r>
                            <w:rPr>
                              <w:rFonts w:hint="eastAsia"/>
                              <w:color w:val="FF00FF"/>
                              <w:sz w:val="18"/>
                              <w:szCs w:val="21"/>
                            </w:rPr>
                            <w:t>发酵废气</w:t>
                          </w:r>
                        </w:p>
                      </w:txbxContent>
                    </v:textbox>
                  </v:rect>
                </v:group>
              </w:pict>
            </w:r>
          </w:p>
          <w:p w14:paraId="780123EF">
            <w:pPr>
              <w:ind w:left="840" w:leftChars="200" w:hanging="420" w:hangingChars="200"/>
              <w:rPr>
                <w:rFonts w:ascii="Times New Roman" w:hAnsi="Times New Roman" w:eastAsia="宋体" w:cs="Times New Roman"/>
              </w:rPr>
            </w:pPr>
          </w:p>
          <w:p w14:paraId="5ECC7D33">
            <w:pPr>
              <w:rPr>
                <w:rFonts w:ascii="Times New Roman" w:hAnsi="Times New Roman" w:eastAsia="宋体" w:cs="Times New Roman"/>
              </w:rPr>
            </w:pPr>
          </w:p>
          <w:p w14:paraId="65EBE903">
            <w:pPr>
              <w:ind w:left="840" w:leftChars="200" w:hanging="420" w:hangingChars="200"/>
              <w:rPr>
                <w:rFonts w:ascii="Times New Roman" w:hAnsi="Times New Roman" w:eastAsia="宋体" w:cs="Times New Roman"/>
              </w:rPr>
            </w:pPr>
          </w:p>
          <w:p w14:paraId="26570FFA">
            <w:pPr>
              <w:rPr>
                <w:rFonts w:ascii="Times New Roman" w:hAnsi="Times New Roman" w:eastAsia="宋体" w:cs="Times New Roman"/>
              </w:rPr>
            </w:pPr>
          </w:p>
          <w:p w14:paraId="750CB545">
            <w:pPr>
              <w:widowControl/>
              <w:snapToGrid w:val="0"/>
              <w:spacing w:before="60" w:after="160" w:line="259" w:lineRule="auto"/>
              <w:ind w:right="113"/>
              <w:rPr>
                <w:rFonts w:ascii="Times New Roman" w:hAnsi="Times New Roman" w:eastAsia="宋体" w:cs="Times New Roman"/>
                <w:kern w:val="0"/>
                <w:sz w:val="18"/>
                <w:szCs w:val="20"/>
              </w:rPr>
            </w:pPr>
          </w:p>
          <w:p w14:paraId="039314E7">
            <w:pPr>
              <w:rPr>
                <w:rFonts w:ascii="Times New Roman" w:hAnsi="Times New Roman" w:eastAsia="宋体" w:cs="Times New Roman"/>
              </w:rPr>
            </w:pPr>
          </w:p>
          <w:p w14:paraId="3C9586B5">
            <w:pPr>
              <w:widowControl/>
              <w:snapToGrid w:val="0"/>
              <w:spacing w:before="60" w:after="160" w:line="259" w:lineRule="auto"/>
              <w:ind w:right="113"/>
              <w:rPr>
                <w:rFonts w:ascii="Times New Roman" w:hAnsi="Times New Roman" w:eastAsia="宋体" w:cs="Times New Roman"/>
                <w:kern w:val="0"/>
                <w:sz w:val="18"/>
                <w:szCs w:val="20"/>
              </w:rPr>
            </w:pPr>
          </w:p>
          <w:p w14:paraId="4F5DAEB6">
            <w:pPr>
              <w:rPr>
                <w:rFonts w:ascii="Times New Roman" w:hAnsi="Times New Roman" w:eastAsia="宋体" w:cs="Times New Roman"/>
              </w:rPr>
            </w:pPr>
          </w:p>
          <w:p w14:paraId="5804579A">
            <w:pPr>
              <w:widowControl/>
              <w:snapToGrid w:val="0"/>
              <w:spacing w:before="60" w:after="160" w:line="259" w:lineRule="auto"/>
              <w:ind w:right="113"/>
              <w:rPr>
                <w:rFonts w:ascii="Times New Roman" w:hAnsi="Times New Roman" w:eastAsia="宋体" w:cs="Times New Roman"/>
                <w:kern w:val="0"/>
                <w:sz w:val="18"/>
                <w:szCs w:val="20"/>
              </w:rPr>
            </w:pPr>
          </w:p>
          <w:p w14:paraId="39A1A6D5">
            <w:pPr>
              <w:rPr>
                <w:rFonts w:ascii="Times New Roman" w:hAnsi="Times New Roman" w:eastAsia="宋体" w:cs="Times New Roman"/>
              </w:rPr>
            </w:pPr>
          </w:p>
          <w:p w14:paraId="098A04D6">
            <w:pPr>
              <w:widowControl/>
              <w:snapToGrid w:val="0"/>
              <w:spacing w:before="60" w:after="160" w:line="259" w:lineRule="auto"/>
              <w:ind w:right="113"/>
              <w:rPr>
                <w:rFonts w:ascii="Times New Roman" w:hAnsi="Times New Roman" w:eastAsia="宋体" w:cs="Times New Roman"/>
                <w:kern w:val="0"/>
                <w:sz w:val="18"/>
                <w:szCs w:val="20"/>
              </w:rPr>
            </w:pPr>
          </w:p>
          <w:p w14:paraId="0EE835D9">
            <w:pPr>
              <w:rPr>
                <w:rFonts w:ascii="Times New Roman" w:hAnsi="Times New Roman" w:eastAsia="宋体" w:cs="Times New Roman"/>
              </w:rPr>
            </w:pPr>
          </w:p>
          <w:p w14:paraId="7D6690D5">
            <w:pPr>
              <w:rPr>
                <w:rFonts w:ascii="Times New Roman" w:hAnsi="Times New Roman" w:eastAsia="宋体" w:cs="Times New Roman"/>
              </w:rPr>
            </w:pPr>
          </w:p>
          <w:p w14:paraId="62CF34C3">
            <w:pPr>
              <w:ind w:left="840" w:leftChars="200" w:hanging="420" w:hangingChars="200"/>
              <w:rPr>
                <w:rFonts w:ascii="Times New Roman" w:hAnsi="Times New Roman" w:eastAsia="宋体" w:cs="Times New Roman"/>
              </w:rPr>
            </w:pPr>
          </w:p>
          <w:p w14:paraId="42280092">
            <w:pPr>
              <w:rPr>
                <w:rFonts w:ascii="Times New Roman" w:hAnsi="Times New Roman" w:eastAsia="宋体" w:cs="Times New Roman"/>
              </w:rPr>
            </w:pPr>
          </w:p>
          <w:p w14:paraId="13AAB1D1">
            <w:pPr>
              <w:rPr>
                <w:rFonts w:ascii="Times New Roman" w:hAnsi="Times New Roman" w:eastAsia="宋体" w:cs="Times New Roman"/>
              </w:rPr>
            </w:pPr>
          </w:p>
          <w:p w14:paraId="16744B10">
            <w:pPr>
              <w:rPr>
                <w:rFonts w:ascii="Times New Roman" w:hAnsi="Times New Roman" w:eastAsia="宋体" w:cs="Times New Roman"/>
              </w:rPr>
            </w:pPr>
          </w:p>
          <w:p w14:paraId="067057C5">
            <w:pPr>
              <w:rPr>
                <w:rFonts w:ascii="Times New Roman" w:hAnsi="Times New Roman" w:eastAsia="宋体" w:cs="Times New Roman"/>
              </w:rPr>
            </w:pPr>
          </w:p>
          <w:p w14:paraId="1EE3C176">
            <w:pPr>
              <w:ind w:left="840" w:leftChars="200" w:hanging="420" w:hangingChars="200"/>
              <w:rPr>
                <w:rFonts w:ascii="Times New Roman" w:hAnsi="Times New Roman" w:eastAsia="宋体" w:cs="Times New Roman"/>
              </w:rPr>
            </w:pPr>
          </w:p>
          <w:p w14:paraId="22819BBE">
            <w:pPr>
              <w:rPr>
                <w:rFonts w:ascii="Times New Roman" w:hAnsi="Times New Roman" w:eastAsia="宋体" w:cs="Times New Roman"/>
              </w:rPr>
            </w:pPr>
          </w:p>
          <w:p w14:paraId="614093A0">
            <w:pPr>
              <w:rPr>
                <w:rFonts w:ascii="Times New Roman" w:hAnsi="Times New Roman" w:eastAsia="宋体" w:cs="Times New Roman"/>
              </w:rPr>
            </w:pPr>
          </w:p>
          <w:p w14:paraId="056C4588">
            <w:pPr>
              <w:ind w:left="902" w:leftChars="200" w:hanging="482" w:hangingChars="200"/>
              <w:rPr>
                <w:rFonts w:ascii="Times New Roman" w:hAnsi="Times New Roman" w:eastAsia="宋体" w:cs="Times New Roman"/>
              </w:rPr>
            </w:pPr>
            <w:r>
              <w:rPr>
                <w:rFonts w:ascii="Times New Roman" w:hAnsi="Times New Roman" w:eastAsia="宋体" w:cs="Times New Roman"/>
                <w:b/>
                <w:bCs/>
                <w:sz w:val="24"/>
              </w:rPr>
              <w:pict>
                <v:group id="画布 3" o:spid="_x0000_s2697" o:spt="203" style="position:absolute;left:0pt;margin-left:0.25pt;margin-top:3.6pt;height:623.15pt;width:434.6pt;z-index:251660288;mso-width-relative:page;mso-height-relative:page;" coordsize="8692,12463">
                  <o:lock v:ext="edit"/>
                  <v:rect id="Rectangle 4" o:spid="_x0000_s2698" o:spt="1" style="position:absolute;left:0;top:0;height:0;width:0;" filled="f" stroked="f" coordsize="21600,21600">
                    <v:path/>
                    <v:fill on="f" focussize="0,0"/>
                    <v:stroke on="f"/>
                    <v:imagedata o:title=""/>
                    <o:lock v:ext="edit"/>
                  </v:rect>
                  <v:rect id="矩形 11" o:spid="_x0000_s2699" o:spt="1" style="position:absolute;left:0;top:0;height:0;width:0;" filled="f" stroked="f" coordsize="21600,21600">
                    <v:path/>
                    <v:fill on="f" focussize="0,0"/>
                    <v:stroke on="f"/>
                    <v:imagedata o:title=""/>
                    <o:lock v:ext="edit"/>
                    <v:textbox inset="0mm,2.27pt,0mm,0.85pt">
                      <w:txbxContent>
                        <w:p w14:paraId="0214B596">
                          <w:pPr>
                            <w:contextualSpacing/>
                            <w:rPr>
                              <w:szCs w:val="21"/>
                            </w:rPr>
                          </w:pPr>
                          <w:r>
                            <w:rPr>
                              <w:rFonts w:hint="eastAsia"/>
                              <w:szCs w:val="21"/>
                            </w:rPr>
                            <w:t>发酵混合物</w:t>
                          </w:r>
                        </w:p>
                      </w:txbxContent>
                    </v:textbox>
                  </v:rect>
                  <v:line id="直线 31" o:spid="_x0000_s2700" o:spt="20" style="position:absolute;left:0;top:0;height:0;width:0;" stroked="t" coordsize="21600,21600">
                    <v:path arrowok="t"/>
                    <v:fill focussize="0,0"/>
                    <v:stroke weight="1pt" color="#FF00FF" dashstyle="dash" endarrow="block"/>
                    <v:imagedata o:title=""/>
                    <o:lock v:ext="edit"/>
                  </v:line>
                  <v:rect id="矩形 11" o:spid="_x0000_s2701" o:spt="1" style="position:absolute;left:0;top:0;height:0;width:0;" filled="f" coordsize="21600,21600">
                    <v:path/>
                    <v:fill on="f" focussize="0,0"/>
                    <v:stroke weight="1pt"/>
                    <v:imagedata o:title=""/>
                    <o:lock v:ext="edit"/>
                    <v:textbox inset="2.54mm,2.27pt,2.54mm,0.85pt">
                      <w:txbxContent>
                        <w:p w14:paraId="6F86E453">
                          <w:pPr>
                            <w:ind w:left="210" w:hanging="210" w:hangingChars="100"/>
                            <w:contextualSpacing/>
                            <w:jc w:val="center"/>
                            <w:rPr>
                              <w:szCs w:val="21"/>
                            </w:rPr>
                          </w:pPr>
                          <w:r>
                            <w:rPr>
                              <w:rFonts w:hint="eastAsia"/>
                              <w:szCs w:val="21"/>
                            </w:rPr>
                            <w:t>配料</w:t>
                          </w:r>
                        </w:p>
                      </w:txbxContent>
                    </v:textbox>
                  </v:rect>
                  <v:rect id="矩形 11" o:spid="_x0000_s2702" o:spt="1" style="position:absolute;left:0;top:0;height:0;width:0;" filled="f" coordsize="21600,21600">
                    <v:path/>
                    <v:fill on="f" focussize="0,0"/>
                    <v:stroke weight="1pt"/>
                    <v:imagedata o:title=""/>
                    <o:lock v:ext="edit"/>
                    <v:textbox inset="2.54mm,2.27pt,2.54mm,0.85pt">
                      <w:txbxContent>
                        <w:p w14:paraId="24F24422">
                          <w:pPr>
                            <w:ind w:left="210" w:hanging="210" w:hangingChars="100"/>
                            <w:contextualSpacing/>
                            <w:jc w:val="center"/>
                            <w:rPr>
                              <w:szCs w:val="21"/>
                            </w:rPr>
                          </w:pPr>
                          <w:r>
                            <w:rPr>
                              <w:rFonts w:hint="eastAsia"/>
                              <w:szCs w:val="21"/>
                            </w:rPr>
                            <w:t>搅拌、</w:t>
                          </w:r>
                        </w:p>
                        <w:p w14:paraId="7D2CA031">
                          <w:pPr>
                            <w:ind w:left="210" w:hanging="210" w:hangingChars="100"/>
                            <w:contextualSpacing/>
                            <w:jc w:val="center"/>
                            <w:rPr>
                              <w:szCs w:val="21"/>
                            </w:rPr>
                          </w:pPr>
                          <w:r>
                            <w:rPr>
                              <w:rFonts w:hint="eastAsia"/>
                              <w:szCs w:val="21"/>
                            </w:rPr>
                            <w:t>灭菌</w:t>
                          </w:r>
                        </w:p>
                      </w:txbxContent>
                    </v:textbox>
                  </v:rect>
                  <v:line id="直线 13" o:spid="_x0000_s2703" o:spt="20" style="position:absolute;left:0;top:0;flip:y;height:0;width:0;" coordsize="21600,21600">
                    <v:path arrowok="t"/>
                    <v:fill focussize="0,0"/>
                    <v:stroke weight="1pt" endarrow="block"/>
                    <v:imagedata o:title=""/>
                    <o:lock v:ext="edit"/>
                  </v:line>
                  <v:rect id="矩形 30" o:spid="_x0000_s2704" o:spt="1" style="position:absolute;left:0;top:0;height:0;width:0;" filled="f" stroked="f" coordsize="21600,21600">
                    <v:path/>
                    <v:fill on="f" focussize="0,0"/>
                    <v:stroke on="f"/>
                    <v:imagedata o:title=""/>
                    <o:lock v:ext="edit"/>
                    <v:textbox inset="1.42pt,0.85pt,1.42pt,0.85pt">
                      <w:txbxContent>
                        <w:p w14:paraId="340A81D2">
                          <w:pPr>
                            <w:rPr>
                              <w:sz w:val="20"/>
                              <w:szCs w:val="20"/>
                            </w:rPr>
                          </w:pPr>
                          <w:r>
                            <w:rPr>
                              <w:rFonts w:hint="eastAsia"/>
                              <w:sz w:val="20"/>
                              <w:szCs w:val="20"/>
                            </w:rPr>
                            <w:t>设备：人工、秤</w:t>
                          </w:r>
                        </w:p>
                      </w:txbxContent>
                    </v:textbox>
                  </v:rect>
                  <v:line id="直线 10" o:spid="_x0000_s2705" o:spt="20" style="position:absolute;left:0;top:0;height:0;width:0;" coordsize="21600,21600">
                    <v:path arrowok="t"/>
                    <v:fill focussize="0,0"/>
                    <v:stroke weight="1pt" endarrow="block"/>
                    <v:imagedata o:title=""/>
                    <o:lock v:ext="edit"/>
                  </v:line>
                  <v:rect id="矩形 22" o:spid="_x0000_s2706" o:spt="1" style="position:absolute;left:0;top:0;height:0;width:0;" filled="f" stroked="f" coordsize="21600,21600">
                    <v:path/>
                    <v:fill on="f" focussize="0,0"/>
                    <v:stroke on="f"/>
                    <v:imagedata o:title=""/>
                    <o:lock v:ext="edit"/>
                    <v:textbox>
                      <w:txbxContent>
                        <w:p w14:paraId="12231F3F">
                          <w:pPr>
                            <w:rPr>
                              <w:b/>
                              <w:szCs w:val="21"/>
                            </w:rPr>
                          </w:pPr>
                          <w:r>
                            <w:rPr>
                              <w:rFonts w:hint="eastAsia"/>
                              <w:b/>
                              <w:szCs w:val="21"/>
                            </w:rPr>
                            <w:t>图2-5  乳酸菌饮品生产工艺流程及产污位置图</w:t>
                          </w:r>
                        </w:p>
                      </w:txbxContent>
                    </v:textbox>
                  </v:rect>
                  <v:line id="直线 10" o:spid="_x0000_s2707" o:spt="20" style="position:absolute;left:0;top:0;height:0;width:0;" coordsize="21600,21600">
                    <v:path arrowok="t"/>
                    <v:fill focussize="0,0"/>
                    <v:stroke weight="1pt" endarrow="block"/>
                    <v:imagedata o:title=""/>
                    <o:lock v:ext="edit"/>
                  </v:line>
                  <v:line id="直线 10" o:spid="_x0000_s2708" o:spt="20" style="position:absolute;left:0;top:0;height:0;width:0;" coordsize="21600,21600">
                    <v:path arrowok="t"/>
                    <v:fill focussize="0,0"/>
                    <v:stroke weight="1pt" endarrow="block"/>
                    <v:imagedata o:title=""/>
                    <o:lock v:ext="edit"/>
                  </v:line>
                  <v:rect id="矩形 11" o:spid="_x0000_s2709" o:spt="1" style="position:absolute;left:0;top:0;height:0;width:0;" filled="f" coordsize="21600,21600">
                    <v:path/>
                    <v:fill on="f" focussize="0,0"/>
                    <v:stroke weight="1pt"/>
                    <v:imagedata o:title=""/>
                    <o:lock v:ext="edit"/>
                    <v:textbox inset="0.998361111111111mm,2.27pt,0.998361111111111mm,0.85pt">
                      <w:txbxContent>
                        <w:p w14:paraId="68727213">
                          <w:pPr>
                            <w:ind w:left="210" w:hanging="210" w:hangingChars="100"/>
                            <w:contextualSpacing/>
                            <w:jc w:val="center"/>
                            <w:rPr>
                              <w:szCs w:val="21"/>
                            </w:rPr>
                          </w:pPr>
                          <w:r>
                            <w:rPr>
                              <w:rFonts w:hint="eastAsia"/>
                              <w:szCs w:val="21"/>
                            </w:rPr>
                            <w:t>循环水间接冷却</w:t>
                          </w:r>
                        </w:p>
                      </w:txbxContent>
                    </v:textbox>
                  </v:rect>
                  <v:line id="直线 10" o:spid="_x0000_s2710" o:spt="20" style="position:absolute;left:0;top:0;height:0;width:0;" coordsize="21600,21600">
                    <v:path arrowok="t"/>
                    <v:fill focussize="0,0"/>
                    <v:stroke weight="1pt" endarrow="block"/>
                    <v:imagedata o:title=""/>
                    <o:lock v:ext="edit"/>
                  </v:line>
                  <v:rect id="矩形 11" o:spid="_x0000_s2711" o:spt="1" style="position:absolute;left:0;top:0;height:0;width:0;" filled="f" coordsize="21600,21600">
                    <v:path/>
                    <v:fill on="f" focussize="0,0"/>
                    <v:stroke weight="1pt"/>
                    <v:imagedata o:title=""/>
                    <o:lock v:ext="edit"/>
                    <v:textbox inset="2.54mm,2.27pt,2.54mm,0.85pt">
                      <w:txbxContent>
                        <w:p w14:paraId="098F39F8">
                          <w:pPr>
                            <w:ind w:left="210" w:hanging="210" w:hangingChars="100"/>
                            <w:contextualSpacing/>
                            <w:jc w:val="center"/>
                            <w:rPr>
                              <w:szCs w:val="21"/>
                            </w:rPr>
                          </w:pPr>
                          <w:r>
                            <w:rPr>
                              <w:rFonts w:hint="eastAsia"/>
                              <w:szCs w:val="21"/>
                            </w:rPr>
                            <w:t>一级发酵</w:t>
                          </w:r>
                        </w:p>
                      </w:txbxContent>
                    </v:textbox>
                  </v:rect>
                  <v:line id="直线 10" o:spid="_x0000_s2712" o:spt="20" style="position:absolute;left:0;top:0;height:0;width:0;" coordsize="21600,21600">
                    <v:path arrowok="t"/>
                    <v:fill focussize="0,0"/>
                    <v:stroke weight="1pt" endarrow="block"/>
                    <v:imagedata o:title=""/>
                    <o:lock v:ext="edit"/>
                  </v:line>
                  <v:rect id="Rectangle 242" o:spid="_x0000_s2713" o:spt="1" style="position:absolute;left:0;top:0;height:0;width:0;" filled="f" stroked="t" coordsize="21600,21600">
                    <v:path/>
                    <v:fill on="f" focussize="0,0"/>
                    <v:stroke weight="1pt" color="#00B050"/>
                    <v:imagedata o:title=""/>
                    <o:lock v:ext="edit"/>
                  </v:rect>
                  <v:rect id="矩形 30" o:spid="_x0000_s2714" o:spt="1" style="position:absolute;left:0;top:0;height:0;width:0;" filled="f" stroked="f" coordsize="21600,21600">
                    <v:path/>
                    <v:fill on="f" focussize="0,0"/>
                    <v:stroke on="f"/>
                    <v:imagedata o:title=""/>
                    <o:lock v:ext="edit"/>
                    <v:textbox inset="1.42pt,0.85pt,1.42pt,0.85pt">
                      <w:txbxContent>
                        <w:p w14:paraId="56AF8442">
                          <w:pPr>
                            <w:rPr>
                              <w:sz w:val="18"/>
                              <w:szCs w:val="18"/>
                            </w:rPr>
                          </w:pPr>
                          <w:r>
                            <w:rPr>
                              <w:rFonts w:hint="eastAsia"/>
                              <w:sz w:val="18"/>
                              <w:szCs w:val="18"/>
                            </w:rPr>
                            <w:t>设备：一级发酵罐</w:t>
                          </w:r>
                        </w:p>
                      </w:txbxContent>
                    </v:textbox>
                  </v:rect>
                  <v:line id="直线 13" o:spid="_x0000_s2715" o:spt="20" style="position:absolute;left:0;top:0;flip:y;height:0;width:0;" coordsize="21600,21600">
                    <v:path arrowok="t"/>
                    <v:fill focussize="0,0"/>
                    <v:stroke weight="1pt" endarrow="block"/>
                    <v:imagedata o:title=""/>
                    <o:lock v:ext="edit"/>
                  </v:line>
                  <v:line id="直线 13" o:spid="_x0000_s2716" o:spt="20" style="position:absolute;left:0;top:0;flip:y;height:0;width:0;" stroked="t" coordsize="21600,21600">
                    <v:path arrowok="t"/>
                    <v:fill focussize="0,0"/>
                    <v:stroke weight="1pt" color="#0000FF" dashstyle="dash" endarrow="block"/>
                    <v:imagedata o:title=""/>
                    <o:lock v:ext="edit"/>
                  </v:line>
                  <v:rect id="矩形 30" o:spid="_x0000_s2717" o:spt="1" style="position:absolute;left:0;top:0;height:0;width:0;" filled="f" stroked="f" coordsize="21600,21600">
                    <v:path/>
                    <v:fill on="f" focussize="0,0"/>
                    <v:stroke on="f"/>
                    <v:imagedata o:title=""/>
                    <o:lock v:ext="edit"/>
                    <v:textbox inset="1.42pt,0.85pt,1.42pt,0.85pt">
                      <w:txbxContent>
                        <w:p w14:paraId="2671B56A">
                          <w:pPr>
                            <w:rPr>
                              <w:color w:val="0000FF"/>
                              <w:sz w:val="20"/>
                              <w:szCs w:val="20"/>
                            </w:rPr>
                          </w:pPr>
                          <w:r>
                            <w:rPr>
                              <w:rFonts w:hint="eastAsia"/>
                              <w:color w:val="0000FF"/>
                              <w:sz w:val="20"/>
                              <w:szCs w:val="20"/>
                            </w:rPr>
                            <w:t>蒸汽</w:t>
                          </w:r>
                        </w:p>
                      </w:txbxContent>
                    </v:textbox>
                  </v:rect>
                  <v:line id="直线 13" o:spid="_x0000_s2718" o:spt="20" style="position:absolute;left:0;top:0;flip:y;height:0;width:0;" stroked="t" coordsize="21600,21600">
                    <v:path arrowok="t"/>
                    <v:fill focussize="0,0"/>
                    <v:stroke weight="1pt" color="#0000FF" dashstyle="dash"/>
                    <v:imagedata o:title=""/>
                    <o:lock v:ext="edit"/>
                  </v:line>
                  <v:line id="直线 13" o:spid="_x0000_s2719" o:spt="20" style="position:absolute;left:0;top:0;flip:y;height:0;width:0;" stroked="t" coordsize="21600,21600">
                    <v:path arrowok="t"/>
                    <v:fill focussize="0,0"/>
                    <v:stroke weight="1pt" color="#0000FF" dashstyle="dash" endarrow="block"/>
                    <v:imagedata o:title=""/>
                    <o:lock v:ext="edit"/>
                  </v:line>
                  <v:line id="直线 13" o:spid="_x0000_s2720" o:spt="20" style="position:absolute;left:0;top:0;flip:y;height:0;width:0;" stroked="t" coordsize="21600,21600">
                    <v:path arrowok="t"/>
                    <v:fill focussize="0,0"/>
                    <v:stroke weight="1pt" color="#0000FF" dashstyle="dash" endarrow="block"/>
                    <v:imagedata o:title=""/>
                    <o:lock v:ext="edit"/>
                  </v:line>
                  <v:rect id="矩形 11" o:spid="_x0000_s2721" o:spt="1" style="position:absolute;left:0;top:0;height:0;width:0;" filled="f" stroked="f" coordsize="21600,21600">
                    <v:path/>
                    <v:fill on="f" focussize="0,0"/>
                    <v:stroke on="f"/>
                    <v:imagedata o:title=""/>
                    <o:lock v:ext="edit"/>
                    <v:textbox inset="2.54mm,2.27pt,2.54mm,0.85pt">
                      <w:txbxContent>
                        <w:p w14:paraId="73496A63">
                          <w:pPr>
                            <w:contextualSpacing/>
                            <w:jc w:val="center"/>
                            <w:rPr>
                              <w:szCs w:val="21"/>
                            </w:rPr>
                          </w:pPr>
                          <w:r>
                            <w:rPr>
                              <w:rFonts w:hint="eastAsia"/>
                              <w:szCs w:val="21"/>
                            </w:rPr>
                            <w:t>葡萄糖、蛋白粉</w:t>
                          </w:r>
                        </w:p>
                      </w:txbxContent>
                    </v:textbox>
                  </v:rect>
                  <v:line id="直线 13" o:spid="_x0000_s2722" o:spt="20" style="position:absolute;left:0;top:0;flip:y;height:0;width:0;" coordsize="21600,21600">
                    <v:path arrowok="t"/>
                    <v:fill focussize="0,0"/>
                    <v:stroke weight="1pt" endarrow="block"/>
                    <v:imagedata o:title=""/>
                    <o:lock v:ext="edit"/>
                  </v:line>
                  <v:rect id="矩形 30" o:spid="_x0000_s2723" o:spt="1" style="position:absolute;left:0;top:0;height:0;width:0;" filled="f" stroked="f" coordsize="21600,21600">
                    <v:path/>
                    <v:fill on="f" focussize="0,0"/>
                    <v:stroke on="f"/>
                    <v:imagedata o:title=""/>
                    <o:lock v:ext="edit"/>
                    <v:textbox inset="1.42pt,0.85pt,1.42pt,0.85pt">
                      <w:txbxContent>
                        <w:p w14:paraId="628351B9">
                          <w:pPr>
                            <w:rPr>
                              <w:sz w:val="20"/>
                              <w:szCs w:val="20"/>
                            </w:rPr>
                          </w:pPr>
                          <w:r>
                            <w:rPr>
                              <w:rFonts w:hint="eastAsia"/>
                              <w:sz w:val="20"/>
                              <w:szCs w:val="20"/>
                            </w:rPr>
                            <w:t>辅料：水</w:t>
                          </w:r>
                        </w:p>
                      </w:txbxContent>
                    </v:textbox>
                  </v:rect>
                  <v:rect id="矩形 11" o:spid="_x0000_s2724" o:spt="1" style="position:absolute;left:0;top:0;height:0;width:0;" filled="f" stroked="f" coordsize="21600,21600">
                    <v:path/>
                    <v:fill on="f" focussize="0,0"/>
                    <v:stroke on="f"/>
                    <v:imagedata o:title=""/>
                    <o:lock v:ext="edit"/>
                    <v:textbox inset="0mm,0mm,0mm,0mm">
                      <w:txbxContent>
                        <w:p w14:paraId="62E3067D">
                          <w:pPr>
                            <w:contextualSpacing/>
                            <w:jc w:val="center"/>
                            <w:rPr>
                              <w:szCs w:val="21"/>
                            </w:rPr>
                          </w:pPr>
                          <w:r>
                            <w:rPr>
                              <w:rFonts w:hint="eastAsia"/>
                              <w:szCs w:val="21"/>
                            </w:rPr>
                            <w:t>人工</w:t>
                          </w:r>
                        </w:p>
                      </w:txbxContent>
                    </v:textbox>
                  </v:rect>
                  <v:rect id="矩形 11" o:spid="_x0000_s2725" o:spt="1" style="position:absolute;left:0;top:0;height:0;width:0;" filled="f" stroked="f" coordsize="21600,21600">
                    <v:path/>
                    <v:fill on="f" focussize="0,0"/>
                    <v:stroke on="f"/>
                    <v:imagedata o:title=""/>
                    <o:lock v:ext="edit"/>
                    <v:textbox inset="0mm,0mm,0mm,0mm">
                      <w:txbxContent>
                        <w:p w14:paraId="3A7CD2E9">
                          <w:pPr>
                            <w:contextualSpacing/>
                            <w:jc w:val="center"/>
                            <w:rPr>
                              <w:sz w:val="18"/>
                              <w:szCs w:val="21"/>
                            </w:rPr>
                          </w:pPr>
                          <w:r>
                            <w:rPr>
                              <w:rFonts w:hint="eastAsia"/>
                              <w:sz w:val="18"/>
                              <w:szCs w:val="21"/>
                            </w:rPr>
                            <w:t>管道</w:t>
                          </w:r>
                        </w:p>
                      </w:txbxContent>
                    </v:textbox>
                  </v:rect>
                  <v:rect id="矩形 11" o:spid="_x0000_s2726" o:spt="1" style="position:absolute;left:0;top:0;height:0;width:0;" filled="f" coordsize="21600,21600">
                    <v:path/>
                    <v:fill on="f" focussize="0,0"/>
                    <v:stroke weight="1pt"/>
                    <v:imagedata o:title=""/>
                    <o:lock v:ext="edit"/>
                    <v:textbox inset="0mm,0mm,0mm,0mm">
                      <w:txbxContent>
                        <w:p w14:paraId="61B404E4">
                          <w:pPr>
                            <w:ind w:left="210" w:hanging="210" w:hangingChars="100"/>
                            <w:contextualSpacing/>
                            <w:jc w:val="left"/>
                            <w:rPr>
                              <w:szCs w:val="21"/>
                            </w:rPr>
                          </w:pPr>
                          <w:r>
                            <w:rPr>
                              <w:rFonts w:hint="eastAsia"/>
                              <w:szCs w:val="21"/>
                            </w:rPr>
                            <w:t>金堂电厂蒸汽</w:t>
                          </w:r>
                        </w:p>
                      </w:txbxContent>
                    </v:textbox>
                  </v:rect>
                  <v:rect id="矩形 11" o:spid="_x0000_s2727" o:spt="1" style="position:absolute;left:0;top:0;height:0;width:0;" filled="f" coordsize="21600,21600">
                    <v:path/>
                    <v:fill on="f" focussize="0,0"/>
                    <v:stroke weight="1pt"/>
                    <v:imagedata o:title=""/>
                    <o:lock v:ext="edit"/>
                    <v:textbox inset="2.54mm,2.27pt,2.54mm,0.85pt">
                      <w:txbxContent>
                        <w:p w14:paraId="522C8D46">
                          <w:pPr>
                            <w:ind w:left="210" w:hanging="210" w:hangingChars="100"/>
                            <w:contextualSpacing/>
                            <w:jc w:val="center"/>
                            <w:rPr>
                              <w:szCs w:val="21"/>
                            </w:rPr>
                          </w:pPr>
                          <w:r>
                            <w:rPr>
                              <w:rFonts w:hint="eastAsia"/>
                              <w:szCs w:val="21"/>
                            </w:rPr>
                            <w:t>灌装</w:t>
                          </w:r>
                        </w:p>
                      </w:txbxContent>
                    </v:textbox>
                  </v:rect>
                  <v:line id="直线 10" o:spid="_x0000_s2728" o:spt="20" style="position:absolute;left:0;top:0;flip:x;height:0;width:0;" coordsize="21600,21600">
                    <v:path arrowok="t"/>
                    <v:fill focussize="0,0"/>
                    <v:stroke weight="1pt" endarrow="block"/>
                    <v:imagedata o:title=""/>
                    <o:lock v:ext="edit"/>
                  </v:line>
                  <v:rect id="矩形 11" o:spid="_x0000_s2729" o:spt="1" style="position:absolute;left:0;top:0;height:0;width:0;" filled="f" coordsize="21600,21600">
                    <v:path/>
                    <v:fill on="f" focussize="0,0"/>
                    <v:stroke weight="1pt"/>
                    <v:imagedata o:title=""/>
                    <o:lock v:ext="edit"/>
                    <v:textbox inset="2.54mm,2.27pt,2.54mm,0.85pt">
                      <w:txbxContent>
                        <w:p w14:paraId="1234863B">
                          <w:pPr>
                            <w:ind w:left="210" w:hanging="210" w:hangingChars="100"/>
                            <w:contextualSpacing/>
                            <w:jc w:val="center"/>
                            <w:rPr>
                              <w:szCs w:val="21"/>
                            </w:rPr>
                          </w:pPr>
                          <w:r>
                            <w:rPr>
                              <w:rFonts w:hint="eastAsia"/>
                              <w:szCs w:val="21"/>
                            </w:rPr>
                            <w:t>贴标</w:t>
                          </w:r>
                        </w:p>
                      </w:txbxContent>
                    </v:textbox>
                  </v:rect>
                  <v:line id="直线 10" o:spid="_x0000_s2730" o:spt="20" style="position:absolute;left:0;top:0;flip:x;height:0;width:0;" coordsize="21600,21600">
                    <v:path arrowok="t"/>
                    <v:fill focussize="0,0"/>
                    <v:stroke weight="1pt" endarrow="block"/>
                    <v:imagedata o:title=""/>
                    <o:lock v:ext="edit"/>
                  </v:line>
                  <v:rect id="矩形 11" o:spid="_x0000_s2731" o:spt="1" style="position:absolute;left:0;top:0;height:0;width:0;" filled="f" coordsize="21600,21600">
                    <v:path/>
                    <v:fill on="f" focussize="0,0"/>
                    <v:stroke weight="1pt"/>
                    <v:imagedata o:title=""/>
                    <o:lock v:ext="edit"/>
                    <v:textbox inset="2.54mm,2.27pt,2.54mm,0.85pt">
                      <w:txbxContent>
                        <w:p w14:paraId="040E4A12">
                          <w:pPr>
                            <w:ind w:left="210" w:hanging="210" w:hangingChars="100"/>
                            <w:contextualSpacing/>
                            <w:jc w:val="center"/>
                            <w:rPr>
                              <w:szCs w:val="21"/>
                            </w:rPr>
                          </w:pPr>
                          <w:r>
                            <w:rPr>
                              <w:rFonts w:hint="eastAsia"/>
                              <w:szCs w:val="21"/>
                            </w:rPr>
                            <w:t>装箱入库</w:t>
                          </w:r>
                        </w:p>
                      </w:txbxContent>
                    </v:textbox>
                  </v:rect>
                  <v:rect id="矩形 11" o:spid="_x0000_s2732" o:spt="1" style="position:absolute;left:0;top:0;height:0;width:0;" filled="f" coordsize="21600,21600">
                    <v:path/>
                    <v:fill on="f" focussize="0,0"/>
                    <v:stroke weight="1pt"/>
                    <v:imagedata o:title=""/>
                    <o:lock v:ext="edit"/>
                    <v:textbox inset="2.54mm,2.27pt,2.54mm,0.85pt">
                      <w:txbxContent>
                        <w:p w14:paraId="333C56B4">
                          <w:pPr>
                            <w:ind w:left="210" w:hanging="210" w:hangingChars="100"/>
                            <w:contextualSpacing/>
                            <w:jc w:val="center"/>
                            <w:rPr>
                              <w:szCs w:val="21"/>
                            </w:rPr>
                          </w:pPr>
                          <w:r>
                            <w:rPr>
                              <w:rFonts w:hint="eastAsia"/>
                              <w:szCs w:val="21"/>
                            </w:rPr>
                            <w:t>搅拌、</w:t>
                          </w:r>
                        </w:p>
                        <w:p w14:paraId="2CD6F9C7">
                          <w:pPr>
                            <w:ind w:left="210" w:hanging="210" w:hangingChars="100"/>
                            <w:contextualSpacing/>
                            <w:jc w:val="center"/>
                            <w:rPr>
                              <w:szCs w:val="21"/>
                            </w:rPr>
                          </w:pPr>
                          <w:r>
                            <w:rPr>
                              <w:rFonts w:hint="eastAsia"/>
                              <w:szCs w:val="21"/>
                            </w:rPr>
                            <w:t>煮沸</w:t>
                          </w:r>
                        </w:p>
                      </w:txbxContent>
                    </v:textbox>
                  </v:rect>
                  <v:line id="直线 10" o:spid="_x0000_s2733" o:spt="20" style="position:absolute;left:0;top:0;height:0;width:0;" coordsize="21600,21600">
                    <v:path arrowok="t"/>
                    <v:fill focussize="0,0"/>
                    <v:stroke weight="1pt" endarrow="block"/>
                    <v:imagedata o:title=""/>
                    <o:lock v:ext="edit"/>
                  </v:line>
                  <v:line id="直线 10" o:spid="_x0000_s2734" o:spt="20" style="position:absolute;left:0;top:0;height:0;width:0;" coordsize="21600,21600">
                    <v:path arrowok="t"/>
                    <v:fill focussize="0,0"/>
                    <v:stroke weight="1pt" endarrow="block"/>
                    <v:imagedata o:title=""/>
                    <o:lock v:ext="edit"/>
                  </v:line>
                  <v:line id="直线 10" o:spid="_x0000_s2735" o:spt="20" style="position:absolute;left:0;top:0;height:0;width:0;" coordsize="21600,21600">
                    <v:path arrowok="t"/>
                    <v:fill focussize="0,0"/>
                    <v:stroke weight="1pt" endarrow="block"/>
                    <v:imagedata o:title=""/>
                    <o:lock v:ext="edit"/>
                  </v:line>
                  <v:rect id="矩形 11" o:spid="_x0000_s2736" o:spt="1" style="position:absolute;left:0;top:0;height:0;width:0;" filled="f" coordsize="21600,21600">
                    <v:path/>
                    <v:fill on="f" focussize="0,0"/>
                    <v:stroke weight="1pt"/>
                    <v:imagedata o:title=""/>
                    <o:lock v:ext="edit"/>
                    <v:textbox inset="2.54mm,2.27pt,2.54mm,0.85pt">
                      <w:txbxContent>
                        <w:p w14:paraId="4E391E95">
                          <w:pPr>
                            <w:ind w:left="210" w:hanging="210" w:hangingChars="100"/>
                            <w:contextualSpacing/>
                            <w:jc w:val="center"/>
                            <w:rPr>
                              <w:szCs w:val="21"/>
                            </w:rPr>
                          </w:pPr>
                          <w:r>
                            <w:rPr>
                              <w:rFonts w:hint="eastAsia"/>
                              <w:szCs w:val="21"/>
                            </w:rPr>
                            <w:t>二级发酵</w:t>
                          </w:r>
                        </w:p>
                      </w:txbxContent>
                    </v:textbox>
                  </v:rect>
                  <v:rect id="Rectangle 271" o:spid="_x0000_s2737" o:spt="1" style="position:absolute;left:0;top:0;height:0;width:0;" filled="f" stroked="t" coordsize="21600,21600">
                    <v:path/>
                    <v:fill on="f" focussize="0,0"/>
                    <v:stroke weight="1pt" color="#00B050"/>
                    <v:imagedata o:title=""/>
                    <o:lock v:ext="edit"/>
                  </v:rect>
                  <v:line id="直线 10" o:spid="_x0000_s2738" o:spt="20" style="position:absolute;left:0;top:0;height:0;width:0;" coordsize="21600,21600">
                    <v:path arrowok="t"/>
                    <v:fill focussize="0,0"/>
                    <v:stroke weight="1pt" endarrow="block"/>
                    <v:imagedata o:title=""/>
                    <o:lock v:ext="edit"/>
                  </v:line>
                  <v:line id="直线 13" o:spid="_x0000_s2739" o:spt="20" style="position:absolute;left:0;top:0;flip:y;height:0;width:0;" stroked="t" coordsize="21600,21600">
                    <v:path arrowok="t"/>
                    <v:fill focussize="0,0"/>
                    <v:stroke weight="1pt" color="#0000FF" dashstyle="dash"/>
                    <v:imagedata o:title=""/>
                    <o:lock v:ext="edit"/>
                  </v:line>
                  <v:line id="直线 13" o:spid="_x0000_s2740" o:spt="20" style="position:absolute;left:0;top:0;flip:y;height:0;width:0;" stroked="t" coordsize="21600,21600">
                    <v:path arrowok="t"/>
                    <v:fill focussize="0,0"/>
                    <v:stroke weight="1pt" color="#0000FF" dashstyle="dash" endarrow="block"/>
                    <v:imagedata o:title=""/>
                    <o:lock v:ext="edit"/>
                  </v:line>
                  <v:line id="直线 13" o:spid="_x0000_s2741" o:spt="20" style="position:absolute;left:0;top:0;flip:y;height:0;width:0;" stroked="t" coordsize="21600,21600">
                    <v:path arrowok="t"/>
                    <v:fill focussize="0,0"/>
                    <v:stroke weight="1pt" color="#0000FF" dashstyle="dash" endarrow="block"/>
                    <v:imagedata o:title=""/>
                    <o:lock v:ext="edit"/>
                  </v:line>
                  <v:line id="直线 13" o:spid="_x0000_s2742" o:spt="20" style="position:absolute;left:0;top:0;flip:y;height:0;width:0;" stroked="t" coordsize="21600,21600">
                    <v:path arrowok="t"/>
                    <v:fill focussize="0,0"/>
                    <v:stroke weight="1pt" color="#0000FF" dashstyle="dash"/>
                    <v:imagedata o:title=""/>
                    <o:lock v:ext="edit"/>
                  </v:line>
                  <v:line id="直线 13" o:spid="_x0000_s2743" o:spt="20" style="position:absolute;left:0;top:0;flip:y;height:0;width:0;" stroked="t" coordsize="21600,21600">
                    <v:path arrowok="t"/>
                    <v:fill focussize="0,0"/>
                    <v:stroke weight="1pt" color="#0000FF" dashstyle="dash" endarrow="block"/>
                    <v:imagedata o:title=""/>
                    <o:lock v:ext="edit"/>
                  </v:line>
                  <v:rect id="矩形 30" o:spid="_x0000_s2744" o:spt="1" style="position:absolute;left:0;top:0;height:0;width:0;" filled="f" stroked="f" coordsize="21600,21600">
                    <v:path/>
                    <v:fill on="f" focussize="0,0"/>
                    <v:stroke on="f"/>
                    <v:imagedata o:title=""/>
                    <o:lock v:ext="edit"/>
                    <v:textbox inset="1.42pt,0.85pt,1.42pt,0.85pt">
                      <w:txbxContent>
                        <w:p w14:paraId="00572B6D">
                          <w:pPr>
                            <w:rPr>
                              <w:sz w:val="18"/>
                              <w:szCs w:val="18"/>
                            </w:rPr>
                          </w:pPr>
                          <w:r>
                            <w:rPr>
                              <w:rFonts w:hint="eastAsia"/>
                              <w:sz w:val="18"/>
                              <w:szCs w:val="18"/>
                            </w:rPr>
                            <w:t>设备：二级发酵罐</w:t>
                          </w:r>
                        </w:p>
                      </w:txbxContent>
                    </v:textbox>
                  </v:rect>
                  <v:line id="直线 13" o:spid="_x0000_s2745" o:spt="20" style="position:absolute;left:0;top:0;flip:y;height:0;width:0;" coordsize="21600,21600">
                    <v:path arrowok="t"/>
                    <v:fill focussize="0,0"/>
                    <v:stroke weight="1pt" endarrow="block"/>
                    <v:imagedata o:title=""/>
                    <o:lock v:ext="edit"/>
                  </v:line>
                  <v:rect id="矩形 11" o:spid="_x0000_s2746" o:spt="1" style="position:absolute;left:0;top:0;height:0;width:0;" filled="f" coordsize="21600,21600">
                    <v:path/>
                    <v:fill on="f" focussize="0,0"/>
                    <v:stroke weight="1pt"/>
                    <v:imagedata o:title=""/>
                    <o:lock v:ext="edit"/>
                    <v:textbox inset="0.998361111111111mm,2.27pt,0.998361111111111mm,0.85pt">
                      <w:txbxContent>
                        <w:p w14:paraId="2B299A4A">
                          <w:pPr>
                            <w:ind w:left="210" w:hanging="210" w:hangingChars="100"/>
                            <w:contextualSpacing/>
                            <w:jc w:val="center"/>
                            <w:rPr>
                              <w:szCs w:val="21"/>
                            </w:rPr>
                          </w:pPr>
                          <w:r>
                            <w:rPr>
                              <w:rFonts w:hint="eastAsia"/>
                              <w:szCs w:val="21"/>
                            </w:rPr>
                            <w:t>循环水间接冷却</w:t>
                          </w:r>
                        </w:p>
                      </w:txbxContent>
                    </v:textbox>
                  </v:rect>
                  <v:line id="直线 10" o:spid="_x0000_s2747" o:spt="20" style="position:absolute;left:0;top:0;height:0;width:0;" coordsize="21600,21600">
                    <v:path arrowok="t"/>
                    <v:fill focussize="0,0"/>
                    <v:stroke weight="1pt" endarrow="block"/>
                    <v:imagedata o:title=""/>
                    <o:lock v:ext="edit"/>
                  </v:line>
                  <v:rect id="矩形 11" o:spid="_x0000_s2748" o:spt="1" style="position:absolute;left:0;top:0;height:0;width:0;" filled="f" stroked="f" coordsize="21600,21600">
                    <v:path/>
                    <v:fill on="f" focussize="0,0"/>
                    <v:stroke on="f"/>
                    <v:imagedata o:title=""/>
                    <o:lock v:ext="edit"/>
                    <v:textbox inset="0mm,0mm,0mm,0mm">
                      <w:txbxContent>
                        <w:p w14:paraId="7610CA5E">
                          <w:pPr>
                            <w:contextualSpacing/>
                            <w:jc w:val="center"/>
                            <w:rPr>
                              <w:szCs w:val="21"/>
                            </w:rPr>
                          </w:pPr>
                          <w:r>
                            <w:rPr>
                              <w:rFonts w:hint="eastAsia"/>
                              <w:szCs w:val="21"/>
                            </w:rPr>
                            <w:t>人工</w:t>
                          </w:r>
                        </w:p>
                      </w:txbxContent>
                    </v:textbox>
                  </v:rect>
                  <v:line id="直线 13" o:spid="_x0000_s2749" o:spt="20" style="position:absolute;left:0;top:0;flip:y;height:0;width:0;" coordsize="21600,21600">
                    <v:path arrowok="t"/>
                    <v:fill focussize="0,0"/>
                    <v:stroke weight="1pt"/>
                    <v:imagedata o:title=""/>
                    <o:lock v:ext="edit"/>
                  </v:line>
                  <v:rect id="矩形 30" o:spid="_x0000_s2750" o:spt="1" style="position:absolute;left:0;top:0;height:0;width:0;" filled="f" stroked="f" coordsize="21600,21600">
                    <v:path/>
                    <v:fill on="f" focussize="0,0"/>
                    <v:stroke on="f"/>
                    <v:imagedata o:title=""/>
                    <o:lock v:ext="edit"/>
                    <v:textbox inset="1.42pt,0.85pt,1.42pt,0.85pt">
                      <w:txbxContent>
                        <w:p w14:paraId="7D307D4B">
                          <w:pPr>
                            <w:rPr>
                              <w:sz w:val="20"/>
                              <w:szCs w:val="20"/>
                            </w:rPr>
                          </w:pPr>
                          <w:r>
                            <w:rPr>
                              <w:rFonts w:hint="eastAsia"/>
                              <w:sz w:val="20"/>
                              <w:szCs w:val="20"/>
                            </w:rPr>
                            <w:t>辅料：水</w:t>
                          </w:r>
                        </w:p>
                      </w:txbxContent>
                    </v:textbox>
                  </v:rect>
                  <v:line id="直线 10" o:spid="_x0000_s2751" o:spt="20" style="position:absolute;left:0;top:0;height:0;width:0;" coordsize="21600,21600">
                    <v:path arrowok="t"/>
                    <v:fill focussize="0,0"/>
                    <v:stroke weight="1pt" endarrow="block"/>
                    <v:imagedata o:title=""/>
                    <o:lock v:ext="edit"/>
                  </v:line>
                  <v:rect id="矩形 30" o:spid="_x0000_s2752" o:spt="1" style="position:absolute;left:0;top:0;height:0;width:0;" filled="f" stroked="f" coordsize="21600,21600">
                    <v:path/>
                    <v:fill on="f" focussize="0,0"/>
                    <v:stroke on="f"/>
                    <v:imagedata o:title=""/>
                    <o:lock v:ext="edit"/>
                    <v:textbox inset="1.42pt,0.85pt,1.42pt,0.85pt">
                      <w:txbxContent>
                        <w:p w14:paraId="48439DE8">
                          <w:pPr>
                            <w:rPr>
                              <w:sz w:val="20"/>
                              <w:szCs w:val="20"/>
                            </w:rPr>
                          </w:pPr>
                          <w:r>
                            <w:rPr>
                              <w:rFonts w:hint="eastAsia"/>
                              <w:sz w:val="20"/>
                              <w:szCs w:val="20"/>
                            </w:rPr>
                            <w:t>辅料：水</w:t>
                          </w:r>
                        </w:p>
                      </w:txbxContent>
                    </v:textbox>
                  </v:rect>
                  <v:rect id="矩形 11" o:spid="_x0000_s2753" o:spt="1" style="position:absolute;left:0;top:0;height:0;width:0;" filled="f" stroked="f" coordsize="21600,21600">
                    <v:path/>
                    <v:fill on="f" focussize="0,0"/>
                    <v:stroke on="f"/>
                    <v:imagedata o:title=""/>
                    <o:lock v:ext="edit"/>
                    <v:textbox inset="0mm,0mm,0mm,0mm">
                      <w:txbxContent>
                        <w:p w14:paraId="650DAA44">
                          <w:pPr>
                            <w:contextualSpacing/>
                            <w:jc w:val="center"/>
                            <w:rPr>
                              <w:sz w:val="18"/>
                              <w:szCs w:val="21"/>
                            </w:rPr>
                          </w:pPr>
                          <w:r>
                            <w:rPr>
                              <w:rFonts w:hint="eastAsia"/>
                              <w:sz w:val="18"/>
                              <w:szCs w:val="21"/>
                            </w:rPr>
                            <w:t>管道</w:t>
                          </w:r>
                        </w:p>
                      </w:txbxContent>
                    </v:textbox>
                  </v:rect>
                  <v:rect id="矩形 11" o:spid="_x0000_s2754" o:spt="1" style="position:absolute;left:0;top:0;height:0;width:0;" filled="f" stroked="f" coordsize="21600,21600">
                    <v:path/>
                    <v:fill on="f" focussize="0,0"/>
                    <v:stroke on="f"/>
                    <v:imagedata o:title=""/>
                    <o:lock v:ext="edit"/>
                    <v:textbox inset="0mm,0mm,0mm,0mm">
                      <w:txbxContent>
                        <w:p w14:paraId="5849DC80">
                          <w:pPr>
                            <w:contextualSpacing/>
                            <w:jc w:val="center"/>
                            <w:rPr>
                              <w:color w:val="FF00FF"/>
                              <w:sz w:val="18"/>
                              <w:szCs w:val="21"/>
                            </w:rPr>
                          </w:pPr>
                          <w:r>
                            <w:rPr>
                              <w:rFonts w:hint="eastAsia"/>
                              <w:color w:val="FF00FF"/>
                              <w:sz w:val="18"/>
                              <w:szCs w:val="21"/>
                            </w:rPr>
                            <w:t>噪声、废包装材料、粉尘</w:t>
                          </w:r>
                        </w:p>
                      </w:txbxContent>
                    </v:textbox>
                  </v:rect>
                  <v:line id="直线 31" o:spid="_x0000_s2755" o:spt="20" style="position:absolute;left:0;top:0;flip:x;height:0;width:0;" stroked="t" coordsize="21600,21600">
                    <v:path arrowok="t"/>
                    <v:fill focussize="0,0"/>
                    <v:stroke weight="1pt" color="#FF00FF" dashstyle="dash" endarrow="block"/>
                    <v:imagedata o:title=""/>
                    <o:lock v:ext="edit"/>
                  </v:line>
                  <v:rect id="矩形 11" o:spid="_x0000_s2756" o:spt="1" style="position:absolute;left:0;top:0;height:0;width:0;" filled="f" stroked="f" coordsize="21600,21600">
                    <v:path/>
                    <v:fill on="f" focussize="0,0"/>
                    <v:stroke on="f"/>
                    <v:imagedata o:title=""/>
                    <o:lock v:ext="edit"/>
                    <v:textbox inset="0mm,0mm,0mm,0mm">
                      <w:txbxContent>
                        <w:p w14:paraId="249D06A0">
                          <w:pPr>
                            <w:contextualSpacing/>
                            <w:jc w:val="center"/>
                            <w:rPr>
                              <w:color w:val="FF00FF"/>
                              <w:sz w:val="18"/>
                              <w:szCs w:val="21"/>
                            </w:rPr>
                          </w:pPr>
                          <w:r>
                            <w:rPr>
                              <w:rFonts w:hint="eastAsia"/>
                              <w:color w:val="FF00FF"/>
                              <w:sz w:val="18"/>
                              <w:szCs w:val="21"/>
                            </w:rPr>
                            <w:t>设备清洗废水</w:t>
                          </w:r>
                        </w:p>
                      </w:txbxContent>
                    </v:textbox>
                  </v:rect>
                  <v:line id="直线 31" o:spid="_x0000_s2757" o:spt="20" style="position:absolute;left:0;top:0;height:0;width:0;" stroked="t" coordsize="21600,21600">
                    <v:path arrowok="t"/>
                    <v:fill focussize="0,0"/>
                    <v:stroke weight="1pt" color="#FF00FF" dashstyle="dash" endarrow="block"/>
                    <v:imagedata o:title=""/>
                    <o:lock v:ext="edit"/>
                  </v:line>
                  <v:rect id="矩形 11" o:spid="_x0000_s2758" o:spt="1" style="position:absolute;left:0;top:0;height:0;width:0;" filled="f" stroked="f" coordsize="21600,21600">
                    <v:path/>
                    <v:fill on="f" focussize="0,0"/>
                    <v:stroke on="f"/>
                    <v:imagedata o:title=""/>
                    <o:lock v:ext="edit"/>
                    <v:textbox inset="0mm,0mm,0mm,0mm">
                      <w:txbxContent>
                        <w:p w14:paraId="3713DFB9">
                          <w:pPr>
                            <w:contextualSpacing/>
                            <w:jc w:val="center"/>
                            <w:rPr>
                              <w:color w:val="FF00FF"/>
                              <w:sz w:val="18"/>
                              <w:szCs w:val="21"/>
                            </w:rPr>
                          </w:pPr>
                          <w:r>
                            <w:rPr>
                              <w:rFonts w:hint="eastAsia"/>
                              <w:color w:val="FF00FF"/>
                              <w:sz w:val="18"/>
                              <w:szCs w:val="21"/>
                            </w:rPr>
                            <w:t>设备清洗废水</w:t>
                          </w:r>
                        </w:p>
                      </w:txbxContent>
                    </v:textbox>
                  </v:rect>
                  <v:line id="直线 31" o:spid="_x0000_s2759" o:spt="20" style="position:absolute;left:0;top:0;height:0;width:0;" stroked="t" coordsize="21600,21600">
                    <v:path arrowok="t"/>
                    <v:fill focussize="0,0"/>
                    <v:stroke weight="1pt" color="#FF00FF" dashstyle="dash" endarrow="block"/>
                    <v:imagedata o:title=""/>
                    <o:lock v:ext="edit"/>
                  </v:line>
                  <v:rect id="矩形 11" o:spid="_x0000_s2760" o:spt="1" style="position:absolute;left:0;top:0;height:0;width:0;" filled="f" stroked="f" coordsize="21600,21600">
                    <v:path/>
                    <v:fill on="f" focussize="0,0"/>
                    <v:stroke on="f"/>
                    <v:imagedata o:title=""/>
                    <o:lock v:ext="edit"/>
                    <v:textbox inset="0mm,0mm,0mm,0mm">
                      <w:txbxContent>
                        <w:p w14:paraId="107A8D82">
                          <w:pPr>
                            <w:contextualSpacing/>
                            <w:rPr>
                              <w:color w:val="FF00FF"/>
                              <w:sz w:val="18"/>
                              <w:szCs w:val="21"/>
                            </w:rPr>
                          </w:pPr>
                          <w:r>
                            <w:rPr>
                              <w:rFonts w:hint="eastAsia"/>
                              <w:color w:val="FF00FF"/>
                              <w:sz w:val="18"/>
                              <w:szCs w:val="21"/>
                            </w:rPr>
                            <w:t>噪声、设备清洗废水</w:t>
                          </w:r>
                        </w:p>
                      </w:txbxContent>
                    </v:textbox>
                  </v:rect>
                  <v:line id="直线 31" o:spid="_x0000_s2761" o:spt="20" style="position:absolute;left:0;top:0;height:0;width:0;" stroked="t" coordsize="21600,21600">
                    <v:path arrowok="t"/>
                    <v:fill focussize="0,0"/>
                    <v:stroke weight="1pt" color="#FF00FF" dashstyle="dash" endarrow="block"/>
                    <v:imagedata o:title=""/>
                    <o:lock v:ext="edit"/>
                  </v:line>
                  <v:rect id="矩形 11" o:spid="_x0000_s2762" o:spt="1" style="position:absolute;left:0;top:0;height:0;width:0;" filled="f" stroked="f" coordsize="21600,21600">
                    <v:path/>
                    <v:fill on="f" focussize="0,0"/>
                    <v:stroke on="f"/>
                    <v:imagedata o:title=""/>
                    <o:lock v:ext="edit"/>
                    <v:textbox inset="0mm,0mm,0mm,0mm">
                      <w:txbxContent>
                        <w:p w14:paraId="48936AC6">
                          <w:pPr>
                            <w:contextualSpacing/>
                            <w:rPr>
                              <w:color w:val="FF00FF"/>
                              <w:sz w:val="18"/>
                              <w:szCs w:val="21"/>
                            </w:rPr>
                          </w:pPr>
                          <w:r>
                            <w:rPr>
                              <w:rFonts w:hint="eastAsia"/>
                              <w:color w:val="FF00FF"/>
                              <w:sz w:val="18"/>
                              <w:szCs w:val="21"/>
                            </w:rPr>
                            <w:t>噪声</w:t>
                          </w:r>
                        </w:p>
                      </w:txbxContent>
                    </v:textbox>
                  </v:rect>
                  <v:line id="直线 13" o:spid="_x0000_s2763" o:spt="20" style="position:absolute;left:0;top:0;flip:y;height:0;width:0;" coordsize="21600,21600">
                    <v:path arrowok="t"/>
                    <v:fill focussize="0,0"/>
                    <v:stroke weight="1pt" endarrow="block"/>
                    <v:imagedata o:title=""/>
                    <o:lock v:ext="edit"/>
                  </v:line>
                  <v:rect id="矩形 30" o:spid="_x0000_s2764" o:spt="1" style="position:absolute;left:0;top:0;height:0;width:0;" filled="f" stroked="f" coordsize="21600,21600">
                    <v:path/>
                    <v:fill on="f" focussize="0,0"/>
                    <v:stroke on="f"/>
                    <v:imagedata o:title=""/>
                    <o:lock v:ext="edit"/>
                    <v:textbox inset="1.42pt,0.85pt,1.42pt,0.85pt">
                      <w:txbxContent>
                        <w:p w14:paraId="5A7410C2">
                          <w:pPr>
                            <w:rPr>
                              <w:sz w:val="20"/>
                              <w:szCs w:val="20"/>
                            </w:rPr>
                          </w:pPr>
                          <w:r>
                            <w:rPr>
                              <w:rFonts w:hint="eastAsia"/>
                              <w:sz w:val="20"/>
                              <w:szCs w:val="20"/>
                            </w:rPr>
                            <w:t>设备：打标机</w:t>
                          </w:r>
                        </w:p>
                      </w:txbxContent>
                    </v:textbox>
                  </v:rect>
                  <v:rect id="矩形 11" o:spid="_x0000_s2765" o:spt="1" style="position:absolute;left:0;top:0;height:0;width:0;" filled="f" stroked="f" coordsize="21600,21600">
                    <v:path/>
                    <v:fill on="f" focussize="0,0"/>
                    <v:stroke on="f"/>
                    <v:imagedata o:title=""/>
                    <o:lock v:ext="edit"/>
                    <v:textbox inset="0mm,2.27pt,0mm,0.85pt">
                      <w:txbxContent>
                        <w:p w14:paraId="31B3D2B8">
                          <w:pPr>
                            <w:contextualSpacing/>
                            <w:rPr>
                              <w:szCs w:val="21"/>
                            </w:rPr>
                          </w:pPr>
                          <w:r>
                            <w:rPr>
                              <w:rFonts w:hint="eastAsia"/>
                              <w:szCs w:val="21"/>
                            </w:rPr>
                            <w:t>发酵混合物</w:t>
                          </w:r>
                        </w:p>
                      </w:txbxContent>
                    </v:textbox>
                  </v:rect>
                  <v:rect id="矩形 11" o:spid="_x0000_s2766" o:spt="1" style="position:absolute;left:0;top:0;height:0;width:0;" filled="f" coordsize="21600,21600">
                    <v:path/>
                    <v:fill on="f" focussize="0,0"/>
                    <v:stroke weight="1pt"/>
                    <v:imagedata o:title=""/>
                    <o:lock v:ext="edit"/>
                    <v:textbox inset="2.54mm,2.27pt,2.54mm,0.85pt">
                      <w:txbxContent>
                        <w:p w14:paraId="5AA7BA6E">
                          <w:pPr>
                            <w:ind w:left="210" w:hanging="210" w:hangingChars="100"/>
                            <w:contextualSpacing/>
                            <w:jc w:val="center"/>
                            <w:rPr>
                              <w:szCs w:val="21"/>
                            </w:rPr>
                          </w:pPr>
                          <w:r>
                            <w:rPr>
                              <w:rFonts w:hint="eastAsia"/>
                              <w:szCs w:val="21"/>
                            </w:rPr>
                            <w:t>搅拌、</w:t>
                          </w:r>
                        </w:p>
                        <w:p w14:paraId="6FA7E2C7">
                          <w:pPr>
                            <w:ind w:left="210" w:hanging="210" w:hangingChars="100"/>
                            <w:contextualSpacing/>
                            <w:jc w:val="center"/>
                            <w:rPr>
                              <w:szCs w:val="21"/>
                            </w:rPr>
                          </w:pPr>
                          <w:r>
                            <w:rPr>
                              <w:rFonts w:hint="eastAsia"/>
                              <w:szCs w:val="21"/>
                            </w:rPr>
                            <w:t>煮沸</w:t>
                          </w:r>
                        </w:p>
                      </w:txbxContent>
                    </v:textbox>
                  </v:rect>
                  <v:line id="直线 10" o:spid="_x0000_s2767" o:spt="20" style="position:absolute;left:0;top:0;height:0;width:0;" coordsize="21600,21600">
                    <v:path arrowok="t"/>
                    <v:fill focussize="0,0"/>
                    <v:stroke weight="1pt" endarrow="block"/>
                    <v:imagedata o:title=""/>
                    <o:lock v:ext="edit"/>
                  </v:line>
                  <v:line id="直线 10" o:spid="_x0000_s2768" o:spt="20" style="position:absolute;left:0;top:0;height:0;width:0;" coordsize="21600,21600">
                    <v:path arrowok="t"/>
                    <v:fill focussize="0,0"/>
                    <v:stroke weight="1pt" endarrow="block"/>
                    <v:imagedata o:title=""/>
                    <o:lock v:ext="edit"/>
                  </v:line>
                  <v:line id="直线 10" o:spid="_x0000_s2769" o:spt="20" style="position:absolute;left:0;top:0;height:0;width:0;" coordsize="21600,21600">
                    <v:path arrowok="t"/>
                    <v:fill focussize="0,0"/>
                    <v:stroke weight="1pt" endarrow="block"/>
                    <v:imagedata o:title=""/>
                    <o:lock v:ext="edit"/>
                  </v:line>
                  <v:rect id="矩形 11" o:spid="_x0000_s2770" o:spt="1" style="position:absolute;left:0;top:0;height:0;width:0;" filled="f" coordsize="21600,21600">
                    <v:path/>
                    <v:fill on="f" focussize="0,0"/>
                    <v:stroke weight="1pt"/>
                    <v:imagedata o:title=""/>
                    <o:lock v:ext="edit"/>
                    <v:textbox inset="2.54mm,2.27pt,2.54mm,0.85pt">
                      <w:txbxContent>
                        <w:p w14:paraId="16B3DDD0">
                          <w:pPr>
                            <w:ind w:left="210" w:hanging="210" w:hangingChars="100"/>
                            <w:contextualSpacing/>
                            <w:jc w:val="center"/>
                            <w:rPr>
                              <w:szCs w:val="21"/>
                            </w:rPr>
                          </w:pPr>
                          <w:r>
                            <w:rPr>
                              <w:rFonts w:hint="eastAsia"/>
                              <w:szCs w:val="21"/>
                            </w:rPr>
                            <w:t>三级发酵</w:t>
                          </w:r>
                        </w:p>
                      </w:txbxContent>
                    </v:textbox>
                  </v:rect>
                  <v:rect id="Rectangle 305" o:spid="_x0000_s2771" o:spt="1" style="position:absolute;left:0;top:0;height:0;width:0;" filled="f" stroked="t" coordsize="21600,21600">
                    <v:path/>
                    <v:fill on="f" focussize="0,0"/>
                    <v:stroke weight="1pt" color="#00B050"/>
                    <v:imagedata o:title=""/>
                    <o:lock v:ext="edit"/>
                  </v:rect>
                  <v:line id="直线 10" o:spid="_x0000_s2772" o:spt="20" style="position:absolute;left:0;top:0;height:0;width:0;" coordsize="21600,21600">
                    <v:path arrowok="t"/>
                    <v:fill focussize="0,0"/>
                    <v:stroke weight="1pt"/>
                    <v:imagedata o:title=""/>
                    <o:lock v:ext="edit"/>
                  </v:line>
                  <v:rect id="矩形 30" o:spid="_x0000_s2773" o:spt="1" style="position:absolute;left:0;top:0;height:0;width:0;" filled="f" stroked="f" coordsize="21600,21600">
                    <v:path/>
                    <v:fill on="f" focussize="0,0"/>
                    <v:stroke on="f"/>
                    <v:imagedata o:title=""/>
                    <o:lock v:ext="edit"/>
                    <v:textbox inset="1.42pt,0.85pt,1.42pt,0.85pt">
                      <w:txbxContent>
                        <w:p w14:paraId="0D512F3C">
                          <w:pPr>
                            <w:rPr>
                              <w:sz w:val="18"/>
                              <w:szCs w:val="18"/>
                            </w:rPr>
                          </w:pPr>
                          <w:r>
                            <w:rPr>
                              <w:rFonts w:hint="eastAsia"/>
                              <w:sz w:val="18"/>
                              <w:szCs w:val="18"/>
                            </w:rPr>
                            <w:t>设备</w:t>
                          </w:r>
                        </w:p>
                        <w:p w14:paraId="7E8DCCE3">
                          <w:pPr>
                            <w:rPr>
                              <w:sz w:val="18"/>
                              <w:szCs w:val="18"/>
                            </w:rPr>
                          </w:pPr>
                          <w:r>
                            <w:rPr>
                              <w:rFonts w:hint="eastAsia"/>
                              <w:sz w:val="18"/>
                              <w:szCs w:val="18"/>
                            </w:rPr>
                            <w:t>：三级发酵罐</w:t>
                          </w:r>
                        </w:p>
                      </w:txbxContent>
                    </v:textbox>
                  </v:rect>
                  <v:rect id="矩形 11" o:spid="_x0000_s2774" o:spt="1" style="position:absolute;left:0;top:0;height:0;width:0;" filled="f" coordsize="21600,21600">
                    <v:path/>
                    <v:fill on="f" focussize="0,0"/>
                    <v:stroke weight="1pt"/>
                    <v:imagedata o:title=""/>
                    <o:lock v:ext="edit"/>
                    <v:textbox inset="0.998361111111111mm,2.27pt,0.998361111111111mm,0.85pt">
                      <w:txbxContent>
                        <w:p w14:paraId="20FA143B">
                          <w:pPr>
                            <w:ind w:left="210" w:hanging="210" w:hangingChars="100"/>
                            <w:contextualSpacing/>
                            <w:jc w:val="center"/>
                            <w:rPr>
                              <w:szCs w:val="21"/>
                            </w:rPr>
                          </w:pPr>
                          <w:r>
                            <w:rPr>
                              <w:rFonts w:hint="eastAsia"/>
                              <w:szCs w:val="21"/>
                            </w:rPr>
                            <w:t>循环水间接冷却</w:t>
                          </w:r>
                        </w:p>
                      </w:txbxContent>
                    </v:textbox>
                  </v:rect>
                  <v:line id="直线 10" o:spid="_x0000_s2775" o:spt="20" style="position:absolute;left:0;top:0;height:0;width:0;" coordsize="21600,21600">
                    <v:path arrowok="t"/>
                    <v:fill focussize="0,0"/>
                    <v:stroke weight="1pt" endarrow="block"/>
                    <v:imagedata o:title=""/>
                    <o:lock v:ext="edit"/>
                  </v:line>
                  <v:line id="直线 31" o:spid="_x0000_s2776" o:spt="20" style="position:absolute;left:0;top:0;height:0;width:0;" stroked="t" coordsize="21600,21600">
                    <v:path arrowok="t"/>
                    <v:fill focussize="0,0"/>
                    <v:stroke weight="1pt" color="#FF00FF" dashstyle="dash" endarrow="block"/>
                    <v:imagedata o:title=""/>
                    <o:lock v:ext="edit"/>
                  </v:line>
                  <v:rect id="矩形 11" o:spid="_x0000_s2777" o:spt="1" style="position:absolute;left:0;top:0;height:0;width:0;" filled="f" stroked="f" coordsize="21600,21600">
                    <v:path/>
                    <v:fill on="f" focussize="0,0"/>
                    <v:stroke on="f"/>
                    <v:imagedata o:title=""/>
                    <o:lock v:ext="edit"/>
                    <v:textbox inset="0mm,0mm,0mm,0mm">
                      <w:txbxContent>
                        <w:p w14:paraId="34E6E756">
                          <w:pPr>
                            <w:contextualSpacing/>
                            <w:jc w:val="center"/>
                            <w:rPr>
                              <w:color w:val="FF00FF"/>
                              <w:sz w:val="18"/>
                              <w:szCs w:val="21"/>
                            </w:rPr>
                          </w:pPr>
                          <w:r>
                            <w:rPr>
                              <w:rFonts w:hint="eastAsia"/>
                              <w:color w:val="FF00FF"/>
                              <w:sz w:val="18"/>
                              <w:szCs w:val="21"/>
                            </w:rPr>
                            <w:t>设备清洗废水</w:t>
                          </w:r>
                        </w:p>
                      </w:txbxContent>
                    </v:textbox>
                  </v:rect>
                  <v:line id="直线 13" o:spid="_x0000_s2778" o:spt="20" style="position:absolute;left:0;top:0;flip:y;height:0;width:0;" coordsize="21600,21600">
                    <v:path arrowok="t"/>
                    <v:fill focussize="0,0"/>
                    <v:stroke weight="1pt"/>
                    <v:imagedata o:title=""/>
                    <o:lock v:ext="edit"/>
                  </v:line>
                  <v:line id="直线 13" o:spid="_x0000_s2779" o:spt="20" style="position:absolute;left:0;top:0;flip:y;height:0;width:0;" coordsize="21600,21600">
                    <v:path arrowok="t"/>
                    <v:fill focussize="0,0"/>
                    <v:stroke weight="1pt"/>
                    <v:imagedata o:title=""/>
                    <o:lock v:ext="edit"/>
                  </v:line>
                  <v:line id="直线 10" o:spid="_x0000_s2780" o:spt="20" style="position:absolute;left:0;top:0;height:0;width:0;" coordsize="21600,21600">
                    <v:path arrowok="t"/>
                    <v:fill focussize="0,0"/>
                    <v:stroke weight="1pt" endarrow="block"/>
                    <v:imagedata o:title=""/>
                    <o:lock v:ext="edit"/>
                  </v:line>
                  <v:line id="直线 13" o:spid="_x0000_s2781" o:spt="20" style="position:absolute;left:0;top:0;flip:y;height:0;width:0;" coordsize="21600,21600">
                    <v:path arrowok="t"/>
                    <v:fill focussize="0,0"/>
                    <v:stroke weight="1pt" endarrow="block"/>
                    <v:imagedata o:title=""/>
                    <o:lock v:ext="edit"/>
                  </v:line>
                  <v:rect id="矩形 30" o:spid="_x0000_s2782" o:spt="1" style="position:absolute;left:0;top:0;height:0;width:0;" filled="f" stroked="f" coordsize="21600,21600">
                    <v:path/>
                    <v:fill on="f" focussize="0,0"/>
                    <v:stroke on="f"/>
                    <v:imagedata o:title=""/>
                    <o:lock v:ext="edit"/>
                    <v:textbox inset="1.42pt,0.85pt,1.42pt,0.85pt">
                      <w:txbxContent>
                        <w:p w14:paraId="1945A829">
                          <w:pPr>
                            <w:rPr>
                              <w:sz w:val="20"/>
                              <w:szCs w:val="20"/>
                            </w:rPr>
                          </w:pPr>
                          <w:r>
                            <w:rPr>
                              <w:rFonts w:hint="eastAsia"/>
                              <w:sz w:val="20"/>
                              <w:szCs w:val="20"/>
                            </w:rPr>
                            <w:t>设备：灌装机</w:t>
                          </w:r>
                        </w:p>
                      </w:txbxContent>
                    </v:textbox>
                  </v:rect>
                  <v:rect id="矩形 11" o:spid="_x0000_s2783" o:spt="1" style="position:absolute;left:0;top:0;height:0;width:0;" filled="f" coordsize="21600,21600">
                    <v:path/>
                    <v:fill on="f" focussize="0,0"/>
                    <v:stroke weight="1pt"/>
                    <v:imagedata o:title=""/>
                    <o:lock v:ext="edit"/>
                    <v:textbox inset="2.54mm,2.27pt,2.54mm,0.85pt">
                      <w:txbxContent>
                        <w:p w14:paraId="2050DF2C">
                          <w:pPr>
                            <w:ind w:left="210" w:hanging="210" w:hangingChars="100"/>
                            <w:contextualSpacing/>
                            <w:jc w:val="center"/>
                            <w:rPr>
                              <w:szCs w:val="21"/>
                            </w:rPr>
                          </w:pPr>
                          <w:r>
                            <w:rPr>
                              <w:rFonts w:hint="eastAsia"/>
                              <w:szCs w:val="21"/>
                            </w:rPr>
                            <w:t>抽检</w:t>
                          </w:r>
                        </w:p>
                      </w:txbxContent>
                    </v:textbox>
                  </v:rect>
                  <v:line id="直线 10" o:spid="_x0000_s2784" o:spt="20" style="position:absolute;left:0;top:0;flip:x;height:0;width:0;" coordsize="21600,21600">
                    <v:path arrowok="t"/>
                    <v:fill focussize="0,0"/>
                    <v:stroke weight="1pt" endarrow="block"/>
                    <v:imagedata o:title=""/>
                    <o:lock v:ext="edit"/>
                  </v:line>
                  <v:line id="直线 31" o:spid="_x0000_s2785" o:spt="20" style="position:absolute;left:0;top:0;height:0;width:0;" stroked="t" coordsize="21600,21600">
                    <v:path arrowok="t"/>
                    <v:fill focussize="0,0"/>
                    <v:stroke weight="1pt" color="#FF00FF" dashstyle="dash" endarrow="block"/>
                    <v:imagedata o:title=""/>
                    <o:lock v:ext="edit"/>
                  </v:line>
                  <v:rect id="矩形 11" o:spid="_x0000_s2786" o:spt="1" style="position:absolute;left:0;top:0;height:0;width:0;" filled="f" stroked="f" coordsize="21600,21600">
                    <v:path/>
                    <v:fill on="f" focussize="0,0"/>
                    <v:stroke on="f"/>
                    <v:imagedata o:title=""/>
                    <o:lock v:ext="edit"/>
                    <v:textbox inset="0mm,0mm,0mm,0mm">
                      <w:txbxContent>
                        <w:p w14:paraId="598E7040">
                          <w:pPr>
                            <w:contextualSpacing/>
                            <w:jc w:val="center"/>
                            <w:rPr>
                              <w:color w:val="FF00FF"/>
                              <w:sz w:val="18"/>
                              <w:szCs w:val="21"/>
                            </w:rPr>
                          </w:pPr>
                          <w:r>
                            <w:rPr>
                              <w:rFonts w:hint="eastAsia"/>
                              <w:color w:val="FF00FF"/>
                              <w:sz w:val="18"/>
                              <w:szCs w:val="21"/>
                            </w:rPr>
                            <w:t>检验废水、不合格品</w:t>
                          </w:r>
                        </w:p>
                      </w:txbxContent>
                    </v:textbox>
                  </v:rect>
                  <v:line id="直线 13" o:spid="_x0000_s2787" o:spt="20" style="position:absolute;left:0;top:0;height:0;width:0;" coordsize="21600,21600">
                    <v:path arrowok="t"/>
                    <v:fill focussize="0,0"/>
                    <v:stroke weight="1pt"/>
                    <v:imagedata o:title=""/>
                    <o:lock v:ext="edit"/>
                  </v:line>
                  <v:line id="直线 13" o:spid="_x0000_s2788" o:spt="20" style="position:absolute;left:0;top:0;flip:y;height:0;width:0;" coordsize="21600,21600">
                    <v:path arrowok="t"/>
                    <v:fill focussize="0,0"/>
                    <v:stroke weight="1pt"/>
                    <v:imagedata o:title=""/>
                    <o:lock v:ext="edit"/>
                  </v:line>
                  <v:line id="直线 10" o:spid="_x0000_s2789" o:spt="20" style="position:absolute;left:0;top:0;height:0;width:0;" coordsize="21600,21600">
                    <v:path arrowok="t"/>
                    <v:fill focussize="0,0"/>
                    <v:stroke weight="1pt" endarrow="block"/>
                    <v:imagedata o:title=""/>
                    <o:lock v:ext="edit"/>
                  </v:line>
                  <v:rect id="矩形 11" o:spid="_x0000_s2790" o:spt="1" style="position:absolute;left:0;top:0;height:0;width:0;" filled="f" stroked="f" coordsize="21600,21600">
                    <v:path/>
                    <v:fill on="f" focussize="0,0"/>
                    <v:stroke on="f"/>
                    <v:imagedata o:title=""/>
                    <o:lock v:ext="edit"/>
                    <v:textbox inset="0mm,0mm,0mm,0mm">
                      <w:txbxContent>
                        <w:p w14:paraId="48753C36">
                          <w:pPr>
                            <w:contextualSpacing/>
                            <w:jc w:val="center"/>
                            <w:rPr>
                              <w:sz w:val="18"/>
                              <w:szCs w:val="21"/>
                            </w:rPr>
                          </w:pPr>
                          <w:r>
                            <w:rPr>
                              <w:rFonts w:hint="eastAsia"/>
                              <w:sz w:val="18"/>
                              <w:szCs w:val="21"/>
                            </w:rPr>
                            <w:t>管道</w:t>
                          </w:r>
                        </w:p>
                      </w:txbxContent>
                    </v:textbox>
                  </v:rect>
                  <v:line id="直线 13" o:spid="_x0000_s2791" o:spt="20" style="position:absolute;left:0;top:0;flip:y;height:0;width:0;" coordsize="21600,21600">
                    <v:path arrowok="t"/>
                    <v:fill focussize="0,0"/>
                    <v:stroke weight="1pt" endarrow="block"/>
                    <v:imagedata o:title=""/>
                    <o:lock v:ext="edit"/>
                  </v:line>
                  <v:rect id="矩形 30" o:spid="_x0000_s2792" o:spt="1" style="position:absolute;left:0;top:0;height:0;width:0;" filled="f" stroked="f" coordsize="21600,21600">
                    <v:path/>
                    <v:fill on="f" focussize="0,0"/>
                    <v:stroke on="f"/>
                    <v:imagedata o:title=""/>
                    <o:lock v:ext="edit"/>
                    <v:textbox inset="1.42pt,0.85pt,1.42pt,0.85pt">
                      <w:txbxContent>
                        <w:p w14:paraId="5493D236">
                          <w:pPr>
                            <w:rPr>
                              <w:sz w:val="20"/>
                              <w:szCs w:val="20"/>
                            </w:rPr>
                          </w:pPr>
                          <w:r>
                            <w:rPr>
                              <w:rFonts w:hint="eastAsia"/>
                              <w:sz w:val="20"/>
                              <w:szCs w:val="20"/>
                            </w:rPr>
                            <w:t>辅料：菌种</w:t>
                          </w:r>
                        </w:p>
                      </w:txbxContent>
                    </v:textbox>
                  </v:rect>
                  <v:line id="直线 10" o:spid="_x0000_s2793" o:spt="20" style="position:absolute;left:0;top:0;flip:x;height:0;width:0;" coordsize="21600,21600">
                    <v:path arrowok="t"/>
                    <v:fill focussize="0,0"/>
                    <v:stroke weight="1pt" endarrow="block"/>
                    <v:imagedata o:title=""/>
                    <o:lock v:ext="edit"/>
                  </v:line>
                  <v:rect id="矩形 11" o:spid="_x0000_s2794" o:spt="1" style="position:absolute;left:0;top:0;height:0;width:0;" filled="f" coordsize="21600,21600">
                    <v:path/>
                    <v:fill on="f" focussize="0,0"/>
                    <v:stroke weight="1pt"/>
                    <v:imagedata o:title=""/>
                    <o:lock v:ext="edit"/>
                    <v:textbox inset="2.54mm,2.27pt,2.54mm,0.85pt">
                      <w:txbxContent>
                        <w:p w14:paraId="45F43F5A">
                          <w:pPr>
                            <w:ind w:left="210" w:hanging="210" w:hangingChars="100"/>
                            <w:contextualSpacing/>
                            <w:jc w:val="center"/>
                            <w:rPr>
                              <w:szCs w:val="21"/>
                            </w:rPr>
                          </w:pPr>
                          <w:r>
                            <w:rPr>
                              <w:rFonts w:hint="eastAsia"/>
                              <w:szCs w:val="21"/>
                            </w:rPr>
                            <w:t>预溶</w:t>
                          </w:r>
                        </w:p>
                      </w:txbxContent>
                    </v:textbox>
                  </v:rect>
                  <v:line id="直线 13" o:spid="_x0000_s2795" o:spt="20" style="position:absolute;left:0;top:0;flip:y;height:0;width:0;" coordsize="21600,21600">
                    <v:path arrowok="t"/>
                    <v:fill focussize="0,0"/>
                    <v:stroke weight="1pt" endarrow="block"/>
                    <v:imagedata o:title=""/>
                    <o:lock v:ext="edit"/>
                  </v:line>
                  <v:rect id="矩形 30" o:spid="_x0000_s2796" o:spt="1" style="position:absolute;left:0;top:0;height:0;width:0;" filled="f" stroked="f" coordsize="21600,21600">
                    <v:path/>
                    <v:fill on="f" focussize="0,0"/>
                    <v:stroke on="f"/>
                    <v:imagedata o:title=""/>
                    <o:lock v:ext="edit"/>
                    <v:textbox inset="1.42pt,0.85pt,1.42pt,0.85pt">
                      <w:txbxContent>
                        <w:p w14:paraId="462F4273">
                          <w:pPr>
                            <w:rPr>
                              <w:sz w:val="20"/>
                              <w:szCs w:val="20"/>
                            </w:rPr>
                          </w:pPr>
                          <w:r>
                            <w:rPr>
                              <w:rFonts w:hint="eastAsia"/>
                              <w:sz w:val="20"/>
                              <w:szCs w:val="20"/>
                            </w:rPr>
                            <w:t>设备：人工、桶</w:t>
                          </w:r>
                        </w:p>
                      </w:txbxContent>
                    </v:textbox>
                  </v:rect>
                  <v:line id="直线 31" o:spid="_x0000_s2797" o:spt="20" style="position:absolute;left:0;top:0;height:0;width:0;" stroked="t" coordsize="21600,21600">
                    <v:path arrowok="t"/>
                    <v:fill focussize="0,0"/>
                    <v:stroke weight="1pt" color="#FF00FF" dashstyle="dash" endarrow="block"/>
                    <v:imagedata o:title=""/>
                    <o:lock v:ext="edit"/>
                  </v:line>
                  <v:rect id="矩形 11" o:spid="_x0000_s2798" o:spt="1" style="position:absolute;left:0;top:0;height:0;width:0;" filled="f" coordsize="21600,21600">
                    <v:path/>
                    <v:fill on="f" focussize="0,0"/>
                    <v:stroke weight="1pt"/>
                    <v:imagedata o:title=""/>
                    <o:lock v:ext="edit"/>
                    <v:textbox inset="2.54mm,2.27pt,2.54mm,0.85pt">
                      <w:txbxContent>
                        <w:p w14:paraId="1E151F0E">
                          <w:pPr>
                            <w:ind w:left="210" w:hanging="210" w:hangingChars="100"/>
                            <w:contextualSpacing/>
                            <w:jc w:val="center"/>
                            <w:rPr>
                              <w:szCs w:val="21"/>
                            </w:rPr>
                          </w:pPr>
                          <w:r>
                            <w:rPr>
                              <w:rFonts w:hint="eastAsia"/>
                              <w:szCs w:val="21"/>
                            </w:rPr>
                            <w:t>配料</w:t>
                          </w:r>
                        </w:p>
                      </w:txbxContent>
                    </v:textbox>
                  </v:rect>
                  <v:line id="直线 10" o:spid="_x0000_s2799" o:spt="20" style="position:absolute;left:0;top:0;height:0;width:0;" coordsize="21600,21600">
                    <v:path arrowok="t"/>
                    <v:fill focussize="0,0"/>
                    <v:stroke weight="1pt" endarrow="block"/>
                    <v:imagedata o:title=""/>
                    <o:lock v:ext="edit"/>
                  </v:line>
                  <v:rect id="矩形 11" o:spid="_x0000_s2800" o:spt="1" style="position:absolute;left:0;top:0;height:0;width:0;" filled="f" stroked="f" coordsize="21600,21600">
                    <v:path/>
                    <v:fill on="f" focussize="0,0"/>
                    <v:stroke on="f"/>
                    <v:imagedata o:title=""/>
                    <o:lock v:ext="edit"/>
                    <v:textbox inset="2.54mm,2.27pt,2.54mm,0.85pt">
                      <w:txbxContent>
                        <w:p w14:paraId="2B55176E">
                          <w:pPr>
                            <w:contextualSpacing/>
                            <w:jc w:val="center"/>
                            <w:rPr>
                              <w:szCs w:val="21"/>
                            </w:rPr>
                          </w:pPr>
                          <w:r>
                            <w:rPr>
                              <w:rFonts w:hint="eastAsia"/>
                              <w:szCs w:val="21"/>
                            </w:rPr>
                            <w:t>葡萄糖、蛋白粉</w:t>
                          </w:r>
                        </w:p>
                      </w:txbxContent>
                    </v:textbox>
                  </v:rect>
                  <v:line id="直线 10" o:spid="_x0000_s2801" o:spt="20" style="position:absolute;left:0;top:0;flip:x;height:0;width:0;" coordsize="21600,21600">
                    <v:path arrowok="t"/>
                    <v:fill focussize="0,0"/>
                    <v:stroke weight="1pt" endarrow="block"/>
                    <v:imagedata o:title=""/>
                    <o:lock v:ext="edit"/>
                  </v:line>
                  <v:rect id="矩形 11" o:spid="_x0000_s2802" o:spt="1" style="position:absolute;left:0;top:0;height:0;width:0;" filled="f" coordsize="21600,21600">
                    <v:path/>
                    <v:fill on="f" focussize="0,0"/>
                    <v:stroke weight="1pt"/>
                    <v:imagedata o:title=""/>
                    <o:lock v:ext="edit"/>
                    <v:textbox inset="2.54mm,2.27pt,2.54mm,0.85pt">
                      <w:txbxContent>
                        <w:p w14:paraId="7A70AB67">
                          <w:pPr>
                            <w:ind w:left="210" w:hanging="210" w:hangingChars="100"/>
                            <w:contextualSpacing/>
                            <w:jc w:val="center"/>
                            <w:rPr>
                              <w:szCs w:val="21"/>
                            </w:rPr>
                          </w:pPr>
                          <w:r>
                            <w:rPr>
                              <w:rFonts w:hint="eastAsia"/>
                              <w:szCs w:val="21"/>
                            </w:rPr>
                            <w:t>预溶</w:t>
                          </w:r>
                        </w:p>
                      </w:txbxContent>
                    </v:textbox>
                  </v:rect>
                  <v:line id="直线 13" o:spid="_x0000_s2803" o:spt="20" style="position:absolute;left:0;top:0;flip:y;height:0;width:0;" coordsize="21600,21600">
                    <v:path arrowok="t"/>
                    <v:fill focussize="0,0"/>
                    <v:stroke weight="1pt" endarrow="block"/>
                    <v:imagedata o:title=""/>
                    <o:lock v:ext="edit"/>
                  </v:line>
                  <v:line id="直线 31" o:spid="_x0000_s2804" o:spt="20" style="position:absolute;left:0;top:0;height:0;width:0;" stroked="t" coordsize="21600,21600">
                    <v:path arrowok="t"/>
                    <v:fill focussize="0,0"/>
                    <v:stroke weight="1pt" color="#FF00FF" dashstyle="dash" endarrow="block"/>
                    <v:imagedata o:title=""/>
                    <o:lock v:ext="edit"/>
                  </v:line>
                  <v:rect id="矩形 11" o:spid="_x0000_s2805" o:spt="1" style="position:absolute;left:0;top:0;height:0;width:0;" filled="f" coordsize="21600,21600">
                    <v:path/>
                    <v:fill on="f" focussize="0,0"/>
                    <v:stroke weight="1pt"/>
                    <v:imagedata o:title=""/>
                    <o:lock v:ext="edit"/>
                    <v:textbox inset="2.54mm,2.27pt,2.54mm,0.85pt">
                      <w:txbxContent>
                        <w:p w14:paraId="4F6C8375">
                          <w:pPr>
                            <w:ind w:left="210" w:hanging="210" w:hangingChars="100"/>
                            <w:contextualSpacing/>
                            <w:jc w:val="center"/>
                            <w:rPr>
                              <w:szCs w:val="21"/>
                            </w:rPr>
                          </w:pPr>
                          <w:r>
                            <w:rPr>
                              <w:rFonts w:hint="eastAsia"/>
                              <w:szCs w:val="21"/>
                            </w:rPr>
                            <w:t>配料</w:t>
                          </w:r>
                        </w:p>
                      </w:txbxContent>
                    </v:textbox>
                  </v:rect>
                  <v:line id="直线 10" o:spid="_x0000_s2806" o:spt="20" style="position:absolute;left:0;top:0;height:0;width:0;" coordsize="21600,21600">
                    <v:path arrowok="t"/>
                    <v:fill focussize="0,0"/>
                    <v:stroke weight="1pt" endarrow="block"/>
                    <v:imagedata o:title=""/>
                    <o:lock v:ext="edit"/>
                  </v:line>
                  <v:rect id="矩形 11" o:spid="_x0000_s2807" o:spt="1" style="position:absolute;left:0;top:0;height:0;width:0;" filled="f" stroked="f" coordsize="21600,21600">
                    <v:path/>
                    <v:fill on="f" focussize="0,0"/>
                    <v:stroke on="f"/>
                    <v:imagedata o:title=""/>
                    <o:lock v:ext="edit"/>
                    <v:textbox inset="2.54mm,2.27pt,2.54mm,0.85pt">
                      <w:txbxContent>
                        <w:p w14:paraId="10FBEEDB">
                          <w:pPr>
                            <w:contextualSpacing/>
                            <w:jc w:val="center"/>
                            <w:rPr>
                              <w:szCs w:val="21"/>
                            </w:rPr>
                          </w:pPr>
                          <w:r>
                            <w:rPr>
                              <w:rFonts w:hint="eastAsia"/>
                              <w:szCs w:val="21"/>
                            </w:rPr>
                            <w:t>葡萄糖、蛋白粉</w:t>
                          </w:r>
                        </w:p>
                      </w:txbxContent>
                    </v:textbox>
                  </v:rect>
                  <v:line id="直线 10" o:spid="_x0000_s2808" o:spt="20" style="position:absolute;left:0;top:0;flip:x;height:0;width:0;" coordsize="21600,21600">
                    <v:path arrowok="t"/>
                    <v:fill focussize="0,0"/>
                    <v:stroke weight="1pt" endarrow="block"/>
                    <v:imagedata o:title=""/>
                    <o:lock v:ext="edit"/>
                  </v:line>
                  <v:rect id="矩形 11" o:spid="_x0000_s2809" o:spt="1" style="position:absolute;left:0;top:0;height:0;width:0;" filled="f" coordsize="21600,21600">
                    <v:path/>
                    <v:fill on="f" focussize="0,0"/>
                    <v:stroke weight="1pt"/>
                    <v:imagedata o:title=""/>
                    <o:lock v:ext="edit"/>
                    <v:textbox inset="2.54mm,2.27pt,2.54mm,0.85pt">
                      <w:txbxContent>
                        <w:p w14:paraId="2C0708BF">
                          <w:pPr>
                            <w:ind w:left="210" w:hanging="210" w:hangingChars="100"/>
                            <w:contextualSpacing/>
                            <w:jc w:val="center"/>
                            <w:rPr>
                              <w:szCs w:val="21"/>
                            </w:rPr>
                          </w:pPr>
                          <w:r>
                            <w:rPr>
                              <w:rFonts w:hint="eastAsia"/>
                              <w:szCs w:val="21"/>
                            </w:rPr>
                            <w:t>预溶</w:t>
                          </w:r>
                        </w:p>
                      </w:txbxContent>
                    </v:textbox>
                  </v:rect>
                  <v:rect id="矩形 11" o:spid="_x0000_s2810" o:spt="1" style="position:absolute;left:0;top:0;height:0;width:0;" filled="f" stroked="f" coordsize="21600,21600">
                    <v:path/>
                    <v:fill on="f" focussize="0,0"/>
                    <v:stroke on="f"/>
                    <v:imagedata o:title=""/>
                    <o:lock v:ext="edit"/>
                    <v:textbox inset="0mm,0mm,0mm,0mm">
                      <w:txbxContent>
                        <w:p w14:paraId="24E76247">
                          <w:pPr>
                            <w:contextualSpacing/>
                            <w:jc w:val="center"/>
                            <w:rPr>
                              <w:color w:val="FF00FF"/>
                              <w:sz w:val="18"/>
                              <w:szCs w:val="21"/>
                            </w:rPr>
                          </w:pPr>
                          <w:r>
                            <w:rPr>
                              <w:rFonts w:hint="eastAsia"/>
                              <w:color w:val="FF00FF"/>
                              <w:sz w:val="18"/>
                              <w:szCs w:val="21"/>
                            </w:rPr>
                            <w:t>噪声、废包装材料、粉尘</w:t>
                          </w:r>
                        </w:p>
                      </w:txbxContent>
                    </v:textbox>
                  </v:rect>
                  <v:rect id="矩形 30" o:spid="_x0000_s2811" o:spt="1" style="position:absolute;left:0;top:0;height:0;width:0;" filled="f" stroked="f" coordsize="21600,21600">
                    <v:path/>
                    <v:fill on="f" focussize="0,0"/>
                    <v:stroke on="f"/>
                    <v:imagedata o:title=""/>
                    <o:lock v:ext="edit"/>
                    <v:textbox inset="1.42pt,0.85pt,1.42pt,0.85pt">
                      <w:txbxContent>
                        <w:p w14:paraId="5BB1FDEE">
                          <w:pPr>
                            <w:rPr>
                              <w:sz w:val="20"/>
                              <w:szCs w:val="20"/>
                            </w:rPr>
                          </w:pPr>
                          <w:r>
                            <w:rPr>
                              <w:rFonts w:hint="eastAsia"/>
                              <w:sz w:val="20"/>
                              <w:szCs w:val="20"/>
                            </w:rPr>
                            <w:t>设备：人工、桶</w:t>
                          </w:r>
                        </w:p>
                      </w:txbxContent>
                    </v:textbox>
                  </v:rect>
                  <v:rect id="矩形 11" o:spid="_x0000_s2812" o:spt="1" style="position:absolute;left:0;top:0;height:0;width:0;" filled="f" stroked="f" coordsize="21600,21600">
                    <v:path/>
                    <v:fill on="f" focussize="0,0"/>
                    <v:stroke on="f"/>
                    <v:imagedata o:title=""/>
                    <o:lock v:ext="edit"/>
                    <v:textbox inset="0mm,0mm,0mm,0mm">
                      <w:txbxContent>
                        <w:p w14:paraId="56677FE2">
                          <w:pPr>
                            <w:contextualSpacing/>
                            <w:jc w:val="center"/>
                            <w:rPr>
                              <w:color w:val="FF00FF"/>
                              <w:sz w:val="18"/>
                              <w:szCs w:val="21"/>
                            </w:rPr>
                          </w:pPr>
                          <w:r>
                            <w:rPr>
                              <w:rFonts w:hint="eastAsia"/>
                              <w:color w:val="FF00FF"/>
                              <w:sz w:val="18"/>
                              <w:szCs w:val="21"/>
                            </w:rPr>
                            <w:t>噪声、废包装材料、粉尘</w:t>
                          </w:r>
                        </w:p>
                      </w:txbxContent>
                    </v:textbox>
                  </v:rect>
                  <v:rect id="矩形 30" o:spid="_x0000_s2813" o:spt="1" style="position:absolute;left:0;top:0;height:0;width:0;" filled="f" stroked="f" coordsize="21600,21600">
                    <v:path/>
                    <v:fill on="f" focussize="0,0"/>
                    <v:stroke on="f"/>
                    <v:imagedata o:title=""/>
                    <o:lock v:ext="edit"/>
                    <v:textbox inset="1.42pt,0.85pt,1.42pt,0.85pt">
                      <w:txbxContent>
                        <w:p w14:paraId="5BA1D492">
                          <w:pPr>
                            <w:rPr>
                              <w:sz w:val="20"/>
                              <w:szCs w:val="20"/>
                            </w:rPr>
                          </w:pPr>
                          <w:r>
                            <w:rPr>
                              <w:rFonts w:hint="eastAsia"/>
                              <w:sz w:val="20"/>
                              <w:szCs w:val="20"/>
                            </w:rPr>
                            <w:t>辅料：水</w:t>
                          </w:r>
                        </w:p>
                      </w:txbxContent>
                    </v:textbox>
                  </v:rect>
                  <v:rect id="矩形 30" o:spid="_x0000_s2814" o:spt="1" style="position:absolute;left:0;top:0;height:0;width:0;" filled="f" stroked="f" coordsize="21600,21600">
                    <v:path/>
                    <v:fill on="f" focussize="0,0"/>
                    <v:stroke on="f"/>
                    <v:imagedata o:title=""/>
                    <o:lock v:ext="edit"/>
                    <v:textbox inset="1.42pt,0.85pt,1.42pt,0.85pt">
                      <w:txbxContent>
                        <w:p w14:paraId="6A64CC37">
                          <w:pPr>
                            <w:rPr>
                              <w:sz w:val="20"/>
                              <w:szCs w:val="20"/>
                            </w:rPr>
                          </w:pPr>
                          <w:r>
                            <w:rPr>
                              <w:rFonts w:hint="eastAsia"/>
                              <w:sz w:val="20"/>
                              <w:szCs w:val="20"/>
                            </w:rPr>
                            <w:t>辅料：水</w:t>
                          </w:r>
                        </w:p>
                      </w:txbxContent>
                    </v:textbox>
                  </v:rect>
                </v:group>
              </w:pict>
            </w:r>
          </w:p>
          <w:p w14:paraId="25B4352B">
            <w:pPr>
              <w:rPr>
                <w:rFonts w:ascii="Times New Roman" w:hAnsi="Times New Roman" w:eastAsia="宋体" w:cs="Times New Roman"/>
              </w:rPr>
            </w:pPr>
          </w:p>
          <w:p w14:paraId="0D688665">
            <w:pPr>
              <w:ind w:left="840" w:leftChars="200" w:hanging="420" w:hangingChars="200"/>
              <w:rPr>
                <w:rFonts w:ascii="Times New Roman" w:hAnsi="Times New Roman" w:eastAsia="宋体" w:cs="Times New Roman"/>
              </w:rPr>
            </w:pPr>
          </w:p>
          <w:p w14:paraId="7DF88703">
            <w:pPr>
              <w:spacing w:line="360" w:lineRule="auto"/>
              <w:jc w:val="center"/>
              <w:rPr>
                <w:rFonts w:ascii="Times New Roman" w:hAnsi="Times New Roman" w:eastAsia="宋体" w:cs="Times New Roman"/>
                <w:sz w:val="24"/>
              </w:rPr>
            </w:pPr>
          </w:p>
          <w:p w14:paraId="42607261">
            <w:pPr>
              <w:spacing w:line="360" w:lineRule="auto"/>
              <w:jc w:val="center"/>
              <w:rPr>
                <w:rFonts w:ascii="Times New Roman" w:hAnsi="Times New Roman" w:eastAsia="宋体" w:cs="Times New Roman"/>
                <w:lang w:val="zh-CN"/>
              </w:rPr>
            </w:pPr>
          </w:p>
          <w:p w14:paraId="0910C97C">
            <w:pPr>
              <w:spacing w:line="360" w:lineRule="auto"/>
              <w:jc w:val="center"/>
              <w:rPr>
                <w:rFonts w:ascii="Times New Roman" w:hAnsi="Times New Roman" w:eastAsia="宋体" w:cs="Times New Roman"/>
                <w:lang w:val="zh-CN"/>
              </w:rPr>
            </w:pPr>
          </w:p>
          <w:p w14:paraId="640E5025">
            <w:pPr>
              <w:spacing w:line="360" w:lineRule="auto"/>
              <w:jc w:val="center"/>
              <w:rPr>
                <w:rFonts w:ascii="Times New Roman" w:hAnsi="Times New Roman" w:eastAsia="宋体" w:cs="Times New Roman"/>
                <w:lang w:val="zh-CN"/>
              </w:rPr>
            </w:pPr>
          </w:p>
          <w:p w14:paraId="14257AD4">
            <w:pPr>
              <w:spacing w:line="360" w:lineRule="auto"/>
              <w:jc w:val="center"/>
              <w:rPr>
                <w:rFonts w:ascii="Times New Roman" w:hAnsi="Times New Roman" w:eastAsia="宋体" w:cs="Times New Roman"/>
                <w:lang w:val="zh-CN"/>
              </w:rPr>
            </w:pPr>
          </w:p>
          <w:p w14:paraId="7CE5D341">
            <w:pPr>
              <w:spacing w:line="360" w:lineRule="auto"/>
              <w:jc w:val="center"/>
              <w:rPr>
                <w:rFonts w:ascii="Times New Roman" w:hAnsi="Times New Roman" w:eastAsia="宋体" w:cs="Times New Roman"/>
                <w:lang w:val="zh-CN"/>
              </w:rPr>
            </w:pPr>
          </w:p>
          <w:p w14:paraId="17E66651">
            <w:pPr>
              <w:spacing w:line="360" w:lineRule="auto"/>
              <w:jc w:val="center"/>
              <w:rPr>
                <w:rFonts w:ascii="Times New Roman" w:hAnsi="Times New Roman" w:eastAsia="宋体" w:cs="Times New Roman"/>
                <w:lang w:val="zh-CN"/>
              </w:rPr>
            </w:pPr>
          </w:p>
          <w:p w14:paraId="7CEFF515">
            <w:pPr>
              <w:spacing w:line="360" w:lineRule="auto"/>
              <w:jc w:val="center"/>
              <w:rPr>
                <w:rFonts w:ascii="Times New Roman" w:hAnsi="Times New Roman" w:eastAsia="宋体" w:cs="Times New Roman"/>
                <w:lang w:val="zh-CN"/>
              </w:rPr>
            </w:pPr>
          </w:p>
          <w:p w14:paraId="514ACACA">
            <w:pPr>
              <w:spacing w:line="360" w:lineRule="auto"/>
              <w:rPr>
                <w:rFonts w:ascii="Times New Roman" w:hAnsi="Times New Roman" w:eastAsia="宋体" w:cs="Times New Roman"/>
                <w:lang w:val="zh-CN"/>
              </w:rPr>
            </w:pPr>
          </w:p>
          <w:p w14:paraId="3D528DBC">
            <w:p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工艺流程简述：</w:t>
            </w:r>
          </w:p>
          <w:p w14:paraId="231443C9">
            <w:pPr>
              <w:spacing w:line="360" w:lineRule="auto"/>
              <w:ind w:firstLine="482" w:firstLineChars="200"/>
              <w:rPr>
                <w:rFonts w:ascii="Times New Roman" w:hAnsi="Times New Roman" w:eastAsia="宋体" w:cs="Times New Roman"/>
                <w:b/>
                <w:sz w:val="24"/>
              </w:rPr>
            </w:pPr>
            <w:r>
              <w:rPr>
                <w:rFonts w:hint="eastAsia" w:ascii="Times New Roman" w:hAnsi="Times New Roman" w:eastAsia="宋体" w:cs="Times New Roman"/>
                <w:b/>
                <w:sz w:val="24"/>
              </w:rPr>
              <w:t>①配料、预溶</w:t>
            </w:r>
          </w:p>
          <w:p w14:paraId="5B792B5E">
            <w:pPr>
              <w:spacing w:line="360" w:lineRule="auto"/>
              <w:ind w:firstLine="480" w:firstLineChars="200"/>
              <w:rPr>
                <w:rFonts w:ascii="Times New Roman" w:hAnsi="Times New Roman" w:eastAsia="宋体" w:cs="Times New Roman"/>
                <w:bCs/>
                <w:sz w:val="24"/>
              </w:rPr>
            </w:pPr>
            <w:r>
              <w:rPr>
                <w:rFonts w:hint="eastAsia" w:ascii="Times New Roman" w:hAnsi="Times New Roman" w:eastAsia="宋体" w:cs="Times New Roman"/>
                <w:bCs/>
                <w:sz w:val="24"/>
              </w:rPr>
              <w:t>原料袋装入库。使用时搬运至配料间内，随后人工划开口袋，用瓜瓢舀出物料并称重，称好的各物料均倒入不锈钢桶中暂存。配好料后向不锈钢桶中加入水，人工搅拌溶解物料。</w:t>
            </w:r>
          </w:p>
          <w:p w14:paraId="52819B93">
            <w:pPr>
              <w:spacing w:line="360" w:lineRule="auto"/>
              <w:ind w:firstLine="480" w:firstLineChars="200"/>
              <w:rPr>
                <w:rFonts w:ascii="Times New Roman" w:hAnsi="Times New Roman" w:eastAsia="宋体" w:cs="Times New Roman"/>
                <w:bCs/>
                <w:sz w:val="24"/>
              </w:rPr>
            </w:pPr>
            <w:r>
              <w:rPr>
                <w:rFonts w:hint="eastAsia" w:ascii="Times New Roman" w:hAnsi="Times New Roman" w:eastAsia="宋体" w:cs="Times New Roman"/>
                <w:bCs/>
                <w:sz w:val="24"/>
              </w:rPr>
              <w:t>该过程配料的原料为：葡萄糖、大豆蛋白粉。</w:t>
            </w:r>
          </w:p>
          <w:p w14:paraId="513A3BDB">
            <w:pPr>
              <w:spacing w:line="360" w:lineRule="auto"/>
              <w:ind w:firstLine="480" w:firstLineChars="200"/>
              <w:rPr>
                <w:rFonts w:ascii="Times New Roman" w:hAnsi="Times New Roman" w:eastAsia="宋体" w:cs="Times New Roman"/>
                <w:bCs/>
                <w:sz w:val="24"/>
              </w:rPr>
            </w:pPr>
            <w:r>
              <w:rPr>
                <w:rFonts w:hint="eastAsia" w:ascii="Times New Roman" w:hAnsi="Times New Roman" w:eastAsia="宋体" w:cs="Times New Roman"/>
                <w:bCs/>
                <w:sz w:val="24"/>
              </w:rPr>
              <w:t>单次配料所需物料基本在1kg～20kg，少数时间需要400kg（仅三级发酵时），同时人为扰动不大，粉尘产生量较少。</w:t>
            </w:r>
          </w:p>
          <w:p w14:paraId="42171826">
            <w:pPr>
              <w:spacing w:line="360" w:lineRule="auto"/>
              <w:ind w:firstLine="480" w:firstLineChars="200"/>
              <w:rPr>
                <w:rFonts w:ascii="Times New Roman" w:hAnsi="Times New Roman" w:eastAsia="宋体" w:cs="Times New Roman"/>
                <w:bCs/>
                <w:sz w:val="24"/>
              </w:rPr>
            </w:pPr>
            <w:r>
              <w:rPr>
                <w:rFonts w:hint="eastAsia" w:ascii="Times New Roman" w:hAnsi="Times New Roman" w:eastAsia="宋体" w:cs="Times New Roman"/>
                <w:bCs/>
                <w:sz w:val="24"/>
              </w:rPr>
              <w:t>此工序产生的污染物为：粉尘、噪声、废包装材料。</w:t>
            </w:r>
          </w:p>
          <w:p w14:paraId="0B06509C">
            <w:pPr>
              <w:spacing w:line="360" w:lineRule="auto"/>
              <w:ind w:firstLine="482" w:firstLineChars="200"/>
              <w:rPr>
                <w:rFonts w:ascii="Times New Roman" w:hAnsi="Times New Roman" w:eastAsia="宋体" w:cs="Times New Roman"/>
                <w:b/>
                <w:sz w:val="24"/>
              </w:rPr>
            </w:pPr>
            <w:r>
              <w:rPr>
                <w:rFonts w:hint="eastAsia" w:ascii="Times New Roman" w:hAnsi="Times New Roman" w:eastAsia="宋体" w:cs="Times New Roman"/>
                <w:b/>
                <w:sz w:val="24"/>
              </w:rPr>
              <w:t>②搅拌、灭菌</w:t>
            </w:r>
          </w:p>
          <w:p w14:paraId="0C4F2C3E">
            <w:pPr>
              <w:spacing w:line="360" w:lineRule="auto"/>
              <w:ind w:firstLine="480" w:firstLineChars="200"/>
              <w:rPr>
                <w:rFonts w:ascii="Times New Roman" w:hAnsi="Times New Roman" w:eastAsia="宋体" w:cs="Times New Roman"/>
                <w:bCs/>
                <w:sz w:val="24"/>
              </w:rPr>
            </w:pPr>
            <w:r>
              <w:rPr>
                <w:rFonts w:hint="eastAsia" w:ascii="Times New Roman" w:hAnsi="Times New Roman" w:eastAsia="宋体" w:cs="Times New Roman"/>
                <w:bCs/>
                <w:sz w:val="24"/>
              </w:rPr>
              <w:t>首先，在一级发酵罐内加入适量的工艺用水，水量为发酵罐容积的70%；该处根据需求选用自来水或纯水。</w:t>
            </w:r>
          </w:p>
          <w:p w14:paraId="54610982">
            <w:pPr>
              <w:spacing w:line="360" w:lineRule="auto"/>
              <w:ind w:firstLine="480" w:firstLineChars="200"/>
              <w:rPr>
                <w:rFonts w:ascii="Times New Roman" w:hAnsi="Times New Roman" w:eastAsia="宋体" w:cs="Times New Roman"/>
                <w:bCs/>
                <w:sz w:val="24"/>
              </w:rPr>
            </w:pPr>
            <w:r>
              <w:rPr>
                <w:rFonts w:hint="eastAsia" w:ascii="Times New Roman" w:hAnsi="Times New Roman" w:eastAsia="宋体" w:cs="Times New Roman"/>
                <w:bCs/>
                <w:sz w:val="24"/>
              </w:rPr>
              <w:t>随后，人工打开发酵罐投料口，并将不锈钢桶中的浆料缓慢投入发酵罐中，投料前开启搅拌系统进行搅拌混合。混合后，则打开发酵罐夹套的蒸汽进气阀门，让罐体温度升温至90℃时，停止加热并停止搅拌，然后先采用上下加热的方式向罐体直通蒸汽，使罐体温度达到121℃灭菌，并保温30分钟。</w:t>
            </w:r>
          </w:p>
          <w:p w14:paraId="29B6A8E7">
            <w:pPr>
              <w:spacing w:line="360" w:lineRule="auto"/>
              <w:ind w:firstLine="480" w:firstLineChars="200"/>
              <w:rPr>
                <w:rFonts w:ascii="Times New Roman" w:hAnsi="Times New Roman" w:eastAsia="宋体" w:cs="Times New Roman"/>
                <w:bCs/>
                <w:sz w:val="24"/>
              </w:rPr>
            </w:pPr>
            <w:r>
              <w:rPr>
                <w:rFonts w:hint="eastAsia" w:ascii="Times New Roman" w:hAnsi="Times New Roman" w:eastAsia="宋体" w:cs="Times New Roman"/>
                <w:bCs/>
                <w:sz w:val="24"/>
              </w:rPr>
              <w:t>蒸汽由热电厂供给蒸汽，蒸汽冷凝水作为冷却补充水。此工序产生的污染物为：噪声、设备清洗废水。</w:t>
            </w:r>
          </w:p>
          <w:p w14:paraId="5F7A763D">
            <w:pPr>
              <w:spacing w:line="360" w:lineRule="auto"/>
              <w:ind w:firstLine="482" w:firstLineChars="200"/>
              <w:rPr>
                <w:rFonts w:ascii="Times New Roman" w:hAnsi="Times New Roman" w:eastAsia="宋体" w:cs="Times New Roman"/>
                <w:b/>
                <w:sz w:val="24"/>
              </w:rPr>
            </w:pPr>
            <w:r>
              <w:rPr>
                <w:rFonts w:hint="eastAsia" w:ascii="Times New Roman" w:hAnsi="Times New Roman" w:eastAsia="宋体" w:cs="Times New Roman"/>
                <w:b/>
                <w:sz w:val="24"/>
              </w:rPr>
              <w:t>③冷却</w:t>
            </w:r>
          </w:p>
          <w:p w14:paraId="7816F792">
            <w:pPr>
              <w:spacing w:line="360" w:lineRule="auto"/>
              <w:ind w:firstLine="480" w:firstLineChars="200"/>
              <w:rPr>
                <w:rFonts w:ascii="Times New Roman" w:hAnsi="Times New Roman" w:eastAsia="宋体" w:cs="Times New Roman"/>
                <w:bCs/>
                <w:sz w:val="24"/>
              </w:rPr>
            </w:pPr>
            <w:r>
              <w:rPr>
                <w:rFonts w:hint="eastAsia" w:ascii="Times New Roman" w:hAnsi="Times New Roman" w:eastAsia="宋体" w:cs="Times New Roman"/>
                <w:bCs/>
                <w:sz w:val="24"/>
              </w:rPr>
              <w:t>打开发酵罐夹套的进水阀，并开启搅拌，让物料温度降至37℃。循环水间接冷却物料。此工序产生的污染物为：噪声。</w:t>
            </w:r>
          </w:p>
          <w:p w14:paraId="24248E15">
            <w:pPr>
              <w:spacing w:line="360" w:lineRule="auto"/>
              <w:ind w:firstLine="482" w:firstLineChars="200"/>
              <w:rPr>
                <w:rFonts w:ascii="Times New Roman" w:hAnsi="Times New Roman" w:eastAsia="宋体" w:cs="Times New Roman"/>
                <w:b/>
                <w:sz w:val="24"/>
              </w:rPr>
            </w:pPr>
            <w:r>
              <w:rPr>
                <w:rFonts w:hint="eastAsia" w:ascii="Times New Roman" w:hAnsi="Times New Roman" w:eastAsia="宋体" w:cs="Times New Roman"/>
                <w:b/>
                <w:sz w:val="24"/>
              </w:rPr>
              <w:t>④一级发酵</w:t>
            </w:r>
          </w:p>
          <w:p w14:paraId="296B80CA">
            <w:pPr>
              <w:spacing w:line="360" w:lineRule="auto"/>
              <w:ind w:firstLine="480" w:firstLineChars="200"/>
              <w:rPr>
                <w:rFonts w:ascii="Times New Roman" w:hAnsi="Times New Roman" w:eastAsia="宋体" w:cs="Times New Roman"/>
                <w:bCs/>
                <w:sz w:val="24"/>
              </w:rPr>
            </w:pPr>
            <w:r>
              <w:rPr>
                <w:rFonts w:hint="eastAsia" w:ascii="Times New Roman" w:hAnsi="Times New Roman" w:eastAsia="宋体" w:cs="Times New Roman"/>
                <w:bCs/>
                <w:sz w:val="24"/>
              </w:rPr>
              <w:t>打开发酵罐的投料盖，人工立即将培养好的乳酸菌种（混合液）缓慢加入一级发酵罐中，并旋紧发酵罐的投料盖。随后保温（37℃左右）自然发酵24h后备用。</w:t>
            </w:r>
          </w:p>
          <w:p w14:paraId="1C3891F6">
            <w:pPr>
              <w:spacing w:line="360" w:lineRule="auto"/>
              <w:ind w:firstLine="482" w:firstLineChars="200"/>
              <w:rPr>
                <w:rFonts w:ascii="Times New Roman" w:hAnsi="Times New Roman" w:eastAsia="宋体" w:cs="Times New Roman"/>
                <w:bCs/>
                <w:sz w:val="24"/>
              </w:rPr>
            </w:pPr>
            <w:r>
              <w:rPr>
                <w:rFonts w:hint="eastAsia" w:ascii="Times New Roman" w:hAnsi="Times New Roman" w:eastAsia="宋体" w:cs="Times New Roman"/>
                <w:b/>
                <w:sz w:val="24"/>
              </w:rPr>
              <w:t>乳酸菌培养：</w:t>
            </w:r>
            <w:r>
              <w:rPr>
                <w:rFonts w:hint="eastAsia" w:ascii="Times New Roman" w:hAnsi="Times New Roman" w:eastAsia="宋体" w:cs="Times New Roman"/>
                <w:bCs/>
                <w:sz w:val="24"/>
              </w:rPr>
              <w:t>检验室内培养合格的菌落进入发酵罐内进行扩增（发酵），不合格菌种灭活（高温灭活）销毁。培养具体过程为：培养原料（葡萄糖、大豆蛋白粉）搅拌均匀，并灭菌（120℃，30分钟），随后冷却37℃左右，随后加入菌种培养24h，得到乳酸菌。</w:t>
            </w:r>
          </w:p>
          <w:p w14:paraId="41445645">
            <w:pPr>
              <w:spacing w:line="360" w:lineRule="auto"/>
              <w:ind w:firstLine="482" w:firstLineChars="200"/>
              <w:rPr>
                <w:rFonts w:ascii="Times New Roman" w:hAnsi="Times New Roman" w:eastAsia="宋体" w:cs="Times New Roman"/>
                <w:bCs/>
                <w:sz w:val="24"/>
              </w:rPr>
            </w:pPr>
            <w:r>
              <w:rPr>
                <w:rFonts w:hint="eastAsia" w:ascii="Times New Roman" w:hAnsi="Times New Roman" w:eastAsia="宋体" w:cs="Times New Roman"/>
                <w:b/>
                <w:sz w:val="24"/>
              </w:rPr>
              <w:t>发酵：</w:t>
            </w:r>
            <w:r>
              <w:rPr>
                <w:rFonts w:hint="eastAsia" w:ascii="Times New Roman" w:hAnsi="Times New Roman" w:eastAsia="宋体" w:cs="Times New Roman"/>
                <w:bCs/>
                <w:sz w:val="24"/>
              </w:rPr>
              <w:t>发酵过程是植物乳杆菌消化掉糖、蛋白质等，代谢产物均为小分子氨基醇、多肽、乳酸、有机酸等对人体有益的物质。</w:t>
            </w:r>
          </w:p>
          <w:p w14:paraId="75AE6EFA">
            <w:pPr>
              <w:spacing w:line="360" w:lineRule="auto"/>
              <w:ind w:firstLine="480" w:firstLineChars="200"/>
              <w:rPr>
                <w:rFonts w:ascii="Times New Roman" w:hAnsi="Times New Roman" w:eastAsia="宋体" w:cs="Times New Roman"/>
                <w:bCs/>
                <w:sz w:val="24"/>
              </w:rPr>
            </w:pPr>
            <w:r>
              <w:rPr>
                <w:rFonts w:hint="eastAsia" w:ascii="Times New Roman" w:hAnsi="Times New Roman" w:eastAsia="宋体" w:cs="Times New Roman"/>
                <w:bCs/>
                <w:sz w:val="24"/>
              </w:rPr>
              <w:t>此工序产生的污染物为：噪声、设备清洗废水、发酵废气。</w:t>
            </w:r>
          </w:p>
          <w:p w14:paraId="3FE46BD3">
            <w:pPr>
              <w:spacing w:line="360" w:lineRule="auto"/>
              <w:ind w:firstLine="482" w:firstLineChars="200"/>
              <w:rPr>
                <w:rFonts w:ascii="Times New Roman" w:hAnsi="Times New Roman" w:eastAsia="宋体" w:cs="Times New Roman"/>
                <w:b/>
                <w:sz w:val="24"/>
              </w:rPr>
            </w:pPr>
            <w:r>
              <w:rPr>
                <w:rFonts w:hint="eastAsia" w:ascii="Times New Roman" w:hAnsi="Times New Roman" w:eastAsia="宋体" w:cs="Times New Roman"/>
                <w:b/>
                <w:sz w:val="24"/>
              </w:rPr>
              <w:t>⑤二级发酵</w:t>
            </w:r>
          </w:p>
          <w:p w14:paraId="390952FF">
            <w:pPr>
              <w:spacing w:line="360" w:lineRule="auto"/>
              <w:ind w:firstLine="480" w:firstLineChars="200"/>
              <w:rPr>
                <w:rFonts w:ascii="Times New Roman" w:hAnsi="Times New Roman" w:eastAsia="宋体" w:cs="Times New Roman"/>
                <w:bCs/>
                <w:sz w:val="24"/>
              </w:rPr>
            </w:pPr>
            <w:r>
              <w:rPr>
                <w:rFonts w:hint="eastAsia" w:ascii="Times New Roman" w:hAnsi="Times New Roman" w:eastAsia="宋体" w:cs="Times New Roman"/>
                <w:bCs/>
                <w:sz w:val="24"/>
              </w:rPr>
              <w:t>首先按①中步骤配料，随后在二级发酵罐中重复②~③步骤。</w:t>
            </w:r>
          </w:p>
          <w:p w14:paraId="35C1D635">
            <w:pPr>
              <w:spacing w:line="360" w:lineRule="auto"/>
              <w:ind w:firstLine="480" w:firstLineChars="200"/>
              <w:rPr>
                <w:rFonts w:ascii="Times New Roman" w:hAnsi="Times New Roman" w:eastAsia="宋体" w:cs="Times New Roman"/>
                <w:bCs/>
                <w:sz w:val="24"/>
              </w:rPr>
            </w:pPr>
            <w:r>
              <w:rPr>
                <w:rFonts w:hint="eastAsia" w:ascii="Times New Roman" w:hAnsi="Times New Roman" w:eastAsia="宋体" w:cs="Times New Roman"/>
                <w:bCs/>
                <w:sz w:val="24"/>
              </w:rPr>
              <w:t>随后将一级发酵混合物通过管道压到二级发酵罐体中，移液完成后及时关闭各发酵罐阀门，随后保温（37℃左右）自然发酵24h后备用。</w:t>
            </w:r>
          </w:p>
          <w:p w14:paraId="6843735D">
            <w:pPr>
              <w:spacing w:line="360" w:lineRule="auto"/>
              <w:ind w:firstLine="480" w:firstLineChars="200"/>
              <w:rPr>
                <w:rFonts w:ascii="Times New Roman" w:hAnsi="Times New Roman" w:eastAsia="宋体" w:cs="Times New Roman"/>
                <w:bCs/>
                <w:sz w:val="24"/>
              </w:rPr>
            </w:pPr>
            <w:r>
              <w:rPr>
                <w:rFonts w:hint="eastAsia" w:ascii="Times New Roman" w:hAnsi="Times New Roman" w:eastAsia="宋体" w:cs="Times New Roman"/>
                <w:bCs/>
                <w:sz w:val="24"/>
              </w:rPr>
              <w:t>移液前须用蒸汽将移液管道消毒15分钟，待移液管道冷却后，再移液。此工序产生的污染物为：噪声、设备清洗废水、发酵废气。</w:t>
            </w:r>
          </w:p>
          <w:p w14:paraId="7EAD94E4">
            <w:pPr>
              <w:spacing w:line="360" w:lineRule="auto"/>
              <w:ind w:firstLine="482" w:firstLineChars="200"/>
              <w:rPr>
                <w:rFonts w:ascii="Times New Roman" w:hAnsi="Times New Roman" w:eastAsia="宋体" w:cs="Times New Roman"/>
                <w:b/>
                <w:sz w:val="24"/>
              </w:rPr>
            </w:pPr>
            <w:r>
              <w:rPr>
                <w:rFonts w:hint="eastAsia" w:ascii="Times New Roman" w:hAnsi="Times New Roman" w:eastAsia="宋体" w:cs="Times New Roman"/>
                <w:b/>
                <w:sz w:val="24"/>
              </w:rPr>
              <w:t>二级发酵后按需进行三级发酵，不需三级发酵则直接过滤。</w:t>
            </w:r>
          </w:p>
          <w:p w14:paraId="6435F46C">
            <w:pPr>
              <w:spacing w:line="360" w:lineRule="auto"/>
              <w:ind w:firstLine="482" w:firstLineChars="200"/>
              <w:rPr>
                <w:rFonts w:ascii="Times New Roman" w:hAnsi="Times New Roman" w:eastAsia="宋体" w:cs="Times New Roman"/>
                <w:b/>
                <w:sz w:val="24"/>
              </w:rPr>
            </w:pPr>
            <w:r>
              <w:rPr>
                <w:rFonts w:hint="eastAsia" w:ascii="Times New Roman" w:hAnsi="Times New Roman" w:eastAsia="宋体" w:cs="Times New Roman"/>
                <w:b/>
                <w:sz w:val="24"/>
              </w:rPr>
              <w:t>⑥三级发酵</w:t>
            </w:r>
          </w:p>
          <w:p w14:paraId="04EECE58">
            <w:pPr>
              <w:spacing w:line="360" w:lineRule="auto"/>
              <w:ind w:firstLine="480" w:firstLineChars="200"/>
              <w:rPr>
                <w:rFonts w:ascii="Times New Roman" w:hAnsi="Times New Roman" w:eastAsia="宋体" w:cs="Times New Roman"/>
                <w:bCs/>
                <w:sz w:val="24"/>
              </w:rPr>
            </w:pPr>
            <w:r>
              <w:rPr>
                <w:rFonts w:hint="eastAsia" w:ascii="Times New Roman" w:hAnsi="Times New Roman" w:eastAsia="宋体" w:cs="Times New Roman"/>
                <w:bCs/>
                <w:sz w:val="24"/>
              </w:rPr>
              <w:t>首先按①中步骤配料，随后在三级发酵罐中重复②~③步骤。随后将二级发酵混合物通过管道压到三级发酵罐体中，移液完成后及时关闭各发酵罐阀门，随后保温（37℃左右）自然发酵24h后备用。</w:t>
            </w:r>
          </w:p>
          <w:p w14:paraId="586ECA27">
            <w:pPr>
              <w:spacing w:line="360" w:lineRule="auto"/>
              <w:ind w:firstLine="480" w:firstLineChars="200"/>
              <w:rPr>
                <w:rFonts w:ascii="Times New Roman" w:hAnsi="Times New Roman" w:eastAsia="宋体" w:cs="Times New Roman"/>
                <w:bCs/>
                <w:sz w:val="24"/>
              </w:rPr>
            </w:pPr>
            <w:r>
              <w:rPr>
                <w:rFonts w:hint="eastAsia" w:ascii="Times New Roman" w:hAnsi="Times New Roman" w:eastAsia="宋体" w:cs="Times New Roman"/>
                <w:bCs/>
                <w:sz w:val="24"/>
              </w:rPr>
              <w:t>移液前须用蒸汽将移液管道消毒15分钟，待移液管道冷却后，再移液。</w:t>
            </w:r>
          </w:p>
          <w:p w14:paraId="2D4E1F3F">
            <w:pPr>
              <w:spacing w:line="360" w:lineRule="auto"/>
              <w:ind w:firstLine="480" w:firstLineChars="200"/>
              <w:rPr>
                <w:rFonts w:ascii="Times New Roman" w:hAnsi="Times New Roman" w:eastAsia="宋体" w:cs="Times New Roman"/>
                <w:bCs/>
                <w:sz w:val="24"/>
              </w:rPr>
            </w:pPr>
            <w:r>
              <w:rPr>
                <w:rFonts w:hint="eastAsia" w:ascii="Times New Roman" w:hAnsi="Times New Roman" w:eastAsia="宋体" w:cs="Times New Roman"/>
                <w:bCs/>
                <w:sz w:val="24"/>
              </w:rPr>
              <w:t>此工序产生的污染物为：噪声、设备清洗废水、发酵废气。</w:t>
            </w:r>
          </w:p>
          <w:p w14:paraId="29118F00">
            <w:pPr>
              <w:spacing w:line="360" w:lineRule="auto"/>
              <w:ind w:firstLine="482" w:firstLineChars="200"/>
              <w:rPr>
                <w:rFonts w:ascii="Times New Roman" w:hAnsi="Times New Roman" w:eastAsia="宋体" w:cs="Times New Roman"/>
                <w:bCs/>
                <w:sz w:val="24"/>
              </w:rPr>
            </w:pPr>
            <w:r>
              <w:rPr>
                <w:rFonts w:hint="eastAsia" w:ascii="Times New Roman" w:hAnsi="Times New Roman" w:eastAsia="宋体" w:cs="Times New Roman"/>
                <w:b/>
                <w:sz w:val="24"/>
              </w:rPr>
              <w:t>⑦过滤：</w:t>
            </w:r>
            <w:r>
              <w:rPr>
                <w:rFonts w:hint="eastAsia" w:ascii="Times New Roman" w:hAnsi="Times New Roman" w:eastAsia="宋体" w:cs="Times New Roman"/>
                <w:bCs/>
                <w:sz w:val="24"/>
              </w:rPr>
              <w:t>使用过滤机过滤，过滤目的是得到不同纯度的产品。过滤按需进行。此过程产生的污染物为：噪声、废滤材。</w:t>
            </w:r>
          </w:p>
          <w:p w14:paraId="21A7C80C">
            <w:pPr>
              <w:spacing w:line="360" w:lineRule="auto"/>
              <w:ind w:firstLine="482" w:firstLineChars="200"/>
              <w:rPr>
                <w:rFonts w:ascii="Times New Roman" w:hAnsi="Times New Roman" w:eastAsia="宋体" w:cs="Times New Roman"/>
                <w:bCs/>
                <w:sz w:val="24"/>
              </w:rPr>
            </w:pPr>
            <w:r>
              <w:rPr>
                <w:rFonts w:hint="eastAsia" w:ascii="Times New Roman" w:hAnsi="Times New Roman" w:eastAsia="宋体" w:cs="Times New Roman"/>
                <w:b/>
                <w:sz w:val="24"/>
              </w:rPr>
              <w:t>⑧抽检：</w:t>
            </w:r>
            <w:r>
              <w:rPr>
                <w:rFonts w:hint="eastAsia" w:ascii="Times New Roman" w:hAnsi="Times New Roman" w:eastAsia="宋体" w:cs="Times New Roman"/>
                <w:bCs/>
                <w:sz w:val="24"/>
              </w:rPr>
              <w:t>每批次产品、发酵后物料均需在检验室室内进行理化检验和微生物实验，理化实验检测物料：感官、净含量、发酵酸度、密度等，微生物检验指标包括微生物菌落总数、大肠菌群等。监测后废物经高温灭活后，作固废处置，监测的不合格产品高温灭活后，作固废处置。此过程产生的污染物为：检验废水（器皿清洗）、检验固废、不合格品。</w:t>
            </w:r>
          </w:p>
          <w:p w14:paraId="3CB22E0E">
            <w:pPr>
              <w:spacing w:line="360" w:lineRule="auto"/>
              <w:ind w:firstLine="482" w:firstLineChars="200"/>
              <w:rPr>
                <w:rFonts w:ascii="Times New Roman" w:hAnsi="Times New Roman" w:eastAsia="宋体" w:cs="Times New Roman"/>
                <w:b/>
                <w:sz w:val="24"/>
              </w:rPr>
            </w:pPr>
            <w:r>
              <w:rPr>
                <w:rFonts w:hint="eastAsia" w:ascii="Times New Roman" w:hAnsi="Times New Roman" w:eastAsia="宋体" w:cs="Times New Roman"/>
                <w:b/>
                <w:sz w:val="24"/>
              </w:rPr>
              <w:t>⑨灌装、贴标</w:t>
            </w:r>
          </w:p>
          <w:p w14:paraId="1A9DA3AF">
            <w:pPr>
              <w:spacing w:line="360" w:lineRule="auto"/>
              <w:ind w:firstLine="480" w:firstLineChars="200"/>
              <w:rPr>
                <w:rFonts w:ascii="Times New Roman" w:hAnsi="Times New Roman" w:eastAsia="宋体" w:cs="Times New Roman"/>
                <w:bCs/>
                <w:sz w:val="24"/>
              </w:rPr>
            </w:pPr>
            <w:r>
              <w:rPr>
                <w:rFonts w:hint="eastAsia" w:ascii="Times New Roman" w:hAnsi="Times New Roman" w:eastAsia="宋体" w:cs="Times New Roman"/>
                <w:bCs/>
                <w:sz w:val="24"/>
              </w:rPr>
              <w:t>按包装规格，将产品进行定量灌装包装，包装后于包装瓶上贴上标签（标明生产日期，批次等）。包装前需于消毒间将包装材料进行消毒，消毒采用臭氧</w:t>
            </w:r>
            <w:r>
              <w:rPr>
                <w:rFonts w:hint="eastAsia" w:ascii="Times New Roman" w:hAnsi="Times New Roman" w:eastAsia="宋体" w:cs="Times New Roman"/>
              </w:rPr>
              <w:t>（</w:t>
            </w:r>
            <w:r>
              <w:rPr>
                <w:rFonts w:hint="eastAsia" w:ascii="仿宋" w:hAnsi="仿宋" w:eastAsia="仿宋" w:cs="仿宋"/>
                <w:sz w:val="24"/>
                <w:szCs w:val="32"/>
              </w:rPr>
              <w:t>臭氧消毒机进行消毒，能源为电，工作原理：臭氧消毒机是使用一定频率的高压电流制造高压电晕电场，使电场内或电场周围的氧分子发生电化学反应，从而制造臭氧</w:t>
            </w:r>
            <w:r>
              <w:rPr>
                <w:rFonts w:hint="eastAsia" w:ascii="Times New Roman" w:hAnsi="Times New Roman" w:eastAsia="宋体" w:cs="Times New Roman"/>
              </w:rPr>
              <w:t>）</w:t>
            </w:r>
            <w:r>
              <w:rPr>
                <w:rFonts w:hint="eastAsia" w:ascii="Times New Roman" w:hAnsi="Times New Roman" w:eastAsia="宋体" w:cs="Times New Roman"/>
                <w:bCs/>
                <w:sz w:val="24"/>
              </w:rPr>
              <w:t>。</w:t>
            </w:r>
          </w:p>
          <w:p w14:paraId="2C9D26D3">
            <w:pPr>
              <w:spacing w:line="360" w:lineRule="auto"/>
              <w:ind w:firstLine="480" w:firstLineChars="200"/>
              <w:rPr>
                <w:rFonts w:ascii="Times New Roman" w:hAnsi="Times New Roman" w:eastAsia="宋体" w:cs="Times New Roman"/>
                <w:bCs/>
                <w:sz w:val="24"/>
              </w:rPr>
            </w:pPr>
            <w:r>
              <w:rPr>
                <w:rFonts w:hint="eastAsia" w:ascii="Times New Roman" w:hAnsi="Times New Roman" w:eastAsia="宋体" w:cs="Times New Roman"/>
                <w:bCs/>
                <w:sz w:val="24"/>
              </w:rPr>
              <w:t>标签采用墨带打印，墨带选用环保型墨带。</w:t>
            </w:r>
          </w:p>
          <w:p w14:paraId="23E7339D">
            <w:pPr>
              <w:spacing w:line="360" w:lineRule="auto"/>
              <w:ind w:firstLine="480" w:firstLineChars="200"/>
              <w:rPr>
                <w:rFonts w:ascii="Times New Roman" w:hAnsi="Times New Roman" w:eastAsia="宋体" w:cs="Times New Roman"/>
                <w:bCs/>
                <w:sz w:val="24"/>
              </w:rPr>
            </w:pPr>
            <w:r>
              <w:rPr>
                <w:rFonts w:hint="eastAsia" w:ascii="Times New Roman" w:hAnsi="Times New Roman" w:eastAsia="宋体" w:cs="Times New Roman"/>
                <w:bCs/>
                <w:sz w:val="24"/>
              </w:rPr>
              <w:t>此工序产生的污染物为：噪声、设备清洗废水。</w:t>
            </w:r>
          </w:p>
          <w:p w14:paraId="77B3C208">
            <w:pPr>
              <w:spacing w:line="360" w:lineRule="auto"/>
              <w:ind w:firstLine="482" w:firstLineChars="200"/>
              <w:rPr>
                <w:rFonts w:ascii="Times New Roman" w:hAnsi="Times New Roman" w:eastAsia="宋体" w:cs="Times New Roman"/>
                <w:b/>
                <w:sz w:val="24"/>
              </w:rPr>
            </w:pPr>
            <w:r>
              <w:rPr>
                <w:rFonts w:hint="eastAsia" w:ascii="Times New Roman" w:hAnsi="Times New Roman" w:eastAsia="宋体" w:cs="Times New Roman"/>
                <w:b/>
                <w:sz w:val="24"/>
              </w:rPr>
              <w:t>⑩装箱入库</w:t>
            </w:r>
          </w:p>
          <w:p w14:paraId="4627AF5B">
            <w:pPr>
              <w:spacing w:line="360" w:lineRule="auto"/>
              <w:ind w:firstLine="480" w:firstLineChars="200"/>
              <w:rPr>
                <w:rFonts w:ascii="Times New Roman" w:hAnsi="Times New Roman" w:eastAsia="宋体" w:cs="Times New Roman"/>
                <w:bCs/>
                <w:sz w:val="24"/>
              </w:rPr>
            </w:pPr>
            <w:r>
              <w:rPr>
                <w:rFonts w:hint="eastAsia" w:ascii="Times New Roman" w:hAnsi="Times New Roman" w:eastAsia="宋体" w:cs="Times New Roman"/>
                <w:bCs/>
                <w:sz w:val="24"/>
              </w:rPr>
              <w:t>最后产品装箱，入库待售。</w:t>
            </w:r>
          </w:p>
          <w:p w14:paraId="7B7F1909">
            <w:pPr>
              <w:spacing w:line="360" w:lineRule="auto"/>
              <w:ind w:firstLine="482" w:firstLineChars="200"/>
              <w:rPr>
                <w:rFonts w:ascii="Times New Roman" w:hAnsi="Times New Roman" w:eastAsia="宋体" w:cs="Times New Roman"/>
                <w:b/>
                <w:sz w:val="24"/>
              </w:rPr>
            </w:pPr>
            <w:r>
              <w:rPr>
                <w:rFonts w:hint="eastAsia" w:ascii="Times New Roman" w:hAnsi="Times New Roman" w:eastAsia="宋体" w:cs="Times New Roman"/>
                <w:b/>
                <w:sz w:val="24"/>
              </w:rPr>
              <w:t>（2）益生菌饮品</w:t>
            </w:r>
          </w:p>
          <w:p w14:paraId="55F06C73">
            <w:pPr>
              <w:spacing w:line="360" w:lineRule="auto"/>
              <w:ind w:firstLine="480" w:firstLineChars="200"/>
              <w:rPr>
                <w:rFonts w:ascii="Times New Roman" w:hAnsi="Times New Roman" w:eastAsia="宋体" w:cs="Times New Roman"/>
              </w:rPr>
            </w:pPr>
            <w:r>
              <w:rPr>
                <w:rFonts w:hint="eastAsia" w:ascii="Times New Roman" w:hAnsi="Times New Roman" w:eastAsia="宋体" w:cs="Times New Roman"/>
                <w:bCs/>
                <w:sz w:val="24"/>
              </w:rPr>
              <w:t>益生菌饮品生产流程及产污位置图见下图所示。</w:t>
            </w:r>
            <w:r>
              <w:rPr>
                <w:rFonts w:ascii="宋体" w:hAnsi="宋体" w:eastAsia="宋体" w:cs="宋体"/>
                <w:sz w:val="24"/>
              </w:rPr>
              <w:pict>
                <v:group id="画布 4" o:spid="_x0000_s2939" o:spt="203" style="position:absolute;left:0pt;margin-left:1.4pt;margin-top:8.6pt;height:653.7pt;width:434.6pt;z-index:251662336;mso-width-relative:page;mso-height-relative:page;" coordsize="55194,83019" editas="canvas">
                  <o:lock v:ext="edit"/>
                  <v:shape id="画布 4" o:spid="_x0000_s2940" o:spt="75" type="#_x0000_t75" style="position:absolute;left:0;top:0;height:83019;width:55194;" filled="f" o:preferrelative="t" stroked="f" coordsize="21600,21600">
                    <v:path/>
                    <v:fill on="f" focussize="0,0"/>
                    <v:stroke on="f" joinstyle="miter"/>
                    <v:imagedata o:title=""/>
                    <o:lock v:ext="edit" aspectratio="t"/>
                  </v:shape>
                  <v:rect id="矩形 11" o:spid="_x0000_s2941" o:spt="1" style="position:absolute;left:8756;top:34594;height:2109;width:7188;" filled="f" stroked="f" coordsize="21600,21600">
                    <v:path/>
                    <v:fill on="f" focussize="0,0"/>
                    <v:stroke on="f"/>
                    <v:imagedata o:title=""/>
                    <o:lock v:ext="edit"/>
                    <v:textbox inset="0mm,0.8mm,0mm,0.3mm">
                      <w:txbxContent>
                        <w:p w14:paraId="37FB3864">
                          <w:pPr>
                            <w:rPr>
                              <w:szCs w:val="21"/>
                            </w:rPr>
                          </w:pPr>
                          <w:r>
                            <w:rPr>
                              <w:rFonts w:hint="eastAsia" w:ascii="Times New Roman" w:hAnsi="Times New Roman" w:eastAsia="宋体" w:cs="宋体"/>
                              <w:szCs w:val="21"/>
                              <w:lang w:bidi="ar"/>
                            </w:rPr>
                            <w:t>发酵混合物</w:t>
                          </w:r>
                        </w:p>
                      </w:txbxContent>
                    </v:textbox>
                  </v:rect>
                  <v:line id="直线 31" o:spid="_x0000_s2942" o:spt="20" style="position:absolute;left:15849;top:9728;height:6;width:2604;" stroked="t" coordsize="21600,21600">
                    <v:path arrowok="t"/>
                    <v:fill focussize="0,0"/>
                    <v:stroke weight="1pt" color="#FF00FF" dashstyle="dash" endarrow="block"/>
                    <v:imagedata o:title=""/>
                    <o:lock v:ext="edit"/>
                  </v:line>
                  <v:rect id="矩形 11_SpCnt_1" o:spid="_x0000_s2943" o:spt="1" style="position:absolute;left:7829;top:8407;height:2470;width:7969;" filled="f" coordsize="21600,21600">
                    <v:path/>
                    <v:fill on="f" focussize="0,0"/>
                    <v:stroke weight="1pt"/>
                    <v:imagedata o:title=""/>
                    <o:lock v:ext="edit"/>
                    <v:textbox inset="2.54mm,0.8mm,2.54mm,0.3mm">
                      <w:txbxContent>
                        <w:p w14:paraId="3BAF2913">
                          <w:pPr>
                            <w:ind w:left="210" w:hanging="210" w:hangingChars="100"/>
                            <w:contextualSpacing/>
                            <w:jc w:val="center"/>
                            <w:rPr>
                              <w:szCs w:val="21"/>
                            </w:rPr>
                          </w:pPr>
                          <w:r>
                            <w:rPr>
                              <w:rFonts w:hint="eastAsia" w:ascii="Times New Roman" w:hAnsi="Times New Roman" w:eastAsia="宋体" w:cs="宋体"/>
                              <w:szCs w:val="21"/>
                              <w:lang w:bidi="ar"/>
                            </w:rPr>
                            <w:t>配料、预溶</w:t>
                          </w:r>
                        </w:p>
                      </w:txbxContent>
                    </v:textbox>
                  </v:rect>
                  <v:rect id="矩形 11_SpCnt_2" o:spid="_x0000_s2944" o:spt="1" style="position:absolute;left:8032;top:15716;height:4502;width:7970;" filled="f" coordsize="21600,21600">
                    <v:path/>
                    <v:fill on="f" focussize="0,0"/>
                    <v:stroke weight="1pt"/>
                    <v:imagedata o:title=""/>
                    <o:lock v:ext="edit"/>
                    <v:textbox inset="2.54mm,0.8mm,2.54mm,0.3mm">
                      <w:txbxContent>
                        <w:p w14:paraId="49C78216">
                          <w:pPr>
                            <w:ind w:left="210" w:hanging="210" w:hangingChars="100"/>
                            <w:contextualSpacing/>
                            <w:jc w:val="center"/>
                            <w:rPr>
                              <w:szCs w:val="21"/>
                            </w:rPr>
                          </w:pPr>
                          <w:r>
                            <w:rPr>
                              <w:rFonts w:hint="eastAsia" w:ascii="Times New Roman" w:hAnsi="Times New Roman" w:eastAsia="宋体" w:cs="宋体"/>
                              <w:szCs w:val="21"/>
                              <w:lang w:bidi="ar"/>
                            </w:rPr>
                            <w:t>搅拌、溶解、灭菌</w:t>
                          </w:r>
                        </w:p>
                      </w:txbxContent>
                    </v:textbox>
                  </v:rect>
                  <v:line id="直线 13" o:spid="_x0000_s2945" o:spt="20" style="position:absolute;left:1301;top:9728;flip:y;height:6;width:6579;" coordsize="21600,21600">
                    <v:path arrowok="t"/>
                    <v:fill focussize="0,0"/>
                    <v:stroke weight="1pt" endarrow="block"/>
                    <v:imagedata o:title=""/>
                    <o:lock v:ext="edit"/>
                  </v:line>
                  <v:rect id="矩形 30" o:spid="_x0000_s2946" o:spt="1" style="position:absolute;left:1828;top:6121;height:3429;width:4883;" filled="f" stroked="f" coordsize="21600,21600">
                    <v:path/>
                    <v:fill on="f" focussize="0,0"/>
                    <v:stroke on="f"/>
                    <v:imagedata o:title=""/>
                    <o:lock v:ext="edit"/>
                    <v:textbox inset="0.5mm,0.3mm,0.5mm,0.3mm">
                      <w:txbxContent>
                        <w:p w14:paraId="05D66B13">
                          <w:pPr>
                            <w:rPr>
                              <w:sz w:val="20"/>
                              <w:szCs w:val="20"/>
                            </w:rPr>
                          </w:pPr>
                          <w:r>
                            <w:rPr>
                              <w:rFonts w:hint="eastAsia" w:ascii="Times New Roman" w:hAnsi="Times New Roman" w:eastAsia="宋体" w:cs="宋体"/>
                              <w:sz w:val="20"/>
                              <w:szCs w:val="20"/>
                              <w:lang w:bidi="ar"/>
                            </w:rPr>
                            <w:t>设备：人工、称</w:t>
                          </w:r>
                        </w:p>
                      </w:txbxContent>
                    </v:textbox>
                  </v:rect>
                  <v:line id="直线 10" o:spid="_x0000_s2947" o:spt="20" style="position:absolute;left:12065;top:5073;height:3334;width:12;" coordsize="21600,21600">
                    <v:path arrowok="t"/>
                    <v:fill focussize="0,0"/>
                    <v:stroke weight="1pt" endarrow="block"/>
                    <v:imagedata o:title=""/>
                    <o:lock v:ext="edit"/>
                  </v:line>
                  <v:rect id="矩形 22" o:spid="_x0000_s2948" o:spt="1" style="position:absolute;left:13970;top:79468;height:3551;width:34099;" filled="f" stroked="f" coordsize="21600,21600">
                    <v:path/>
                    <v:fill on="f" focussize="0,0"/>
                    <v:stroke on="f"/>
                    <v:imagedata o:title=""/>
                    <o:lock v:ext="edit"/>
                    <v:textbox>
                      <w:txbxContent>
                        <w:p w14:paraId="0DD66CA8">
                          <w:pPr>
                            <w:rPr>
                              <w:b/>
                              <w:szCs w:val="21"/>
                            </w:rPr>
                          </w:pPr>
                          <w:r>
                            <w:rPr>
                              <w:rFonts w:hint="eastAsia" w:ascii="Times New Roman" w:hAnsi="Times New Roman" w:eastAsia="宋体" w:cs="宋体"/>
                              <w:b/>
                              <w:szCs w:val="21"/>
                              <w:lang w:bidi="ar"/>
                            </w:rPr>
                            <w:t>图</w:t>
                          </w:r>
                          <w:r>
                            <w:rPr>
                              <w:rFonts w:hint="eastAsia" w:ascii="Times New Roman" w:hAnsi="Times New Roman" w:eastAsia="宋体" w:cs="Times New Roman"/>
                              <w:b/>
                              <w:szCs w:val="21"/>
                              <w:lang w:bidi="ar"/>
                            </w:rPr>
                            <w:t>1-3</w:t>
                          </w:r>
                          <w:r>
                            <w:rPr>
                              <w:rFonts w:ascii="Times New Roman" w:hAnsi="Times New Roman" w:eastAsia="宋体" w:cs="Times New Roman"/>
                              <w:b/>
                              <w:szCs w:val="21"/>
                              <w:lang w:bidi="ar"/>
                            </w:rPr>
                            <w:t xml:space="preserve">  </w:t>
                          </w:r>
                          <w:r>
                            <w:rPr>
                              <w:rFonts w:hint="eastAsia" w:ascii="Times New Roman" w:hAnsi="Times New Roman" w:eastAsia="宋体" w:cs="宋体"/>
                              <w:b/>
                              <w:szCs w:val="21"/>
                              <w:lang w:bidi="ar"/>
                            </w:rPr>
                            <w:t>益生菌饮品生产工艺流程及产污位置图</w:t>
                          </w:r>
                        </w:p>
                      </w:txbxContent>
                    </v:textbox>
                  </v:rect>
                  <v:line id="直线 10_SpCnt_1" o:spid="_x0000_s2949" o:spt="20" style="position:absolute;left:12033;top:10877;height:4839;width:12;" coordsize="21600,21600">
                    <v:path arrowok="t"/>
                    <v:fill focussize="0,0"/>
                    <v:stroke weight="1pt" endarrow="block"/>
                    <v:imagedata o:title=""/>
                    <o:lock v:ext="edit"/>
                  </v:line>
                  <v:line id="直线 10_SpCnt_2" o:spid="_x0000_s2950" o:spt="20" style="position:absolute;left:12020;top:20218;height:2051;width:6;" coordsize="21600,21600">
                    <v:path arrowok="t"/>
                    <v:fill focussize="0,0"/>
                    <v:stroke weight="1pt" endarrow="block"/>
                    <v:imagedata o:title=""/>
                    <o:lock v:ext="edit"/>
                  </v:line>
                  <v:rect id="矩形 11_SpCnt_3" o:spid="_x0000_s2951" o:spt="1" style="position:absolute;left:8185;top:22320;height:4305;width:7969;" filled="f" coordsize="21600,21600">
                    <v:path/>
                    <v:fill on="f" focussize="0,0"/>
                    <v:stroke weight="1pt"/>
                    <v:imagedata o:title=""/>
                    <o:lock v:ext="edit"/>
                    <v:textbox inset="1mm,0.8mm,1mm,0.3mm">
                      <w:txbxContent>
                        <w:p w14:paraId="761317B5">
                          <w:pPr>
                            <w:ind w:left="210" w:hanging="210" w:hangingChars="100"/>
                            <w:contextualSpacing/>
                            <w:jc w:val="center"/>
                            <w:rPr>
                              <w:szCs w:val="21"/>
                            </w:rPr>
                          </w:pPr>
                          <w:r>
                            <w:rPr>
                              <w:rFonts w:hint="eastAsia" w:ascii="Times New Roman" w:hAnsi="Times New Roman" w:eastAsia="宋体" w:cs="宋体"/>
                              <w:szCs w:val="21"/>
                              <w:lang w:bidi="ar"/>
                            </w:rPr>
                            <w:t>循环水间接冷却</w:t>
                          </w:r>
                        </w:p>
                      </w:txbxContent>
                    </v:textbox>
                  </v:rect>
                  <v:line id="直线 10_SpCnt_3" o:spid="_x0000_s2952" o:spt="20" style="position:absolute;left:12134;top:26625;height:2026;width:7;" coordsize="21600,21600">
                    <v:path arrowok="t"/>
                    <v:fill focussize="0,0"/>
                    <v:stroke weight="1pt" endarrow="block"/>
                    <v:imagedata o:title=""/>
                    <o:lock v:ext="edit"/>
                  </v:line>
                  <v:rect id="矩形 11_SpCnt_4" o:spid="_x0000_s2953" o:spt="1" style="position:absolute;left:8261;top:28651;height:2470;width:7969;" filled="f" coordsize="21600,21600">
                    <v:path/>
                    <v:fill on="f" focussize="0,0"/>
                    <v:stroke weight="1pt"/>
                    <v:imagedata o:title=""/>
                    <o:lock v:ext="edit"/>
                    <v:textbox inset="2.54mm,0.8mm,2.54mm,0.3mm">
                      <w:txbxContent>
                        <w:p w14:paraId="5581812D">
                          <w:pPr>
                            <w:ind w:left="210" w:hanging="210" w:hangingChars="100"/>
                            <w:contextualSpacing/>
                            <w:jc w:val="center"/>
                            <w:rPr>
                              <w:szCs w:val="21"/>
                            </w:rPr>
                          </w:pPr>
                          <w:r>
                            <w:rPr>
                              <w:rFonts w:hint="eastAsia" w:ascii="Times New Roman" w:hAnsi="Times New Roman" w:eastAsia="宋体" w:cs="宋体"/>
                              <w:szCs w:val="21"/>
                              <w:lang w:bidi="ar"/>
                            </w:rPr>
                            <w:t>一级发酵</w:t>
                          </w:r>
                        </w:p>
                      </w:txbxContent>
                    </v:textbox>
                  </v:rect>
                  <v:line id="直线 10_SpCnt_4" o:spid="_x0000_s2954" o:spt="20" style="position:absolute;left:12026;top:31121;height:3334;width:7;" coordsize="21600,21600">
                    <v:path arrowok="t"/>
                    <v:fill focussize="0,0"/>
                    <v:stroke weight="1pt" endarrow="block"/>
                    <v:imagedata o:title=""/>
                    <o:lock v:ext="edit"/>
                  </v:line>
                  <v:rect id="Rectangle 363" o:spid="_x0000_s2955" o:spt="1" style="position:absolute;left:6711;top:14281;height:18485;width:11742;" filled="f" stroked="t" coordsize="21600,21600">
                    <v:path/>
                    <v:fill on="f" focussize="0,0"/>
                    <v:stroke weight="1pt" color="#00B050"/>
                    <v:imagedata o:title=""/>
                    <o:lock v:ext="edit"/>
                  </v:rect>
                  <v:rect id="矩形 30_SpCnt_1" o:spid="_x0000_s2956" o:spt="1" style="position:absolute;left:16884;top:20300;height:12116;width:2058;" filled="f" stroked="f" coordsize="21600,21600">
                    <v:path/>
                    <v:fill on="f" focussize="0,0"/>
                    <v:stroke on="f"/>
                    <v:imagedata o:title=""/>
                    <o:lock v:ext="edit"/>
                    <v:textbox inset="0.5mm,0.3mm,0.5mm,0.3mm">
                      <w:txbxContent>
                        <w:p w14:paraId="64457017">
                          <w:pPr>
                            <w:rPr>
                              <w:sz w:val="18"/>
                              <w:szCs w:val="18"/>
                            </w:rPr>
                          </w:pPr>
                          <w:r>
                            <w:rPr>
                              <w:rFonts w:hint="eastAsia" w:ascii="Times New Roman" w:hAnsi="Times New Roman" w:eastAsia="宋体" w:cs="宋体"/>
                              <w:sz w:val="18"/>
                              <w:szCs w:val="18"/>
                              <w:lang w:bidi="ar"/>
                            </w:rPr>
                            <w:t>设备：一级发酵罐</w:t>
                          </w:r>
                        </w:p>
                      </w:txbxContent>
                    </v:textbox>
                  </v:rect>
                  <v:line id="直线 13_SpCnt_1" o:spid="_x0000_s2957" o:spt="20" style="position:absolute;left:15798;top:35693;flip:y;height:6;width:8179;" coordsize="21600,21600">
                    <v:path arrowok="t"/>
                    <v:fill focussize="0,0"/>
                    <v:stroke weight="1pt" endarrow="block"/>
                    <v:imagedata o:title=""/>
                    <o:lock v:ext="edit"/>
                  </v:line>
                  <v:line id="直线 13_SpCnt_2" o:spid="_x0000_s2958" o:spt="20" style="position:absolute;left:2635;top:39395;flip:y;height:5182;width:6;" stroked="t" coordsize="21600,21600">
                    <v:path arrowok="t"/>
                    <v:fill focussize="0,0"/>
                    <v:stroke weight="1pt" color="#0000FF" dashstyle="dash" endarrow="block"/>
                    <v:imagedata o:title=""/>
                    <o:lock v:ext="edit"/>
                  </v:line>
                  <v:rect id="矩形 30_SpCnt_2" o:spid="_x0000_s2959" o:spt="1" style="position:absolute;left:901;top:37255;height:2140;width:3963;" filled="f" stroked="f" coordsize="21600,21600">
                    <v:path/>
                    <v:fill on="f" focussize="0,0"/>
                    <v:stroke on="f"/>
                    <v:imagedata o:title=""/>
                    <o:lock v:ext="edit"/>
                    <v:textbox inset="0.5mm,0.3mm,0.5mm,0.3mm">
                      <w:txbxContent>
                        <w:p w14:paraId="56EA0CE7">
                          <w:pPr>
                            <w:rPr>
                              <w:color w:val="0000FF"/>
                              <w:sz w:val="20"/>
                              <w:szCs w:val="20"/>
                            </w:rPr>
                          </w:pPr>
                          <w:r>
                            <w:rPr>
                              <w:rFonts w:hint="eastAsia" w:ascii="Times New Roman" w:hAnsi="Times New Roman" w:eastAsia="宋体" w:cs="宋体"/>
                              <w:color w:val="0000FF"/>
                              <w:sz w:val="20"/>
                              <w:szCs w:val="20"/>
                              <w:lang w:bidi="ar"/>
                            </w:rPr>
                            <w:t>蒸汽</w:t>
                          </w:r>
                        </w:p>
                      </w:txbxContent>
                    </v:textbox>
                  </v:rect>
                  <v:line id="直线 13_SpCnt_3" o:spid="_x0000_s2960" o:spt="20" style="position:absolute;left:2336;top:17526;flip:y;height:19424;width:26;" stroked="t" coordsize="21600,21600">
                    <v:path arrowok="t"/>
                    <v:fill focussize="0,0"/>
                    <v:stroke weight="1pt" color="#0000FF" dashstyle="dash"/>
                    <v:imagedata o:title=""/>
                    <o:lock v:ext="edit"/>
                  </v:line>
                  <v:line id="直线 13_SpCnt_4" o:spid="_x0000_s2961" o:spt="20" style="position:absolute;left:2336;top:17526;flip:y;height:6;width:5925;" stroked="t" coordsize="21600,21600">
                    <v:path arrowok="t"/>
                    <v:fill focussize="0,0"/>
                    <v:stroke weight="1pt" color="#0000FF" dashstyle="dash" endarrow="block"/>
                    <v:imagedata o:title=""/>
                    <o:lock v:ext="edit"/>
                  </v:line>
                  <v:line id="直线 13_SpCnt_5" o:spid="_x0000_s2962" o:spt="20" style="position:absolute;left:4254;top:38188;flip:y;height:7;width:17228;" stroked="t" coordsize="21600,21600">
                    <v:path arrowok="t"/>
                    <v:fill focussize="0,0"/>
                    <v:stroke weight="1pt" color="#0000FF" dashstyle="dash" endarrow="block"/>
                    <v:imagedata o:title=""/>
                    <o:lock v:ext="edit"/>
                  </v:line>
                  <v:rect id="矩形 11_SpCnt_5" o:spid="_x0000_s2963" o:spt="1" style="position:absolute;left:8940;top:2642;height:2431;width:10630;" filled="f" stroked="f" coordsize="21600,21600">
                    <v:path/>
                    <v:fill on="f" focussize="0,0"/>
                    <v:stroke on="f"/>
                    <v:imagedata o:title=""/>
                    <o:lock v:ext="edit"/>
                    <v:textbox inset="2.54mm,0.8mm,2.54mm,0.3mm">
                      <w:txbxContent>
                        <w:p w14:paraId="6BFDDEFE">
                          <w:pPr>
                            <w:jc w:val="center"/>
                            <w:rPr>
                              <w:szCs w:val="21"/>
                            </w:rPr>
                          </w:pPr>
                          <w:r>
                            <w:rPr>
                              <w:rFonts w:hint="eastAsia" w:ascii="Times New Roman" w:hAnsi="Times New Roman" w:eastAsia="宋体" w:cs="宋体"/>
                              <w:szCs w:val="21"/>
                              <w:lang w:bidi="ar"/>
                            </w:rPr>
                            <w:t>葡糖糖、蛋白粉</w:t>
                          </w:r>
                        </w:p>
                      </w:txbxContent>
                    </v:textbox>
                  </v:rect>
                  <v:line id="直线 13_SpCnt_6" o:spid="_x0000_s2964" o:spt="20" style="position:absolute;left:1428;top:16383;flip:y;height:6;width:6579;" coordsize="21600,21600">
                    <v:path arrowok="t"/>
                    <v:fill focussize="0,0"/>
                    <v:stroke weight="1pt" endarrow="block"/>
                    <v:imagedata o:title=""/>
                    <o:lock v:ext="edit"/>
                  </v:line>
                  <v:rect id="矩形 30_SpCnt_3" o:spid="_x0000_s2965" o:spt="1" style="position:absolute;left:742;top:14585;height:1702;width:5258;" filled="f" stroked="f" coordsize="21600,21600">
                    <v:path/>
                    <v:fill on="f" focussize="0,0"/>
                    <v:stroke on="f"/>
                    <v:imagedata o:title=""/>
                    <o:lock v:ext="edit"/>
                    <v:textbox inset="0.5mm,0.3mm,0.5mm,0.3mm">
                      <w:txbxContent>
                        <w:p w14:paraId="0560B7C1">
                          <w:pPr>
                            <w:rPr>
                              <w:sz w:val="20"/>
                              <w:szCs w:val="20"/>
                            </w:rPr>
                          </w:pPr>
                          <w:r>
                            <w:rPr>
                              <w:rFonts w:hint="eastAsia" w:ascii="Times New Roman" w:hAnsi="Times New Roman" w:eastAsia="宋体" w:cs="宋体"/>
                              <w:sz w:val="20"/>
                              <w:szCs w:val="20"/>
                              <w:lang w:bidi="ar"/>
                            </w:rPr>
                            <w:t>辅料：水</w:t>
                          </w:r>
                        </w:p>
                      </w:txbxContent>
                    </v:textbox>
                  </v:rect>
                  <v:rect id="矩形 11_SpCnt_6" o:spid="_x0000_s2966" o:spt="1" style="position:absolute;left:12147;top:11868;height:2108;width:2953;" filled="f" stroked="f" coordsize="21600,21600">
                    <v:path/>
                    <v:fill on="f" focussize="0,0"/>
                    <v:stroke on="f"/>
                    <v:imagedata o:title=""/>
                    <o:lock v:ext="edit"/>
                    <v:textbox inset="0mm,0mm,0mm,0mm">
                      <w:txbxContent>
                        <w:p w14:paraId="6A7615CB">
                          <w:pPr>
                            <w:jc w:val="center"/>
                            <w:rPr>
                              <w:szCs w:val="21"/>
                            </w:rPr>
                          </w:pPr>
                          <w:r>
                            <w:rPr>
                              <w:rFonts w:hint="eastAsia" w:ascii="Times New Roman" w:hAnsi="Times New Roman" w:eastAsia="宋体" w:cs="宋体"/>
                              <w:szCs w:val="21"/>
                              <w:lang w:bidi="ar"/>
                            </w:rPr>
                            <w:t>人工</w:t>
                          </w:r>
                        </w:p>
                      </w:txbxContent>
                    </v:textbox>
                  </v:rect>
                  <v:rect id="矩形 11_SpCnt_7" o:spid="_x0000_s2967" o:spt="1" style="position:absolute;left:16617;top:36004;height:2108;width:2953;" filled="f" stroked="f" coordsize="21600,21600">
                    <v:path/>
                    <v:fill on="f" focussize="0,0"/>
                    <v:stroke on="f"/>
                    <v:imagedata o:title=""/>
                    <o:lock v:ext="edit"/>
                    <v:textbox inset="0mm,0mm,0mm,0mm">
                      <w:txbxContent>
                        <w:p w14:paraId="4F2EECCE">
                          <w:pPr>
                            <w:jc w:val="center"/>
                            <w:rPr>
                              <w:sz w:val="18"/>
                              <w:szCs w:val="21"/>
                            </w:rPr>
                          </w:pPr>
                          <w:r>
                            <w:rPr>
                              <w:rFonts w:hint="eastAsia" w:ascii="Times New Roman" w:hAnsi="Times New Roman" w:eastAsia="宋体" w:cs="宋体"/>
                              <w:sz w:val="18"/>
                              <w:szCs w:val="21"/>
                              <w:lang w:bidi="ar"/>
                            </w:rPr>
                            <w:t>管道</w:t>
                          </w:r>
                        </w:p>
                      </w:txbxContent>
                    </v:textbox>
                  </v:rect>
                  <v:rect id="矩形 11_SpCnt_8" o:spid="_x0000_s2968" o:spt="1" style="position:absolute;left:850;top:44577;height:5568;width:3963;" filled="f" coordsize="21600,21600">
                    <v:path/>
                    <v:fill on="f" focussize="0,0"/>
                    <v:stroke weight="1pt"/>
                    <v:imagedata o:title=""/>
                    <o:lock v:ext="edit"/>
                    <v:textbox inset="0mm,0mm,0mm,0mm">
                      <w:txbxContent>
                        <w:p w14:paraId="563F6F6E">
                          <w:pPr>
                            <w:ind w:left="210" w:hanging="210" w:hangingChars="100"/>
                            <w:contextualSpacing/>
                            <w:jc w:val="center"/>
                            <w:rPr>
                              <w:szCs w:val="21"/>
                            </w:rPr>
                          </w:pPr>
                          <w:r>
                            <w:rPr>
                              <w:rFonts w:hint="eastAsia" w:ascii="Times New Roman" w:hAnsi="Times New Roman" w:eastAsia="宋体" w:cs="宋体"/>
                              <w:szCs w:val="21"/>
                              <w:lang w:bidi="ar"/>
                            </w:rPr>
                            <w:t>金堂</w:t>
                          </w:r>
                        </w:p>
                        <w:p w14:paraId="5AA2AB92">
                          <w:pPr>
                            <w:ind w:left="210" w:hanging="210" w:hangingChars="100"/>
                            <w:contextualSpacing/>
                            <w:jc w:val="center"/>
                            <w:rPr>
                              <w:szCs w:val="21"/>
                            </w:rPr>
                          </w:pPr>
                          <w:r>
                            <w:rPr>
                              <w:rFonts w:hint="eastAsia" w:ascii="Times New Roman" w:hAnsi="Times New Roman" w:eastAsia="宋体" w:cs="宋体"/>
                              <w:szCs w:val="21"/>
                              <w:lang w:bidi="ar"/>
                            </w:rPr>
                            <w:t>电厂</w:t>
                          </w:r>
                        </w:p>
                        <w:p w14:paraId="2D9CED5C">
                          <w:pPr>
                            <w:ind w:left="210" w:hanging="210" w:hangingChars="100"/>
                            <w:contextualSpacing/>
                            <w:jc w:val="center"/>
                            <w:rPr>
                              <w:szCs w:val="21"/>
                            </w:rPr>
                          </w:pPr>
                          <w:r>
                            <w:rPr>
                              <w:rFonts w:hint="eastAsia" w:ascii="Times New Roman" w:hAnsi="Times New Roman" w:eastAsia="宋体" w:cs="宋体"/>
                              <w:szCs w:val="21"/>
                              <w:lang w:bidi="ar"/>
                            </w:rPr>
                            <w:t>蒸汽</w:t>
                          </w:r>
                        </w:p>
                        <w:p w14:paraId="784ABCC8">
                          <w:pPr>
                            <w:ind w:left="210" w:hanging="210" w:hangingChars="100"/>
                            <w:contextualSpacing/>
                            <w:jc w:val="center"/>
                            <w:rPr>
                              <w:szCs w:val="21"/>
                            </w:rPr>
                          </w:pPr>
                        </w:p>
                      </w:txbxContent>
                    </v:textbox>
                  </v:rect>
                  <v:rect id="矩形 11_SpCnt_9" o:spid="_x0000_s2969" o:spt="1" style="position:absolute;left:31946;top:65735;height:2470;width:7970;" filled="f" coordsize="21600,21600">
                    <v:path/>
                    <v:fill on="f" focussize="0,0"/>
                    <v:stroke weight="1pt"/>
                    <v:imagedata o:title=""/>
                    <o:lock v:ext="edit"/>
                    <v:textbox inset="2.54mm,0.8mm,2.54mm,0.3mm">
                      <w:txbxContent>
                        <w:p w14:paraId="6639471B">
                          <w:pPr>
                            <w:ind w:left="210" w:hanging="210" w:hangingChars="100"/>
                            <w:contextualSpacing/>
                            <w:jc w:val="center"/>
                            <w:rPr>
                              <w:szCs w:val="21"/>
                            </w:rPr>
                          </w:pPr>
                          <w:r>
                            <w:rPr>
                              <w:rFonts w:hint="eastAsia" w:ascii="Times New Roman" w:hAnsi="Times New Roman" w:eastAsia="宋体" w:cs="宋体"/>
                              <w:szCs w:val="21"/>
                              <w:lang w:bidi="ar"/>
                            </w:rPr>
                            <w:t>灌装</w:t>
                          </w:r>
                        </w:p>
                      </w:txbxContent>
                    </v:textbox>
                  </v:rect>
                  <v:line id="直线 10_SpCnt_5" o:spid="_x0000_s2970" o:spt="20" style="position:absolute;left:35928;top:68205;flip:x;height:2292;width:13;" coordsize="21600,21600">
                    <v:path arrowok="t"/>
                    <v:fill focussize="0,0"/>
                    <v:stroke weight="1pt" endarrow="block"/>
                    <v:imagedata o:title=""/>
                    <o:lock v:ext="edit"/>
                  </v:line>
                  <v:rect id="矩形 11_SpCnt_10" o:spid="_x0000_s2971" o:spt="1" style="position:absolute;left:31946;top:70497;height:2470;width:7970;" filled="f" coordsize="21600,21600">
                    <v:path/>
                    <v:fill on="f" focussize="0,0"/>
                    <v:stroke weight="1pt"/>
                    <v:imagedata o:title=""/>
                    <o:lock v:ext="edit"/>
                    <v:textbox inset="2.54mm,0.8mm,2.54mm,0.3mm">
                      <w:txbxContent>
                        <w:p w14:paraId="3E69B9CA">
                          <w:pPr>
                            <w:ind w:left="210" w:hanging="210" w:hangingChars="100"/>
                            <w:contextualSpacing/>
                            <w:jc w:val="center"/>
                            <w:rPr>
                              <w:szCs w:val="21"/>
                            </w:rPr>
                          </w:pPr>
                          <w:r>
                            <w:rPr>
                              <w:rFonts w:hint="eastAsia" w:ascii="Times New Roman" w:hAnsi="Times New Roman" w:eastAsia="宋体" w:cs="宋体"/>
                              <w:szCs w:val="21"/>
                              <w:lang w:bidi="ar"/>
                            </w:rPr>
                            <w:t>贴标</w:t>
                          </w:r>
                        </w:p>
                      </w:txbxContent>
                    </v:textbox>
                  </v:rect>
                  <v:line id="直线 10_SpCnt_6" o:spid="_x0000_s2972" o:spt="20" style="position:absolute;left:35941;top:72967;flip:x;height:2293;width:12;" coordsize="21600,21600">
                    <v:path arrowok="t"/>
                    <v:fill focussize="0,0"/>
                    <v:stroke weight="1pt" endarrow="block"/>
                    <v:imagedata o:title=""/>
                    <o:lock v:ext="edit"/>
                  </v:line>
                  <v:rect id="矩形 11_SpCnt_11" o:spid="_x0000_s2973" o:spt="1" style="position:absolute;left:31946;top:75260;height:2470;width:7970;" filled="f" coordsize="21600,21600">
                    <v:path/>
                    <v:fill on="f" focussize="0,0"/>
                    <v:stroke weight="1pt"/>
                    <v:imagedata o:title=""/>
                    <o:lock v:ext="edit"/>
                    <v:textbox inset="2.54mm,0.8mm,2.54mm,0.3mm">
                      <w:txbxContent>
                        <w:p w14:paraId="79095232">
                          <w:pPr>
                            <w:ind w:left="210" w:hanging="210" w:hangingChars="100"/>
                            <w:contextualSpacing/>
                            <w:jc w:val="center"/>
                            <w:rPr>
                              <w:szCs w:val="21"/>
                            </w:rPr>
                          </w:pPr>
                          <w:r>
                            <w:rPr>
                              <w:rFonts w:hint="eastAsia" w:ascii="Times New Roman" w:hAnsi="Times New Roman" w:eastAsia="宋体" w:cs="宋体"/>
                              <w:szCs w:val="21"/>
                              <w:lang w:bidi="ar"/>
                            </w:rPr>
                            <w:t>装箱入库</w:t>
                          </w:r>
                        </w:p>
                      </w:txbxContent>
                    </v:textbox>
                  </v:rect>
                  <v:rect id="矩形 11_SpCnt_12" o:spid="_x0000_s2974" o:spt="1" style="position:absolute;left:24098;top:13716;height:2470;width:7969;" filled="f" coordsize="21600,21600">
                    <v:path/>
                    <v:fill on="f" focussize="0,0"/>
                    <v:stroke weight="1pt"/>
                    <v:imagedata o:title=""/>
                    <o:lock v:ext="edit"/>
                    <v:textbox inset="2.54mm,0.8mm,2.54mm,0.3mm">
                      <w:txbxContent>
                        <w:p w14:paraId="75A343DE">
                          <w:pPr>
                            <w:ind w:left="210" w:hanging="210" w:hangingChars="100"/>
                            <w:contextualSpacing/>
                            <w:jc w:val="center"/>
                            <w:rPr>
                              <w:szCs w:val="21"/>
                            </w:rPr>
                          </w:pPr>
                          <w:r>
                            <w:rPr>
                              <w:rFonts w:hint="eastAsia" w:ascii="Times New Roman" w:hAnsi="Times New Roman" w:eastAsia="宋体" w:cs="宋体"/>
                              <w:szCs w:val="21"/>
                              <w:lang w:bidi="ar"/>
                            </w:rPr>
                            <w:t>配料、预溶</w:t>
                          </w:r>
                        </w:p>
                      </w:txbxContent>
                    </v:textbox>
                  </v:rect>
                  <v:rect id="矩形 11_SpCnt_13" o:spid="_x0000_s2975" o:spt="1" style="position:absolute;left:23945;top:21228;height:4502;width:7970;" filled="f" coordsize="21600,21600">
                    <v:path/>
                    <v:fill on="f" focussize="0,0"/>
                    <v:stroke weight="1pt"/>
                    <v:imagedata o:title=""/>
                    <o:lock v:ext="edit"/>
                    <v:textbox inset="2.54mm,0.8mm,2.54mm,0.3mm">
                      <w:txbxContent>
                        <w:p w14:paraId="136F97A8">
                          <w:pPr>
                            <w:ind w:left="210" w:hanging="210" w:hangingChars="100"/>
                            <w:contextualSpacing/>
                            <w:jc w:val="center"/>
                            <w:rPr>
                              <w:szCs w:val="21"/>
                            </w:rPr>
                          </w:pPr>
                          <w:r>
                            <w:rPr>
                              <w:rFonts w:hint="eastAsia" w:ascii="Times New Roman" w:hAnsi="Times New Roman" w:eastAsia="宋体" w:cs="宋体"/>
                              <w:szCs w:val="21"/>
                              <w:lang w:bidi="ar"/>
                            </w:rPr>
                            <w:t>搅拌、溶解、煮沸</w:t>
                          </w:r>
                        </w:p>
                      </w:txbxContent>
                    </v:textbox>
                  </v:rect>
                  <v:line id="直线 10_SpCnt_7" o:spid="_x0000_s2976" o:spt="20" style="position:absolute;left:27857;top:10502;height:3334;width:13;" coordsize="21600,21600">
                    <v:path arrowok="t"/>
                    <v:fill focussize="0,0"/>
                    <v:stroke weight="1pt" endarrow="block"/>
                    <v:imagedata o:title=""/>
                    <o:lock v:ext="edit"/>
                  </v:line>
                  <v:line id="直线 10_SpCnt_8" o:spid="_x0000_s2977" o:spt="20" style="position:absolute;left:27940;top:16287;height:4941;width:12;" coordsize="21600,21600">
                    <v:path arrowok="t"/>
                    <v:fill focussize="0,0"/>
                    <v:stroke weight="1pt" endarrow="block"/>
                    <v:imagedata o:title=""/>
                    <o:lock v:ext="edit"/>
                  </v:line>
                  <v:line id="直线 10_SpCnt_9" o:spid="_x0000_s2978" o:spt="20" style="position:absolute;left:28022;top:25730;height:2051;width:6;" coordsize="21600,21600">
                    <v:path arrowok="t"/>
                    <v:fill focussize="0,0"/>
                    <v:stroke weight="1pt" endarrow="block"/>
                    <v:imagedata o:title=""/>
                    <o:lock v:ext="edit"/>
                  </v:line>
                  <v:line id="直线 10_SpCnt_10" o:spid="_x0000_s2979" o:spt="20" style="position:absolute;left:28047;top:32486;height:2026;width:7;" coordsize="21600,21600">
                    <v:path arrowok="t"/>
                    <v:fill focussize="0,0"/>
                    <v:stroke weight="1pt" endarrow="block"/>
                    <v:imagedata o:title=""/>
                    <o:lock v:ext="edit"/>
                  </v:line>
                  <v:rect id="矩形 11_SpCnt_14" o:spid="_x0000_s2980" o:spt="1" style="position:absolute;left:24174;top:34512;height:2470;width:7969;" filled="f" coordsize="21600,21600">
                    <v:path/>
                    <v:fill on="f" focussize="0,0"/>
                    <v:stroke weight="1pt"/>
                    <v:imagedata o:title=""/>
                    <o:lock v:ext="edit"/>
                    <v:textbox inset="2.54mm,0.8mm,2.54mm,0.3mm">
                      <w:txbxContent>
                        <w:p w14:paraId="3B19D32F">
                          <w:pPr>
                            <w:ind w:left="210" w:hanging="210" w:hangingChars="100"/>
                            <w:contextualSpacing/>
                            <w:jc w:val="center"/>
                            <w:rPr>
                              <w:szCs w:val="21"/>
                            </w:rPr>
                          </w:pPr>
                          <w:r>
                            <w:rPr>
                              <w:rFonts w:hint="eastAsia" w:ascii="Times New Roman" w:hAnsi="Times New Roman" w:eastAsia="宋体" w:cs="宋体"/>
                              <w:szCs w:val="21"/>
                              <w:lang w:bidi="ar"/>
                            </w:rPr>
                            <w:t>二级发酵</w:t>
                          </w:r>
                        </w:p>
                      </w:txbxContent>
                    </v:textbox>
                  </v:rect>
                  <v:rect id="Rectangle 394" o:spid="_x0000_s2981" o:spt="1" style="position:absolute;left:22891;top:19805;height:18822;width:11437;" filled="f" stroked="t" coordsize="21600,21600">
                    <v:path/>
                    <v:fill on="f" focussize="0,0"/>
                    <v:stroke weight="1pt" color="#00B050"/>
                    <v:imagedata o:title=""/>
                    <o:lock v:ext="edit"/>
                  </v:rect>
                  <v:line id="直线 10_SpCnt_11" o:spid="_x0000_s2982" o:spt="20" style="position:absolute;left:28054;top:36982;height:3334;width:6;" coordsize="21600,21600">
                    <v:path arrowok="t"/>
                    <v:fill focussize="0,0"/>
                    <v:stroke weight="1pt" endarrow="block"/>
                    <v:imagedata o:title=""/>
                    <o:lock v:ext="edit"/>
                  </v:line>
                  <v:line id="直线 13_SpCnt_7" o:spid="_x0000_s2983" o:spt="20" style="position:absolute;left:21164;top:23209;flip:y;height:19958;width:6;" stroked="t" coordsize="21600,21600">
                    <v:path arrowok="t"/>
                    <v:fill focussize="0,0"/>
                    <v:stroke weight="1pt" color="#0000FF" dashstyle="dash"/>
                    <v:imagedata o:title=""/>
                    <o:lock v:ext="edit"/>
                  </v:line>
                  <v:line id="直线 13_SpCnt_8" o:spid="_x0000_s2984" o:spt="20" style="position:absolute;left:21183;top:23209;flip:y;height:6;width:2915;" stroked="t" coordsize="21600,21600">
                    <v:path arrowok="t"/>
                    <v:fill focussize="0,0"/>
                    <v:stroke weight="1pt" color="#0000FF" dashstyle="dash" endarrow="block"/>
                    <v:imagedata o:title=""/>
                    <o:lock v:ext="edit"/>
                  </v:line>
                  <v:line id="直线 13_SpCnt_9" o:spid="_x0000_s2985" o:spt="20" style="position:absolute;left:37363;top:33343;flip:y;height:7;width:2565;" stroked="t" coordsize="21600,21600">
                    <v:path arrowok="t"/>
                    <v:fill focussize="0,0"/>
                    <v:stroke weight="1pt" color="#0000FF" dashstyle="dash" endarrow="block"/>
                    <v:imagedata o:title=""/>
                    <o:lock v:ext="edit"/>
                  </v:line>
                  <v:line id="直线 13_SpCnt_10" o:spid="_x0000_s2986" o:spt="20" style="position:absolute;left:37420;top:33356;flip:y;height:9817;width:6;" stroked="t" coordsize="21600,21600">
                    <v:path arrowok="t"/>
                    <v:fill focussize="0,0"/>
                    <v:stroke weight="1pt" color="#0000FF" dashstyle="dash"/>
                    <v:imagedata o:title=""/>
                    <o:lock v:ext="edit"/>
                  </v:line>
                  <v:line id="直线 13_SpCnt_11" o:spid="_x0000_s2987" o:spt="20" style="position:absolute;left:21183;top:43180;flip:y;height:6;width:16256;" stroked="t" coordsize="21600,21600">
                    <v:path arrowok="t"/>
                    <v:fill focussize="0,0"/>
                    <v:stroke weight="1pt" color="#0000FF" dashstyle="dash" endarrow="block"/>
                    <v:imagedata o:title=""/>
                    <o:lock v:ext="edit"/>
                  </v:line>
                  <v:rect id="矩形 30_SpCnt_4" o:spid="_x0000_s2988" o:spt="1" style="position:absolute;left:32772;top:26250;height:12116;width:1740;" filled="f" stroked="f" coordsize="21600,21600">
                    <v:path/>
                    <v:fill on="f" focussize="0,0"/>
                    <v:stroke on="f"/>
                    <v:imagedata o:title=""/>
                    <o:lock v:ext="edit"/>
                    <v:textbox inset="0.5mm,0.3mm,0.5mm,0.3mm">
                      <w:txbxContent>
                        <w:p w14:paraId="68C79307">
                          <w:pPr>
                            <w:rPr>
                              <w:sz w:val="18"/>
                              <w:szCs w:val="18"/>
                            </w:rPr>
                          </w:pPr>
                          <w:r>
                            <w:rPr>
                              <w:rFonts w:hint="eastAsia" w:ascii="Times New Roman" w:hAnsi="Times New Roman" w:eastAsia="宋体" w:cs="宋体"/>
                              <w:sz w:val="18"/>
                              <w:szCs w:val="18"/>
                              <w:lang w:bidi="ar"/>
                            </w:rPr>
                            <w:t>设备：二级发酵罐</w:t>
                          </w:r>
                        </w:p>
                      </w:txbxContent>
                    </v:textbox>
                  </v:rect>
                  <v:line id="直线 13_SpCnt_12" o:spid="_x0000_s2989" o:spt="20" style="position:absolute;left:28060;top:45097;flip:y;height:7;width:6693;" coordsize="21600,21600">
                    <v:path arrowok="t"/>
                    <v:fill focussize="0,0"/>
                    <v:stroke weight="1pt" endarrow="block"/>
                    <v:imagedata o:title=""/>
                    <o:lock v:ext="edit"/>
                  </v:line>
                  <v:rect id="矩形 11_SpCnt_15" o:spid="_x0000_s2990" o:spt="1" style="position:absolute;left:24295;top:27895;height:4591;width:7969;" filled="f" coordsize="21600,21600">
                    <v:path/>
                    <v:fill on="f" focussize="0,0"/>
                    <v:stroke weight="1pt"/>
                    <v:imagedata o:title=""/>
                    <o:lock v:ext="edit"/>
                    <v:textbox inset="1mm,0.8mm,1mm,0.3mm">
                      <w:txbxContent>
                        <w:p w14:paraId="4B607565">
                          <w:pPr>
                            <w:ind w:left="210" w:hanging="210" w:hangingChars="100"/>
                            <w:contextualSpacing/>
                            <w:jc w:val="center"/>
                            <w:rPr>
                              <w:szCs w:val="21"/>
                            </w:rPr>
                          </w:pPr>
                          <w:r>
                            <w:rPr>
                              <w:rFonts w:hint="eastAsia" w:ascii="Times New Roman" w:hAnsi="Times New Roman" w:eastAsia="宋体" w:cs="宋体"/>
                              <w:szCs w:val="21"/>
                              <w:lang w:bidi="ar"/>
                            </w:rPr>
                            <w:t>循环水间接冷却</w:t>
                          </w:r>
                        </w:p>
                      </w:txbxContent>
                    </v:textbox>
                  </v:rect>
                  <v:line id="直线 10_SpCnt_12" o:spid="_x0000_s2991" o:spt="20" style="position:absolute;left:37363;top:49491;height:4160;width:6;" coordsize="21600,21600">
                    <v:path arrowok="t"/>
                    <v:fill focussize="0,0"/>
                    <v:stroke weight="1pt" endarrow="block"/>
                    <v:imagedata o:title=""/>
                    <o:lock v:ext="edit"/>
                  </v:line>
                  <v:rect id="矩形 11_SpCnt_16" o:spid="_x0000_s2992" o:spt="1" style="position:absolute;left:27882;top:17043;height:2108;width:2953;" filled="f" stroked="f" coordsize="21600,21600">
                    <v:path/>
                    <v:fill on="f" focussize="0,0"/>
                    <v:stroke on="f"/>
                    <v:imagedata o:title=""/>
                    <o:lock v:ext="edit"/>
                    <v:textbox inset="0mm,0mm,0mm,0mm">
                      <w:txbxContent>
                        <w:p w14:paraId="4E847536">
                          <w:pPr>
                            <w:jc w:val="center"/>
                            <w:rPr>
                              <w:szCs w:val="21"/>
                            </w:rPr>
                          </w:pPr>
                          <w:r>
                            <w:rPr>
                              <w:rFonts w:hint="eastAsia" w:ascii="Times New Roman" w:hAnsi="Times New Roman" w:eastAsia="宋体" w:cs="宋体"/>
                              <w:szCs w:val="21"/>
                              <w:lang w:bidi="ar"/>
                            </w:rPr>
                            <w:t>人工</w:t>
                          </w:r>
                        </w:p>
                      </w:txbxContent>
                    </v:textbox>
                  </v:rect>
                  <v:line id="直线 13_SpCnt_13" o:spid="_x0000_s2993" o:spt="20" style="position:absolute;left:21482;top:18846;flip:y;height:7;width:4572;" coordsize="21600,21600">
                    <v:path arrowok="t"/>
                    <v:fill focussize="0,0"/>
                    <v:stroke weight="1pt"/>
                    <v:imagedata o:title=""/>
                    <o:lock v:ext="edit"/>
                  </v:line>
                  <v:rect id="矩形 30_SpCnt_5" o:spid="_x0000_s2994" o:spt="1" style="position:absolute;left:20796;top:17043;height:1702;width:5258;" filled="f" stroked="f" coordsize="21600,21600">
                    <v:path/>
                    <v:fill on="f" focussize="0,0"/>
                    <v:stroke on="f"/>
                    <v:imagedata o:title=""/>
                    <o:lock v:ext="edit"/>
                    <v:textbox inset="0.5mm,0.3mm,0.5mm,0.3mm">
                      <w:txbxContent>
                        <w:p w14:paraId="4A918A6F">
                          <w:pPr>
                            <w:rPr>
                              <w:sz w:val="20"/>
                              <w:szCs w:val="20"/>
                            </w:rPr>
                          </w:pPr>
                          <w:r>
                            <w:rPr>
                              <w:rFonts w:hint="eastAsia" w:ascii="Times New Roman" w:hAnsi="Times New Roman" w:eastAsia="宋体" w:cs="宋体"/>
                              <w:sz w:val="20"/>
                              <w:szCs w:val="20"/>
                              <w:lang w:bidi="ar"/>
                            </w:rPr>
                            <w:t>辅料：水</w:t>
                          </w:r>
                        </w:p>
                      </w:txbxContent>
                    </v:textbox>
                  </v:rect>
                  <v:line id="直线 10_SpCnt_13" o:spid="_x0000_s2995" o:spt="20" style="position:absolute;left:26041;top:18745;height:2483;width:6;" coordsize="21600,21600">
                    <v:path arrowok="t"/>
                    <v:fill focussize="0,0"/>
                    <v:stroke weight="1pt" endarrow="block"/>
                    <v:imagedata o:title=""/>
                    <o:lock v:ext="edit"/>
                  </v:line>
                  <v:rect id="矩形 30_SpCnt_6" o:spid="_x0000_s2996" o:spt="1" style="position:absolute;left:36423;top:26809;height:1702;width:5258;" filled="f" stroked="f" coordsize="21600,21600">
                    <v:path/>
                    <v:fill on="f" focussize="0,0"/>
                    <v:stroke on="f"/>
                    <v:imagedata o:title=""/>
                    <o:lock v:ext="edit"/>
                    <v:textbox inset="0.5mm,0.3mm,0.5mm,0.3mm">
                      <w:txbxContent>
                        <w:p w14:paraId="4C789ACB">
                          <w:pPr>
                            <w:rPr>
                              <w:sz w:val="20"/>
                              <w:szCs w:val="20"/>
                            </w:rPr>
                          </w:pPr>
                          <w:r>
                            <w:rPr>
                              <w:rFonts w:hint="eastAsia" w:ascii="Times New Roman" w:hAnsi="Times New Roman" w:eastAsia="宋体" w:cs="宋体"/>
                              <w:sz w:val="20"/>
                              <w:szCs w:val="20"/>
                              <w:lang w:bidi="ar"/>
                            </w:rPr>
                            <w:t>辅料：水</w:t>
                          </w:r>
                        </w:p>
                      </w:txbxContent>
                    </v:textbox>
                  </v:rect>
                  <v:rect id="矩形 11_SpCnt_17" o:spid="_x0000_s2997" o:spt="1" style="position:absolute;left:32334;top:39878;height:2108;width:2952;" filled="f" stroked="f" coordsize="21600,21600">
                    <v:path/>
                    <v:fill on="f" focussize="0,0"/>
                    <v:stroke on="f"/>
                    <v:imagedata o:title=""/>
                    <o:lock v:ext="edit"/>
                    <v:textbox inset="0mm,0mm,0mm,0mm">
                      <w:txbxContent>
                        <w:p w14:paraId="49D728C0">
                          <w:pPr>
                            <w:jc w:val="center"/>
                            <w:rPr>
                              <w:sz w:val="18"/>
                              <w:szCs w:val="21"/>
                            </w:rPr>
                          </w:pPr>
                          <w:r>
                            <w:rPr>
                              <w:rFonts w:hint="eastAsia" w:ascii="Times New Roman" w:hAnsi="Times New Roman" w:eastAsia="宋体" w:cs="宋体"/>
                              <w:sz w:val="18"/>
                              <w:szCs w:val="21"/>
                              <w:lang w:bidi="ar"/>
                            </w:rPr>
                            <w:t>管道</w:t>
                          </w:r>
                        </w:p>
                      </w:txbxContent>
                    </v:textbox>
                  </v:rect>
                  <v:rect id="矩形 11_SpCnt_18" o:spid="_x0000_s2998" o:spt="1" style="position:absolute;left:18453;top:8172;height:4362;width:5003;" filled="f" stroked="f" coordsize="21600,21600">
                    <v:path/>
                    <v:fill on="f" focussize="0,0"/>
                    <v:stroke on="f"/>
                    <v:imagedata o:title=""/>
                    <o:lock v:ext="edit"/>
                    <v:textbox inset="0mm,0mm,0mm,0mm">
                      <w:txbxContent>
                        <w:p w14:paraId="5E4320C5">
                          <w:pPr>
                            <w:jc w:val="center"/>
                            <w:rPr>
                              <w:color w:val="FF00FF"/>
                              <w:sz w:val="18"/>
                              <w:szCs w:val="21"/>
                            </w:rPr>
                          </w:pPr>
                          <w:r>
                            <w:rPr>
                              <w:rFonts w:hint="eastAsia" w:ascii="Times New Roman" w:hAnsi="Times New Roman" w:eastAsia="宋体" w:cs="宋体"/>
                              <w:color w:val="FF00FF"/>
                              <w:sz w:val="18"/>
                              <w:szCs w:val="21"/>
                              <w:lang w:bidi="ar"/>
                            </w:rPr>
                            <w:t>噪声、废包装材料、粉尘</w:t>
                          </w:r>
                        </w:p>
                      </w:txbxContent>
                    </v:textbox>
                  </v:rect>
                  <v:line id="直线 31_SpCnt_1" o:spid="_x0000_s2999" o:spt="20" style="position:absolute;left:5403;top:26619;flip:x;height:6;width:1308;" stroked="t" coordsize="21600,21600">
                    <v:path arrowok="t"/>
                    <v:fill focussize="0,0"/>
                    <v:stroke weight="1pt" color="#FF00FF" dashstyle="dash" endarrow="block"/>
                    <v:imagedata o:title=""/>
                    <o:lock v:ext="edit"/>
                  </v:line>
                  <v:rect id="矩形 11_SpCnt_19" o:spid="_x0000_s3000" o:spt="1" style="position:absolute;left:2641;top:24822;height:4489;width:3042;" filled="f" stroked="f" coordsize="21600,21600">
                    <v:path/>
                    <v:fill on="f" focussize="0,0"/>
                    <v:stroke on="f"/>
                    <v:imagedata o:title=""/>
                    <o:lock v:ext="edit"/>
                    <v:textbox inset="0mm,0mm,0mm,0mm">
                      <w:txbxContent>
                        <w:p w14:paraId="504D094C">
                          <w:pPr>
                            <w:jc w:val="center"/>
                            <w:rPr>
                              <w:color w:val="FF00FF"/>
                              <w:sz w:val="18"/>
                              <w:szCs w:val="21"/>
                            </w:rPr>
                          </w:pPr>
                          <w:r>
                            <w:rPr>
                              <w:rFonts w:hint="eastAsia" w:ascii="Times New Roman" w:hAnsi="Times New Roman" w:eastAsia="宋体" w:cs="宋体"/>
                              <w:color w:val="FF00FF"/>
                              <w:sz w:val="18"/>
                              <w:szCs w:val="21"/>
                              <w:lang w:bidi="ar"/>
                            </w:rPr>
                            <w:t>设备清洗废水</w:t>
                          </w:r>
                        </w:p>
                      </w:txbxContent>
                    </v:textbox>
                  </v:rect>
                  <v:line id="直线 31_SpCnt_2" o:spid="_x0000_s3001" o:spt="20" style="position:absolute;left:32150;top:15036;height:7;width:2603;" stroked="t" coordsize="21600,21600">
                    <v:path arrowok="t"/>
                    <v:fill focussize="0,0"/>
                    <v:stroke weight="1pt" color="#FF00FF" dashstyle="dash" endarrow="block"/>
                    <v:imagedata o:title=""/>
                    <o:lock v:ext="edit"/>
                  </v:line>
                  <v:rect id="矩形 11_SpCnt_20" o:spid="_x0000_s3002" o:spt="1" style="position:absolute;left:35001;top:13716;height:3048;width:6680;" filled="f" stroked="f" coordsize="21600,21600">
                    <v:path/>
                    <v:fill on="f" focussize="0,0"/>
                    <v:stroke on="f"/>
                    <v:imagedata o:title=""/>
                    <o:lock v:ext="edit"/>
                    <v:textbox inset="0mm,0mm,0mm,0mm">
                      <w:txbxContent>
                        <w:p w14:paraId="366A7962">
                          <w:pPr>
                            <w:jc w:val="center"/>
                            <w:rPr>
                              <w:color w:val="FF00FF"/>
                              <w:sz w:val="18"/>
                              <w:szCs w:val="21"/>
                            </w:rPr>
                          </w:pPr>
                          <w:r>
                            <w:rPr>
                              <w:rFonts w:hint="eastAsia" w:ascii="Times New Roman" w:hAnsi="Times New Roman" w:eastAsia="宋体" w:cs="宋体"/>
                              <w:color w:val="FF00FF"/>
                              <w:sz w:val="18"/>
                              <w:szCs w:val="21"/>
                              <w:lang w:bidi="ar"/>
                            </w:rPr>
                            <w:t>噪声、废包装材料、粉尘</w:t>
                          </w:r>
                        </w:p>
                      </w:txbxContent>
                    </v:textbox>
                  </v:rect>
                  <v:line id="直线 31_SpCnt_3" o:spid="_x0000_s3003" o:spt="20" style="position:absolute;left:34512;top:20802;height:6;width:1911;" stroked="t" coordsize="21600,21600">
                    <v:path arrowok="t"/>
                    <v:fill focussize="0,0"/>
                    <v:stroke weight="1pt" color="#FF00FF" dashstyle="dash" endarrow="block"/>
                    <v:imagedata o:title=""/>
                    <o:lock v:ext="edit"/>
                  </v:line>
                  <v:rect id="矩形 11_SpCnt_21" o:spid="_x0000_s3004" o:spt="1" style="position:absolute;left:36423;top:18180;height:4489;width:3042;" filled="f" stroked="f" coordsize="21600,21600">
                    <v:path/>
                    <v:fill on="f" focussize="0,0"/>
                    <v:stroke on="f"/>
                    <v:imagedata o:title=""/>
                    <o:lock v:ext="edit"/>
                    <v:textbox inset="0mm,0mm,0mm,0mm">
                      <w:txbxContent>
                        <w:p w14:paraId="2DBF7719">
                          <w:pPr>
                            <w:jc w:val="center"/>
                            <w:rPr>
                              <w:color w:val="FF00FF"/>
                              <w:sz w:val="18"/>
                              <w:szCs w:val="21"/>
                            </w:rPr>
                          </w:pPr>
                          <w:r>
                            <w:rPr>
                              <w:rFonts w:hint="eastAsia" w:ascii="Times New Roman" w:hAnsi="Times New Roman" w:eastAsia="宋体" w:cs="宋体"/>
                              <w:color w:val="FF00FF"/>
                              <w:sz w:val="18"/>
                              <w:szCs w:val="21"/>
                              <w:lang w:bidi="ar"/>
                            </w:rPr>
                            <w:t>设备清洗废水</w:t>
                          </w:r>
                        </w:p>
                      </w:txbxContent>
                    </v:textbox>
                  </v:rect>
                  <v:line id="直线 31_SpCnt_4" o:spid="_x0000_s3005" o:spt="20" style="position:absolute;left:40017;top:67043;height:6;width:1912;" stroked="t" coordsize="21600,21600">
                    <v:path arrowok="t"/>
                    <v:fill focussize="0,0"/>
                    <v:stroke weight="1pt" color="#FF00FF" dashstyle="dash" endarrow="block"/>
                    <v:imagedata o:title=""/>
                    <o:lock v:ext="edit"/>
                  </v:line>
                  <v:rect id="矩形 11_SpCnt_22" o:spid="_x0000_s3006" o:spt="1" style="position:absolute;left:42278;top:66294;height:1911;width:10992;" filled="f" stroked="f" coordsize="21600,21600">
                    <v:path/>
                    <v:fill on="f" focussize="0,0"/>
                    <v:stroke on="f"/>
                    <v:imagedata o:title=""/>
                    <o:lock v:ext="edit"/>
                    <v:textbox inset="0mm,0mm,0mm,0mm">
                      <w:txbxContent>
                        <w:p w14:paraId="2548D366">
                          <w:pPr>
                            <w:rPr>
                              <w:color w:val="FF00FF"/>
                              <w:sz w:val="18"/>
                              <w:szCs w:val="21"/>
                            </w:rPr>
                          </w:pPr>
                          <w:r>
                            <w:rPr>
                              <w:rFonts w:hint="eastAsia" w:ascii="Times New Roman" w:hAnsi="Times New Roman" w:eastAsia="宋体" w:cs="宋体"/>
                              <w:color w:val="FF00FF"/>
                              <w:sz w:val="18"/>
                              <w:szCs w:val="21"/>
                              <w:lang w:bidi="ar"/>
                            </w:rPr>
                            <w:t>噪声、设备清洗废水</w:t>
                          </w:r>
                        </w:p>
                      </w:txbxContent>
                    </v:textbox>
                  </v:rect>
                  <v:line id="直线 31_SpCnt_5" o:spid="_x0000_s3007" o:spt="20" style="position:absolute;left:40017;top:71875;height:7;width:1912;" stroked="t" coordsize="21600,21600">
                    <v:path arrowok="t"/>
                    <v:fill focussize="0,0"/>
                    <v:stroke weight="1pt" color="#FF00FF" dashstyle="dash" endarrow="block"/>
                    <v:imagedata o:title=""/>
                    <o:lock v:ext="edit"/>
                  </v:line>
                  <v:rect id="矩形 11_SpCnt_23" o:spid="_x0000_s3008" o:spt="1" style="position:absolute;left:42278;top:71126;height:1841;width:2934;" filled="f" stroked="f" coordsize="21600,21600">
                    <v:path/>
                    <v:fill on="f" focussize="0,0"/>
                    <v:stroke on="f"/>
                    <v:imagedata o:title=""/>
                    <o:lock v:ext="edit"/>
                    <v:textbox inset="0mm,0mm,0mm,0mm">
                      <w:txbxContent>
                        <w:p w14:paraId="75E2B74F">
                          <w:pPr>
                            <w:rPr>
                              <w:color w:val="FF00FF"/>
                              <w:sz w:val="18"/>
                              <w:szCs w:val="21"/>
                            </w:rPr>
                          </w:pPr>
                          <w:r>
                            <w:rPr>
                              <w:rFonts w:hint="eastAsia" w:ascii="Times New Roman" w:hAnsi="Times New Roman" w:eastAsia="宋体" w:cs="宋体"/>
                              <w:color w:val="FF00FF"/>
                              <w:sz w:val="18"/>
                              <w:szCs w:val="21"/>
                              <w:lang w:bidi="ar"/>
                            </w:rPr>
                            <w:t>噪声</w:t>
                          </w:r>
                        </w:p>
                      </w:txbxContent>
                    </v:textbox>
                  </v:rect>
                  <v:line id="直线 13_SpCnt_14" o:spid="_x0000_s3009" o:spt="20" style="position:absolute;left:23793;top:71882;flip:y;height:6;width:8185;" coordsize="21600,21600">
                    <v:path arrowok="t"/>
                    <v:fill focussize="0,0"/>
                    <v:stroke weight="1pt" endarrow="block"/>
                    <v:imagedata o:title=""/>
                    <o:lock v:ext="edit"/>
                  </v:line>
                  <v:rect id="矩形 30_SpCnt_7" o:spid="_x0000_s3010" o:spt="1" style="position:absolute;left:23342;top:69805;height:1702;width:8014;" filled="f" stroked="f" coordsize="21600,21600">
                    <v:path/>
                    <v:fill on="f" focussize="0,0"/>
                    <v:stroke on="f"/>
                    <v:imagedata o:title=""/>
                    <o:lock v:ext="edit"/>
                    <v:textbox inset="0.5mm,0.3mm,0.5mm,0.3mm">
                      <w:txbxContent>
                        <w:p w14:paraId="159F47F0">
                          <w:pPr>
                            <w:rPr>
                              <w:sz w:val="20"/>
                              <w:szCs w:val="20"/>
                            </w:rPr>
                          </w:pPr>
                          <w:r>
                            <w:rPr>
                              <w:rFonts w:hint="eastAsia" w:ascii="Times New Roman" w:hAnsi="Times New Roman" w:eastAsia="宋体" w:cs="宋体"/>
                              <w:sz w:val="20"/>
                              <w:szCs w:val="20"/>
                              <w:lang w:bidi="ar"/>
                            </w:rPr>
                            <w:t>设备：打标机</w:t>
                          </w:r>
                        </w:p>
                      </w:txbxContent>
                    </v:textbox>
                  </v:rect>
                  <v:rect id="矩形 11_SpCnt_24" o:spid="_x0000_s3011" o:spt="1" style="position:absolute;left:24841;top:40157;height:2108;width:6762;" filled="f" stroked="f" coordsize="21600,21600">
                    <v:path/>
                    <v:fill on="f" focussize="0,0"/>
                    <v:stroke on="f"/>
                    <v:imagedata o:title=""/>
                    <o:lock v:ext="edit"/>
                    <v:textbox inset="0mm,0.8mm,0mm,0.3mm">
                      <w:txbxContent>
                        <w:p w14:paraId="1A978DF1">
                          <w:pPr>
                            <w:rPr>
                              <w:szCs w:val="21"/>
                            </w:rPr>
                          </w:pPr>
                          <w:r>
                            <w:rPr>
                              <w:rFonts w:hint="eastAsia" w:ascii="Times New Roman" w:hAnsi="Times New Roman" w:eastAsia="宋体" w:cs="宋体"/>
                              <w:szCs w:val="21"/>
                              <w:lang w:bidi="ar"/>
                            </w:rPr>
                            <w:t>发酵混合物</w:t>
                          </w:r>
                        </w:p>
                      </w:txbxContent>
                    </v:textbox>
                  </v:rect>
                  <v:rect id="矩形 11_SpCnt_25" o:spid="_x0000_s3012" o:spt="1" style="position:absolute;left:41192;top:21886;height:4041;width:5937;" filled="f" coordsize="21600,21600">
                    <v:path/>
                    <v:fill on="f" focussize="0,0"/>
                    <v:stroke weight="1pt"/>
                    <v:imagedata o:title=""/>
                    <o:lock v:ext="edit"/>
                    <v:textbox inset="2.54mm,0.8mm,2.54mm,0.3mm">
                      <w:txbxContent>
                        <w:p w14:paraId="432D2287">
                          <w:pPr>
                            <w:jc w:val="center"/>
                            <w:rPr>
                              <w:szCs w:val="21"/>
                            </w:rPr>
                          </w:pPr>
                          <w:r>
                            <w:rPr>
                              <w:rFonts w:hint="eastAsia" w:ascii="Times New Roman" w:hAnsi="Times New Roman" w:eastAsia="宋体" w:cs="宋体"/>
                              <w:szCs w:val="21"/>
                              <w:lang w:bidi="ar"/>
                            </w:rPr>
                            <w:t>配料、预溶</w:t>
                          </w:r>
                        </w:p>
                      </w:txbxContent>
                    </v:textbox>
                  </v:rect>
                  <v:rect id="矩形 11_SpCnt_26" o:spid="_x0000_s3013" o:spt="1" style="position:absolute;left:40100;top:30880;height:4502;width:7969;" filled="f" coordsize="21600,21600">
                    <v:path/>
                    <v:fill on="f" focussize="0,0"/>
                    <v:stroke weight="1pt"/>
                    <v:imagedata o:title=""/>
                    <o:lock v:ext="edit"/>
                    <v:textbox inset="2.54mm,0.8mm,2.54mm,0.3mm">
                      <w:txbxContent>
                        <w:p w14:paraId="359275ED">
                          <w:pPr>
                            <w:ind w:left="210" w:hanging="210" w:hangingChars="100"/>
                            <w:contextualSpacing/>
                            <w:jc w:val="center"/>
                            <w:rPr>
                              <w:szCs w:val="21"/>
                            </w:rPr>
                          </w:pPr>
                          <w:r>
                            <w:rPr>
                              <w:rFonts w:hint="eastAsia" w:ascii="Times New Roman" w:hAnsi="Times New Roman" w:eastAsia="宋体" w:cs="宋体"/>
                              <w:szCs w:val="21"/>
                              <w:lang w:bidi="ar"/>
                            </w:rPr>
                            <w:t>搅拌、溶解、煮沸</w:t>
                          </w:r>
                        </w:p>
                      </w:txbxContent>
                    </v:textbox>
                  </v:rect>
                  <v:line id="直线 10_SpCnt_14" o:spid="_x0000_s3014" o:spt="20" style="position:absolute;left:43982;top:19304;height:2476;width:6;" coordsize="21600,21600">
                    <v:path arrowok="t"/>
                    <v:fill focussize="0,0"/>
                    <v:stroke weight="1pt" endarrow="block"/>
                    <v:imagedata o:title=""/>
                    <o:lock v:ext="edit"/>
                  </v:line>
                  <v:line id="直线 10_SpCnt_15" o:spid="_x0000_s3015" o:spt="20" style="position:absolute;left:44094;top:25927;height:4953;width:13;" coordsize="21600,21600">
                    <v:path arrowok="t"/>
                    <v:fill focussize="0,0"/>
                    <v:stroke weight="1pt" endarrow="block"/>
                    <v:imagedata o:title=""/>
                    <o:lock v:ext="edit"/>
                  </v:line>
                  <v:line id="直线 10_SpCnt_16" o:spid="_x0000_s3016" o:spt="20" style="position:absolute;left:44176;top:35382;height:2051;width:7;" coordsize="21600,21600">
                    <v:path arrowok="t"/>
                    <v:fill focussize="0,0"/>
                    <v:stroke weight="1pt" endarrow="block"/>
                    <v:imagedata o:title=""/>
                    <o:lock v:ext="edit"/>
                  </v:line>
                  <v:line id="直线 10_SpCnt_17" o:spid="_x0000_s3017" o:spt="20" style="position:absolute;left:44202;top:41719;height:2026;width:6;" coordsize="21600,21600">
                    <v:path arrowok="t"/>
                    <v:fill focussize="0,0"/>
                    <v:stroke weight="1pt" endarrow="block"/>
                    <v:imagedata o:title=""/>
                    <o:lock v:ext="edit"/>
                  </v:line>
                  <v:rect id="矩形 11_SpCnt_27" o:spid="_x0000_s3018" o:spt="1" style="position:absolute;left:40328;top:43745;height:2470;width:7970;" filled="f" coordsize="21600,21600">
                    <v:path/>
                    <v:fill on="f" focussize="0,0"/>
                    <v:stroke weight="1pt"/>
                    <v:imagedata o:title=""/>
                    <o:lock v:ext="edit"/>
                    <v:textbox inset="2.54mm,0.8mm,2.54mm,0.3mm">
                      <w:txbxContent>
                        <w:p w14:paraId="4EC2D99E">
                          <w:pPr>
                            <w:ind w:left="210" w:hanging="210" w:hangingChars="100"/>
                            <w:contextualSpacing/>
                            <w:jc w:val="center"/>
                            <w:rPr>
                              <w:szCs w:val="21"/>
                            </w:rPr>
                          </w:pPr>
                          <w:r>
                            <w:rPr>
                              <w:rFonts w:hint="eastAsia" w:ascii="Times New Roman" w:hAnsi="Times New Roman" w:eastAsia="宋体" w:cs="宋体"/>
                              <w:szCs w:val="21"/>
                              <w:lang w:bidi="ar"/>
                            </w:rPr>
                            <w:t>三级发酵</w:t>
                          </w:r>
                        </w:p>
                      </w:txbxContent>
                    </v:textbox>
                  </v:rect>
                  <v:rect id="Rectangle 432" o:spid="_x0000_s3019" o:spt="1" style="position:absolute;left:39084;top:29387;height:18472;width:11481;" filled="f" stroked="t" coordsize="21600,21600">
                    <v:path/>
                    <v:fill on="f" focussize="0,0"/>
                    <v:stroke weight="1pt" color="#00B050"/>
                    <v:imagedata o:title=""/>
                    <o:lock v:ext="edit"/>
                  </v:rect>
                  <v:line id="直线 10_SpCnt_18" o:spid="_x0000_s3020" o:spt="20" style="position:absolute;left:44500;top:46215;height:3334;width:7;" coordsize="21600,21600">
                    <v:path arrowok="t"/>
                    <v:fill focussize="0,0"/>
                    <v:stroke weight="1pt"/>
                    <v:imagedata o:title=""/>
                    <o:lock v:ext="edit"/>
                  </v:line>
                  <v:rect id="矩形 30_SpCnt_8" o:spid="_x0000_s3021" o:spt="1" style="position:absolute;left:48907;top:35585;height:12116;width:1340;" filled="f" stroked="f" coordsize="21600,21600">
                    <v:path/>
                    <v:fill on="f" focussize="0,0"/>
                    <v:stroke on="f"/>
                    <v:imagedata o:title=""/>
                    <o:lock v:ext="edit"/>
                    <v:textbox inset="0.5mm,0.3mm,0.5mm,0.3mm">
                      <w:txbxContent>
                        <w:p w14:paraId="2423580B">
                          <w:pPr>
                            <w:rPr>
                              <w:sz w:val="18"/>
                              <w:szCs w:val="18"/>
                            </w:rPr>
                          </w:pPr>
                          <w:r>
                            <w:rPr>
                              <w:rFonts w:hint="eastAsia" w:ascii="Times New Roman" w:hAnsi="Times New Roman" w:eastAsia="宋体" w:cs="宋体"/>
                              <w:sz w:val="18"/>
                              <w:szCs w:val="18"/>
                              <w:lang w:bidi="ar"/>
                            </w:rPr>
                            <w:t>设备</w:t>
                          </w:r>
                        </w:p>
                        <w:p w14:paraId="7AF56912">
                          <w:pPr>
                            <w:rPr>
                              <w:sz w:val="18"/>
                              <w:szCs w:val="18"/>
                            </w:rPr>
                          </w:pPr>
                          <w:r>
                            <w:rPr>
                              <w:rFonts w:hint="eastAsia" w:ascii="Times New Roman" w:hAnsi="Times New Roman" w:eastAsia="宋体" w:cs="宋体"/>
                              <w:sz w:val="18"/>
                              <w:szCs w:val="18"/>
                              <w:lang w:bidi="ar"/>
                            </w:rPr>
                            <w:t>：三级发酵罐</w:t>
                          </w:r>
                        </w:p>
                      </w:txbxContent>
                    </v:textbox>
                  </v:rect>
                  <v:rect id="矩形 11_SpCnt_28" o:spid="_x0000_s3022" o:spt="1" style="position:absolute;left:40328;top:37477;height:4242;width:7970;" filled="f" coordsize="21600,21600">
                    <v:path/>
                    <v:fill on="f" focussize="0,0"/>
                    <v:stroke weight="1pt"/>
                    <v:imagedata o:title=""/>
                    <o:lock v:ext="edit"/>
                    <v:textbox inset="1mm,0.8mm,1mm,0.3mm">
                      <w:txbxContent>
                        <w:p w14:paraId="33CCD7E4">
                          <w:pPr>
                            <w:ind w:left="210" w:hanging="210" w:hangingChars="100"/>
                            <w:contextualSpacing/>
                            <w:jc w:val="center"/>
                            <w:rPr>
                              <w:szCs w:val="21"/>
                            </w:rPr>
                          </w:pPr>
                          <w:r>
                            <w:rPr>
                              <w:rFonts w:hint="eastAsia" w:ascii="Times New Roman" w:hAnsi="Times New Roman" w:eastAsia="宋体" w:cs="宋体"/>
                              <w:szCs w:val="21"/>
                              <w:lang w:bidi="ar"/>
                            </w:rPr>
                            <w:t>循环水间接冷却</w:t>
                          </w:r>
                        </w:p>
                      </w:txbxContent>
                    </v:textbox>
                  </v:rect>
                  <v:line id="直线 10_SpCnt_19" o:spid="_x0000_s3023" o:spt="20" style="position:absolute;left:41319;top:28511;height:2483;width:6;" coordsize="21600,21600">
                    <v:path arrowok="t"/>
                    <v:fill focussize="0,0"/>
                    <v:stroke weight="1pt" endarrow="block"/>
                    <v:imagedata o:title=""/>
                    <o:lock v:ext="edit"/>
                  </v:line>
                  <v:line id="直线 31_SpCnt_6" o:spid="_x0000_s3024" o:spt="20" style="position:absolute;left:47129;top:24885;height:7;width:1778;" stroked="t" coordsize="21600,21600">
                    <v:path arrowok="t"/>
                    <v:fill focussize="0,0"/>
                    <v:stroke weight="1pt" color="#FF00FF" dashstyle="dash" endarrow="block"/>
                    <v:imagedata o:title=""/>
                    <o:lock v:ext="edit"/>
                  </v:line>
                  <v:rect id="矩形 11_SpCnt_29" o:spid="_x0000_s3025" o:spt="1" style="position:absolute;left:49187;top:23279;height:4616;width:5003;" filled="f" stroked="f" coordsize="21600,21600">
                    <v:path/>
                    <v:fill on="f" focussize="0,0"/>
                    <v:stroke on="f"/>
                    <v:imagedata o:title=""/>
                    <o:lock v:ext="edit"/>
                    <v:textbox inset="0mm,0mm,0mm,0mm">
                      <w:txbxContent>
                        <w:p w14:paraId="54832583">
                          <w:pPr>
                            <w:jc w:val="center"/>
                            <w:rPr>
                              <w:color w:val="FF00FF"/>
                              <w:sz w:val="18"/>
                              <w:szCs w:val="21"/>
                            </w:rPr>
                          </w:pPr>
                          <w:r>
                            <w:rPr>
                              <w:rFonts w:hint="eastAsia" w:ascii="Times New Roman" w:hAnsi="Times New Roman" w:eastAsia="宋体" w:cs="宋体"/>
                              <w:color w:val="FF00FF"/>
                              <w:sz w:val="18"/>
                              <w:szCs w:val="21"/>
                              <w:lang w:bidi="ar"/>
                            </w:rPr>
                            <w:t>噪声、废包装材料、粉尘</w:t>
                          </w:r>
                        </w:p>
                      </w:txbxContent>
                    </v:textbox>
                  </v:rect>
                  <v:line id="直线 31_SpCnt_7" o:spid="_x0000_s3026" o:spt="20" style="position:absolute;left:50628;top:33350;height:6;width:1911;" stroked="t" coordsize="21600,21600">
                    <v:path arrowok="t"/>
                    <v:fill focussize="0,0"/>
                    <v:stroke weight="1pt" color="#FF00FF" dashstyle="dash" endarrow="block"/>
                    <v:imagedata o:title=""/>
                    <o:lock v:ext="edit"/>
                  </v:line>
                  <v:rect id="矩形 11_SpCnt_30" o:spid="_x0000_s3027" o:spt="1" style="position:absolute;left:52152;top:31553;height:4489;width:3042;" filled="f" stroked="f" coordsize="21600,21600">
                    <v:path/>
                    <v:fill on="f" focussize="0,0"/>
                    <v:stroke on="f"/>
                    <v:imagedata o:title=""/>
                    <o:lock v:ext="edit"/>
                    <v:textbox inset="0mm,0mm,0mm,0mm">
                      <w:txbxContent>
                        <w:p w14:paraId="4642EAB5">
                          <w:pPr>
                            <w:jc w:val="center"/>
                            <w:rPr>
                              <w:color w:val="FF00FF"/>
                              <w:sz w:val="18"/>
                              <w:szCs w:val="21"/>
                            </w:rPr>
                          </w:pPr>
                          <w:r>
                            <w:rPr>
                              <w:rFonts w:hint="eastAsia" w:ascii="Times New Roman" w:hAnsi="Times New Roman" w:eastAsia="宋体" w:cs="宋体"/>
                              <w:color w:val="FF00FF"/>
                              <w:sz w:val="18"/>
                              <w:szCs w:val="21"/>
                              <w:lang w:bidi="ar"/>
                            </w:rPr>
                            <w:t>设备清洗废水</w:t>
                          </w:r>
                        </w:p>
                      </w:txbxContent>
                    </v:textbox>
                  </v:rect>
                  <v:line id="直线 13_SpCnt_15" o:spid="_x0000_s3028" o:spt="20" style="position:absolute;left:37338;top:49542;flip:y;height:7;width:7162;" coordsize="21600,21600">
                    <v:path arrowok="t"/>
                    <v:fill focussize="0,0"/>
                    <v:stroke weight="1pt"/>
                    <v:imagedata o:title=""/>
                    <o:lock v:ext="edit"/>
                  </v:line>
                  <v:line id="直线 13_SpCnt_16" o:spid="_x0000_s3029" o:spt="20" style="position:absolute;left:36760;top:28613;flip:y;height:6;width:4572;" coordsize="21600,21600">
                    <v:path arrowok="t"/>
                    <v:fill focussize="0,0"/>
                    <v:stroke weight="1pt"/>
                    <v:imagedata o:title=""/>
                    <o:lock v:ext="edit"/>
                  </v:line>
                  <v:line id="直线 10_SpCnt_20" o:spid="_x0000_s3030" o:spt="20" style="position:absolute;left:28022;top:42424;height:2635;width:6;" coordsize="21600,21600">
                    <v:path arrowok="t"/>
                    <v:fill focussize="0,0"/>
                    <v:stroke weight="1pt"/>
                    <v:imagedata o:title=""/>
                    <o:lock v:ext="edit"/>
                  </v:line>
                  <v:line id="直线 13_SpCnt_17" o:spid="_x0000_s3031" o:spt="20" style="position:absolute;left:23615;top:54864;flip:y;height:6;width:8185;" coordsize="21600,21600">
                    <v:path arrowok="t"/>
                    <v:fill focussize="0,0"/>
                    <v:stroke weight="1pt" endarrow="block"/>
                    <v:imagedata o:title=""/>
                    <o:lock v:ext="edit"/>
                  </v:line>
                  <v:rect id="矩形 30_SpCnt_9" o:spid="_x0000_s3032" o:spt="1" style="position:absolute;left:23615;top:55175;height:3962;width:7144;" filled="f" stroked="f" coordsize="21600,21600">
                    <v:path/>
                    <v:fill on="f" focussize="0,0"/>
                    <v:stroke on="f"/>
                    <v:imagedata o:title=""/>
                    <o:lock v:ext="edit"/>
                    <v:textbox inset="0.5mm,0.3mm,0.5mm,0.3mm">
                      <w:txbxContent>
                        <w:p w14:paraId="1032EC9C">
                          <w:pPr>
                            <w:rPr>
                              <w:sz w:val="20"/>
                              <w:szCs w:val="20"/>
                            </w:rPr>
                          </w:pPr>
                          <w:r>
                            <w:rPr>
                              <w:rFonts w:hint="eastAsia" w:ascii="Times New Roman" w:hAnsi="Times New Roman" w:eastAsia="宋体" w:cs="宋体"/>
                              <w:sz w:val="20"/>
                              <w:szCs w:val="20"/>
                              <w:lang w:bidi="ar"/>
                            </w:rPr>
                            <w:t>辅料：菊粉、三氯蔗糖</w:t>
                          </w:r>
                        </w:p>
                      </w:txbxContent>
                    </v:textbox>
                  </v:rect>
                  <v:rect id="矩形 30_SpCnt_10" o:spid="_x0000_s3033" o:spt="1" style="position:absolute;left:22231;top:52660;height:2362;width:8363;" filled="f" stroked="f" coordsize="21600,21600">
                    <v:path/>
                    <v:fill on="f" focussize="0,0"/>
                    <v:stroke on="f"/>
                    <v:imagedata o:title=""/>
                    <o:lock v:ext="edit"/>
                    <v:textbox inset="0.5mm,0.3mm,0.5mm,0.3mm">
                      <w:txbxContent>
                        <w:p w14:paraId="0CABE1C2">
                          <w:pPr>
                            <w:rPr>
                              <w:sz w:val="20"/>
                              <w:szCs w:val="20"/>
                            </w:rPr>
                          </w:pPr>
                          <w:r>
                            <w:rPr>
                              <w:rFonts w:hint="eastAsia" w:ascii="Times New Roman" w:hAnsi="Times New Roman" w:eastAsia="宋体" w:cs="宋体"/>
                              <w:sz w:val="20"/>
                              <w:szCs w:val="20"/>
                              <w:lang w:bidi="ar"/>
                            </w:rPr>
                            <w:t>设备：搅拌罐</w:t>
                          </w:r>
                        </w:p>
                      </w:txbxContent>
                    </v:textbox>
                  </v:rect>
                  <v:rect id="矩形 11_SpCnt_31" o:spid="_x0000_s3034" o:spt="1" style="position:absolute;left:31908;top:53651;height:2470;width:7970;" filled="f" coordsize="21600,21600">
                    <v:path/>
                    <v:fill on="f" focussize="0,0"/>
                    <v:stroke weight="1pt"/>
                    <v:imagedata o:title=""/>
                    <o:lock v:ext="edit"/>
                    <v:textbox inset="2.54mm,0.8mm,2.54mm,0.3mm">
                      <w:txbxContent>
                        <w:p w14:paraId="39009516">
                          <w:pPr>
                            <w:ind w:left="210" w:hanging="210" w:hangingChars="100"/>
                            <w:contextualSpacing/>
                            <w:jc w:val="center"/>
                            <w:rPr>
                              <w:szCs w:val="21"/>
                            </w:rPr>
                          </w:pPr>
                          <w:r>
                            <w:rPr>
                              <w:rFonts w:hint="eastAsia" w:ascii="Times New Roman" w:hAnsi="Times New Roman" w:eastAsia="宋体" w:cs="宋体"/>
                              <w:szCs w:val="21"/>
                              <w:lang w:bidi="ar"/>
                            </w:rPr>
                            <w:t>调味</w:t>
                          </w:r>
                        </w:p>
                      </w:txbxContent>
                    </v:textbox>
                  </v:rect>
                  <v:line id="直线 10_SpCnt_21" o:spid="_x0000_s3035" o:spt="20" style="position:absolute;left:36004;top:56121;flip:x;height:4851;width:25;" coordsize="21600,21600">
                    <v:path arrowok="t"/>
                    <v:fill focussize="0,0"/>
                    <v:stroke weight="1pt" endarrow="block"/>
                    <v:imagedata o:title=""/>
                    <o:lock v:ext="edit"/>
                  </v:line>
                  <v:line id="直线 13_SpCnt_18" o:spid="_x0000_s3036" o:spt="20" style="position:absolute;left:23806;top:67036;flip:y;height:7;width:8185;" coordsize="21600,21600">
                    <v:path arrowok="t"/>
                    <v:fill focussize="0,0"/>
                    <v:stroke weight="1pt" endarrow="block"/>
                    <v:imagedata o:title=""/>
                    <o:lock v:ext="edit"/>
                  </v:line>
                  <v:rect id="矩形 30_SpCnt_11" o:spid="_x0000_s3037" o:spt="1" style="position:absolute;left:22980;top:65170;height:1701;width:8014;" filled="f" stroked="f" coordsize="21600,21600">
                    <v:path/>
                    <v:fill on="f" focussize="0,0"/>
                    <v:stroke on="f"/>
                    <v:imagedata o:title=""/>
                    <o:lock v:ext="edit"/>
                    <v:textbox inset="0.5mm,0.3mm,0.5mm,0.3mm">
                      <w:txbxContent>
                        <w:p w14:paraId="66643D03">
                          <w:pPr>
                            <w:rPr>
                              <w:sz w:val="20"/>
                              <w:szCs w:val="20"/>
                            </w:rPr>
                          </w:pPr>
                          <w:r>
                            <w:rPr>
                              <w:rFonts w:hint="eastAsia" w:ascii="Times New Roman" w:hAnsi="Times New Roman" w:eastAsia="宋体" w:cs="宋体"/>
                              <w:sz w:val="20"/>
                              <w:szCs w:val="20"/>
                              <w:lang w:bidi="ar"/>
                            </w:rPr>
                            <w:t>设备：灌装机</w:t>
                          </w:r>
                        </w:p>
                      </w:txbxContent>
                    </v:textbox>
                  </v:rect>
                  <v:line id="直线 31_SpCnt_8" o:spid="_x0000_s3038" o:spt="20" style="position:absolute;left:40106;top:54959;height:6;width:1911;" stroked="t" coordsize="21600,21600">
                    <v:path arrowok="t"/>
                    <v:fill focussize="0,0"/>
                    <v:stroke weight="1pt" color="#FF00FF" dashstyle="dash" endarrow="block"/>
                    <v:imagedata o:title=""/>
                    <o:lock v:ext="edit"/>
                  </v:line>
                  <v:rect id="矩形 11_SpCnt_32" o:spid="_x0000_s3039" o:spt="1" style="position:absolute;left:42017;top:54209;height:1912;width:10992;" filled="f" stroked="f" coordsize="21600,21600">
                    <v:path/>
                    <v:fill on="f" focussize="0,0"/>
                    <v:stroke on="f"/>
                    <v:imagedata o:title=""/>
                    <o:lock v:ext="edit"/>
                    <v:textbox inset="0mm,0mm,0mm,0mm">
                      <w:txbxContent>
                        <w:p w14:paraId="2E859BFE">
                          <w:pPr>
                            <w:rPr>
                              <w:color w:val="FF00FF"/>
                              <w:sz w:val="18"/>
                              <w:szCs w:val="21"/>
                            </w:rPr>
                          </w:pPr>
                          <w:r>
                            <w:rPr>
                              <w:rFonts w:hint="eastAsia" w:ascii="Times New Roman" w:hAnsi="Times New Roman" w:eastAsia="宋体" w:cs="宋体"/>
                              <w:color w:val="FF00FF"/>
                              <w:sz w:val="18"/>
                              <w:szCs w:val="21"/>
                              <w:lang w:bidi="ar"/>
                            </w:rPr>
                            <w:t>噪声、设备清洗废水</w:t>
                          </w:r>
                        </w:p>
                      </w:txbxContent>
                    </v:textbox>
                  </v:rect>
                  <v:rect id="矩形 11_SpCnt_33" o:spid="_x0000_s3040" o:spt="1" style="position:absolute;left:32150;top:60972;height:2470;width:7969;" filled="f" coordsize="21600,21600">
                    <v:path/>
                    <v:fill on="f" focussize="0,0"/>
                    <v:stroke weight="1pt"/>
                    <v:imagedata o:title=""/>
                    <o:lock v:ext="edit"/>
                    <v:textbox inset="2.54mm,0.8mm,2.54mm,0.3mm">
                      <w:txbxContent>
                        <w:p w14:paraId="56BE3B6F">
                          <w:pPr>
                            <w:ind w:left="210" w:hanging="210" w:hangingChars="100"/>
                            <w:contextualSpacing/>
                            <w:jc w:val="center"/>
                            <w:rPr>
                              <w:szCs w:val="21"/>
                            </w:rPr>
                          </w:pPr>
                          <w:r>
                            <w:rPr>
                              <w:rFonts w:hint="eastAsia" w:ascii="Times New Roman" w:hAnsi="Times New Roman" w:eastAsia="宋体" w:cs="宋体"/>
                              <w:szCs w:val="21"/>
                              <w:lang w:bidi="ar"/>
                            </w:rPr>
                            <w:t>检验</w:t>
                          </w:r>
                        </w:p>
                      </w:txbxContent>
                    </v:textbox>
                  </v:rect>
                  <v:line id="直线 10_SpCnt_22" o:spid="_x0000_s3041" o:spt="20" style="position:absolute;left:36125;top:63442;flip:x;height:2293;width:12;" coordsize="21600,21600">
                    <v:path arrowok="t"/>
                    <v:fill focussize="0,0"/>
                    <v:stroke weight="1pt" endarrow="block"/>
                    <v:imagedata o:title=""/>
                    <o:lock v:ext="edit"/>
                  </v:line>
                  <v:line id="直线 31_SpCnt_9" o:spid="_x0000_s3042" o:spt="20" style="position:absolute;left:40106;top:62344;height:6;width:1911;" stroked="t" coordsize="21600,21600">
                    <v:path arrowok="t"/>
                    <v:fill focussize="0,0"/>
                    <v:stroke weight="1pt" color="#FF00FF" dashstyle="dash" endarrow="block"/>
                    <v:imagedata o:title=""/>
                    <o:lock v:ext="edit"/>
                  </v:line>
                  <v:rect id="矩形 11_SpCnt_34" o:spid="_x0000_s3043" o:spt="1" style="position:absolute;left:42545;top:61531;height:3505;width:5518;" filled="f" stroked="f" coordsize="21600,21600">
                    <v:path/>
                    <v:fill on="f" focussize="0,0"/>
                    <v:stroke on="f"/>
                    <v:imagedata o:title=""/>
                    <o:lock v:ext="edit"/>
                    <v:textbox inset="0mm,0mm,0mm,0mm">
                      <w:txbxContent>
                        <w:p w14:paraId="5AFAFB32">
                          <w:pPr>
                            <w:rPr>
                              <w:color w:val="FF00FF"/>
                              <w:sz w:val="18"/>
                              <w:szCs w:val="21"/>
                            </w:rPr>
                          </w:pPr>
                          <w:r>
                            <w:rPr>
                              <w:rFonts w:hint="eastAsia" w:ascii="Times New Roman" w:hAnsi="Times New Roman" w:eastAsia="宋体" w:cs="宋体"/>
                              <w:color w:val="FF00FF"/>
                              <w:sz w:val="18"/>
                              <w:szCs w:val="21"/>
                              <w:lang w:bidi="ar"/>
                            </w:rPr>
                            <w:t>检验废水、不合格品</w:t>
                          </w:r>
                        </w:p>
                      </w:txbxContent>
                    </v:textbox>
                  </v:rect>
                  <v:line id="直线 10_SpCnt_23" o:spid="_x0000_s3044" o:spt="20" style="position:absolute;left:34328;top:45059;flip:x;height:8592;width:177;" coordsize="21600,21600">
                    <v:path arrowok="t"/>
                    <v:fill focussize="0,0"/>
                    <v:stroke weight="1pt" endarrow="block"/>
                    <v:imagedata o:title=""/>
                    <o:lock v:ext="edit"/>
                  </v:line>
                  <v:line id="直线 13_SpCnt_19" o:spid="_x0000_s3045" o:spt="20" style="position:absolute;left:34728;top:45104;flip:y;height:6;width:5721;" coordsize="21600,21600">
                    <v:path arrowok="t"/>
                    <v:fill focussize="0,0"/>
                    <v:stroke weight="1pt" endarrow="block"/>
                    <v:imagedata o:title=""/>
                    <o:lock v:ext="edit"/>
                  </v:line>
                  <v:rect id="矩形 11_SpCnt_35" o:spid="_x0000_s3046" o:spt="1" style="position:absolute;left:29356;top:45440;height:2108;width:2952;" filled="f" stroked="f" coordsize="21600,21600">
                    <v:path/>
                    <v:fill on="f" focussize="0,0"/>
                    <v:stroke on="f"/>
                    <v:imagedata o:title=""/>
                    <o:lock v:ext="edit"/>
                    <v:textbox inset="0mm,0mm,0mm,0mm">
                      <w:txbxContent>
                        <w:p w14:paraId="6983A040">
                          <w:pPr>
                            <w:jc w:val="center"/>
                            <w:rPr>
                              <w:sz w:val="18"/>
                              <w:szCs w:val="21"/>
                            </w:rPr>
                          </w:pPr>
                          <w:r>
                            <w:rPr>
                              <w:rFonts w:hint="eastAsia" w:ascii="Times New Roman" w:hAnsi="Times New Roman" w:eastAsia="宋体" w:cs="宋体"/>
                              <w:sz w:val="18"/>
                              <w:szCs w:val="21"/>
                              <w:lang w:bidi="ar"/>
                            </w:rPr>
                            <w:t>管道</w:t>
                          </w:r>
                        </w:p>
                      </w:txbxContent>
                    </v:textbox>
                  </v:rect>
                  <v:rect id="矩形 11_SpCnt_36" o:spid="_x0000_s3047" o:spt="1" style="position:absolute;left:35826;top:43637;height:2108;width:2953;" filled="f" stroked="f" coordsize="21600,21600">
                    <v:path/>
                    <v:fill on="f" focussize="0,0"/>
                    <v:stroke on="f"/>
                    <v:imagedata o:title=""/>
                    <o:lock v:ext="edit"/>
                    <v:textbox inset="0mm,0mm,0mm,0mm">
                      <w:txbxContent>
                        <w:p w14:paraId="79A7B773">
                          <w:pPr>
                            <w:jc w:val="center"/>
                            <w:rPr>
                              <w:sz w:val="18"/>
                              <w:szCs w:val="21"/>
                            </w:rPr>
                          </w:pPr>
                          <w:r>
                            <w:rPr>
                              <w:rFonts w:hint="eastAsia" w:ascii="Times New Roman" w:hAnsi="Times New Roman" w:eastAsia="宋体" w:cs="宋体"/>
                              <w:sz w:val="18"/>
                              <w:szCs w:val="21"/>
                              <w:lang w:bidi="ar"/>
                            </w:rPr>
                            <w:t>管道</w:t>
                          </w:r>
                        </w:p>
                      </w:txbxContent>
                    </v:textbox>
                  </v:rect>
                  <v:rect id="矩形 11_SpCnt_37" o:spid="_x0000_s3048" o:spt="1" style="position:absolute;left:25793;top:7611;height:2891;width:10630;" filled="f" stroked="f" coordsize="21600,21600">
                    <v:path/>
                    <v:fill on="f" focussize="0,0"/>
                    <v:stroke on="f"/>
                    <v:imagedata o:title=""/>
                    <o:lock v:ext="edit"/>
                    <v:textbox inset="2.54mm,0.8mm,2.54mm,0.3mm">
                      <w:txbxContent>
                        <w:p w14:paraId="3235AED0">
                          <w:pPr>
                            <w:jc w:val="center"/>
                            <w:rPr>
                              <w:szCs w:val="21"/>
                            </w:rPr>
                          </w:pPr>
                          <w:r>
                            <w:rPr>
                              <w:rFonts w:hint="eastAsia" w:ascii="Times New Roman" w:hAnsi="Times New Roman" w:eastAsia="宋体" w:cs="宋体"/>
                              <w:szCs w:val="21"/>
                              <w:lang w:bidi="ar"/>
                            </w:rPr>
                            <w:t>葡糖糖、蛋白粉</w:t>
                          </w:r>
                        </w:p>
                      </w:txbxContent>
                    </v:textbox>
                  </v:rect>
                  <v:rect id="矩形 11_SpCnt_38" o:spid="_x0000_s3049" o:spt="1" style="position:absolute;left:41681;top:17043;height:2189;width:10630;" filled="f" stroked="f" coordsize="21600,21600">
                    <v:path/>
                    <v:fill on="f" focussize="0,0"/>
                    <v:stroke on="f"/>
                    <v:imagedata o:title=""/>
                    <o:lock v:ext="edit"/>
                    <v:textbox inset="2.54mm,0.8mm,2.54mm,0.3mm">
                      <w:txbxContent>
                        <w:p w14:paraId="50803B1A">
                          <w:pPr>
                            <w:jc w:val="center"/>
                            <w:rPr>
                              <w:szCs w:val="21"/>
                            </w:rPr>
                          </w:pPr>
                          <w:r>
                            <w:rPr>
                              <w:rFonts w:hint="eastAsia" w:ascii="Times New Roman" w:hAnsi="Times New Roman" w:eastAsia="宋体" w:cs="宋体"/>
                              <w:szCs w:val="21"/>
                              <w:lang w:bidi="ar"/>
                            </w:rPr>
                            <w:t>葡糖糖、蛋白粉</w:t>
                          </w:r>
                        </w:p>
                      </w:txbxContent>
                    </v:textbox>
                  </v:rect>
                  <v:line id="直线 13_SpCnt_20" o:spid="_x0000_s3050" o:spt="20" style="position:absolute;left:1682;top:30308;flip:y;height:6;width:6579;" coordsize="21600,21600">
                    <v:path arrowok="t"/>
                    <v:fill focussize="0,0"/>
                    <v:stroke weight="1pt" endarrow="block"/>
                    <v:imagedata o:title=""/>
                    <o:lock v:ext="edit"/>
                  </v:line>
                  <v:rect id="矩形 30_SpCnt_12" o:spid="_x0000_s3051" o:spt="1" style="position:absolute;left:901;top:30314;height:1702;width:6185;" filled="f" stroked="f" coordsize="21600,21600">
                    <v:path/>
                    <v:fill on="f" focussize="0,0"/>
                    <v:stroke on="f"/>
                    <v:imagedata o:title=""/>
                    <o:lock v:ext="edit"/>
                    <v:textbox inset="0.5mm,0.3mm,0.5mm,0.3mm">
                      <w:txbxContent>
                        <w:p w14:paraId="6268309B">
                          <w:pPr>
                            <w:rPr>
                              <w:sz w:val="20"/>
                              <w:szCs w:val="20"/>
                            </w:rPr>
                          </w:pPr>
                          <w:r>
                            <w:rPr>
                              <w:rFonts w:hint="eastAsia" w:ascii="Times New Roman" w:hAnsi="Times New Roman" w:eastAsia="宋体" w:cs="宋体"/>
                              <w:sz w:val="20"/>
                              <w:szCs w:val="20"/>
                              <w:lang w:bidi="ar"/>
                            </w:rPr>
                            <w:t>辅料：菌种</w:t>
                          </w:r>
                        </w:p>
                      </w:txbxContent>
                    </v:textbox>
                  </v:rect>
                  <v:rect id="矩形 30_SpCnt_13" o:spid="_x0000_s3052" o:spt="1" style="position:absolute;left:1428;top:10225;height:1702;width:5258;" filled="f" stroked="f" coordsize="21600,21600">
                    <v:path/>
                    <v:fill on="f" focussize="0,0"/>
                    <v:stroke on="f"/>
                    <v:imagedata o:title=""/>
                    <o:lock v:ext="edit"/>
                    <v:textbox inset="0.5mm,0.3mm,0.5mm,0.3mm">
                      <w:txbxContent>
                        <w:p w14:paraId="521D942E">
                          <w:pPr>
                            <w:rPr>
                              <w:sz w:val="20"/>
                              <w:szCs w:val="20"/>
                            </w:rPr>
                          </w:pPr>
                          <w:r>
                            <w:rPr>
                              <w:rFonts w:hint="eastAsia" w:ascii="Times New Roman" w:hAnsi="Times New Roman" w:eastAsia="宋体" w:cs="宋体"/>
                              <w:sz w:val="20"/>
                              <w:szCs w:val="20"/>
                              <w:lang w:bidi="ar"/>
                            </w:rPr>
                            <w:t>辅料：水</w:t>
                          </w:r>
                        </w:p>
                      </w:txbxContent>
                    </v:textbox>
                  </v:rect>
                  <v:line id="直线 31_SpCnt_8" o:spid="_x0000_s3053" o:spt="20" style="position:absolute;left:6223;top:31070;flip:x;height:3207;width:2743;" stroked="t" coordsize="21600,21600">
                    <v:path arrowok="t"/>
                    <v:fill focussize="0,0"/>
                    <v:stroke weight="1pt" color="#FF00FF" dashstyle="dash" endarrow="block"/>
                    <v:imagedata o:title=""/>
                    <o:lock v:ext="edit"/>
                  </v:line>
                  <v:rect id="矩形 11_SpCnt_30" o:spid="_x0000_s3054" o:spt="1" style="position:absolute;left:3550;top:34480;height:2058;width:4845;" filled="f" stroked="f" coordsize="21600,21600">
                    <v:path/>
                    <v:fill on="f" focussize="0,0"/>
                    <v:stroke on="f"/>
                    <v:imagedata o:title=""/>
                    <o:lock v:ext="edit"/>
                    <v:textbox inset="0mm,0mm,0mm,0mm">
                      <w:txbxContent>
                        <w:p w14:paraId="53CA9BCD">
                          <w:pPr>
                            <w:jc w:val="center"/>
                            <w:rPr>
                              <w:color w:val="FF00FF"/>
                              <w:sz w:val="18"/>
                              <w:szCs w:val="21"/>
                            </w:rPr>
                          </w:pPr>
                          <w:r>
                            <w:rPr>
                              <w:rFonts w:hint="eastAsia"/>
                              <w:color w:val="FF00FF"/>
                              <w:sz w:val="18"/>
                              <w:szCs w:val="21"/>
                            </w:rPr>
                            <w:t>发酵废气</w:t>
                          </w:r>
                        </w:p>
                      </w:txbxContent>
                    </v:textbox>
                  </v:rect>
                  <v:line id="直线 31_SpCnt_8" o:spid="_x0000_s3055" o:spt="20" style="position:absolute;left:23965;top:37090;flip:x;height:2432;width:971;" stroked="t" coordsize="21600,21600">
                    <v:path arrowok="t"/>
                    <v:fill focussize="0,0"/>
                    <v:stroke weight="1pt" color="#FF00FF" dashstyle="dash" endarrow="block"/>
                    <v:imagedata o:title=""/>
                    <o:lock v:ext="edit"/>
                  </v:line>
                  <v:rect id="矩形 11_SpCnt_30" o:spid="_x0000_s3056" o:spt="1" style="position:absolute;left:21857;top:39351;height:2032;width:4826;" filled="f" stroked="f" coordsize="21600,21600">
                    <v:path/>
                    <v:fill on="f" focussize="0,0"/>
                    <v:stroke on="f"/>
                    <v:imagedata o:title=""/>
                    <o:lock v:ext="edit"/>
                    <v:textbox inset="0mm,0mm,0mm,0mm">
                      <w:txbxContent>
                        <w:p w14:paraId="1EC7E150">
                          <w:pPr>
                            <w:jc w:val="center"/>
                            <w:rPr>
                              <w:color w:val="FF00FF"/>
                              <w:sz w:val="18"/>
                              <w:szCs w:val="21"/>
                            </w:rPr>
                          </w:pPr>
                          <w:r>
                            <w:rPr>
                              <w:rFonts w:hint="eastAsia"/>
                              <w:color w:val="FF00FF"/>
                              <w:sz w:val="18"/>
                              <w:szCs w:val="21"/>
                            </w:rPr>
                            <w:t>发酵废气</w:t>
                          </w:r>
                        </w:p>
                      </w:txbxContent>
                    </v:textbox>
                  </v:rect>
                  <v:line id="直线 31_SpCnt_8" o:spid="_x0000_s3057" o:spt="20" style="position:absolute;left:46006;top:46450;height:3359;width:1460;" stroked="t" coordsize="21600,21600">
                    <v:path arrowok="t"/>
                    <v:fill focussize="0,0"/>
                    <v:stroke weight="1pt" color="#FF00FF" dashstyle="dash" endarrow="block"/>
                    <v:imagedata o:title=""/>
                    <o:lock v:ext="edit"/>
                  </v:line>
                  <v:rect id="矩形 11_SpCnt_30" o:spid="_x0000_s3058" o:spt="1" style="position:absolute;left:46736;top:49764;height:2032;width:4826;" filled="f" stroked="f" coordsize="21600,21600">
                    <v:path/>
                    <v:fill on="f" focussize="0,0"/>
                    <v:stroke on="f"/>
                    <v:imagedata o:title=""/>
                    <o:lock v:ext="edit"/>
                    <v:textbox inset="0mm,0mm,0mm,0mm">
                      <w:txbxContent>
                        <w:p w14:paraId="751B8BBB">
                          <w:pPr>
                            <w:jc w:val="center"/>
                            <w:rPr>
                              <w:color w:val="FF00FF"/>
                              <w:sz w:val="18"/>
                              <w:szCs w:val="21"/>
                            </w:rPr>
                          </w:pPr>
                          <w:r>
                            <w:rPr>
                              <w:rFonts w:hint="eastAsia"/>
                              <w:color w:val="FF00FF"/>
                              <w:sz w:val="18"/>
                              <w:szCs w:val="21"/>
                            </w:rPr>
                            <w:t>发酵废气</w:t>
                          </w:r>
                        </w:p>
                      </w:txbxContent>
                    </v:textbox>
                  </v:rect>
                </v:group>
              </w:pict>
            </w:r>
          </w:p>
          <w:p w14:paraId="037D4D20">
            <w:pPr>
              <w:spacing w:line="360" w:lineRule="auto"/>
              <w:jc w:val="center"/>
              <w:rPr>
                <w:rFonts w:ascii="Times New Roman" w:hAnsi="Times New Roman" w:eastAsia="宋体" w:cs="Times New Roman"/>
              </w:rPr>
            </w:pPr>
          </w:p>
          <w:p w14:paraId="790473D4">
            <w:pPr>
              <w:spacing w:line="360" w:lineRule="auto"/>
              <w:jc w:val="center"/>
              <w:rPr>
                <w:rFonts w:ascii="Times New Roman" w:hAnsi="Times New Roman" w:eastAsia="宋体" w:cs="Times New Roman"/>
              </w:rPr>
            </w:pPr>
          </w:p>
          <w:p w14:paraId="3ADC767D">
            <w:pPr>
              <w:spacing w:line="360" w:lineRule="auto"/>
              <w:jc w:val="center"/>
              <w:rPr>
                <w:rFonts w:ascii="Times New Roman" w:hAnsi="Times New Roman" w:eastAsia="宋体" w:cs="Times New Roman"/>
              </w:rPr>
            </w:pPr>
          </w:p>
          <w:p w14:paraId="36BA7799">
            <w:pPr>
              <w:spacing w:line="360" w:lineRule="auto"/>
              <w:jc w:val="center"/>
              <w:rPr>
                <w:rFonts w:ascii="Times New Roman" w:hAnsi="Times New Roman" w:eastAsia="宋体" w:cs="Times New Roman"/>
              </w:rPr>
            </w:pPr>
          </w:p>
          <w:p w14:paraId="2A8AE86C">
            <w:pPr>
              <w:spacing w:line="360" w:lineRule="auto"/>
              <w:jc w:val="center"/>
              <w:rPr>
                <w:rFonts w:ascii="Times New Roman" w:hAnsi="Times New Roman" w:eastAsia="宋体" w:cs="Times New Roman"/>
              </w:rPr>
            </w:pPr>
          </w:p>
          <w:p w14:paraId="2E0347C9">
            <w:pPr>
              <w:spacing w:line="360" w:lineRule="auto"/>
              <w:jc w:val="center"/>
              <w:rPr>
                <w:rFonts w:ascii="Times New Roman" w:hAnsi="Times New Roman" w:eastAsia="宋体" w:cs="Times New Roman"/>
              </w:rPr>
            </w:pPr>
          </w:p>
          <w:p w14:paraId="4EE5A79C">
            <w:pPr>
              <w:spacing w:line="360" w:lineRule="auto"/>
              <w:jc w:val="center"/>
              <w:rPr>
                <w:rFonts w:ascii="Times New Roman" w:hAnsi="Times New Roman" w:eastAsia="宋体" w:cs="Times New Roman"/>
              </w:rPr>
            </w:pPr>
          </w:p>
          <w:p w14:paraId="5B5BF159">
            <w:pPr>
              <w:spacing w:line="360" w:lineRule="auto"/>
              <w:jc w:val="center"/>
              <w:rPr>
                <w:rFonts w:ascii="Times New Roman" w:hAnsi="Times New Roman" w:eastAsia="宋体" w:cs="Times New Roman"/>
              </w:rPr>
            </w:pPr>
          </w:p>
          <w:p w14:paraId="7146CFD3">
            <w:pPr>
              <w:spacing w:line="360" w:lineRule="auto"/>
              <w:jc w:val="center"/>
              <w:rPr>
                <w:rFonts w:ascii="Times New Roman" w:hAnsi="Times New Roman" w:eastAsia="宋体" w:cs="Times New Roman"/>
              </w:rPr>
            </w:pPr>
          </w:p>
          <w:p w14:paraId="449FD274">
            <w:pPr>
              <w:spacing w:line="360" w:lineRule="auto"/>
              <w:jc w:val="center"/>
              <w:rPr>
                <w:rFonts w:ascii="Times New Roman" w:hAnsi="Times New Roman" w:eastAsia="宋体" w:cs="Times New Roman"/>
              </w:rPr>
            </w:pPr>
          </w:p>
          <w:p w14:paraId="42598F45">
            <w:pPr>
              <w:spacing w:line="360" w:lineRule="auto"/>
              <w:jc w:val="center"/>
              <w:rPr>
                <w:rFonts w:ascii="Times New Roman" w:hAnsi="Times New Roman" w:eastAsia="宋体" w:cs="Times New Roman"/>
              </w:rPr>
            </w:pPr>
          </w:p>
          <w:p w14:paraId="00DA2FD3">
            <w:pPr>
              <w:spacing w:line="360" w:lineRule="auto"/>
              <w:jc w:val="center"/>
              <w:rPr>
                <w:rFonts w:ascii="Times New Roman" w:hAnsi="Times New Roman" w:eastAsia="宋体" w:cs="Times New Roman"/>
              </w:rPr>
            </w:pPr>
          </w:p>
          <w:p w14:paraId="4D695864">
            <w:pPr>
              <w:spacing w:line="360" w:lineRule="auto"/>
              <w:jc w:val="center"/>
              <w:rPr>
                <w:rFonts w:ascii="Times New Roman" w:hAnsi="Times New Roman" w:eastAsia="宋体" w:cs="Times New Roman"/>
              </w:rPr>
            </w:pPr>
          </w:p>
          <w:p w14:paraId="5D70CAA5">
            <w:pPr>
              <w:spacing w:line="360" w:lineRule="auto"/>
              <w:jc w:val="center"/>
              <w:rPr>
                <w:rFonts w:ascii="Times New Roman" w:hAnsi="Times New Roman" w:eastAsia="宋体" w:cs="Times New Roman"/>
              </w:rPr>
            </w:pPr>
          </w:p>
          <w:p w14:paraId="4B1B0AD6">
            <w:pPr>
              <w:spacing w:line="360" w:lineRule="auto"/>
              <w:jc w:val="center"/>
              <w:rPr>
                <w:rFonts w:ascii="Times New Roman" w:hAnsi="Times New Roman" w:eastAsia="宋体" w:cs="Times New Roman"/>
              </w:rPr>
            </w:pPr>
          </w:p>
          <w:p w14:paraId="677B86FC">
            <w:pPr>
              <w:spacing w:line="360" w:lineRule="auto"/>
              <w:jc w:val="center"/>
              <w:rPr>
                <w:rFonts w:ascii="Times New Roman" w:hAnsi="Times New Roman" w:eastAsia="宋体" w:cs="Times New Roman"/>
              </w:rPr>
            </w:pPr>
          </w:p>
          <w:p w14:paraId="08F66A2F">
            <w:pPr>
              <w:spacing w:line="360" w:lineRule="auto"/>
              <w:jc w:val="center"/>
              <w:rPr>
                <w:rFonts w:ascii="Times New Roman" w:hAnsi="Times New Roman" w:eastAsia="宋体" w:cs="Times New Roman"/>
              </w:rPr>
            </w:pPr>
          </w:p>
          <w:p w14:paraId="7054517B">
            <w:pPr>
              <w:spacing w:line="360" w:lineRule="auto"/>
              <w:jc w:val="center"/>
              <w:rPr>
                <w:rFonts w:ascii="Times New Roman" w:hAnsi="Times New Roman" w:eastAsia="宋体" w:cs="Times New Roman"/>
              </w:rPr>
            </w:pPr>
          </w:p>
          <w:p w14:paraId="6DC6D5AA">
            <w:pPr>
              <w:spacing w:line="360" w:lineRule="auto"/>
              <w:jc w:val="center"/>
              <w:rPr>
                <w:rFonts w:ascii="Times New Roman" w:hAnsi="Times New Roman" w:eastAsia="宋体" w:cs="Times New Roman"/>
              </w:rPr>
            </w:pPr>
          </w:p>
          <w:p w14:paraId="7FFFCFDE">
            <w:pPr>
              <w:spacing w:line="360" w:lineRule="auto"/>
              <w:jc w:val="center"/>
              <w:rPr>
                <w:rFonts w:ascii="Times New Roman" w:hAnsi="Times New Roman" w:eastAsia="宋体" w:cs="Times New Roman"/>
              </w:rPr>
            </w:pPr>
          </w:p>
          <w:p w14:paraId="13D67442">
            <w:pPr>
              <w:spacing w:line="360" w:lineRule="auto"/>
              <w:jc w:val="center"/>
              <w:rPr>
                <w:rFonts w:ascii="Times New Roman" w:hAnsi="Times New Roman" w:eastAsia="宋体" w:cs="Times New Roman"/>
              </w:rPr>
            </w:pPr>
          </w:p>
          <w:p w14:paraId="2536BE27">
            <w:pPr>
              <w:spacing w:line="360" w:lineRule="auto"/>
              <w:jc w:val="center"/>
              <w:rPr>
                <w:rFonts w:ascii="Times New Roman" w:hAnsi="Times New Roman" w:eastAsia="宋体" w:cs="Times New Roman"/>
              </w:rPr>
            </w:pPr>
          </w:p>
          <w:p w14:paraId="40299E28">
            <w:pPr>
              <w:spacing w:line="360" w:lineRule="auto"/>
              <w:jc w:val="center"/>
              <w:rPr>
                <w:rFonts w:ascii="Times New Roman" w:hAnsi="Times New Roman" w:eastAsia="宋体" w:cs="Times New Roman"/>
              </w:rPr>
            </w:pPr>
          </w:p>
          <w:p w14:paraId="17A54305">
            <w:pPr>
              <w:spacing w:line="360" w:lineRule="auto"/>
              <w:jc w:val="center"/>
              <w:rPr>
                <w:rFonts w:ascii="Times New Roman" w:hAnsi="Times New Roman" w:eastAsia="宋体" w:cs="Times New Roman"/>
              </w:rPr>
            </w:pPr>
          </w:p>
          <w:p w14:paraId="3A08CC2B">
            <w:pPr>
              <w:spacing w:line="360" w:lineRule="auto"/>
              <w:jc w:val="center"/>
              <w:rPr>
                <w:rFonts w:ascii="Times New Roman" w:hAnsi="Times New Roman" w:eastAsia="宋体" w:cs="Times New Roman"/>
              </w:rPr>
            </w:pPr>
          </w:p>
          <w:p w14:paraId="7E8D4DAE">
            <w:pPr>
              <w:spacing w:line="360" w:lineRule="auto"/>
              <w:jc w:val="center"/>
              <w:rPr>
                <w:rFonts w:ascii="Times New Roman" w:hAnsi="Times New Roman" w:eastAsia="宋体" w:cs="Times New Roman"/>
              </w:rPr>
            </w:pPr>
          </w:p>
          <w:p w14:paraId="27806AE5">
            <w:pPr>
              <w:spacing w:line="360" w:lineRule="auto"/>
              <w:jc w:val="both"/>
              <w:rPr>
                <w:rFonts w:ascii="Times New Roman" w:hAnsi="Times New Roman" w:eastAsia="宋体" w:cs="Times New Roman"/>
              </w:rPr>
            </w:pPr>
          </w:p>
          <w:p w14:paraId="64297D37">
            <w:p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工艺流程简述：</w:t>
            </w:r>
          </w:p>
          <w:p w14:paraId="26B58ADD">
            <w:pPr>
              <w:spacing w:line="360" w:lineRule="auto"/>
              <w:ind w:firstLine="482" w:firstLineChars="200"/>
              <w:rPr>
                <w:rFonts w:ascii="Times New Roman" w:hAnsi="Times New Roman" w:eastAsia="宋体" w:cs="Times New Roman"/>
                <w:sz w:val="24"/>
              </w:rPr>
            </w:pPr>
            <w:r>
              <w:rPr>
                <w:rFonts w:hint="eastAsia" w:ascii="Times New Roman" w:hAnsi="Times New Roman" w:eastAsia="宋体" w:cs="Times New Roman"/>
                <w:b/>
                <w:sz w:val="24"/>
              </w:rPr>
              <w:t>①</w:t>
            </w:r>
            <w:r>
              <w:rPr>
                <w:rFonts w:hint="eastAsia" w:ascii="Times New Roman" w:hAnsi="Times New Roman" w:eastAsia="宋体" w:cs="Times New Roman"/>
                <w:b/>
                <w:bCs/>
                <w:sz w:val="24"/>
              </w:rPr>
              <w:t>配料、预溶</w:t>
            </w:r>
          </w:p>
          <w:p w14:paraId="1D9CF8A2">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原料袋装入库。使用时搬运至配料间内，随后人工划开口袋，用瓜瓢舀出物料并 称重，称好的各物料均倒入不锈钢桶中暂存。</w:t>
            </w:r>
            <w:r>
              <w:rPr>
                <w:rFonts w:hint="eastAsia" w:ascii="Times New Roman" w:hAnsi="Times New Roman" w:eastAsia="宋体" w:cs="Times New Roman"/>
                <w:bCs/>
                <w:sz w:val="24"/>
              </w:rPr>
              <w:t>配好料后向不锈钢桶中加入水，人工搅拌溶解物料</w:t>
            </w:r>
          </w:p>
          <w:p w14:paraId="29FB291B">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该过程配料的原料为：葡萄糖、大豆蛋白粉。</w:t>
            </w:r>
          </w:p>
          <w:p w14:paraId="2364CAE0">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单次配料所需物料基本在1kg～20kg，少数时间需要400kg（仅三级发酵时），同时人为扰动不大，粉尘产生量较少。</w:t>
            </w:r>
          </w:p>
          <w:p w14:paraId="6CC7B396">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此工序产生的污染物为：粉尘、噪声、废包装材料。</w:t>
            </w:r>
          </w:p>
          <w:p w14:paraId="444174E2">
            <w:pPr>
              <w:spacing w:line="360" w:lineRule="auto"/>
              <w:ind w:firstLine="482" w:firstLineChars="200"/>
              <w:rPr>
                <w:rFonts w:ascii="Times New Roman" w:hAnsi="Times New Roman" w:eastAsia="宋体" w:cs="Times New Roman"/>
                <w:sz w:val="24"/>
              </w:rPr>
            </w:pPr>
            <w:r>
              <w:rPr>
                <w:rFonts w:hint="eastAsia" w:ascii="Times New Roman" w:hAnsi="Times New Roman" w:eastAsia="宋体" w:cs="Times New Roman"/>
                <w:b/>
                <w:bCs/>
                <w:sz w:val="24"/>
              </w:rPr>
              <w:t>②搅拌、煮沸</w:t>
            </w:r>
          </w:p>
          <w:p w14:paraId="1E2DD174">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首先，在一级发酵罐内加入适量的工艺用水，水量为发酵罐容积的70%；该处根据需求选用自来水或纯水。</w:t>
            </w:r>
          </w:p>
          <w:p w14:paraId="5EC91054">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随后，人工打开发酵罐投料口，并将不锈钢桶中的浆料原料投入发酵罐中，并开启搅拌系统进行搅拌混合；混合后，则打开发酵罐夹套的蒸汽进气阀门，让罐体温度升温至90℃时，停止加热并停止搅拌，然后先采用上下加热的方式向罐体直通蒸汽，使罐体温度达到121℃，并保温30分钟。搅拌、溶解、灭菌每批在4h右。</w:t>
            </w:r>
          </w:p>
          <w:p w14:paraId="62844167">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bCs/>
                <w:sz w:val="24"/>
              </w:rPr>
              <w:t>蒸汽由热电厂供给蒸汽</w:t>
            </w:r>
            <w:r>
              <w:rPr>
                <w:rFonts w:hint="eastAsia" w:ascii="Times New Roman" w:hAnsi="Times New Roman" w:eastAsia="宋体" w:cs="Times New Roman"/>
                <w:sz w:val="24"/>
              </w:rPr>
              <w:t>，蒸汽冷凝水作为冷却补充水。此工序产生的污染物为：噪声、设备清洗废水。</w:t>
            </w:r>
          </w:p>
          <w:p w14:paraId="06CDF2EC">
            <w:p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③冷却</w:t>
            </w:r>
          </w:p>
          <w:p w14:paraId="25ED0DCB">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打开发酵罐夹套的进水阀，并开启搅拌，让物料温度降至37℃。循环水间接冷却物料。此工序产生的污染物为：噪声。</w:t>
            </w:r>
          </w:p>
          <w:p w14:paraId="1236F838">
            <w:p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④一级发酵</w:t>
            </w:r>
          </w:p>
          <w:p w14:paraId="61DD3D28">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打开发酵罐的投料盖，人工立即将乳酸菌种（混合液）缓慢加入一级发酵罐中，并旋紧发酵罐的投料盖。随后保温（37℃左右）自然发酵24h后备用。</w:t>
            </w:r>
          </w:p>
          <w:p w14:paraId="7F8005F0">
            <w:pPr>
              <w:spacing w:line="360" w:lineRule="auto"/>
              <w:ind w:firstLine="482" w:firstLineChars="200"/>
              <w:rPr>
                <w:rFonts w:ascii="Times New Roman" w:hAnsi="Times New Roman" w:eastAsia="宋体" w:cs="Times New Roman"/>
                <w:sz w:val="24"/>
              </w:rPr>
            </w:pPr>
            <w:r>
              <w:rPr>
                <w:rFonts w:hint="eastAsia" w:ascii="Times New Roman" w:hAnsi="Times New Roman" w:eastAsia="宋体" w:cs="Times New Roman"/>
                <w:b/>
                <w:bCs/>
                <w:sz w:val="24"/>
              </w:rPr>
              <w:t>发酵：</w:t>
            </w:r>
            <w:r>
              <w:rPr>
                <w:rFonts w:hint="eastAsia" w:ascii="Times New Roman" w:hAnsi="Times New Roman" w:eastAsia="宋体" w:cs="Times New Roman"/>
                <w:sz w:val="24"/>
              </w:rPr>
              <w:t>发酵过程是植物乳杆菌消化掉糖、蛋白质等，代谢产物均为小分子氨基醇、多肽、乳酸、有机酸等对人体有益的物质。此工序产生的污染物为：噪声、设备清洗废水</w:t>
            </w:r>
            <w:r>
              <w:rPr>
                <w:rFonts w:hint="eastAsia" w:ascii="Times New Roman" w:hAnsi="Times New Roman" w:eastAsia="宋体" w:cs="Times New Roman"/>
                <w:bCs/>
                <w:sz w:val="24"/>
              </w:rPr>
              <w:t>、发酵废气</w:t>
            </w:r>
            <w:r>
              <w:rPr>
                <w:rFonts w:hint="eastAsia" w:ascii="Times New Roman" w:hAnsi="Times New Roman" w:eastAsia="宋体" w:cs="Times New Roman"/>
                <w:sz w:val="24"/>
              </w:rPr>
              <w:t>。</w:t>
            </w:r>
          </w:p>
          <w:p w14:paraId="6D70C34B">
            <w:p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⑤二级发酵</w:t>
            </w:r>
          </w:p>
          <w:p w14:paraId="1A00FEDF">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首先按①中步骤配料，随后在二级发酵罐中重复②~③步骤。</w:t>
            </w:r>
          </w:p>
          <w:p w14:paraId="333E76C5">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随后将一级发酵混合物通过管道压到二级发酵罐体中，移液完成后及时关闭各发酵罐阀门，随后保温（37℃左右）自然发酵24h后备用。</w:t>
            </w:r>
          </w:p>
          <w:p w14:paraId="7E5F4186">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移液前须用蒸汽将移液管道消毒15分钟，待移液管道冷却后，再移液。</w:t>
            </w:r>
          </w:p>
          <w:p w14:paraId="2761A958">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此工序产生的污染物为：噪声、设备清洗废水</w:t>
            </w:r>
            <w:r>
              <w:rPr>
                <w:rFonts w:hint="eastAsia" w:ascii="Times New Roman" w:hAnsi="Times New Roman" w:eastAsia="宋体" w:cs="Times New Roman"/>
                <w:bCs/>
                <w:sz w:val="24"/>
              </w:rPr>
              <w:t>、发酵废气</w:t>
            </w:r>
            <w:r>
              <w:rPr>
                <w:rFonts w:hint="eastAsia" w:ascii="Times New Roman" w:hAnsi="Times New Roman" w:eastAsia="宋体" w:cs="Times New Roman"/>
                <w:sz w:val="24"/>
              </w:rPr>
              <w:t>。</w:t>
            </w:r>
          </w:p>
          <w:p w14:paraId="68AA4B97">
            <w:p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二级发酵后按需进行三级发酵，不需三级发酵则直接过滤。</w:t>
            </w:r>
          </w:p>
          <w:p w14:paraId="6822C9A7">
            <w:pPr>
              <w:spacing w:line="360" w:lineRule="auto"/>
              <w:ind w:firstLine="482" w:firstLineChars="200"/>
              <w:rPr>
                <w:rFonts w:ascii="Cambria Math" w:hAnsi="Cambria Math" w:eastAsia="宋体" w:cs="Cambria Math"/>
                <w:b/>
                <w:bCs/>
                <w:sz w:val="24"/>
              </w:rPr>
            </w:pPr>
            <w:r>
              <w:rPr>
                <w:rFonts w:hint="eastAsia" w:ascii="Cambria Math" w:hAnsi="Cambria Math" w:eastAsia="宋体" w:cs="Cambria Math"/>
                <w:b/>
                <w:bCs/>
                <w:sz w:val="24"/>
              </w:rPr>
              <w:t>⑥三级发酵</w:t>
            </w:r>
          </w:p>
          <w:p w14:paraId="199EF7CB">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首先按①中步骤配料，随后在三级发酵罐中重复②~③步骤。</w:t>
            </w:r>
          </w:p>
          <w:p w14:paraId="0294DE59">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随后将二级发酵混合物通过管道压到三级发酵罐体中，移液完成后及时关闭各发酵罐阀门，随后保温（37℃左右）自然发酵24h后备用。</w:t>
            </w:r>
          </w:p>
          <w:p w14:paraId="2422A745">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移液前须用蒸汽将移液管道消毒15分钟，待移液管道冷却后，再移液。</w:t>
            </w:r>
          </w:p>
          <w:p w14:paraId="6077B89D">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此工序产生的污染物为：噪声、设备清洗废水</w:t>
            </w:r>
            <w:r>
              <w:rPr>
                <w:rFonts w:hint="eastAsia" w:ascii="Times New Roman" w:hAnsi="Times New Roman" w:eastAsia="宋体" w:cs="Times New Roman"/>
                <w:bCs/>
                <w:sz w:val="24"/>
              </w:rPr>
              <w:t>、发酵废气</w:t>
            </w:r>
            <w:r>
              <w:rPr>
                <w:rFonts w:hint="eastAsia" w:ascii="Times New Roman" w:hAnsi="Times New Roman" w:eastAsia="宋体" w:cs="Times New Roman"/>
                <w:sz w:val="24"/>
              </w:rPr>
              <w:t>。</w:t>
            </w:r>
          </w:p>
          <w:p w14:paraId="6BF258DE">
            <w:pPr>
              <w:spacing w:line="360" w:lineRule="auto"/>
              <w:ind w:firstLine="482" w:firstLineChars="200"/>
              <w:rPr>
                <w:rFonts w:ascii="Cambria Math" w:hAnsi="Cambria Math" w:eastAsia="宋体" w:cs="Cambria Math"/>
                <w:b/>
                <w:bCs/>
                <w:sz w:val="24"/>
              </w:rPr>
            </w:pPr>
            <w:r>
              <w:rPr>
                <w:rFonts w:hint="eastAsia" w:ascii="Cambria Math" w:hAnsi="Cambria Math" w:eastAsia="宋体" w:cs="Cambria Math"/>
                <w:b/>
                <w:bCs/>
                <w:sz w:val="24"/>
              </w:rPr>
              <w:t>⑦过滤</w:t>
            </w:r>
          </w:p>
          <w:p w14:paraId="4B4823D3">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使用过滤机过滤，过滤目的是得到不同纯度的产品。过滤按需进行。</w:t>
            </w:r>
          </w:p>
          <w:p w14:paraId="29933423">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此过程产生的污染物为：废滤材。</w:t>
            </w:r>
          </w:p>
          <w:p w14:paraId="0F43FE6E">
            <w:pPr>
              <w:spacing w:line="360" w:lineRule="auto"/>
              <w:ind w:firstLine="482" w:firstLineChars="200"/>
              <w:rPr>
                <w:rFonts w:ascii="Cambria Math" w:hAnsi="Cambria Math" w:eastAsia="宋体" w:cs="Cambria Math"/>
                <w:b/>
                <w:bCs/>
                <w:sz w:val="24"/>
              </w:rPr>
            </w:pPr>
            <w:r>
              <w:rPr>
                <w:rFonts w:hint="eastAsia" w:ascii="Cambria Math" w:hAnsi="Cambria Math" w:eastAsia="宋体" w:cs="Cambria Math"/>
                <w:b/>
                <w:bCs/>
                <w:sz w:val="24"/>
              </w:rPr>
              <w:t>⑧调味</w:t>
            </w:r>
          </w:p>
          <w:p w14:paraId="3E848206">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根据口味需求，将菊粉、三氯蔗糖按比例加入搅拌罐内，并与三级发酵产物混合均匀。三级发酵产物通过管道转移至搅拌罐内，移液前须用蒸汽将移液管道消毒15分钟，待移液管道冷却后，再移液。</w:t>
            </w:r>
          </w:p>
          <w:p w14:paraId="7C7D05A1">
            <w:pPr>
              <w:spacing w:line="360" w:lineRule="auto"/>
              <w:ind w:firstLine="482" w:firstLineChars="200"/>
              <w:rPr>
                <w:rFonts w:ascii="Cambria Math" w:hAnsi="Cambria Math" w:eastAsia="宋体" w:cs="Cambria Math"/>
                <w:b/>
                <w:bCs/>
                <w:sz w:val="24"/>
              </w:rPr>
            </w:pPr>
            <w:r>
              <w:rPr>
                <w:rFonts w:hint="eastAsia" w:ascii="Cambria Math" w:hAnsi="Cambria Math" w:eastAsia="宋体" w:cs="Cambria Math"/>
                <w:b/>
                <w:bCs/>
                <w:sz w:val="24"/>
              </w:rPr>
              <w:t>⑨抽检</w:t>
            </w:r>
          </w:p>
          <w:p w14:paraId="634DEF71">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每批次产品、发酵后物料均需在检验室室内进行理化检验和微生物实验，理化实验检测物料：感官、净含量、发酵酸度、密度等，微生物检验指标包括微生物菌落总数、大肠菌群等。监测后废物经高温灭活后，作固废处置，监测的不合格产品高温灭活后，作固废处置。</w:t>
            </w:r>
          </w:p>
          <w:p w14:paraId="3FE7A8ED">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此过程产生的污染物为：检验废水（器皿清洗）、检验固废、不合格品。</w:t>
            </w:r>
          </w:p>
          <w:p w14:paraId="35487500">
            <w:pPr>
              <w:spacing w:line="360" w:lineRule="auto"/>
              <w:ind w:firstLine="482" w:firstLineChars="200"/>
              <w:rPr>
                <w:rFonts w:ascii="Cambria Math" w:hAnsi="Cambria Math" w:eastAsia="宋体" w:cs="Cambria Math"/>
                <w:b/>
                <w:bCs/>
                <w:sz w:val="24"/>
              </w:rPr>
            </w:pPr>
            <w:r>
              <w:rPr>
                <w:rFonts w:hint="eastAsia" w:ascii="Cambria Math" w:hAnsi="Cambria Math" w:eastAsia="宋体" w:cs="Cambria Math"/>
                <w:b/>
                <w:bCs/>
                <w:sz w:val="24"/>
              </w:rPr>
              <w:t>⑩灌装、贴标</w:t>
            </w:r>
          </w:p>
          <w:p w14:paraId="37BD3FDE">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按包装规格，将产品进行定量灌装包装，包装后于包装瓶上贴上标签（标明生产日期，批次等）。</w:t>
            </w:r>
          </w:p>
          <w:p w14:paraId="7247EA55">
            <w:pPr>
              <w:spacing w:line="360" w:lineRule="auto"/>
              <w:ind w:firstLine="480" w:firstLineChars="200"/>
              <w:rPr>
                <w:rFonts w:ascii="Times New Roman" w:hAnsi="Times New Roman" w:eastAsia="宋体" w:cs="Times New Roman"/>
                <w:bCs/>
                <w:sz w:val="24"/>
              </w:rPr>
            </w:pPr>
            <w:r>
              <w:rPr>
                <w:rFonts w:hint="eastAsia" w:ascii="Times New Roman" w:hAnsi="Times New Roman" w:eastAsia="宋体" w:cs="Times New Roman"/>
                <w:sz w:val="24"/>
              </w:rPr>
              <w:t>包装前需于消毒间将包装材料进行消毒，消毒采用臭氧</w:t>
            </w:r>
            <w:r>
              <w:rPr>
                <w:rFonts w:hint="eastAsia" w:ascii="Times New Roman" w:hAnsi="Times New Roman" w:eastAsia="宋体" w:cs="Times New Roman"/>
              </w:rPr>
              <w:t>（</w:t>
            </w:r>
            <w:r>
              <w:rPr>
                <w:rFonts w:hint="eastAsia" w:ascii="仿宋" w:hAnsi="仿宋" w:eastAsia="仿宋" w:cs="仿宋"/>
                <w:sz w:val="24"/>
                <w:szCs w:val="32"/>
              </w:rPr>
              <w:t>臭氧消毒机进行消毒，能源为电，工作原理：臭氧消毒机是使用一定频率的高压电流制造高压电晕电场，使电场内或电场周围的氧分子发生电化学反应，从而制造臭氧</w:t>
            </w:r>
            <w:r>
              <w:rPr>
                <w:rFonts w:hint="eastAsia" w:ascii="Times New Roman" w:hAnsi="Times New Roman" w:eastAsia="宋体" w:cs="Times New Roman"/>
              </w:rPr>
              <w:t>）</w:t>
            </w:r>
            <w:r>
              <w:rPr>
                <w:rFonts w:hint="eastAsia" w:ascii="Times New Roman" w:hAnsi="Times New Roman" w:eastAsia="宋体" w:cs="Times New Roman"/>
                <w:bCs/>
                <w:sz w:val="24"/>
              </w:rPr>
              <w:t>。</w:t>
            </w:r>
          </w:p>
          <w:p w14:paraId="4BF5B20B">
            <w:pPr>
              <w:spacing w:line="360" w:lineRule="auto"/>
              <w:ind w:firstLine="480" w:firstLineChars="200"/>
              <w:rPr>
                <w:rFonts w:ascii="Times New Roman" w:hAnsi="Times New Roman" w:eastAsia="宋体" w:cs="Times New Roman"/>
                <w:bCs/>
                <w:sz w:val="24"/>
              </w:rPr>
            </w:pPr>
            <w:r>
              <w:rPr>
                <w:rFonts w:hint="eastAsia" w:ascii="Times New Roman" w:hAnsi="Times New Roman" w:eastAsia="宋体" w:cs="Times New Roman"/>
                <w:bCs/>
                <w:sz w:val="24"/>
              </w:rPr>
              <w:t>标签采用墨带打印，墨带选用环保型墨带。</w:t>
            </w:r>
          </w:p>
          <w:p w14:paraId="2BBC30E1">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bCs/>
                <w:sz w:val="24"/>
              </w:rPr>
              <w:t>此工序产生的污染物为：噪声、设备清洗废水</w:t>
            </w:r>
            <w:r>
              <w:rPr>
                <w:rFonts w:hint="eastAsia" w:ascii="Times New Roman" w:hAnsi="Times New Roman" w:eastAsia="宋体" w:cs="Times New Roman"/>
                <w:sz w:val="24"/>
              </w:rPr>
              <w:t>。</w:t>
            </w:r>
          </w:p>
          <w:p w14:paraId="6DABFC41">
            <w:pPr>
              <w:spacing w:line="360" w:lineRule="auto"/>
              <w:ind w:firstLine="482" w:firstLineChars="200"/>
              <w:rPr>
                <w:rFonts w:ascii="Times New Roman" w:hAnsi="Times New Roman" w:eastAsia="宋体" w:cs="Times New Roman"/>
                <w:b/>
                <w:bCs/>
                <w:sz w:val="24"/>
              </w:rPr>
            </w:pPr>
            <w:r>
              <w:rPr>
                <w:rFonts w:ascii="Cambria Math" w:hAnsi="Cambria Math" w:eastAsia="宋体" w:cs="Cambria Math"/>
                <w:b/>
                <w:bCs/>
                <w:sz w:val="24"/>
              </w:rPr>
              <w:t>⑪</w:t>
            </w:r>
            <w:r>
              <w:rPr>
                <w:rFonts w:hint="eastAsia" w:ascii="Times New Roman" w:hAnsi="Times New Roman" w:eastAsia="宋体" w:cs="Times New Roman"/>
                <w:b/>
                <w:bCs/>
                <w:sz w:val="24"/>
              </w:rPr>
              <w:t>装箱入库</w:t>
            </w:r>
          </w:p>
          <w:p w14:paraId="79F9459E">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最后产品装箱，入库待售。</w:t>
            </w:r>
          </w:p>
          <w:p w14:paraId="4B758BFB">
            <w:pPr>
              <w:adjustRightInd w:val="0"/>
              <w:spacing w:line="360" w:lineRule="auto"/>
              <w:ind w:firstLine="480" w:firstLineChars="200"/>
              <w:contextualSpacing/>
              <w:rPr>
                <w:rFonts w:hint="eastAsia" w:ascii="宋体" w:hAnsi="宋体" w:eastAsia="宋体" w:cs="Times New Roman"/>
                <w:bCs/>
                <w:sz w:val="24"/>
              </w:rPr>
            </w:pPr>
          </w:p>
          <w:p w14:paraId="37AB0232">
            <w:pPr>
              <w:adjustRightInd w:val="0"/>
              <w:spacing w:line="360" w:lineRule="auto"/>
              <w:ind w:firstLine="480" w:firstLineChars="200"/>
              <w:contextualSpacing/>
              <w:rPr>
                <w:rFonts w:hint="eastAsia" w:ascii="宋体" w:hAnsi="宋体" w:eastAsia="宋体" w:cs="Times New Roman"/>
                <w:bCs/>
                <w:sz w:val="24"/>
              </w:rPr>
            </w:pPr>
          </w:p>
          <w:p w14:paraId="4F9A04E6">
            <w:pPr>
              <w:adjustRightInd w:val="0"/>
              <w:spacing w:line="360" w:lineRule="auto"/>
              <w:ind w:firstLine="480" w:firstLineChars="200"/>
              <w:contextualSpacing/>
              <w:rPr>
                <w:rFonts w:hint="eastAsia" w:ascii="宋体" w:hAnsi="宋体" w:eastAsia="宋体" w:cs="Times New Roman"/>
                <w:bCs/>
                <w:sz w:val="24"/>
              </w:rPr>
            </w:pPr>
          </w:p>
          <w:p w14:paraId="7F8F7B89">
            <w:pPr>
              <w:adjustRightInd w:val="0"/>
              <w:spacing w:line="360" w:lineRule="auto"/>
              <w:ind w:firstLine="480" w:firstLineChars="200"/>
              <w:contextualSpacing/>
              <w:rPr>
                <w:rFonts w:hint="eastAsia" w:ascii="宋体" w:hAnsi="宋体" w:eastAsia="宋体" w:cs="Times New Roman"/>
                <w:bCs/>
                <w:sz w:val="24"/>
              </w:rPr>
            </w:pPr>
          </w:p>
          <w:p w14:paraId="1AF18141">
            <w:pPr>
              <w:adjustRightInd w:val="0"/>
              <w:spacing w:line="360" w:lineRule="auto"/>
              <w:ind w:firstLine="480" w:firstLineChars="200"/>
              <w:contextualSpacing/>
              <w:rPr>
                <w:rFonts w:hint="eastAsia" w:ascii="宋体" w:hAnsi="宋体" w:eastAsia="宋体" w:cs="Times New Roman"/>
                <w:bCs/>
                <w:sz w:val="24"/>
              </w:rPr>
            </w:pPr>
          </w:p>
          <w:p w14:paraId="311D0BE8">
            <w:pPr>
              <w:adjustRightInd w:val="0"/>
              <w:spacing w:line="360" w:lineRule="auto"/>
              <w:ind w:firstLine="480" w:firstLineChars="200"/>
              <w:contextualSpacing/>
              <w:rPr>
                <w:rFonts w:hint="eastAsia" w:ascii="宋体" w:hAnsi="宋体" w:eastAsia="宋体" w:cs="Times New Roman"/>
                <w:bCs/>
                <w:sz w:val="24"/>
              </w:rPr>
            </w:pPr>
          </w:p>
          <w:p w14:paraId="729D2BED">
            <w:pPr>
              <w:adjustRightInd w:val="0"/>
              <w:spacing w:line="360" w:lineRule="auto"/>
              <w:ind w:firstLine="480" w:firstLineChars="200"/>
              <w:contextualSpacing/>
              <w:rPr>
                <w:rFonts w:hint="eastAsia" w:ascii="宋体" w:hAnsi="宋体" w:eastAsia="宋体" w:cs="Times New Roman"/>
                <w:bCs/>
                <w:sz w:val="24"/>
              </w:rPr>
            </w:pPr>
          </w:p>
          <w:p w14:paraId="1B53C209">
            <w:pPr>
              <w:adjustRightInd w:val="0"/>
              <w:spacing w:line="360" w:lineRule="auto"/>
              <w:ind w:firstLine="480" w:firstLineChars="200"/>
              <w:contextualSpacing/>
              <w:rPr>
                <w:rFonts w:hint="eastAsia" w:ascii="宋体" w:hAnsi="宋体" w:eastAsia="宋体" w:cs="Times New Roman"/>
                <w:bCs/>
                <w:sz w:val="24"/>
              </w:rPr>
            </w:pPr>
          </w:p>
          <w:p w14:paraId="5903466F">
            <w:pPr>
              <w:adjustRightInd w:val="0"/>
              <w:spacing w:line="360" w:lineRule="auto"/>
              <w:ind w:firstLine="480" w:firstLineChars="200"/>
              <w:contextualSpacing/>
              <w:rPr>
                <w:rFonts w:hint="eastAsia" w:ascii="宋体" w:hAnsi="宋体" w:eastAsia="宋体" w:cs="Times New Roman"/>
                <w:bCs/>
                <w:sz w:val="24"/>
              </w:rPr>
            </w:pPr>
          </w:p>
          <w:p w14:paraId="120FBEAD">
            <w:pPr>
              <w:adjustRightInd w:val="0"/>
              <w:spacing w:line="360" w:lineRule="auto"/>
              <w:ind w:firstLine="480" w:firstLineChars="200"/>
              <w:contextualSpacing/>
              <w:rPr>
                <w:rFonts w:hint="eastAsia" w:ascii="宋体" w:hAnsi="宋体" w:eastAsia="宋体" w:cs="Times New Roman"/>
                <w:bCs/>
                <w:sz w:val="24"/>
              </w:rPr>
            </w:pPr>
          </w:p>
          <w:p w14:paraId="06E0B472">
            <w:pPr>
              <w:adjustRightInd w:val="0"/>
              <w:spacing w:line="360" w:lineRule="auto"/>
              <w:ind w:firstLine="480" w:firstLineChars="200"/>
              <w:contextualSpacing/>
              <w:rPr>
                <w:rFonts w:hint="eastAsia" w:ascii="宋体" w:hAnsi="宋体" w:eastAsia="宋体" w:cs="Times New Roman"/>
                <w:bCs/>
                <w:sz w:val="24"/>
              </w:rPr>
            </w:pPr>
          </w:p>
          <w:p w14:paraId="6956D3D6">
            <w:pPr>
              <w:adjustRightInd w:val="0"/>
              <w:spacing w:line="360" w:lineRule="auto"/>
              <w:ind w:firstLine="480" w:firstLineChars="200"/>
              <w:contextualSpacing/>
              <w:rPr>
                <w:rFonts w:hint="eastAsia" w:ascii="宋体" w:hAnsi="宋体" w:eastAsia="宋体" w:cs="Times New Roman"/>
                <w:bCs/>
                <w:sz w:val="24"/>
              </w:rPr>
            </w:pPr>
          </w:p>
          <w:p w14:paraId="006671C4">
            <w:pPr>
              <w:adjustRightInd w:val="0"/>
              <w:spacing w:line="360" w:lineRule="auto"/>
              <w:ind w:firstLine="480" w:firstLineChars="200"/>
              <w:contextualSpacing/>
              <w:rPr>
                <w:rFonts w:hint="eastAsia" w:ascii="宋体" w:hAnsi="宋体" w:eastAsia="宋体" w:cs="Times New Roman"/>
                <w:bCs/>
                <w:sz w:val="24"/>
              </w:rPr>
            </w:pPr>
          </w:p>
          <w:p w14:paraId="4EB25341">
            <w:pPr>
              <w:adjustRightInd w:val="0"/>
              <w:spacing w:line="360" w:lineRule="auto"/>
              <w:ind w:firstLine="480" w:firstLineChars="200"/>
              <w:contextualSpacing/>
              <w:rPr>
                <w:rFonts w:hint="eastAsia" w:ascii="宋体" w:hAnsi="宋体" w:eastAsia="宋体" w:cs="Times New Roman"/>
                <w:bCs/>
                <w:sz w:val="24"/>
              </w:rPr>
            </w:pPr>
          </w:p>
          <w:p w14:paraId="537829F3">
            <w:pPr>
              <w:adjustRightInd w:val="0"/>
              <w:spacing w:line="360" w:lineRule="auto"/>
              <w:ind w:firstLine="480" w:firstLineChars="200"/>
              <w:contextualSpacing/>
              <w:rPr>
                <w:rFonts w:hint="eastAsia" w:ascii="宋体" w:hAnsi="宋体" w:eastAsia="宋体" w:cs="Times New Roman"/>
                <w:bCs/>
                <w:sz w:val="24"/>
              </w:rPr>
            </w:pPr>
          </w:p>
          <w:p w14:paraId="0E846E56">
            <w:pPr>
              <w:adjustRightInd w:val="0"/>
              <w:spacing w:line="360" w:lineRule="auto"/>
              <w:ind w:firstLine="480" w:firstLineChars="200"/>
              <w:contextualSpacing/>
              <w:rPr>
                <w:rFonts w:hint="eastAsia" w:ascii="宋体" w:hAnsi="宋体" w:eastAsia="宋体" w:cs="Times New Roman"/>
                <w:bCs/>
                <w:sz w:val="24"/>
              </w:rPr>
            </w:pPr>
          </w:p>
          <w:p w14:paraId="16FA58EC">
            <w:pPr>
              <w:adjustRightInd w:val="0"/>
              <w:spacing w:line="360" w:lineRule="auto"/>
              <w:ind w:firstLine="480" w:firstLineChars="200"/>
              <w:contextualSpacing/>
              <w:rPr>
                <w:rFonts w:hint="eastAsia" w:ascii="宋体" w:hAnsi="宋体" w:eastAsia="宋体" w:cs="Times New Roman"/>
                <w:bCs/>
                <w:sz w:val="24"/>
              </w:rPr>
            </w:pPr>
          </w:p>
          <w:p w14:paraId="4CA48D34">
            <w:pPr>
              <w:adjustRightInd w:val="0"/>
              <w:spacing w:line="360" w:lineRule="auto"/>
              <w:ind w:firstLine="480" w:firstLineChars="200"/>
              <w:contextualSpacing/>
              <w:rPr>
                <w:rFonts w:hint="eastAsia" w:ascii="宋体" w:hAnsi="宋体" w:eastAsia="宋体" w:cs="Times New Roman"/>
                <w:bCs/>
                <w:sz w:val="24"/>
              </w:rPr>
            </w:pPr>
          </w:p>
          <w:p w14:paraId="56CC2557">
            <w:pPr>
              <w:adjustRightInd w:val="0"/>
              <w:spacing w:line="360" w:lineRule="auto"/>
              <w:ind w:firstLine="480" w:firstLineChars="200"/>
              <w:contextualSpacing/>
              <w:rPr>
                <w:rFonts w:hint="eastAsia" w:ascii="宋体" w:hAnsi="宋体" w:eastAsia="宋体" w:cs="Times New Roman"/>
                <w:bCs/>
                <w:sz w:val="24"/>
              </w:rPr>
            </w:pPr>
          </w:p>
          <w:p w14:paraId="08599769">
            <w:pPr>
              <w:adjustRightInd w:val="0"/>
              <w:spacing w:line="360" w:lineRule="auto"/>
              <w:ind w:firstLine="480" w:firstLineChars="200"/>
              <w:contextualSpacing/>
              <w:rPr>
                <w:rFonts w:hint="eastAsia" w:ascii="宋体" w:hAnsi="宋体" w:eastAsia="宋体" w:cs="Times New Roman"/>
                <w:bCs/>
                <w:sz w:val="24"/>
              </w:rPr>
            </w:pPr>
          </w:p>
          <w:p w14:paraId="3118BC58">
            <w:pPr>
              <w:adjustRightInd w:val="0"/>
              <w:spacing w:line="360" w:lineRule="auto"/>
              <w:ind w:firstLine="480" w:firstLineChars="200"/>
              <w:contextualSpacing/>
              <w:rPr>
                <w:rFonts w:hint="eastAsia" w:ascii="宋体" w:hAnsi="宋体" w:eastAsia="宋体" w:cs="Times New Roman"/>
                <w:bCs/>
                <w:sz w:val="24"/>
              </w:rPr>
            </w:pPr>
          </w:p>
          <w:p w14:paraId="4DB746BC">
            <w:pPr>
              <w:adjustRightInd w:val="0"/>
              <w:spacing w:line="360" w:lineRule="auto"/>
              <w:ind w:firstLine="480" w:firstLineChars="200"/>
              <w:contextualSpacing/>
              <w:rPr>
                <w:rFonts w:hint="eastAsia" w:ascii="宋体" w:hAnsi="宋体" w:eastAsia="宋体" w:cs="Times New Roman"/>
                <w:bCs/>
                <w:sz w:val="24"/>
              </w:rPr>
            </w:pPr>
          </w:p>
          <w:p w14:paraId="619C8095">
            <w:pPr>
              <w:adjustRightInd w:val="0"/>
              <w:spacing w:line="360" w:lineRule="auto"/>
              <w:ind w:firstLine="480" w:firstLineChars="200"/>
              <w:contextualSpacing/>
              <w:rPr>
                <w:rFonts w:hint="eastAsia" w:ascii="宋体" w:hAnsi="宋体" w:eastAsia="宋体" w:cs="Times New Roman"/>
                <w:bCs/>
                <w:sz w:val="24"/>
              </w:rPr>
            </w:pPr>
          </w:p>
          <w:p w14:paraId="07E808E4">
            <w:pPr>
              <w:adjustRightInd w:val="0"/>
              <w:spacing w:line="360" w:lineRule="auto"/>
              <w:ind w:firstLine="480" w:firstLineChars="200"/>
              <w:contextualSpacing/>
              <w:rPr>
                <w:rFonts w:hint="eastAsia" w:ascii="宋体" w:hAnsi="宋体" w:eastAsia="宋体" w:cs="Times New Roman"/>
                <w:bCs/>
                <w:kern w:val="0"/>
                <w:sz w:val="24"/>
                <w:szCs w:val="22"/>
              </w:rPr>
            </w:pPr>
          </w:p>
        </w:tc>
      </w:tr>
    </w:tbl>
    <w:p w14:paraId="69075F92">
      <w:pPr>
        <w:widowControl/>
        <w:jc w:val="left"/>
        <w:rPr>
          <w:rFonts w:ascii="Times New Roman" w:hAnsi="Times New Roman" w:cs="Times New Roman"/>
        </w:rPr>
      </w:pPr>
      <w:r>
        <w:rPr>
          <w:rFonts w:ascii="Times New Roman" w:hAnsi="Times New Roman" w:cs="Times New Roman"/>
        </w:rPr>
        <w:br w:type="page"/>
      </w:r>
    </w:p>
    <w:p w14:paraId="5AEA5B40">
      <w:pPr>
        <w:rPr>
          <w:rFonts w:ascii="Times New Roman" w:hAnsi="Times New Roman" w:cs="Times New Roma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6BBB7FB6">
      <w:pPr>
        <w:rPr>
          <w:rFonts w:ascii="Times New Roman" w:hAnsi="Times New Roman" w:cs="Times New Roman"/>
          <w:b/>
          <w:bCs/>
          <w:sz w:val="30"/>
          <w:szCs w:val="30"/>
        </w:rPr>
      </w:pPr>
      <w:r>
        <w:rPr>
          <w:rFonts w:ascii="Times New Roman" w:hAnsi="Times New Roman" w:cs="Times New Roman"/>
          <w:b/>
          <w:bCs/>
          <w:sz w:val="30"/>
          <w:szCs w:val="30"/>
        </w:rPr>
        <w:t xml:space="preserve">表三                   </w:t>
      </w:r>
      <w:r>
        <w:rPr>
          <w:rFonts w:hint="eastAsia" w:ascii="Times New Roman" w:hAnsi="Times New Roman" w:cs="Times New Roman"/>
          <w:b/>
          <w:bCs/>
          <w:sz w:val="30"/>
          <w:szCs w:val="30"/>
        </w:rPr>
        <w:t xml:space="preserve">                  </w:t>
      </w:r>
      <w:r>
        <w:rPr>
          <w:rFonts w:ascii="Times New Roman" w:hAnsi="Times New Roman" w:cs="Times New Roman"/>
          <w:b/>
          <w:bCs/>
          <w:sz w:val="30"/>
          <w:szCs w:val="30"/>
        </w:rPr>
        <w:t>污染物治理排放</w:t>
      </w:r>
    </w:p>
    <w:tbl>
      <w:tblPr>
        <w:tblStyle w:val="30"/>
        <w:tblW w:w="8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7"/>
      </w:tblGrid>
      <w:tr w14:paraId="6DE8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0" w:type="dxa"/>
          </w:tcPr>
          <w:p w14:paraId="131F64AD">
            <w:pPr>
              <w:spacing w:line="360" w:lineRule="auto"/>
              <w:contextualSpacing/>
              <w:rPr>
                <w:rFonts w:ascii="Times New Roman" w:hAnsi="Times New Roman" w:eastAsia="宋体" w:cs="Times New Roman"/>
                <w:b/>
                <w:bCs/>
                <w:spacing w:val="4"/>
                <w:sz w:val="24"/>
              </w:rPr>
            </w:pPr>
            <w:r>
              <w:rPr>
                <w:rFonts w:ascii="Times New Roman" w:hAnsi="Times New Roman" w:eastAsia="宋体" w:cs="Times New Roman"/>
                <w:b/>
                <w:bCs/>
                <w:spacing w:val="4"/>
                <w:sz w:val="24"/>
              </w:rPr>
              <w:t>一、主要污染源、污染物处理和排放流程</w:t>
            </w:r>
          </w:p>
          <w:p w14:paraId="3666088E">
            <w:pPr>
              <w:spacing w:line="360" w:lineRule="auto"/>
              <w:ind w:firstLine="472" w:firstLineChars="196"/>
              <w:contextualSpacing/>
              <w:rPr>
                <w:rFonts w:ascii="Times New Roman" w:hAnsi="Times New Roman" w:eastAsia="宋体" w:cs="Times New Roman"/>
                <w:b/>
                <w:bCs/>
                <w:spacing w:val="4"/>
                <w:sz w:val="24"/>
              </w:rPr>
            </w:pPr>
            <w:r>
              <w:rPr>
                <w:rFonts w:ascii="Times New Roman" w:hAnsi="Times New Roman" w:cs="Times New Roman"/>
                <w:b/>
                <w:bCs/>
                <w:sz w:val="24"/>
              </w:rPr>
              <w:t>1、项目主要污染源</w:t>
            </w:r>
          </w:p>
          <w:p w14:paraId="036302E9">
            <w:pPr>
              <w:spacing w:line="360" w:lineRule="auto"/>
              <w:ind w:firstLine="480" w:firstLineChars="200"/>
              <w:contextualSpacing/>
              <w:rPr>
                <w:rFonts w:hint="eastAsia" w:hAnsi="宋体"/>
                <w:sz w:val="24"/>
              </w:rPr>
            </w:pPr>
            <w:r>
              <w:rPr>
                <w:rFonts w:hAnsi="宋体"/>
                <w:sz w:val="24"/>
              </w:rPr>
              <w:t>（1）废气：</w:t>
            </w:r>
            <w:r>
              <w:rPr>
                <w:rFonts w:hint="eastAsia" w:hAnsi="宋体"/>
                <w:sz w:val="24"/>
              </w:rPr>
              <w:t>本项目产生的废气主要为少量配料粉尘；</w:t>
            </w:r>
          </w:p>
          <w:p w14:paraId="08735786">
            <w:pPr>
              <w:spacing w:line="360" w:lineRule="auto"/>
              <w:ind w:firstLine="480" w:firstLineChars="200"/>
              <w:contextualSpacing/>
              <w:rPr>
                <w:rFonts w:hint="eastAsia" w:hAnsi="宋体"/>
                <w:sz w:val="24"/>
              </w:rPr>
            </w:pPr>
            <w:r>
              <w:rPr>
                <w:rFonts w:hAnsi="宋体"/>
                <w:sz w:val="24"/>
              </w:rPr>
              <w:t>（2</w:t>
            </w:r>
            <w:r>
              <w:rPr>
                <w:rFonts w:hint="eastAsia" w:hAnsi="宋体"/>
                <w:sz w:val="24"/>
              </w:rPr>
              <w:t>）</w:t>
            </w:r>
            <w:r>
              <w:rPr>
                <w:rFonts w:hAnsi="宋体"/>
                <w:sz w:val="24"/>
              </w:rPr>
              <w:t>废水：</w:t>
            </w:r>
            <w:r>
              <w:rPr>
                <w:rFonts w:hint="eastAsia" w:hAnsi="宋体"/>
                <w:sz w:val="24"/>
              </w:rPr>
              <w:t>主要为生活污水、拖地废水、纯水机浓水、设备清洗废水、检验室器皿清洗废水等；</w:t>
            </w:r>
          </w:p>
          <w:p w14:paraId="4BF16FF8">
            <w:pPr>
              <w:pStyle w:val="40"/>
              <w:adjustRightInd/>
              <w:snapToGrid/>
              <w:spacing w:before="0" w:line="360" w:lineRule="auto"/>
              <w:ind w:firstLine="480"/>
              <w:contextualSpacing/>
              <w:rPr>
                <w:rFonts w:ascii="Times New Roman" w:hAnsi="Times New Roman" w:cs="Times New Roman"/>
              </w:rPr>
            </w:pPr>
            <w:r>
              <w:rPr>
                <w:rFonts w:hint="eastAsia" w:ascii="Times New Roman" w:hAnsi="Times New Roman" w:cs="Times New Roman"/>
              </w:rPr>
              <w:t>（3）噪声：主要为</w:t>
            </w:r>
            <w:r>
              <w:rPr>
                <w:rFonts w:ascii="Times New Roman" w:hAnsi="Times New Roman" w:cs="Times New Roman"/>
              </w:rPr>
              <w:t>设备运行时的机械噪声</w:t>
            </w:r>
            <w:r>
              <w:rPr>
                <w:rFonts w:hint="eastAsia" w:ascii="Times New Roman" w:hAnsi="Times New Roman" w:cs="Times New Roman"/>
              </w:rPr>
              <w:t>；</w:t>
            </w:r>
          </w:p>
          <w:p w14:paraId="08615118">
            <w:pPr>
              <w:pStyle w:val="40"/>
              <w:snapToGrid/>
              <w:spacing w:before="0" w:line="360" w:lineRule="auto"/>
              <w:ind w:firstLine="480"/>
              <w:contextualSpacing/>
              <w:rPr>
                <w:rFonts w:ascii="Times New Roman" w:hAnsi="Times New Roman" w:cs="Times New Roman"/>
              </w:rPr>
            </w:pPr>
            <w:r>
              <w:rPr>
                <w:rFonts w:hint="eastAsia" w:ascii="Times New Roman" w:hAnsi="Times New Roman" w:cs="Times New Roman"/>
              </w:rPr>
              <w:t>（</w:t>
            </w:r>
            <w:r>
              <w:rPr>
                <w:rFonts w:ascii="Times New Roman" w:hAnsi="Times New Roman" w:cs="Times New Roman"/>
              </w:rPr>
              <w:t>4</w:t>
            </w:r>
            <w:r>
              <w:rPr>
                <w:rFonts w:hint="eastAsia" w:ascii="Times New Roman" w:hAnsi="Times New Roman" w:cs="Times New Roman"/>
              </w:rPr>
              <w:t>）固体废物：主要为废包装材料、纯水系统废石英砂、纯水系统废树脂及反渗透膜、纯水系统废活性炭、废培养基、检验固废、不合格品以及办公生活垃圾等。</w:t>
            </w:r>
          </w:p>
          <w:p w14:paraId="1870AA96">
            <w:pPr>
              <w:spacing w:line="360" w:lineRule="auto"/>
              <w:ind w:firstLine="472" w:firstLineChars="196"/>
              <w:contextualSpacing/>
              <w:rPr>
                <w:rFonts w:ascii="Times New Roman" w:hAnsi="Times New Roman" w:cs="Times New Roman"/>
                <w:b/>
                <w:bCs/>
                <w:sz w:val="24"/>
              </w:rPr>
            </w:pPr>
            <w:r>
              <w:rPr>
                <w:rFonts w:ascii="Times New Roman" w:hAnsi="Times New Roman" w:cs="Times New Roman"/>
                <w:b/>
                <w:bCs/>
                <w:sz w:val="24"/>
              </w:rPr>
              <w:t>2、项目污染物治理及排放</w:t>
            </w:r>
          </w:p>
          <w:p w14:paraId="354CFE0E">
            <w:pPr>
              <w:spacing w:line="360" w:lineRule="auto"/>
              <w:ind w:firstLine="482" w:firstLineChars="200"/>
              <w:contextualSpacing/>
              <w:rPr>
                <w:rFonts w:ascii="Times New Roman" w:hAnsi="Times New Roman" w:cs="Times New Roman"/>
                <w:b/>
                <w:bCs/>
                <w:sz w:val="24"/>
              </w:rPr>
            </w:pPr>
            <w:r>
              <w:rPr>
                <w:rFonts w:ascii="Times New Roman" w:hAnsi="Times New Roman" w:cs="Times New Roman"/>
                <w:b/>
                <w:bCs/>
                <w:sz w:val="24"/>
              </w:rPr>
              <w:t>（1）废气治理及排放</w:t>
            </w:r>
          </w:p>
          <w:p w14:paraId="65BB3673">
            <w:pPr>
              <w:spacing w:line="360" w:lineRule="auto"/>
              <w:ind w:firstLine="480"/>
              <w:contextualSpacing/>
              <w:rPr>
                <w:rFonts w:ascii="Times New Roman" w:hAnsi="Times New Roman" w:cs="Times New Roman"/>
                <w:b/>
                <w:bCs/>
                <w:sz w:val="24"/>
              </w:rPr>
            </w:pPr>
            <w:r>
              <w:rPr>
                <w:rFonts w:hint="eastAsia" w:ascii="Times New Roman" w:hAnsi="Times New Roman" w:cs="Times New Roman"/>
                <w:b/>
                <w:bCs/>
                <w:sz w:val="24"/>
              </w:rPr>
              <w:t>①配料</w:t>
            </w:r>
            <w:r>
              <w:rPr>
                <w:rFonts w:hint="eastAsia" w:ascii="Times New Roman" w:hAnsi="Times New Roman" w:cs="Times New Roman"/>
                <w:b/>
                <w:bCs/>
                <w:sz w:val="24"/>
                <w:lang w:val="en-US" w:eastAsia="zh-CN"/>
              </w:rPr>
              <w:t>工序</w:t>
            </w:r>
            <w:r>
              <w:rPr>
                <w:rFonts w:hint="eastAsia" w:ascii="Times New Roman" w:hAnsi="Times New Roman" w:cs="Times New Roman"/>
                <w:b/>
                <w:bCs/>
                <w:sz w:val="24"/>
              </w:rPr>
              <w:t>粉尘</w:t>
            </w:r>
          </w:p>
          <w:p w14:paraId="5A24D209">
            <w:pPr>
              <w:pStyle w:val="40"/>
              <w:spacing w:line="360" w:lineRule="auto"/>
              <w:ind w:firstLine="482"/>
              <w:contextualSpacing/>
              <w:rPr>
                <w:rFonts w:ascii="Times New Roman" w:hAnsi="Times New Roman" w:cs="Times New Roman"/>
                <w:b/>
                <w:u w:val="single"/>
              </w:rPr>
            </w:pPr>
            <w:r>
              <w:rPr>
                <w:rFonts w:hint="eastAsia" w:ascii="Times New Roman" w:hAnsi="Times New Roman" w:cs="Times New Roman"/>
                <w:b/>
                <w:u w:val="single"/>
              </w:rPr>
              <w:t>环评提出的措施：</w:t>
            </w:r>
          </w:p>
          <w:p w14:paraId="519A9190">
            <w:pPr>
              <w:pStyle w:val="40"/>
              <w:spacing w:line="360" w:lineRule="auto"/>
              <w:ind w:firstLine="480"/>
              <w:contextualSpacing/>
              <w:rPr>
                <w:rFonts w:ascii="Times New Roman" w:hAnsi="Times New Roman" w:eastAsia="宋体" w:cs="Times New Roman"/>
                <w:bCs/>
              </w:rPr>
            </w:pPr>
            <w:r>
              <w:rPr>
                <w:rFonts w:hint="eastAsia" w:ascii="Times New Roman" w:hAnsi="Times New Roman" w:eastAsia="宋体" w:cs="Times New Roman"/>
                <w:bCs/>
              </w:rPr>
              <w:t>项目在配料工位设置工作台，并配置集气罩，少量粉尘经集气罩收集至布袋除尘器处理后，车间内无组织排放。</w:t>
            </w:r>
          </w:p>
          <w:p w14:paraId="73796002">
            <w:pPr>
              <w:spacing w:line="360" w:lineRule="auto"/>
              <w:ind w:firstLine="480"/>
              <w:contextualSpacing/>
              <w:rPr>
                <w:rFonts w:ascii="Times New Roman" w:hAnsi="Times New Roman" w:cs="Times New Roman"/>
                <w:b/>
                <w:sz w:val="24"/>
                <w:u w:val="single"/>
              </w:rPr>
            </w:pPr>
            <w:r>
              <w:rPr>
                <w:rFonts w:hint="eastAsia" w:ascii="Times New Roman" w:hAnsi="Times New Roman" w:cs="Times New Roman"/>
                <w:b/>
                <w:sz w:val="24"/>
                <w:u w:val="single"/>
              </w:rPr>
              <w:t>验收实际措施：</w:t>
            </w:r>
          </w:p>
          <w:p w14:paraId="7E30F935">
            <w:pPr>
              <w:spacing w:line="360" w:lineRule="auto"/>
              <w:ind w:firstLine="480"/>
              <w:contextualSpacing/>
              <w:rPr>
                <w:rFonts w:ascii="Times New Roman" w:hAnsi="Times New Roman" w:cs="Times New Roman"/>
                <w:b/>
                <w:sz w:val="24"/>
                <w:u w:val="single"/>
              </w:rPr>
            </w:pPr>
            <w:r>
              <w:rPr>
                <w:rFonts w:hint="eastAsia" w:ascii="Times New Roman" w:hAnsi="Times New Roman" w:eastAsia="宋体" w:cs="Times New Roman"/>
                <w:bCs/>
                <w:sz w:val="24"/>
              </w:rPr>
              <w:t>与环评一致。</w:t>
            </w:r>
          </w:p>
          <w:p w14:paraId="4E296753">
            <w:pPr>
              <w:pStyle w:val="3"/>
              <w:spacing w:before="0" w:after="0" w:line="360" w:lineRule="auto"/>
              <w:ind w:firstLine="482" w:firstLineChars="200"/>
              <w:contextualSpacing/>
              <w:rPr>
                <w:rFonts w:ascii="Times New Roman" w:hAnsi="Times New Roman" w:cs="Times New Roman"/>
                <w:sz w:val="24"/>
                <w:szCs w:val="24"/>
              </w:rPr>
            </w:pPr>
            <w:bookmarkStart w:id="1" w:name="_Toc20291"/>
            <w:r>
              <w:rPr>
                <w:rFonts w:ascii="Times New Roman" w:hAnsi="Times New Roman" w:cs="Times New Roman"/>
                <w:sz w:val="24"/>
                <w:szCs w:val="24"/>
              </w:rPr>
              <w:t>（2）废水治理及排放</w:t>
            </w:r>
            <w:bookmarkEnd w:id="1"/>
          </w:p>
          <w:p w14:paraId="256DC447">
            <w:pPr>
              <w:spacing w:line="360" w:lineRule="auto"/>
              <w:ind w:firstLine="480"/>
              <w:contextualSpacing/>
              <w:rPr>
                <w:rFonts w:ascii="Times New Roman" w:hAnsi="Times New Roman" w:cs="Times New Roman"/>
                <w:bCs/>
                <w:sz w:val="24"/>
              </w:rPr>
            </w:pPr>
            <w:r>
              <w:rPr>
                <w:rFonts w:hint="eastAsia" w:ascii="Times New Roman" w:hAnsi="Times New Roman" w:cs="Times New Roman"/>
                <w:bCs/>
                <w:sz w:val="24"/>
              </w:rPr>
              <w:t>项目不设置食宿，因此不产生餐饮废水，项目蒸汽依托园区集中供蒸汽，来自金堂热电厂产生的蒸汽，项目不使用锅炉，因此，项目产生的废水主要为生活污水、拖地废水、纯水机浓水、设备清洗废水、检验室废水。</w:t>
            </w:r>
          </w:p>
          <w:p w14:paraId="7F0FAB8F">
            <w:pPr>
              <w:spacing w:line="360" w:lineRule="auto"/>
              <w:ind w:firstLine="480"/>
              <w:contextualSpacing/>
              <w:rPr>
                <w:rFonts w:ascii="Times New Roman" w:hAnsi="Times New Roman" w:cs="Times New Roman"/>
                <w:b/>
                <w:sz w:val="24"/>
                <w:u w:val="single"/>
              </w:rPr>
            </w:pPr>
            <w:r>
              <w:rPr>
                <w:rFonts w:hint="eastAsia" w:ascii="Times New Roman" w:hAnsi="Times New Roman" w:cs="Times New Roman"/>
                <w:b/>
                <w:sz w:val="24"/>
                <w:u w:val="single"/>
              </w:rPr>
              <w:t>环评提出的措施：</w:t>
            </w:r>
          </w:p>
          <w:p w14:paraId="17359000">
            <w:pPr>
              <w:spacing w:line="360" w:lineRule="auto"/>
              <w:ind w:firstLine="480"/>
              <w:contextualSpacing/>
              <w:rPr>
                <w:rFonts w:ascii="Times New Roman" w:hAnsi="Times New Roman" w:cs="Times New Roman"/>
                <w:sz w:val="24"/>
              </w:rPr>
            </w:pPr>
            <w:r>
              <w:rPr>
                <w:rFonts w:hint="eastAsia" w:ascii="Times New Roman" w:hAnsi="宋体" w:eastAsia="宋体" w:cs="Times New Roman"/>
                <w:sz w:val="24"/>
              </w:rPr>
              <w:t>设备清洗前经高温消毒后，再进行清洗；检验室清洗废水经高温灭活（水浴高温灭活）。外排废水依托成都浩旺成阿工业投资有限公司浩旺机电新材料产业园已建预处理池处理，处理后达到《污水综合排放标准》（GB8978-1996）三级标准后，经园区污水管网进入淮口工业污水处理厂处理达标后，尾水排入沱江。</w:t>
            </w:r>
          </w:p>
          <w:p w14:paraId="7CE21DFF">
            <w:pPr>
              <w:spacing w:line="360" w:lineRule="auto"/>
              <w:ind w:firstLine="480"/>
              <w:contextualSpacing/>
              <w:rPr>
                <w:rFonts w:ascii="Times New Roman" w:hAnsi="Times New Roman" w:cs="Times New Roman"/>
                <w:b/>
                <w:sz w:val="24"/>
                <w:u w:val="single"/>
              </w:rPr>
            </w:pPr>
            <w:r>
              <w:rPr>
                <w:rFonts w:hint="eastAsia" w:ascii="Times New Roman" w:hAnsi="Times New Roman" w:cs="Times New Roman"/>
                <w:b/>
                <w:sz w:val="24"/>
                <w:u w:val="single"/>
              </w:rPr>
              <w:t>验收实际措施：</w:t>
            </w:r>
          </w:p>
          <w:p w14:paraId="09A5C337">
            <w:pPr>
              <w:spacing w:line="360" w:lineRule="auto"/>
              <w:ind w:firstLine="480"/>
              <w:contextualSpacing/>
              <w:rPr>
                <w:rFonts w:ascii="Times New Roman" w:hAnsi="Times New Roman" w:cs="Times New Roman"/>
                <w:sz w:val="24"/>
              </w:rPr>
            </w:pPr>
            <w:r>
              <w:rPr>
                <w:rFonts w:hint="eastAsia" w:ascii="Times New Roman" w:hAnsi="Times New Roman" w:cs="Times New Roman"/>
                <w:sz w:val="24"/>
              </w:rPr>
              <w:t>与同环评一致。</w:t>
            </w:r>
          </w:p>
          <w:p w14:paraId="373EC6F5">
            <w:pPr>
              <w:pStyle w:val="3"/>
              <w:spacing w:before="0" w:after="0" w:line="360" w:lineRule="auto"/>
              <w:ind w:firstLine="482" w:firstLineChars="200"/>
              <w:contextualSpacing/>
              <w:rPr>
                <w:rFonts w:ascii="Times New Roman" w:hAnsi="Times New Roman" w:cs="Times New Roman"/>
                <w:sz w:val="24"/>
                <w:szCs w:val="24"/>
              </w:rPr>
            </w:pPr>
            <w:bookmarkStart w:id="2" w:name="_Toc1064"/>
            <w:r>
              <w:rPr>
                <w:rFonts w:ascii="Times New Roman" w:hAnsi="Times New Roman" w:cs="Times New Roman"/>
                <w:sz w:val="24"/>
                <w:szCs w:val="24"/>
              </w:rPr>
              <w:t>（3）噪声治理及排放</w:t>
            </w:r>
            <w:bookmarkEnd w:id="2"/>
          </w:p>
          <w:p w14:paraId="7E6384C2">
            <w:pPr>
              <w:pStyle w:val="39"/>
              <w:spacing w:after="0" w:line="360" w:lineRule="auto"/>
              <w:ind w:firstLine="480"/>
              <w:contextualSpacing/>
              <w:rPr>
                <w:rFonts w:ascii="Times New Roman" w:hAnsi="Times New Roman" w:cs="Times New Roman"/>
              </w:rPr>
            </w:pPr>
            <w:r>
              <w:rPr>
                <w:rFonts w:ascii="Times New Roman" w:hAnsi="Times New Roman" w:cs="Times New Roman"/>
              </w:rPr>
              <w:t>本项目产噪设备主要为</w:t>
            </w:r>
            <w:r>
              <w:rPr>
                <w:rFonts w:hint="eastAsia" w:ascii="Times New Roman" w:hAnsi="Times New Roman" w:cs="Times New Roman"/>
              </w:rPr>
              <w:t>各类机械产生的</w:t>
            </w:r>
            <w:r>
              <w:rPr>
                <w:rFonts w:ascii="Times New Roman" w:hAnsi="Times New Roman" w:cs="Times New Roman"/>
              </w:rPr>
              <w:t>机械噪声。</w:t>
            </w:r>
          </w:p>
          <w:p w14:paraId="4AE90BEC">
            <w:pPr>
              <w:pStyle w:val="39"/>
              <w:spacing w:after="0" w:line="360" w:lineRule="auto"/>
              <w:ind w:firstLine="480"/>
              <w:contextualSpacing/>
              <w:rPr>
                <w:rFonts w:ascii="Times New Roman" w:hAnsi="Times New Roman" w:cs="Times New Roman"/>
              </w:rPr>
            </w:pPr>
            <w:r>
              <w:rPr>
                <w:rFonts w:ascii="Times New Roman" w:hAnsi="Times New Roman" w:cs="Times New Roman"/>
              </w:rPr>
              <w:t>项目在实际生产过程中采取措施为：</w:t>
            </w:r>
            <w:r>
              <w:rPr>
                <w:rFonts w:ascii="Times New Roman" w:hAnsi="Times New Roman" w:cs="Times New Roman"/>
                <w:bCs/>
              </w:rPr>
              <w:t>通过建筑隔声、</w:t>
            </w:r>
            <w:r>
              <w:rPr>
                <w:rFonts w:ascii="Times New Roman" w:hAnsi="Times New Roman" w:cs="Times New Roman"/>
              </w:rPr>
              <w:t>加强设备的维护和保养等措施</w:t>
            </w:r>
            <w:r>
              <w:rPr>
                <w:rFonts w:ascii="Times New Roman" w:hAnsi="Times New Roman" w:cs="Times New Roman"/>
                <w:bCs/>
              </w:rPr>
              <w:t>进行降噪处理</w:t>
            </w:r>
            <w:r>
              <w:rPr>
                <w:rFonts w:hint="eastAsia" w:ascii="Times New Roman" w:hAnsi="Times New Roman" w:cs="Times New Roman"/>
                <w:bCs/>
              </w:rPr>
              <w:t>。</w:t>
            </w:r>
          </w:p>
          <w:p w14:paraId="697B49E7">
            <w:pPr>
              <w:pStyle w:val="39"/>
              <w:spacing w:after="0" w:line="360" w:lineRule="auto"/>
              <w:ind w:firstLine="482"/>
              <w:contextualSpacing/>
              <w:rPr>
                <w:rFonts w:ascii="Times New Roman" w:hAnsi="Times New Roman" w:cs="Times New Roman"/>
                <w:b/>
              </w:rPr>
            </w:pPr>
            <w:r>
              <w:rPr>
                <w:rFonts w:hint="eastAsia" w:ascii="Times New Roman" w:hAnsi="Times New Roman" w:cs="Times New Roman"/>
                <w:b/>
              </w:rPr>
              <w:t>（4）固体废物治理</w:t>
            </w:r>
          </w:p>
          <w:p w14:paraId="39CF15B5">
            <w:pPr>
              <w:widowControl/>
              <w:overflowPunct w:val="0"/>
              <w:topLinePunct/>
              <w:spacing w:line="360" w:lineRule="auto"/>
              <w:ind w:firstLine="480" w:firstLineChars="200"/>
              <w:contextualSpacing/>
              <w:rPr>
                <w:rFonts w:hint="eastAsia" w:ascii="宋体" w:hAnsi="宋体" w:eastAsia="宋体" w:cs="宋体"/>
                <w:bCs/>
                <w:sz w:val="24"/>
              </w:rPr>
            </w:pPr>
            <w:r>
              <w:rPr>
                <w:rFonts w:hint="eastAsia" w:ascii="宋体" w:hAnsi="宋体" w:eastAsia="宋体" w:cs="宋体"/>
                <w:sz w:val="24"/>
              </w:rPr>
              <w:t>固废</w:t>
            </w:r>
            <w:r>
              <w:rPr>
                <w:rFonts w:ascii="宋体" w:hAnsi="宋体" w:eastAsia="宋体" w:cs="宋体"/>
                <w:sz w:val="24"/>
              </w:rPr>
              <w:t>处理措施对比表</w:t>
            </w:r>
            <w:r>
              <w:rPr>
                <w:rFonts w:hint="eastAsia" w:ascii="宋体" w:hAnsi="宋体" w:eastAsia="宋体" w:cs="宋体"/>
                <w:bCs/>
                <w:sz w:val="24"/>
              </w:rPr>
              <w:t>。</w:t>
            </w:r>
          </w:p>
          <w:p w14:paraId="5880A515">
            <w:pPr>
              <w:spacing w:before="156" w:beforeLines="50"/>
              <w:contextualSpacing/>
              <w:jc w:val="center"/>
              <w:rPr>
                <w:rFonts w:ascii="Times New Roman" w:hAnsi="Times New Roman" w:cs="Times New Roman"/>
                <w:b/>
                <w:bCs/>
                <w:szCs w:val="21"/>
              </w:rPr>
            </w:pPr>
            <w:r>
              <w:rPr>
                <w:rFonts w:ascii="Times New Roman" w:cs="Times New Roman"/>
                <w:b/>
                <w:bCs/>
                <w:szCs w:val="21"/>
              </w:rPr>
              <w:t>表</w:t>
            </w:r>
            <w:r>
              <w:rPr>
                <w:rFonts w:hint="eastAsia" w:ascii="Times New Roman" w:hAnsi="Times New Roman" w:cs="Times New Roman"/>
                <w:b/>
                <w:bCs/>
                <w:szCs w:val="21"/>
              </w:rPr>
              <w:t>2</w:t>
            </w:r>
            <w:r>
              <w:rPr>
                <w:rFonts w:ascii="Times New Roman" w:hAnsi="Times New Roman" w:cs="Times New Roman"/>
                <w:b/>
                <w:bCs/>
                <w:szCs w:val="21"/>
              </w:rPr>
              <w:t>-</w:t>
            </w:r>
            <w:r>
              <w:rPr>
                <w:rFonts w:hint="eastAsia" w:ascii="Times New Roman" w:hAnsi="Times New Roman" w:cs="Times New Roman"/>
                <w:b/>
                <w:bCs/>
                <w:szCs w:val="21"/>
              </w:rPr>
              <w:t>1</w:t>
            </w:r>
            <w:r>
              <w:rPr>
                <w:rFonts w:ascii="Times New Roman" w:hAnsi="Times New Roman" w:cs="Times New Roman"/>
                <w:b/>
                <w:bCs/>
                <w:szCs w:val="21"/>
              </w:rPr>
              <w:t xml:space="preserve">  </w:t>
            </w:r>
            <w:r>
              <w:rPr>
                <w:rFonts w:ascii="Times New Roman" w:cs="Times New Roman"/>
                <w:b/>
                <w:bCs/>
                <w:szCs w:val="21"/>
              </w:rPr>
              <w:t>固体废物产生及处置措施</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Layout w:type="autofit"/>
              <w:tblCellMar>
                <w:top w:w="0" w:type="dxa"/>
                <w:left w:w="108" w:type="dxa"/>
                <w:bottom w:w="0" w:type="dxa"/>
                <w:right w:w="108" w:type="dxa"/>
              </w:tblCellMar>
            </w:tblPr>
            <w:tblGrid>
              <w:gridCol w:w="1019"/>
              <w:gridCol w:w="2887"/>
              <w:gridCol w:w="3267"/>
              <w:gridCol w:w="1828"/>
            </w:tblGrid>
            <w:tr w14:paraId="5E6716B6">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cantSplit/>
                <w:trHeight w:val="340" w:hRule="atLeast"/>
                <w:jc w:val="center"/>
              </w:trPr>
              <w:tc>
                <w:tcPr>
                  <w:tcW w:w="566" w:type="pct"/>
                  <w:tcBorders>
                    <w:tl2br w:val="nil"/>
                    <w:tr2bl w:val="nil"/>
                  </w:tcBorders>
                  <w:vAlign w:val="center"/>
                </w:tcPr>
                <w:p w14:paraId="138C6DCF">
                  <w:pPr>
                    <w:spacing w:line="340" w:lineRule="exact"/>
                    <w:jc w:val="center"/>
                    <w:rPr>
                      <w:bCs/>
                      <w:szCs w:val="21"/>
                    </w:rPr>
                  </w:pPr>
                  <w:r>
                    <w:rPr>
                      <w:rFonts w:hint="eastAsia"/>
                      <w:bCs/>
                      <w:szCs w:val="21"/>
                    </w:rPr>
                    <w:t>分类</w:t>
                  </w:r>
                </w:p>
              </w:tc>
              <w:tc>
                <w:tcPr>
                  <w:tcW w:w="1603" w:type="pct"/>
                  <w:tcBorders>
                    <w:tl2br w:val="nil"/>
                    <w:tr2bl w:val="nil"/>
                  </w:tcBorders>
                  <w:vAlign w:val="center"/>
                </w:tcPr>
                <w:p w14:paraId="0D5D6A54">
                  <w:pPr>
                    <w:spacing w:line="340" w:lineRule="exact"/>
                    <w:jc w:val="center"/>
                    <w:rPr>
                      <w:szCs w:val="21"/>
                    </w:rPr>
                  </w:pPr>
                  <w:r>
                    <w:rPr>
                      <w:rFonts w:hint="eastAsia"/>
                      <w:szCs w:val="21"/>
                    </w:rPr>
                    <w:t>固体废物来源及名称</w:t>
                  </w:r>
                </w:p>
              </w:tc>
              <w:tc>
                <w:tcPr>
                  <w:tcW w:w="1814" w:type="pct"/>
                  <w:tcBorders>
                    <w:right w:val="single" w:color="auto" w:sz="4" w:space="0"/>
                    <w:tl2br w:val="nil"/>
                    <w:tr2bl w:val="nil"/>
                  </w:tcBorders>
                  <w:vAlign w:val="center"/>
                </w:tcPr>
                <w:p w14:paraId="42F77CBC">
                  <w:pPr>
                    <w:spacing w:line="340" w:lineRule="exact"/>
                    <w:jc w:val="center"/>
                    <w:rPr>
                      <w:szCs w:val="21"/>
                    </w:rPr>
                  </w:pPr>
                  <w:r>
                    <w:rPr>
                      <w:rFonts w:hint="eastAsia"/>
                      <w:szCs w:val="21"/>
                      <w:lang w:val="en-US" w:eastAsia="zh-CN"/>
                    </w:rPr>
                    <w:t>环评拟定</w:t>
                  </w:r>
                  <w:r>
                    <w:rPr>
                      <w:rFonts w:hint="eastAsia"/>
                      <w:szCs w:val="21"/>
                    </w:rPr>
                    <w:t>处置措施</w:t>
                  </w:r>
                </w:p>
              </w:tc>
              <w:tc>
                <w:tcPr>
                  <w:tcW w:w="1015" w:type="pct"/>
                  <w:tcBorders>
                    <w:left w:val="single" w:color="auto" w:sz="4" w:space="0"/>
                    <w:tl2br w:val="nil"/>
                    <w:tr2bl w:val="nil"/>
                  </w:tcBorders>
                  <w:vAlign w:val="center"/>
                </w:tcPr>
                <w:p w14:paraId="40195F75">
                  <w:pPr>
                    <w:spacing w:line="340" w:lineRule="exact"/>
                    <w:jc w:val="center"/>
                    <w:rPr>
                      <w:rFonts w:hint="default"/>
                      <w:szCs w:val="21"/>
                      <w:lang w:val="en-US" w:eastAsia="zh-CN"/>
                    </w:rPr>
                  </w:pPr>
                  <w:r>
                    <w:rPr>
                      <w:rFonts w:hint="eastAsia"/>
                      <w:szCs w:val="21"/>
                      <w:lang w:val="en-US" w:eastAsia="zh-CN"/>
                    </w:rPr>
                    <w:t>验收实际措施</w:t>
                  </w:r>
                </w:p>
              </w:tc>
            </w:tr>
            <w:tr w14:paraId="0240D8BB">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cantSplit/>
                <w:trHeight w:val="340" w:hRule="atLeast"/>
                <w:jc w:val="center"/>
              </w:trPr>
              <w:tc>
                <w:tcPr>
                  <w:tcW w:w="566" w:type="pct"/>
                  <w:vMerge w:val="restart"/>
                  <w:tcBorders>
                    <w:tl2br w:val="nil"/>
                    <w:tr2bl w:val="nil"/>
                  </w:tcBorders>
                  <w:vAlign w:val="center"/>
                </w:tcPr>
                <w:p w14:paraId="5E356056">
                  <w:pPr>
                    <w:spacing w:line="340" w:lineRule="exact"/>
                    <w:jc w:val="center"/>
                    <w:rPr>
                      <w:szCs w:val="21"/>
                    </w:rPr>
                  </w:pPr>
                  <w:r>
                    <w:rPr>
                      <w:rFonts w:hint="eastAsia"/>
                      <w:szCs w:val="21"/>
                    </w:rPr>
                    <w:t>一般固废</w:t>
                  </w:r>
                </w:p>
              </w:tc>
              <w:tc>
                <w:tcPr>
                  <w:tcW w:w="1603" w:type="pct"/>
                  <w:tcBorders>
                    <w:tl2br w:val="nil"/>
                    <w:tr2bl w:val="nil"/>
                  </w:tcBorders>
                  <w:vAlign w:val="center"/>
                </w:tcPr>
                <w:p w14:paraId="40BD9A62">
                  <w:pPr>
                    <w:spacing w:line="340" w:lineRule="exact"/>
                    <w:jc w:val="center"/>
                    <w:rPr>
                      <w:szCs w:val="21"/>
                    </w:rPr>
                  </w:pPr>
                  <w:r>
                    <w:rPr>
                      <w:rFonts w:hint="eastAsia"/>
                      <w:szCs w:val="21"/>
                    </w:rPr>
                    <w:t>废包装材料</w:t>
                  </w:r>
                </w:p>
              </w:tc>
              <w:tc>
                <w:tcPr>
                  <w:tcW w:w="1814" w:type="pct"/>
                  <w:tcBorders>
                    <w:right w:val="single" w:color="auto" w:sz="4" w:space="0"/>
                    <w:tl2br w:val="nil"/>
                    <w:tr2bl w:val="nil"/>
                  </w:tcBorders>
                  <w:vAlign w:val="center"/>
                </w:tcPr>
                <w:p w14:paraId="41717F4C">
                  <w:pPr>
                    <w:spacing w:line="340" w:lineRule="exact"/>
                    <w:jc w:val="center"/>
                    <w:rPr>
                      <w:szCs w:val="21"/>
                    </w:rPr>
                  </w:pPr>
                  <w:r>
                    <w:rPr>
                      <w:rFonts w:hint="eastAsia"/>
                      <w:szCs w:val="21"/>
                    </w:rPr>
                    <w:t>统一收集后外售至废品回收站</w:t>
                  </w:r>
                </w:p>
              </w:tc>
              <w:tc>
                <w:tcPr>
                  <w:tcW w:w="1015" w:type="pct"/>
                  <w:tcBorders>
                    <w:left w:val="single" w:color="auto" w:sz="4" w:space="0"/>
                    <w:tl2br w:val="nil"/>
                    <w:tr2bl w:val="nil"/>
                  </w:tcBorders>
                  <w:vAlign w:val="center"/>
                </w:tcPr>
                <w:p w14:paraId="2B768CB5">
                  <w:pPr>
                    <w:spacing w:line="340" w:lineRule="exact"/>
                    <w:jc w:val="center"/>
                    <w:rPr>
                      <w:rFonts w:hint="default" w:eastAsiaTheme="minorEastAsia"/>
                      <w:szCs w:val="21"/>
                      <w:lang w:val="en-US" w:eastAsia="zh-CN"/>
                    </w:rPr>
                  </w:pPr>
                  <w:r>
                    <w:rPr>
                      <w:rFonts w:hint="eastAsia"/>
                      <w:szCs w:val="21"/>
                      <w:lang w:val="en-US" w:eastAsia="zh-CN"/>
                    </w:rPr>
                    <w:t>与环评一致</w:t>
                  </w:r>
                </w:p>
              </w:tc>
            </w:tr>
            <w:tr w14:paraId="20A83684">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cantSplit/>
                <w:trHeight w:val="340" w:hRule="atLeast"/>
                <w:jc w:val="center"/>
              </w:trPr>
              <w:tc>
                <w:tcPr>
                  <w:tcW w:w="566" w:type="pct"/>
                  <w:vMerge w:val="continue"/>
                  <w:tcBorders>
                    <w:tl2br w:val="nil"/>
                    <w:tr2bl w:val="nil"/>
                  </w:tcBorders>
                  <w:vAlign w:val="center"/>
                </w:tcPr>
                <w:p w14:paraId="7BD6B68E">
                  <w:pPr>
                    <w:spacing w:line="340" w:lineRule="exact"/>
                    <w:jc w:val="center"/>
                    <w:rPr>
                      <w:szCs w:val="21"/>
                    </w:rPr>
                  </w:pPr>
                </w:p>
              </w:tc>
              <w:tc>
                <w:tcPr>
                  <w:tcW w:w="1603" w:type="pct"/>
                  <w:tcBorders>
                    <w:tl2br w:val="nil"/>
                    <w:tr2bl w:val="nil"/>
                  </w:tcBorders>
                  <w:vAlign w:val="center"/>
                </w:tcPr>
                <w:p w14:paraId="772664D0">
                  <w:pPr>
                    <w:spacing w:line="340" w:lineRule="exact"/>
                    <w:jc w:val="center"/>
                    <w:rPr>
                      <w:szCs w:val="21"/>
                    </w:rPr>
                  </w:pPr>
                  <w:r>
                    <w:rPr>
                      <w:rFonts w:hint="eastAsia"/>
                      <w:szCs w:val="21"/>
                    </w:rPr>
                    <w:t>纯水系统废石英砂</w:t>
                  </w:r>
                </w:p>
              </w:tc>
              <w:tc>
                <w:tcPr>
                  <w:tcW w:w="1814" w:type="pct"/>
                  <w:vMerge w:val="restart"/>
                  <w:tcBorders>
                    <w:right w:val="single" w:color="auto" w:sz="4" w:space="0"/>
                    <w:tl2br w:val="nil"/>
                    <w:tr2bl w:val="nil"/>
                  </w:tcBorders>
                  <w:vAlign w:val="center"/>
                </w:tcPr>
                <w:p w14:paraId="0648F9B8">
                  <w:pPr>
                    <w:spacing w:line="340" w:lineRule="exact"/>
                    <w:jc w:val="center"/>
                    <w:rPr>
                      <w:szCs w:val="21"/>
                    </w:rPr>
                  </w:pPr>
                  <w:r>
                    <w:rPr>
                      <w:rFonts w:hint="eastAsia"/>
                      <w:szCs w:val="21"/>
                    </w:rPr>
                    <w:t>收集后交由生产厂家回收处置</w:t>
                  </w:r>
                </w:p>
              </w:tc>
              <w:tc>
                <w:tcPr>
                  <w:tcW w:w="1015" w:type="pct"/>
                  <w:vMerge w:val="restart"/>
                  <w:tcBorders>
                    <w:left w:val="single" w:color="auto" w:sz="4" w:space="0"/>
                    <w:tl2br w:val="nil"/>
                    <w:tr2bl w:val="nil"/>
                  </w:tcBorders>
                  <w:vAlign w:val="center"/>
                </w:tcPr>
                <w:p w14:paraId="46F58A2B">
                  <w:pPr>
                    <w:spacing w:line="340" w:lineRule="exact"/>
                    <w:jc w:val="center"/>
                    <w:rPr>
                      <w:rFonts w:hint="eastAsia"/>
                      <w:szCs w:val="21"/>
                    </w:rPr>
                  </w:pPr>
                  <w:r>
                    <w:rPr>
                      <w:rFonts w:hint="eastAsia"/>
                      <w:szCs w:val="21"/>
                      <w:lang w:val="en-US" w:eastAsia="zh-CN"/>
                    </w:rPr>
                    <w:t>与环评一致</w:t>
                  </w:r>
                </w:p>
              </w:tc>
            </w:tr>
            <w:tr w14:paraId="7463BC2E">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cantSplit/>
                <w:trHeight w:val="90" w:hRule="atLeast"/>
                <w:jc w:val="center"/>
              </w:trPr>
              <w:tc>
                <w:tcPr>
                  <w:tcW w:w="566" w:type="pct"/>
                  <w:vMerge w:val="continue"/>
                  <w:tcBorders>
                    <w:tl2br w:val="nil"/>
                    <w:tr2bl w:val="nil"/>
                  </w:tcBorders>
                  <w:vAlign w:val="center"/>
                </w:tcPr>
                <w:p w14:paraId="0695C91D">
                  <w:pPr>
                    <w:spacing w:line="340" w:lineRule="exact"/>
                    <w:jc w:val="center"/>
                    <w:rPr>
                      <w:szCs w:val="21"/>
                    </w:rPr>
                  </w:pPr>
                </w:p>
              </w:tc>
              <w:tc>
                <w:tcPr>
                  <w:tcW w:w="1603" w:type="pct"/>
                  <w:tcBorders>
                    <w:tl2br w:val="nil"/>
                    <w:tr2bl w:val="nil"/>
                  </w:tcBorders>
                  <w:vAlign w:val="center"/>
                </w:tcPr>
                <w:p w14:paraId="3B51222C">
                  <w:pPr>
                    <w:spacing w:line="340" w:lineRule="exact"/>
                    <w:jc w:val="center"/>
                    <w:rPr>
                      <w:szCs w:val="21"/>
                    </w:rPr>
                  </w:pPr>
                  <w:r>
                    <w:rPr>
                      <w:rFonts w:hint="eastAsia"/>
                      <w:szCs w:val="21"/>
                    </w:rPr>
                    <w:t>纯水系统废树脂及反渗透膜</w:t>
                  </w:r>
                </w:p>
              </w:tc>
              <w:tc>
                <w:tcPr>
                  <w:tcW w:w="1814" w:type="pct"/>
                  <w:vMerge w:val="continue"/>
                  <w:tcBorders>
                    <w:right w:val="single" w:color="auto" w:sz="4" w:space="0"/>
                    <w:tl2br w:val="nil"/>
                    <w:tr2bl w:val="nil"/>
                  </w:tcBorders>
                  <w:vAlign w:val="center"/>
                </w:tcPr>
                <w:p w14:paraId="2743D831">
                  <w:pPr>
                    <w:spacing w:line="340" w:lineRule="exact"/>
                    <w:jc w:val="center"/>
                    <w:rPr>
                      <w:szCs w:val="21"/>
                    </w:rPr>
                  </w:pPr>
                </w:p>
              </w:tc>
              <w:tc>
                <w:tcPr>
                  <w:tcW w:w="1015" w:type="pct"/>
                  <w:vMerge w:val="continue"/>
                  <w:tcBorders>
                    <w:left w:val="single" w:color="auto" w:sz="4" w:space="0"/>
                    <w:tl2br w:val="nil"/>
                    <w:tr2bl w:val="nil"/>
                  </w:tcBorders>
                  <w:vAlign w:val="center"/>
                </w:tcPr>
                <w:p w14:paraId="16103161">
                  <w:pPr>
                    <w:spacing w:line="340" w:lineRule="exact"/>
                    <w:jc w:val="center"/>
                    <w:rPr>
                      <w:szCs w:val="21"/>
                    </w:rPr>
                  </w:pPr>
                </w:p>
              </w:tc>
            </w:tr>
            <w:tr w14:paraId="520CAE76">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cantSplit/>
                <w:trHeight w:val="322" w:hRule="atLeast"/>
                <w:jc w:val="center"/>
              </w:trPr>
              <w:tc>
                <w:tcPr>
                  <w:tcW w:w="566" w:type="pct"/>
                  <w:vMerge w:val="continue"/>
                  <w:tcBorders>
                    <w:tl2br w:val="nil"/>
                    <w:tr2bl w:val="nil"/>
                  </w:tcBorders>
                  <w:vAlign w:val="center"/>
                </w:tcPr>
                <w:p w14:paraId="031C0EA7">
                  <w:pPr>
                    <w:spacing w:line="340" w:lineRule="exact"/>
                    <w:jc w:val="center"/>
                    <w:rPr>
                      <w:szCs w:val="21"/>
                    </w:rPr>
                  </w:pPr>
                </w:p>
              </w:tc>
              <w:tc>
                <w:tcPr>
                  <w:tcW w:w="1603" w:type="pct"/>
                  <w:tcBorders>
                    <w:tl2br w:val="nil"/>
                    <w:tr2bl w:val="nil"/>
                  </w:tcBorders>
                  <w:vAlign w:val="center"/>
                </w:tcPr>
                <w:p w14:paraId="666AC25B">
                  <w:pPr>
                    <w:spacing w:line="340" w:lineRule="exact"/>
                    <w:jc w:val="center"/>
                    <w:rPr>
                      <w:szCs w:val="21"/>
                    </w:rPr>
                  </w:pPr>
                  <w:r>
                    <w:rPr>
                      <w:rFonts w:hint="eastAsia"/>
                      <w:szCs w:val="21"/>
                    </w:rPr>
                    <w:t>纯水系统废活性炭</w:t>
                  </w:r>
                </w:p>
              </w:tc>
              <w:tc>
                <w:tcPr>
                  <w:tcW w:w="1814" w:type="pct"/>
                  <w:vMerge w:val="continue"/>
                  <w:tcBorders>
                    <w:right w:val="single" w:color="auto" w:sz="4" w:space="0"/>
                    <w:tl2br w:val="nil"/>
                    <w:tr2bl w:val="nil"/>
                  </w:tcBorders>
                  <w:vAlign w:val="center"/>
                </w:tcPr>
                <w:p w14:paraId="5D5C460B">
                  <w:pPr>
                    <w:spacing w:line="340" w:lineRule="exact"/>
                    <w:jc w:val="center"/>
                    <w:rPr>
                      <w:szCs w:val="21"/>
                    </w:rPr>
                  </w:pPr>
                </w:p>
              </w:tc>
              <w:tc>
                <w:tcPr>
                  <w:tcW w:w="1015" w:type="pct"/>
                  <w:vMerge w:val="continue"/>
                  <w:tcBorders>
                    <w:left w:val="single" w:color="auto" w:sz="4" w:space="0"/>
                    <w:tl2br w:val="nil"/>
                    <w:tr2bl w:val="nil"/>
                  </w:tcBorders>
                  <w:vAlign w:val="center"/>
                </w:tcPr>
                <w:p w14:paraId="6201BF12">
                  <w:pPr>
                    <w:spacing w:line="340" w:lineRule="exact"/>
                    <w:jc w:val="center"/>
                    <w:rPr>
                      <w:szCs w:val="21"/>
                    </w:rPr>
                  </w:pPr>
                </w:p>
              </w:tc>
            </w:tr>
            <w:tr w14:paraId="5373546E">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cantSplit/>
                <w:trHeight w:val="270" w:hRule="atLeast"/>
                <w:jc w:val="center"/>
              </w:trPr>
              <w:tc>
                <w:tcPr>
                  <w:tcW w:w="566" w:type="pct"/>
                  <w:vMerge w:val="continue"/>
                  <w:tcBorders>
                    <w:tl2br w:val="nil"/>
                    <w:tr2bl w:val="nil"/>
                  </w:tcBorders>
                  <w:vAlign w:val="center"/>
                </w:tcPr>
                <w:p w14:paraId="413D5072">
                  <w:pPr>
                    <w:spacing w:line="340" w:lineRule="exact"/>
                    <w:jc w:val="center"/>
                    <w:rPr>
                      <w:szCs w:val="21"/>
                    </w:rPr>
                  </w:pPr>
                </w:p>
              </w:tc>
              <w:tc>
                <w:tcPr>
                  <w:tcW w:w="1603" w:type="pct"/>
                  <w:tcBorders>
                    <w:tl2br w:val="nil"/>
                    <w:tr2bl w:val="nil"/>
                  </w:tcBorders>
                  <w:vAlign w:val="center"/>
                </w:tcPr>
                <w:p w14:paraId="6843EAB8">
                  <w:pPr>
                    <w:spacing w:line="340" w:lineRule="exact"/>
                    <w:jc w:val="center"/>
                    <w:rPr>
                      <w:szCs w:val="21"/>
                    </w:rPr>
                  </w:pPr>
                  <w:r>
                    <w:rPr>
                      <w:rFonts w:hint="eastAsia"/>
                      <w:szCs w:val="21"/>
                    </w:rPr>
                    <w:t>检验室废培养基</w:t>
                  </w:r>
                </w:p>
              </w:tc>
              <w:tc>
                <w:tcPr>
                  <w:tcW w:w="1814" w:type="pct"/>
                  <w:tcBorders>
                    <w:right w:val="single" w:color="auto" w:sz="4" w:space="0"/>
                    <w:tl2br w:val="nil"/>
                    <w:tr2bl w:val="nil"/>
                  </w:tcBorders>
                  <w:vAlign w:val="center"/>
                </w:tcPr>
                <w:p w14:paraId="15CC9DDF">
                  <w:pPr>
                    <w:spacing w:line="340" w:lineRule="exact"/>
                    <w:jc w:val="center"/>
                    <w:rPr>
                      <w:szCs w:val="21"/>
                    </w:rPr>
                  </w:pPr>
                  <w:r>
                    <w:rPr>
                      <w:rFonts w:hint="eastAsia"/>
                      <w:szCs w:val="21"/>
                    </w:rPr>
                    <w:t>高温灭菌后交由市政环卫部门统一清运处理</w:t>
                  </w:r>
                </w:p>
              </w:tc>
              <w:tc>
                <w:tcPr>
                  <w:tcW w:w="1015" w:type="pct"/>
                  <w:tcBorders>
                    <w:left w:val="single" w:color="auto" w:sz="4" w:space="0"/>
                    <w:tl2br w:val="nil"/>
                    <w:tr2bl w:val="nil"/>
                  </w:tcBorders>
                  <w:vAlign w:val="center"/>
                </w:tcPr>
                <w:p w14:paraId="344552B0">
                  <w:pPr>
                    <w:spacing w:line="340" w:lineRule="exact"/>
                    <w:jc w:val="center"/>
                    <w:rPr>
                      <w:rFonts w:hint="eastAsia"/>
                      <w:szCs w:val="21"/>
                    </w:rPr>
                  </w:pPr>
                  <w:r>
                    <w:rPr>
                      <w:rFonts w:hint="eastAsia"/>
                      <w:szCs w:val="21"/>
                      <w:lang w:val="en-US" w:eastAsia="zh-CN"/>
                    </w:rPr>
                    <w:t>与环评一致</w:t>
                  </w:r>
                </w:p>
              </w:tc>
            </w:tr>
            <w:tr w14:paraId="581EA820">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cantSplit/>
                <w:trHeight w:val="340" w:hRule="atLeast"/>
                <w:jc w:val="center"/>
              </w:trPr>
              <w:tc>
                <w:tcPr>
                  <w:tcW w:w="566" w:type="pct"/>
                  <w:vMerge w:val="continue"/>
                  <w:tcBorders>
                    <w:tl2br w:val="nil"/>
                    <w:tr2bl w:val="nil"/>
                  </w:tcBorders>
                  <w:vAlign w:val="center"/>
                </w:tcPr>
                <w:p w14:paraId="240456A9">
                  <w:pPr>
                    <w:spacing w:line="340" w:lineRule="exact"/>
                    <w:jc w:val="center"/>
                    <w:rPr>
                      <w:szCs w:val="21"/>
                    </w:rPr>
                  </w:pPr>
                </w:p>
              </w:tc>
              <w:tc>
                <w:tcPr>
                  <w:tcW w:w="1603" w:type="pct"/>
                  <w:tcBorders>
                    <w:tl2br w:val="nil"/>
                    <w:tr2bl w:val="nil"/>
                  </w:tcBorders>
                  <w:vAlign w:val="center"/>
                </w:tcPr>
                <w:p w14:paraId="557D63D1">
                  <w:pPr>
                    <w:spacing w:line="340" w:lineRule="exact"/>
                    <w:jc w:val="center"/>
                    <w:rPr>
                      <w:szCs w:val="21"/>
                    </w:rPr>
                  </w:pPr>
                  <w:r>
                    <w:rPr>
                      <w:rFonts w:hint="eastAsia"/>
                      <w:szCs w:val="21"/>
                    </w:rPr>
                    <w:t>生活垃圾</w:t>
                  </w:r>
                </w:p>
              </w:tc>
              <w:tc>
                <w:tcPr>
                  <w:tcW w:w="1814" w:type="pct"/>
                  <w:tcBorders>
                    <w:right w:val="single" w:color="auto" w:sz="4" w:space="0"/>
                    <w:tl2br w:val="nil"/>
                    <w:tr2bl w:val="nil"/>
                  </w:tcBorders>
                  <w:vAlign w:val="center"/>
                </w:tcPr>
                <w:p w14:paraId="160217CF">
                  <w:pPr>
                    <w:spacing w:line="340" w:lineRule="exact"/>
                    <w:jc w:val="center"/>
                    <w:rPr>
                      <w:szCs w:val="21"/>
                    </w:rPr>
                  </w:pPr>
                  <w:r>
                    <w:rPr>
                      <w:rFonts w:hint="eastAsia"/>
                      <w:szCs w:val="21"/>
                    </w:rPr>
                    <w:t>交由当地环卫部门清运处置</w:t>
                  </w:r>
                </w:p>
              </w:tc>
              <w:tc>
                <w:tcPr>
                  <w:tcW w:w="1015" w:type="pct"/>
                  <w:tcBorders>
                    <w:left w:val="single" w:color="auto" w:sz="4" w:space="0"/>
                    <w:tl2br w:val="nil"/>
                    <w:tr2bl w:val="nil"/>
                  </w:tcBorders>
                  <w:vAlign w:val="center"/>
                </w:tcPr>
                <w:p w14:paraId="71278294">
                  <w:pPr>
                    <w:spacing w:line="340" w:lineRule="exact"/>
                    <w:jc w:val="center"/>
                    <w:rPr>
                      <w:rFonts w:hint="eastAsia"/>
                      <w:szCs w:val="21"/>
                    </w:rPr>
                  </w:pPr>
                  <w:r>
                    <w:rPr>
                      <w:rFonts w:hint="eastAsia"/>
                      <w:szCs w:val="21"/>
                      <w:lang w:val="en-US" w:eastAsia="zh-CN"/>
                    </w:rPr>
                    <w:t>与环评一致</w:t>
                  </w:r>
                </w:p>
              </w:tc>
            </w:tr>
            <w:tr w14:paraId="09EFA3AA">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cantSplit/>
                <w:trHeight w:val="340" w:hRule="atLeast"/>
                <w:jc w:val="center"/>
              </w:trPr>
              <w:tc>
                <w:tcPr>
                  <w:tcW w:w="566" w:type="pct"/>
                  <w:vMerge w:val="continue"/>
                  <w:tcBorders>
                    <w:tl2br w:val="nil"/>
                    <w:tr2bl w:val="nil"/>
                  </w:tcBorders>
                  <w:vAlign w:val="center"/>
                </w:tcPr>
                <w:p w14:paraId="772AB526">
                  <w:pPr>
                    <w:spacing w:line="340" w:lineRule="exact"/>
                    <w:jc w:val="center"/>
                    <w:rPr>
                      <w:szCs w:val="21"/>
                    </w:rPr>
                  </w:pPr>
                </w:p>
              </w:tc>
              <w:tc>
                <w:tcPr>
                  <w:tcW w:w="1603" w:type="pct"/>
                  <w:tcBorders>
                    <w:tl2br w:val="nil"/>
                    <w:tr2bl w:val="nil"/>
                  </w:tcBorders>
                  <w:vAlign w:val="center"/>
                </w:tcPr>
                <w:p w14:paraId="3C746BD0">
                  <w:pPr>
                    <w:spacing w:line="340" w:lineRule="exact"/>
                    <w:jc w:val="center"/>
                    <w:rPr>
                      <w:szCs w:val="21"/>
                    </w:rPr>
                  </w:pPr>
                  <w:r>
                    <w:rPr>
                      <w:rFonts w:hint="eastAsia"/>
                      <w:szCs w:val="21"/>
                    </w:rPr>
                    <w:t>新风系统废滤网</w:t>
                  </w:r>
                </w:p>
              </w:tc>
              <w:tc>
                <w:tcPr>
                  <w:tcW w:w="1814" w:type="pct"/>
                  <w:tcBorders>
                    <w:right w:val="single" w:color="auto" w:sz="4" w:space="0"/>
                    <w:tl2br w:val="nil"/>
                    <w:tr2bl w:val="nil"/>
                  </w:tcBorders>
                  <w:vAlign w:val="center"/>
                </w:tcPr>
                <w:p w14:paraId="44447DD0">
                  <w:pPr>
                    <w:spacing w:line="340" w:lineRule="exact"/>
                    <w:jc w:val="center"/>
                    <w:rPr>
                      <w:szCs w:val="21"/>
                    </w:rPr>
                  </w:pPr>
                  <w:r>
                    <w:rPr>
                      <w:rFonts w:hint="eastAsia"/>
                      <w:szCs w:val="21"/>
                    </w:rPr>
                    <w:t>统一收集后外售至废品回收站</w:t>
                  </w:r>
                </w:p>
              </w:tc>
              <w:tc>
                <w:tcPr>
                  <w:tcW w:w="1015" w:type="pct"/>
                  <w:tcBorders>
                    <w:left w:val="single" w:color="auto" w:sz="4" w:space="0"/>
                    <w:tl2br w:val="nil"/>
                    <w:tr2bl w:val="nil"/>
                  </w:tcBorders>
                  <w:vAlign w:val="center"/>
                </w:tcPr>
                <w:p w14:paraId="1FD5E45D">
                  <w:pPr>
                    <w:spacing w:line="340" w:lineRule="exact"/>
                    <w:jc w:val="center"/>
                    <w:rPr>
                      <w:rFonts w:hint="eastAsia"/>
                      <w:szCs w:val="21"/>
                    </w:rPr>
                  </w:pPr>
                  <w:r>
                    <w:rPr>
                      <w:rFonts w:hint="eastAsia"/>
                      <w:szCs w:val="21"/>
                      <w:lang w:val="en-US" w:eastAsia="zh-CN"/>
                    </w:rPr>
                    <w:t>与环评一致</w:t>
                  </w:r>
                </w:p>
              </w:tc>
            </w:tr>
            <w:tr w14:paraId="6F3D4937">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cantSplit/>
                <w:trHeight w:val="340" w:hRule="atLeast"/>
                <w:jc w:val="center"/>
              </w:trPr>
              <w:tc>
                <w:tcPr>
                  <w:tcW w:w="566" w:type="pct"/>
                  <w:vMerge w:val="continue"/>
                  <w:tcBorders>
                    <w:tl2br w:val="nil"/>
                    <w:tr2bl w:val="nil"/>
                  </w:tcBorders>
                  <w:vAlign w:val="center"/>
                </w:tcPr>
                <w:p w14:paraId="6DE78E1B">
                  <w:pPr>
                    <w:spacing w:line="340" w:lineRule="exact"/>
                    <w:jc w:val="center"/>
                    <w:rPr>
                      <w:szCs w:val="21"/>
                    </w:rPr>
                  </w:pPr>
                </w:p>
              </w:tc>
              <w:tc>
                <w:tcPr>
                  <w:tcW w:w="1603" w:type="pct"/>
                  <w:tcBorders>
                    <w:tl2br w:val="nil"/>
                    <w:tr2bl w:val="nil"/>
                  </w:tcBorders>
                  <w:vAlign w:val="center"/>
                </w:tcPr>
                <w:p w14:paraId="6743A634">
                  <w:pPr>
                    <w:spacing w:line="340" w:lineRule="exact"/>
                    <w:jc w:val="center"/>
                    <w:rPr>
                      <w:szCs w:val="21"/>
                    </w:rPr>
                  </w:pPr>
                  <w:r>
                    <w:rPr>
                      <w:rFonts w:hint="eastAsia"/>
                      <w:szCs w:val="21"/>
                    </w:rPr>
                    <w:t>过滤机滤材</w:t>
                  </w:r>
                </w:p>
              </w:tc>
              <w:tc>
                <w:tcPr>
                  <w:tcW w:w="1814" w:type="pct"/>
                  <w:tcBorders>
                    <w:right w:val="single" w:color="auto" w:sz="4" w:space="0"/>
                    <w:tl2br w:val="nil"/>
                    <w:tr2bl w:val="nil"/>
                  </w:tcBorders>
                  <w:vAlign w:val="center"/>
                </w:tcPr>
                <w:p w14:paraId="673201FA">
                  <w:pPr>
                    <w:spacing w:line="340" w:lineRule="exact"/>
                    <w:jc w:val="center"/>
                    <w:rPr>
                      <w:szCs w:val="21"/>
                    </w:rPr>
                  </w:pPr>
                  <w:r>
                    <w:rPr>
                      <w:rFonts w:hint="eastAsia" w:ascii="宋体" w:hAnsi="宋体" w:cs="宋体"/>
                      <w:szCs w:val="21"/>
                    </w:rPr>
                    <w:t>由设备厂家回收</w:t>
                  </w:r>
                </w:p>
              </w:tc>
              <w:tc>
                <w:tcPr>
                  <w:tcW w:w="1015" w:type="pct"/>
                  <w:tcBorders>
                    <w:left w:val="single" w:color="auto" w:sz="4" w:space="0"/>
                    <w:tl2br w:val="nil"/>
                    <w:tr2bl w:val="nil"/>
                  </w:tcBorders>
                  <w:vAlign w:val="center"/>
                </w:tcPr>
                <w:p w14:paraId="1082B163">
                  <w:pPr>
                    <w:spacing w:line="340" w:lineRule="exact"/>
                    <w:jc w:val="center"/>
                    <w:rPr>
                      <w:rFonts w:hint="eastAsia" w:ascii="宋体" w:hAnsi="宋体" w:cs="宋体"/>
                      <w:szCs w:val="21"/>
                    </w:rPr>
                  </w:pPr>
                  <w:r>
                    <w:rPr>
                      <w:rFonts w:hint="eastAsia"/>
                      <w:szCs w:val="21"/>
                      <w:lang w:val="en-US" w:eastAsia="zh-CN"/>
                    </w:rPr>
                    <w:t>与环评一致</w:t>
                  </w:r>
                </w:p>
              </w:tc>
            </w:tr>
            <w:tr w14:paraId="41771A65">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cantSplit/>
                <w:trHeight w:val="90" w:hRule="atLeast"/>
                <w:jc w:val="center"/>
              </w:trPr>
              <w:tc>
                <w:tcPr>
                  <w:tcW w:w="566" w:type="pct"/>
                  <w:vMerge w:val="continue"/>
                  <w:tcBorders>
                    <w:tl2br w:val="nil"/>
                    <w:tr2bl w:val="nil"/>
                  </w:tcBorders>
                  <w:vAlign w:val="center"/>
                </w:tcPr>
                <w:p w14:paraId="25163504">
                  <w:pPr>
                    <w:spacing w:line="340" w:lineRule="exact"/>
                    <w:jc w:val="center"/>
                    <w:rPr>
                      <w:szCs w:val="21"/>
                    </w:rPr>
                  </w:pPr>
                </w:p>
              </w:tc>
              <w:tc>
                <w:tcPr>
                  <w:tcW w:w="1603" w:type="pct"/>
                  <w:tcBorders>
                    <w:tl2br w:val="nil"/>
                    <w:tr2bl w:val="nil"/>
                  </w:tcBorders>
                  <w:vAlign w:val="center"/>
                </w:tcPr>
                <w:p w14:paraId="5FFC9FE9">
                  <w:pPr>
                    <w:spacing w:line="340" w:lineRule="exact"/>
                    <w:jc w:val="center"/>
                    <w:rPr>
                      <w:rFonts w:hint="eastAsia" w:eastAsiaTheme="minorEastAsia"/>
                      <w:szCs w:val="21"/>
                      <w:lang w:eastAsia="zh-CN"/>
                    </w:rPr>
                  </w:pPr>
                  <w:r>
                    <w:rPr>
                      <w:rFonts w:hint="eastAsia"/>
                      <w:szCs w:val="21"/>
                    </w:rPr>
                    <w:t>除尘灰</w:t>
                  </w:r>
                  <w:r>
                    <w:rPr>
                      <w:rFonts w:hint="eastAsia"/>
                      <w:szCs w:val="21"/>
                      <w:lang w:eastAsia="zh-CN"/>
                    </w:rPr>
                    <w:t>、</w:t>
                  </w:r>
                  <w:r>
                    <w:rPr>
                      <w:rFonts w:hint="eastAsia"/>
                      <w:szCs w:val="21"/>
                    </w:rPr>
                    <w:t>不合格品</w:t>
                  </w:r>
                </w:p>
              </w:tc>
              <w:tc>
                <w:tcPr>
                  <w:tcW w:w="1814" w:type="pct"/>
                  <w:tcBorders>
                    <w:right w:val="single" w:color="auto" w:sz="4" w:space="0"/>
                    <w:tl2br w:val="nil"/>
                    <w:tr2bl w:val="nil"/>
                  </w:tcBorders>
                  <w:vAlign w:val="center"/>
                </w:tcPr>
                <w:p w14:paraId="147DF881">
                  <w:pPr>
                    <w:spacing w:line="340" w:lineRule="exact"/>
                    <w:jc w:val="center"/>
                    <w:rPr>
                      <w:szCs w:val="21"/>
                    </w:rPr>
                  </w:pPr>
                  <w:r>
                    <w:rPr>
                      <w:rFonts w:hint="eastAsia"/>
                      <w:szCs w:val="21"/>
                    </w:rPr>
                    <w:t>属于一般固废，收集后外售饲料厂</w:t>
                  </w:r>
                </w:p>
              </w:tc>
              <w:tc>
                <w:tcPr>
                  <w:tcW w:w="1015" w:type="pct"/>
                  <w:tcBorders>
                    <w:left w:val="single" w:color="auto" w:sz="4" w:space="0"/>
                    <w:tl2br w:val="nil"/>
                    <w:tr2bl w:val="nil"/>
                  </w:tcBorders>
                  <w:vAlign w:val="center"/>
                </w:tcPr>
                <w:p w14:paraId="7C4FF90B">
                  <w:pPr>
                    <w:spacing w:line="340" w:lineRule="exact"/>
                    <w:jc w:val="center"/>
                    <w:rPr>
                      <w:rFonts w:hint="eastAsia"/>
                      <w:szCs w:val="21"/>
                    </w:rPr>
                  </w:pPr>
                  <w:r>
                    <w:rPr>
                      <w:rFonts w:hint="eastAsia"/>
                      <w:szCs w:val="21"/>
                      <w:lang w:val="en-US" w:eastAsia="zh-CN"/>
                    </w:rPr>
                    <w:t>与环评一致</w:t>
                  </w:r>
                </w:p>
              </w:tc>
            </w:tr>
            <w:tr w14:paraId="0AD9ABD7">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cantSplit/>
                <w:trHeight w:val="272" w:hRule="atLeast"/>
                <w:jc w:val="center"/>
              </w:trPr>
              <w:tc>
                <w:tcPr>
                  <w:tcW w:w="566" w:type="pct"/>
                  <w:vMerge w:val="restart"/>
                  <w:tcBorders>
                    <w:tl2br w:val="nil"/>
                    <w:tr2bl w:val="nil"/>
                  </w:tcBorders>
                  <w:vAlign w:val="center"/>
                </w:tcPr>
                <w:p w14:paraId="23936424">
                  <w:pPr>
                    <w:spacing w:line="340" w:lineRule="exact"/>
                    <w:jc w:val="center"/>
                    <w:rPr>
                      <w:szCs w:val="21"/>
                    </w:rPr>
                  </w:pPr>
                  <w:r>
                    <w:rPr>
                      <w:rFonts w:hint="eastAsia"/>
                      <w:szCs w:val="21"/>
                    </w:rPr>
                    <w:t>危险固废</w:t>
                  </w:r>
                </w:p>
              </w:tc>
              <w:tc>
                <w:tcPr>
                  <w:tcW w:w="1603" w:type="pct"/>
                  <w:tcBorders>
                    <w:tl2br w:val="nil"/>
                    <w:tr2bl w:val="nil"/>
                  </w:tcBorders>
                  <w:vAlign w:val="center"/>
                </w:tcPr>
                <w:p w14:paraId="687589D9">
                  <w:pPr>
                    <w:spacing w:line="340" w:lineRule="exact"/>
                    <w:jc w:val="center"/>
                    <w:rPr>
                      <w:szCs w:val="21"/>
                    </w:rPr>
                  </w:pPr>
                  <w:r>
                    <w:rPr>
                      <w:rFonts w:hint="eastAsia"/>
                      <w:szCs w:val="21"/>
                    </w:rPr>
                    <w:t>废润滑油</w:t>
                  </w:r>
                </w:p>
              </w:tc>
              <w:tc>
                <w:tcPr>
                  <w:tcW w:w="1814" w:type="pct"/>
                  <w:vMerge w:val="restart"/>
                  <w:tcBorders>
                    <w:right w:val="single" w:color="auto" w:sz="4" w:space="0"/>
                    <w:tl2br w:val="nil"/>
                    <w:tr2bl w:val="nil"/>
                  </w:tcBorders>
                  <w:vAlign w:val="center"/>
                </w:tcPr>
                <w:p w14:paraId="3CA9599E">
                  <w:pPr>
                    <w:spacing w:line="340" w:lineRule="exact"/>
                    <w:jc w:val="center"/>
                    <w:rPr>
                      <w:szCs w:val="21"/>
                    </w:rPr>
                  </w:pPr>
                  <w:r>
                    <w:rPr>
                      <w:rFonts w:hint="eastAsia"/>
                      <w:szCs w:val="21"/>
                    </w:rPr>
                    <w:t>危废暂存间暂存</w:t>
                  </w:r>
                  <w:r>
                    <w:rPr>
                      <w:rFonts w:hint="eastAsia"/>
                      <w:szCs w:val="21"/>
                      <w:lang w:eastAsia="zh-CN"/>
                    </w:rPr>
                    <w:t>，</w:t>
                  </w:r>
                  <w:r>
                    <w:rPr>
                      <w:rFonts w:hint="eastAsia"/>
                      <w:szCs w:val="21"/>
                    </w:rPr>
                    <w:t>定期交由危废资质单位处置</w:t>
                  </w:r>
                </w:p>
              </w:tc>
              <w:tc>
                <w:tcPr>
                  <w:tcW w:w="1015" w:type="pct"/>
                  <w:vMerge w:val="restart"/>
                  <w:tcBorders>
                    <w:left w:val="single" w:color="auto" w:sz="4" w:space="0"/>
                    <w:tl2br w:val="nil"/>
                    <w:tr2bl w:val="nil"/>
                  </w:tcBorders>
                  <w:vAlign w:val="center"/>
                </w:tcPr>
                <w:p w14:paraId="0401EEF1">
                  <w:pPr>
                    <w:spacing w:line="340" w:lineRule="exact"/>
                    <w:jc w:val="center"/>
                    <w:rPr>
                      <w:rFonts w:hint="eastAsia"/>
                      <w:szCs w:val="21"/>
                      <w:lang w:val="en-US" w:eastAsia="zh-CN"/>
                    </w:rPr>
                  </w:pPr>
                  <w:r>
                    <w:rPr>
                      <w:rFonts w:hint="eastAsia"/>
                      <w:szCs w:val="21"/>
                      <w:lang w:val="en-US" w:eastAsia="zh-CN"/>
                    </w:rPr>
                    <w:t>与环评一致</w:t>
                  </w:r>
                </w:p>
                <w:p w14:paraId="1547680B">
                  <w:pPr>
                    <w:spacing w:line="340" w:lineRule="exact"/>
                    <w:jc w:val="center"/>
                    <w:rPr>
                      <w:rFonts w:hint="eastAsia"/>
                      <w:szCs w:val="21"/>
                      <w:lang w:val="en-US" w:eastAsia="zh-CN"/>
                    </w:rPr>
                  </w:pPr>
                  <w:r>
                    <w:rPr>
                      <w:rFonts w:hint="eastAsia"/>
                      <w:szCs w:val="21"/>
                    </w:rPr>
                    <w:t>与四川皓顺环保科技有限责任公司签订危废处置协议</w:t>
                  </w:r>
                </w:p>
              </w:tc>
            </w:tr>
            <w:tr w14:paraId="6ECD0119">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cantSplit/>
                <w:trHeight w:val="338" w:hRule="atLeast"/>
                <w:jc w:val="center"/>
              </w:trPr>
              <w:tc>
                <w:tcPr>
                  <w:tcW w:w="566" w:type="pct"/>
                  <w:vMerge w:val="continue"/>
                  <w:tcBorders>
                    <w:tl2br w:val="nil"/>
                    <w:tr2bl w:val="nil"/>
                  </w:tcBorders>
                  <w:vAlign w:val="center"/>
                </w:tcPr>
                <w:p w14:paraId="6F48104A">
                  <w:pPr>
                    <w:spacing w:line="340" w:lineRule="exact"/>
                    <w:jc w:val="center"/>
                    <w:rPr>
                      <w:szCs w:val="21"/>
                    </w:rPr>
                  </w:pPr>
                </w:p>
              </w:tc>
              <w:tc>
                <w:tcPr>
                  <w:tcW w:w="1603" w:type="pct"/>
                  <w:tcBorders>
                    <w:tl2br w:val="nil"/>
                    <w:tr2bl w:val="nil"/>
                  </w:tcBorders>
                  <w:vAlign w:val="center"/>
                </w:tcPr>
                <w:p w14:paraId="3AA5D40E">
                  <w:pPr>
                    <w:spacing w:line="340" w:lineRule="exact"/>
                    <w:jc w:val="center"/>
                    <w:rPr>
                      <w:szCs w:val="21"/>
                    </w:rPr>
                  </w:pPr>
                  <w:r>
                    <w:rPr>
                      <w:rFonts w:hint="eastAsia"/>
                      <w:szCs w:val="21"/>
                    </w:rPr>
                    <w:t>废含汞紫外灯管</w:t>
                  </w:r>
                </w:p>
              </w:tc>
              <w:tc>
                <w:tcPr>
                  <w:tcW w:w="1814" w:type="pct"/>
                  <w:vMerge w:val="continue"/>
                  <w:tcBorders>
                    <w:right w:val="single" w:color="auto" w:sz="4" w:space="0"/>
                    <w:tl2br w:val="nil"/>
                    <w:tr2bl w:val="nil"/>
                  </w:tcBorders>
                  <w:vAlign w:val="center"/>
                </w:tcPr>
                <w:p w14:paraId="4B420ACA">
                  <w:pPr>
                    <w:spacing w:line="340" w:lineRule="exact"/>
                    <w:jc w:val="center"/>
                    <w:rPr>
                      <w:szCs w:val="21"/>
                    </w:rPr>
                  </w:pPr>
                </w:p>
              </w:tc>
              <w:tc>
                <w:tcPr>
                  <w:tcW w:w="1015" w:type="pct"/>
                  <w:vMerge w:val="continue"/>
                  <w:tcBorders>
                    <w:left w:val="single" w:color="auto" w:sz="4" w:space="0"/>
                    <w:tl2br w:val="nil"/>
                    <w:tr2bl w:val="nil"/>
                  </w:tcBorders>
                  <w:vAlign w:val="center"/>
                </w:tcPr>
                <w:p w14:paraId="342C86BD">
                  <w:pPr>
                    <w:spacing w:line="340" w:lineRule="exact"/>
                    <w:jc w:val="center"/>
                    <w:rPr>
                      <w:szCs w:val="21"/>
                    </w:rPr>
                  </w:pPr>
                </w:p>
              </w:tc>
            </w:tr>
            <w:tr w14:paraId="1C9C3D91">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cantSplit/>
                <w:trHeight w:val="330" w:hRule="atLeast"/>
                <w:jc w:val="center"/>
              </w:trPr>
              <w:tc>
                <w:tcPr>
                  <w:tcW w:w="566" w:type="pct"/>
                  <w:vMerge w:val="continue"/>
                  <w:tcBorders>
                    <w:tl2br w:val="nil"/>
                    <w:tr2bl w:val="nil"/>
                  </w:tcBorders>
                  <w:vAlign w:val="center"/>
                </w:tcPr>
                <w:p w14:paraId="2F367223">
                  <w:pPr>
                    <w:spacing w:line="340" w:lineRule="exact"/>
                    <w:jc w:val="center"/>
                    <w:rPr>
                      <w:szCs w:val="21"/>
                    </w:rPr>
                  </w:pPr>
                </w:p>
              </w:tc>
              <w:tc>
                <w:tcPr>
                  <w:tcW w:w="1603" w:type="pct"/>
                  <w:tcBorders>
                    <w:tl2br w:val="nil"/>
                    <w:tr2bl w:val="nil"/>
                  </w:tcBorders>
                  <w:vAlign w:val="center"/>
                </w:tcPr>
                <w:p w14:paraId="56C58181">
                  <w:pPr>
                    <w:spacing w:line="340" w:lineRule="exact"/>
                    <w:jc w:val="center"/>
                    <w:rPr>
                      <w:szCs w:val="21"/>
                    </w:rPr>
                  </w:pPr>
                  <w:r>
                    <w:rPr>
                      <w:rFonts w:hint="eastAsia"/>
                      <w:szCs w:val="21"/>
                    </w:rPr>
                    <w:t>检验废液</w:t>
                  </w:r>
                </w:p>
              </w:tc>
              <w:tc>
                <w:tcPr>
                  <w:tcW w:w="1814" w:type="pct"/>
                  <w:vMerge w:val="continue"/>
                  <w:tcBorders>
                    <w:right w:val="single" w:color="auto" w:sz="4" w:space="0"/>
                    <w:tl2br w:val="nil"/>
                    <w:tr2bl w:val="nil"/>
                  </w:tcBorders>
                  <w:vAlign w:val="center"/>
                </w:tcPr>
                <w:p w14:paraId="6E6319E5">
                  <w:pPr>
                    <w:spacing w:line="340" w:lineRule="exact"/>
                    <w:jc w:val="center"/>
                    <w:rPr>
                      <w:szCs w:val="21"/>
                    </w:rPr>
                  </w:pPr>
                </w:p>
              </w:tc>
              <w:tc>
                <w:tcPr>
                  <w:tcW w:w="1015" w:type="pct"/>
                  <w:vMerge w:val="continue"/>
                  <w:tcBorders>
                    <w:left w:val="single" w:color="auto" w:sz="4" w:space="0"/>
                    <w:tl2br w:val="nil"/>
                    <w:tr2bl w:val="nil"/>
                  </w:tcBorders>
                  <w:vAlign w:val="center"/>
                </w:tcPr>
                <w:p w14:paraId="7D6AD822">
                  <w:pPr>
                    <w:spacing w:line="340" w:lineRule="exact"/>
                    <w:jc w:val="center"/>
                    <w:rPr>
                      <w:szCs w:val="21"/>
                    </w:rPr>
                  </w:pPr>
                </w:p>
              </w:tc>
            </w:tr>
            <w:tr w14:paraId="3870A36A">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cantSplit/>
                <w:trHeight w:val="90" w:hRule="atLeast"/>
                <w:jc w:val="center"/>
              </w:trPr>
              <w:tc>
                <w:tcPr>
                  <w:tcW w:w="566" w:type="pct"/>
                  <w:vMerge w:val="continue"/>
                  <w:tcBorders>
                    <w:tl2br w:val="nil"/>
                    <w:tr2bl w:val="nil"/>
                  </w:tcBorders>
                  <w:vAlign w:val="center"/>
                </w:tcPr>
                <w:p w14:paraId="7B121F67">
                  <w:pPr>
                    <w:spacing w:line="340" w:lineRule="exact"/>
                    <w:jc w:val="center"/>
                    <w:rPr>
                      <w:szCs w:val="21"/>
                    </w:rPr>
                  </w:pPr>
                </w:p>
              </w:tc>
              <w:tc>
                <w:tcPr>
                  <w:tcW w:w="1603" w:type="pct"/>
                  <w:tcBorders>
                    <w:tl2br w:val="nil"/>
                    <w:tr2bl w:val="nil"/>
                  </w:tcBorders>
                  <w:vAlign w:val="center"/>
                </w:tcPr>
                <w:p w14:paraId="014BBB9E">
                  <w:pPr>
                    <w:spacing w:line="340" w:lineRule="exact"/>
                    <w:jc w:val="center"/>
                    <w:rPr>
                      <w:szCs w:val="21"/>
                    </w:rPr>
                  </w:pPr>
                  <w:r>
                    <w:rPr>
                      <w:rFonts w:hint="eastAsia"/>
                      <w:szCs w:val="21"/>
                    </w:rPr>
                    <w:t>废润滑油桶</w:t>
                  </w:r>
                </w:p>
              </w:tc>
              <w:tc>
                <w:tcPr>
                  <w:tcW w:w="1814" w:type="pct"/>
                  <w:vMerge w:val="continue"/>
                  <w:tcBorders>
                    <w:right w:val="single" w:color="auto" w:sz="4" w:space="0"/>
                    <w:tl2br w:val="nil"/>
                    <w:tr2bl w:val="nil"/>
                  </w:tcBorders>
                  <w:vAlign w:val="center"/>
                </w:tcPr>
                <w:p w14:paraId="4DC8B177">
                  <w:pPr>
                    <w:spacing w:line="340" w:lineRule="exact"/>
                    <w:jc w:val="center"/>
                    <w:rPr>
                      <w:szCs w:val="21"/>
                    </w:rPr>
                  </w:pPr>
                </w:p>
              </w:tc>
              <w:tc>
                <w:tcPr>
                  <w:tcW w:w="1015" w:type="pct"/>
                  <w:vMerge w:val="continue"/>
                  <w:tcBorders>
                    <w:left w:val="single" w:color="auto" w:sz="4" w:space="0"/>
                    <w:tl2br w:val="nil"/>
                    <w:tr2bl w:val="nil"/>
                  </w:tcBorders>
                  <w:vAlign w:val="center"/>
                </w:tcPr>
                <w:p w14:paraId="4759E3F9">
                  <w:pPr>
                    <w:spacing w:line="340" w:lineRule="exact"/>
                    <w:jc w:val="center"/>
                    <w:rPr>
                      <w:szCs w:val="21"/>
                    </w:rPr>
                  </w:pPr>
                </w:p>
              </w:tc>
            </w:tr>
            <w:tr w14:paraId="0646E665">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cantSplit/>
                <w:trHeight w:val="90" w:hRule="atLeast"/>
                <w:jc w:val="center"/>
              </w:trPr>
              <w:tc>
                <w:tcPr>
                  <w:tcW w:w="566" w:type="pct"/>
                  <w:vMerge w:val="continue"/>
                  <w:tcBorders>
                    <w:tl2br w:val="nil"/>
                    <w:tr2bl w:val="nil"/>
                  </w:tcBorders>
                  <w:vAlign w:val="center"/>
                </w:tcPr>
                <w:p w14:paraId="4FC82C33">
                  <w:pPr>
                    <w:spacing w:line="340" w:lineRule="exact"/>
                    <w:jc w:val="center"/>
                    <w:rPr>
                      <w:szCs w:val="21"/>
                    </w:rPr>
                  </w:pPr>
                </w:p>
              </w:tc>
              <w:tc>
                <w:tcPr>
                  <w:tcW w:w="1603" w:type="pct"/>
                  <w:tcBorders>
                    <w:tl2br w:val="nil"/>
                    <w:tr2bl w:val="nil"/>
                  </w:tcBorders>
                  <w:vAlign w:val="center"/>
                </w:tcPr>
                <w:p w14:paraId="4D54939E">
                  <w:pPr>
                    <w:spacing w:line="340" w:lineRule="exact"/>
                    <w:jc w:val="center"/>
                    <w:rPr>
                      <w:szCs w:val="21"/>
                    </w:rPr>
                  </w:pPr>
                  <w:r>
                    <w:rPr>
                      <w:szCs w:val="21"/>
                    </w:rPr>
                    <w:t>废含油抹布/手套</w:t>
                  </w:r>
                </w:p>
              </w:tc>
              <w:tc>
                <w:tcPr>
                  <w:tcW w:w="1814" w:type="pct"/>
                  <w:vMerge w:val="continue"/>
                  <w:tcBorders>
                    <w:right w:val="single" w:color="auto" w:sz="4" w:space="0"/>
                    <w:tl2br w:val="nil"/>
                    <w:tr2bl w:val="nil"/>
                  </w:tcBorders>
                  <w:vAlign w:val="center"/>
                </w:tcPr>
                <w:p w14:paraId="38536BD5">
                  <w:pPr>
                    <w:spacing w:line="340" w:lineRule="exact"/>
                    <w:jc w:val="center"/>
                    <w:rPr>
                      <w:szCs w:val="21"/>
                    </w:rPr>
                  </w:pPr>
                </w:p>
              </w:tc>
              <w:tc>
                <w:tcPr>
                  <w:tcW w:w="1015" w:type="pct"/>
                  <w:vMerge w:val="continue"/>
                  <w:tcBorders>
                    <w:left w:val="single" w:color="auto" w:sz="4" w:space="0"/>
                    <w:tl2br w:val="nil"/>
                    <w:tr2bl w:val="nil"/>
                  </w:tcBorders>
                  <w:vAlign w:val="center"/>
                </w:tcPr>
                <w:p w14:paraId="18536B99">
                  <w:pPr>
                    <w:spacing w:line="340" w:lineRule="exact"/>
                    <w:jc w:val="center"/>
                    <w:rPr>
                      <w:szCs w:val="21"/>
                    </w:rPr>
                  </w:pPr>
                </w:p>
              </w:tc>
            </w:tr>
          </w:tbl>
          <w:p w14:paraId="52949FE6">
            <w:pPr>
              <w:spacing w:line="360" w:lineRule="auto"/>
              <w:rPr>
                <w:rFonts w:ascii="Times New Roman" w:hAnsi="Times New Roman" w:cs="Times New Roman"/>
                <w:b/>
                <w:bCs/>
                <w:sz w:val="28"/>
                <w:szCs w:val="28"/>
              </w:rPr>
            </w:pPr>
            <w:r>
              <w:rPr>
                <w:rFonts w:hint="eastAsia" w:ascii="宋体" w:hAnsi="宋体" w:eastAsia="宋体" w:cs="宋体"/>
                <w:b/>
                <w:bCs/>
                <w:sz w:val="28"/>
                <w:szCs w:val="28"/>
              </w:rPr>
              <w:t>二</w:t>
            </w:r>
            <w:r>
              <w:rPr>
                <w:rFonts w:ascii="Times New Roman" w:hAnsi="Times New Roman" w:cs="Times New Roman"/>
                <w:b/>
                <w:bCs/>
                <w:sz w:val="28"/>
                <w:szCs w:val="28"/>
              </w:rPr>
              <w:t>、污染源及处理设施对照表</w:t>
            </w:r>
          </w:p>
          <w:p w14:paraId="2AC72B79">
            <w:pPr>
              <w:spacing w:line="360" w:lineRule="auto"/>
              <w:ind w:firstLine="480" w:firstLineChars="200"/>
              <w:rPr>
                <w:rFonts w:ascii="Times New Roman" w:hAnsi="Times New Roman" w:cs="Times New Roman"/>
                <w:sz w:val="24"/>
              </w:rPr>
            </w:pPr>
            <w:r>
              <w:rPr>
                <w:rFonts w:ascii="Times New Roman" w:hAnsi="Times New Roman" w:cs="Times New Roman"/>
                <w:sz w:val="24"/>
              </w:rPr>
              <w:t>该项目污染源及处理设施对照见表2-</w:t>
            </w:r>
            <w:r>
              <w:rPr>
                <w:rFonts w:hint="eastAsia" w:ascii="Times New Roman" w:hAnsi="Times New Roman" w:cs="Times New Roman"/>
                <w:sz w:val="24"/>
              </w:rPr>
              <w:t>2</w:t>
            </w:r>
            <w:r>
              <w:rPr>
                <w:rFonts w:ascii="Times New Roman" w:hAnsi="Times New Roman" w:cs="Times New Roman"/>
                <w:sz w:val="24"/>
              </w:rPr>
              <w:t>。</w:t>
            </w:r>
          </w:p>
          <w:p w14:paraId="35DB9088">
            <w:pPr>
              <w:adjustRightInd w:val="0"/>
              <w:spacing w:line="360" w:lineRule="auto"/>
              <w:jc w:val="center"/>
              <w:rPr>
                <w:rFonts w:ascii="Times New Roman" w:hAnsi="Times New Roman" w:cs="Times New Roman"/>
                <w:sz w:val="24"/>
              </w:rPr>
            </w:pPr>
            <w:r>
              <w:rPr>
                <w:rFonts w:ascii="Times New Roman" w:hAnsi="Times New Roman" w:cs="Times New Roman"/>
                <w:b/>
                <w:szCs w:val="21"/>
              </w:rPr>
              <w:t>表2-</w:t>
            </w:r>
            <w:r>
              <w:rPr>
                <w:rFonts w:hint="eastAsia" w:ascii="Times New Roman" w:hAnsi="Times New Roman" w:cs="Times New Roman"/>
                <w:b/>
                <w:szCs w:val="21"/>
              </w:rPr>
              <w:t xml:space="preserve">2  </w:t>
            </w:r>
            <w:r>
              <w:rPr>
                <w:rFonts w:ascii="Times New Roman" w:hAnsi="Times New Roman" w:cs="Times New Roman"/>
                <w:b/>
                <w:szCs w:val="21"/>
              </w:rPr>
              <w:t>污</w:t>
            </w:r>
            <w:r>
              <w:rPr>
                <w:rFonts w:ascii="Times New Roman" w:hAnsi="Times New Roman" w:cs="Times New Roman"/>
                <w:b/>
                <w:bCs/>
                <w:szCs w:val="21"/>
              </w:rPr>
              <w:t>染源及处理设施对照表</w:t>
            </w:r>
          </w:p>
          <w:tbl>
            <w:tblPr>
              <w:tblStyle w:val="29"/>
              <w:tblW w:w="8757"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1992"/>
              <w:gridCol w:w="4083"/>
              <w:gridCol w:w="1625"/>
            </w:tblGrid>
            <w:tr w14:paraId="434645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7" w:type="dxa"/>
                  <w:vMerge w:val="restart"/>
                  <w:tcBorders>
                    <w:tl2br w:val="nil"/>
                    <w:tr2bl w:val="nil"/>
                  </w:tcBorders>
                  <w:vAlign w:val="center"/>
                </w:tcPr>
                <w:p w14:paraId="43448780">
                  <w:pPr>
                    <w:adjustRightInd w:val="0"/>
                    <w:contextualSpacing/>
                    <w:jc w:val="center"/>
                    <w:rPr>
                      <w:rFonts w:ascii="Times New Roman" w:hAnsi="Times New Roman" w:cs="Times New Roman"/>
                      <w:b/>
                      <w:szCs w:val="21"/>
                    </w:rPr>
                  </w:pPr>
                  <w:r>
                    <w:rPr>
                      <w:rFonts w:ascii="Times New Roman" w:hAnsi="Times New Roman" w:cs="Times New Roman"/>
                      <w:b/>
                      <w:szCs w:val="21"/>
                    </w:rPr>
                    <w:t>污染</w:t>
                  </w:r>
                </w:p>
                <w:p w14:paraId="370F0807">
                  <w:pPr>
                    <w:adjustRightInd w:val="0"/>
                    <w:contextualSpacing/>
                    <w:jc w:val="center"/>
                    <w:rPr>
                      <w:rFonts w:ascii="Times New Roman" w:hAnsi="Times New Roman" w:cs="Times New Roman"/>
                      <w:b/>
                      <w:szCs w:val="21"/>
                    </w:rPr>
                  </w:pPr>
                  <w:r>
                    <w:rPr>
                      <w:rFonts w:ascii="Times New Roman" w:hAnsi="Times New Roman" w:cs="Times New Roman"/>
                      <w:b/>
                      <w:szCs w:val="21"/>
                    </w:rPr>
                    <w:t>类型</w:t>
                  </w:r>
                </w:p>
              </w:tc>
              <w:tc>
                <w:tcPr>
                  <w:tcW w:w="1992" w:type="dxa"/>
                  <w:vMerge w:val="restart"/>
                  <w:tcBorders>
                    <w:tl2br w:val="nil"/>
                    <w:tr2bl w:val="nil"/>
                  </w:tcBorders>
                  <w:vAlign w:val="center"/>
                </w:tcPr>
                <w:p w14:paraId="56B3B5CE">
                  <w:pPr>
                    <w:adjustRightInd w:val="0"/>
                    <w:contextualSpacing/>
                    <w:jc w:val="center"/>
                    <w:rPr>
                      <w:rFonts w:ascii="Times New Roman" w:hAnsi="Times New Roman" w:cs="Times New Roman"/>
                      <w:b/>
                      <w:szCs w:val="21"/>
                    </w:rPr>
                  </w:pPr>
                  <w:r>
                    <w:rPr>
                      <w:rFonts w:ascii="Times New Roman" w:hAnsi="Times New Roman" w:cs="Times New Roman"/>
                      <w:b/>
                      <w:szCs w:val="21"/>
                    </w:rPr>
                    <w:t>污染物</w:t>
                  </w:r>
                </w:p>
              </w:tc>
              <w:tc>
                <w:tcPr>
                  <w:tcW w:w="5708" w:type="dxa"/>
                  <w:gridSpan w:val="2"/>
                  <w:tcBorders>
                    <w:tl2br w:val="nil"/>
                    <w:tr2bl w:val="nil"/>
                  </w:tcBorders>
                  <w:vAlign w:val="center"/>
                </w:tcPr>
                <w:p w14:paraId="475281B1">
                  <w:pPr>
                    <w:adjustRightInd w:val="0"/>
                    <w:contextualSpacing/>
                    <w:jc w:val="center"/>
                    <w:rPr>
                      <w:rFonts w:ascii="Times New Roman" w:hAnsi="Times New Roman" w:cs="Times New Roman"/>
                      <w:b/>
                      <w:szCs w:val="21"/>
                    </w:rPr>
                  </w:pPr>
                  <w:r>
                    <w:rPr>
                      <w:rFonts w:ascii="Times New Roman" w:hAnsi="Times New Roman" w:cs="Times New Roman"/>
                      <w:b/>
                      <w:szCs w:val="21"/>
                    </w:rPr>
                    <w:t>环保措施（设施）</w:t>
                  </w:r>
                </w:p>
              </w:tc>
            </w:tr>
            <w:tr w14:paraId="189414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1057" w:type="dxa"/>
                  <w:vMerge w:val="continue"/>
                  <w:tcBorders>
                    <w:tl2br w:val="nil"/>
                    <w:tr2bl w:val="nil"/>
                  </w:tcBorders>
                  <w:vAlign w:val="center"/>
                </w:tcPr>
                <w:p w14:paraId="79EC1101">
                  <w:pPr>
                    <w:adjustRightInd w:val="0"/>
                    <w:contextualSpacing/>
                    <w:jc w:val="center"/>
                    <w:rPr>
                      <w:rFonts w:ascii="Times New Roman" w:hAnsi="Times New Roman" w:cs="Times New Roman"/>
                      <w:b/>
                      <w:szCs w:val="21"/>
                    </w:rPr>
                  </w:pPr>
                </w:p>
              </w:tc>
              <w:tc>
                <w:tcPr>
                  <w:tcW w:w="1992" w:type="dxa"/>
                  <w:vMerge w:val="continue"/>
                  <w:tcBorders>
                    <w:tl2br w:val="nil"/>
                    <w:tr2bl w:val="nil"/>
                  </w:tcBorders>
                  <w:vAlign w:val="center"/>
                </w:tcPr>
                <w:p w14:paraId="705549AC">
                  <w:pPr>
                    <w:adjustRightInd w:val="0"/>
                    <w:contextualSpacing/>
                    <w:jc w:val="center"/>
                    <w:rPr>
                      <w:rFonts w:ascii="Times New Roman" w:hAnsi="Times New Roman" w:cs="Times New Roman"/>
                      <w:b/>
                      <w:szCs w:val="21"/>
                    </w:rPr>
                  </w:pPr>
                </w:p>
              </w:tc>
              <w:tc>
                <w:tcPr>
                  <w:tcW w:w="4083" w:type="dxa"/>
                  <w:tcBorders>
                    <w:tl2br w:val="nil"/>
                    <w:tr2bl w:val="nil"/>
                  </w:tcBorders>
                  <w:vAlign w:val="center"/>
                </w:tcPr>
                <w:p w14:paraId="12F8447F">
                  <w:pPr>
                    <w:adjustRightInd w:val="0"/>
                    <w:contextualSpacing/>
                    <w:jc w:val="center"/>
                    <w:rPr>
                      <w:rFonts w:ascii="Times New Roman" w:hAnsi="Times New Roman" w:cs="Times New Roman"/>
                      <w:b/>
                      <w:szCs w:val="21"/>
                    </w:rPr>
                  </w:pPr>
                  <w:r>
                    <w:rPr>
                      <w:rFonts w:ascii="Times New Roman" w:hAnsi="Times New Roman" w:cs="Times New Roman"/>
                      <w:b/>
                      <w:szCs w:val="21"/>
                    </w:rPr>
                    <w:t>环评设计</w:t>
                  </w:r>
                </w:p>
              </w:tc>
              <w:tc>
                <w:tcPr>
                  <w:tcW w:w="1625" w:type="dxa"/>
                  <w:tcBorders>
                    <w:tl2br w:val="nil"/>
                    <w:tr2bl w:val="nil"/>
                  </w:tcBorders>
                  <w:vAlign w:val="center"/>
                </w:tcPr>
                <w:p w14:paraId="59687D19">
                  <w:pPr>
                    <w:adjustRightInd w:val="0"/>
                    <w:contextualSpacing/>
                    <w:jc w:val="center"/>
                    <w:rPr>
                      <w:rFonts w:ascii="Times New Roman" w:hAnsi="Times New Roman" w:cs="Times New Roman"/>
                      <w:b/>
                      <w:szCs w:val="21"/>
                    </w:rPr>
                  </w:pPr>
                  <w:r>
                    <w:rPr>
                      <w:rFonts w:hint="eastAsia" w:ascii="Times New Roman" w:hAnsi="Times New Roman" w:cs="Times New Roman"/>
                      <w:b/>
                      <w:szCs w:val="21"/>
                    </w:rPr>
                    <w:t>实际</w:t>
                  </w:r>
                  <w:r>
                    <w:rPr>
                      <w:rFonts w:ascii="Times New Roman" w:hAnsi="Times New Roman" w:cs="Times New Roman"/>
                      <w:b/>
                      <w:szCs w:val="21"/>
                    </w:rPr>
                    <w:t>建设</w:t>
                  </w:r>
                </w:p>
              </w:tc>
            </w:tr>
            <w:tr w14:paraId="64DD9A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057" w:type="dxa"/>
                  <w:tcBorders>
                    <w:tl2br w:val="nil"/>
                    <w:tr2bl w:val="nil"/>
                  </w:tcBorders>
                  <w:vAlign w:val="center"/>
                </w:tcPr>
                <w:p w14:paraId="03E08C77">
                  <w:pPr>
                    <w:adjustRightInd w:val="0"/>
                    <w:contextualSpacing/>
                    <w:jc w:val="center"/>
                    <w:rPr>
                      <w:rFonts w:ascii="Times New Roman" w:hAnsi="Times New Roman" w:cs="Times New Roman"/>
                      <w:szCs w:val="21"/>
                    </w:rPr>
                  </w:pPr>
                  <w:r>
                    <w:rPr>
                      <w:rFonts w:ascii="Times New Roman" w:hAnsi="Times New Roman" w:cs="Times New Roman"/>
                      <w:szCs w:val="21"/>
                    </w:rPr>
                    <w:t>大气污染物</w:t>
                  </w:r>
                </w:p>
              </w:tc>
              <w:tc>
                <w:tcPr>
                  <w:tcW w:w="1992" w:type="dxa"/>
                  <w:tcBorders>
                    <w:tl2br w:val="nil"/>
                    <w:tr2bl w:val="nil"/>
                  </w:tcBorders>
                  <w:vAlign w:val="center"/>
                </w:tcPr>
                <w:p w14:paraId="5879762A">
                  <w:pPr>
                    <w:adjustRightInd w:val="0"/>
                    <w:snapToGrid w:val="0"/>
                    <w:jc w:val="center"/>
                    <w:rPr>
                      <w:color w:val="000000" w:themeColor="text1"/>
                      <w:szCs w:val="21"/>
                    </w:rPr>
                  </w:pPr>
                  <w:r>
                    <w:rPr>
                      <w:rFonts w:hint="eastAsia" w:ascii="Times New Roman" w:hAnsi="Times New Roman" w:eastAsia="宋体" w:cs="Times New Roman"/>
                      <w:color w:val="000000" w:themeColor="text1"/>
                      <w:szCs w:val="21"/>
                    </w:rPr>
                    <w:t>配料</w:t>
                  </w:r>
                  <w:r>
                    <w:rPr>
                      <w:rFonts w:hint="eastAsia" w:ascii="Times New Roman" w:hAnsi="Times New Roman" w:eastAsia="宋体" w:cs="Times New Roman"/>
                      <w:color w:val="000000" w:themeColor="text1"/>
                      <w:szCs w:val="21"/>
                      <w:lang w:val="en-US" w:eastAsia="zh-CN"/>
                    </w:rPr>
                    <w:t>工序</w:t>
                  </w:r>
                  <w:r>
                    <w:rPr>
                      <w:rFonts w:hint="eastAsia" w:ascii="Times New Roman" w:hAnsi="Times New Roman" w:eastAsia="宋体" w:cs="Times New Roman"/>
                      <w:color w:val="000000" w:themeColor="text1"/>
                      <w:szCs w:val="21"/>
                    </w:rPr>
                    <w:t>粉尘</w:t>
                  </w:r>
                </w:p>
              </w:tc>
              <w:tc>
                <w:tcPr>
                  <w:tcW w:w="4083" w:type="dxa"/>
                  <w:tcBorders>
                    <w:tl2br w:val="nil"/>
                    <w:tr2bl w:val="nil"/>
                  </w:tcBorders>
                  <w:vAlign w:val="center"/>
                </w:tcPr>
                <w:p w14:paraId="46B7074B">
                  <w:pPr>
                    <w:rPr>
                      <w:color w:val="000000" w:themeColor="text1"/>
                      <w:szCs w:val="21"/>
                    </w:rPr>
                  </w:pPr>
                  <w:r>
                    <w:rPr>
                      <w:rFonts w:hint="eastAsia" w:ascii="Times New Roman" w:hAnsi="Times New Roman" w:eastAsia="宋体" w:cs="Times New Roman"/>
                      <w:bCs/>
                    </w:rPr>
                    <w:t>项目在配料工位设置工作台，并配置集气罩，少量粉尘经集气罩收集至布袋除尘器处理后，车间内无组织排放。</w:t>
                  </w:r>
                </w:p>
              </w:tc>
              <w:tc>
                <w:tcPr>
                  <w:tcW w:w="1625" w:type="dxa"/>
                  <w:tcBorders>
                    <w:tl2br w:val="nil"/>
                    <w:tr2bl w:val="nil"/>
                  </w:tcBorders>
                  <w:vAlign w:val="center"/>
                </w:tcPr>
                <w:p w14:paraId="769FA082">
                  <w:pPr>
                    <w:adjustRightInd w:val="0"/>
                    <w:contextualSpacing/>
                    <w:jc w:val="center"/>
                    <w:rPr>
                      <w:rFonts w:ascii="Times New Roman" w:hAnsi="Times New Roman" w:eastAsia="宋体" w:cs="Times New Roman"/>
                      <w:szCs w:val="21"/>
                    </w:rPr>
                  </w:pPr>
                  <w:r>
                    <w:rPr>
                      <w:rFonts w:ascii="Times New Roman" w:hAnsi="Times New Roman" w:eastAsia="宋体" w:cs="Times New Roman"/>
                      <w:szCs w:val="21"/>
                    </w:rPr>
                    <w:t>与环评一致</w:t>
                  </w:r>
                </w:p>
              </w:tc>
            </w:tr>
            <w:tr w14:paraId="4E3353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057" w:type="dxa"/>
                  <w:tcBorders>
                    <w:tl2br w:val="nil"/>
                    <w:tr2bl w:val="nil"/>
                  </w:tcBorders>
                  <w:vAlign w:val="center"/>
                </w:tcPr>
                <w:p w14:paraId="1C0F7B46">
                  <w:pPr>
                    <w:adjustRightInd w:val="0"/>
                    <w:contextualSpacing/>
                    <w:jc w:val="center"/>
                    <w:rPr>
                      <w:rFonts w:ascii="Times New Roman" w:hAnsi="Times New Roman" w:cs="Times New Roman"/>
                      <w:szCs w:val="21"/>
                    </w:rPr>
                  </w:pPr>
                  <w:r>
                    <w:rPr>
                      <w:rFonts w:ascii="Times New Roman" w:hAnsi="Times New Roman" w:cs="Times New Roman"/>
                      <w:szCs w:val="21"/>
                    </w:rPr>
                    <w:t>水污染物</w:t>
                  </w:r>
                </w:p>
              </w:tc>
              <w:tc>
                <w:tcPr>
                  <w:tcW w:w="1992" w:type="dxa"/>
                  <w:tcBorders>
                    <w:tl2br w:val="nil"/>
                    <w:tr2bl w:val="nil"/>
                  </w:tcBorders>
                  <w:vAlign w:val="center"/>
                </w:tcPr>
                <w:p w14:paraId="18F8FACF">
                  <w:pPr>
                    <w:jc w:val="center"/>
                    <w:rPr>
                      <w:szCs w:val="21"/>
                    </w:rPr>
                  </w:pPr>
                  <w:r>
                    <w:rPr>
                      <w:rFonts w:hint="eastAsia" w:ascii="Times New Roman" w:hAnsi="宋体" w:eastAsia="宋体" w:cs="Times New Roman"/>
                      <w:szCs w:val="21"/>
                    </w:rPr>
                    <w:t>生活污水、纯水机排水、拖地废水、设备清洗废水、检验室废水</w:t>
                  </w:r>
                </w:p>
              </w:tc>
              <w:tc>
                <w:tcPr>
                  <w:tcW w:w="4083" w:type="dxa"/>
                  <w:tcBorders>
                    <w:tl2br w:val="nil"/>
                    <w:tr2bl w:val="nil"/>
                  </w:tcBorders>
                  <w:vAlign w:val="center"/>
                </w:tcPr>
                <w:p w14:paraId="1DDDDEB7">
                  <w:pPr>
                    <w:jc w:val="center"/>
                    <w:rPr>
                      <w:rFonts w:hint="eastAsia" w:ascii="Times New Roman" w:hAnsi="宋体" w:eastAsia="宋体" w:cs="Times New Roman"/>
                      <w:szCs w:val="21"/>
                    </w:rPr>
                  </w:pPr>
                  <w:r>
                    <w:rPr>
                      <w:rFonts w:hint="eastAsia" w:ascii="Times New Roman" w:hAnsi="宋体" w:eastAsia="宋体" w:cs="Times New Roman"/>
                      <w:szCs w:val="21"/>
                    </w:rPr>
                    <w:t>设备清洗前经高温消毒后，再进行清洗；检验室清洗废水经高温灭活（水浴高温灭活）。</w:t>
                  </w:r>
                </w:p>
                <w:p w14:paraId="22BA8A87">
                  <w:pPr>
                    <w:jc w:val="center"/>
                    <w:rPr>
                      <w:szCs w:val="21"/>
                    </w:rPr>
                  </w:pPr>
                  <w:r>
                    <w:rPr>
                      <w:rFonts w:hint="eastAsia" w:ascii="Times New Roman" w:hAnsi="宋体" w:eastAsia="宋体" w:cs="Times New Roman"/>
                      <w:szCs w:val="21"/>
                    </w:rPr>
                    <w:t>外排废水依托成都浩旺成阿工业投资有限公司浩旺机电新材料产业园已建预处理池处理</w:t>
                  </w:r>
                  <w:r>
                    <w:rPr>
                      <w:rFonts w:hint="eastAsia" w:ascii="Times New Roman" w:hAnsi="宋体" w:eastAsia="宋体" w:cs="Times New Roman"/>
                      <w:szCs w:val="21"/>
                      <w:lang w:val="en-US" w:eastAsia="zh-CN"/>
                    </w:rPr>
                    <w:t>后，外排市政污水管网</w:t>
                  </w:r>
                  <w:r>
                    <w:rPr>
                      <w:rFonts w:hint="eastAsia" w:ascii="Times New Roman" w:hAnsi="宋体" w:eastAsia="宋体" w:cs="Times New Roman"/>
                      <w:szCs w:val="21"/>
                    </w:rPr>
                    <w:t>；</w:t>
                  </w:r>
                </w:p>
              </w:tc>
              <w:tc>
                <w:tcPr>
                  <w:tcW w:w="1625" w:type="dxa"/>
                  <w:tcBorders>
                    <w:tl2br w:val="nil"/>
                    <w:tr2bl w:val="nil"/>
                  </w:tcBorders>
                  <w:vAlign w:val="center"/>
                </w:tcPr>
                <w:p w14:paraId="696120C7">
                  <w:pPr>
                    <w:adjustRightInd w:val="0"/>
                    <w:contextualSpacing/>
                    <w:jc w:val="center"/>
                    <w:rPr>
                      <w:rFonts w:ascii="Times New Roman" w:hAnsi="Times New Roman" w:eastAsia="宋体" w:cs="Times New Roman"/>
                      <w:szCs w:val="21"/>
                    </w:rPr>
                  </w:pPr>
                  <w:r>
                    <w:rPr>
                      <w:rFonts w:ascii="Times New Roman" w:hAnsi="Times New Roman" w:cs="Times New Roman"/>
                      <w:szCs w:val="21"/>
                    </w:rPr>
                    <w:t>与环评一致</w:t>
                  </w:r>
                </w:p>
              </w:tc>
            </w:tr>
            <w:tr w14:paraId="109F84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057" w:type="dxa"/>
                  <w:tcBorders>
                    <w:tl2br w:val="nil"/>
                    <w:tr2bl w:val="nil"/>
                  </w:tcBorders>
                  <w:vAlign w:val="center"/>
                </w:tcPr>
                <w:p w14:paraId="208C13F6">
                  <w:pPr>
                    <w:adjustRightInd w:val="0"/>
                    <w:contextualSpacing/>
                    <w:jc w:val="center"/>
                    <w:rPr>
                      <w:rFonts w:ascii="Times New Roman" w:hAnsi="Times New Roman" w:cs="Times New Roman"/>
                      <w:szCs w:val="21"/>
                    </w:rPr>
                  </w:pPr>
                  <w:r>
                    <w:rPr>
                      <w:rFonts w:hint="eastAsia"/>
                      <w:szCs w:val="21"/>
                    </w:rPr>
                    <w:t>噪声</w:t>
                  </w:r>
                </w:p>
              </w:tc>
              <w:tc>
                <w:tcPr>
                  <w:tcW w:w="6075" w:type="dxa"/>
                  <w:gridSpan w:val="2"/>
                  <w:tcBorders>
                    <w:tl2br w:val="nil"/>
                    <w:tr2bl w:val="nil"/>
                  </w:tcBorders>
                  <w:vAlign w:val="center"/>
                </w:tcPr>
                <w:p w14:paraId="0030E15F">
                  <w:pPr>
                    <w:jc w:val="center"/>
                    <w:rPr>
                      <w:rFonts w:hint="eastAsia" w:ascii="Times New Roman" w:hAnsi="宋体" w:eastAsia="宋体" w:cs="Times New Roman"/>
                      <w:szCs w:val="21"/>
                    </w:rPr>
                  </w:pPr>
                  <w:r>
                    <w:rPr>
                      <w:rFonts w:hint="eastAsia"/>
                      <w:szCs w:val="21"/>
                    </w:rPr>
                    <w:t>设置墙体隔声，选用低噪声设备等</w:t>
                  </w:r>
                </w:p>
              </w:tc>
              <w:tc>
                <w:tcPr>
                  <w:tcW w:w="1625" w:type="dxa"/>
                  <w:tcBorders>
                    <w:tl2br w:val="nil"/>
                    <w:tr2bl w:val="nil"/>
                  </w:tcBorders>
                  <w:vAlign w:val="center"/>
                </w:tcPr>
                <w:p w14:paraId="6E42B826">
                  <w:pPr>
                    <w:adjustRightInd w:val="0"/>
                    <w:contextualSpacing/>
                    <w:jc w:val="center"/>
                    <w:rPr>
                      <w:rFonts w:ascii="Times New Roman" w:hAnsi="Times New Roman" w:cs="Times New Roman"/>
                      <w:szCs w:val="21"/>
                    </w:rPr>
                  </w:pPr>
                  <w:r>
                    <w:rPr>
                      <w:rFonts w:ascii="Times New Roman" w:hAnsi="Times New Roman" w:cs="Times New Roman"/>
                      <w:szCs w:val="21"/>
                    </w:rPr>
                    <w:t>与环评一致</w:t>
                  </w:r>
                </w:p>
              </w:tc>
            </w:tr>
            <w:tr w14:paraId="396996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57" w:type="dxa"/>
                  <w:vMerge w:val="restart"/>
                  <w:tcBorders>
                    <w:tl2br w:val="nil"/>
                    <w:tr2bl w:val="nil"/>
                  </w:tcBorders>
                  <w:vAlign w:val="center"/>
                </w:tcPr>
                <w:p w14:paraId="22277893">
                  <w:pPr>
                    <w:adjustRightInd w:val="0"/>
                    <w:contextualSpacing/>
                    <w:jc w:val="center"/>
                    <w:rPr>
                      <w:rFonts w:ascii="Times New Roman" w:hAnsi="Times New Roman" w:cs="Times New Roman"/>
                      <w:szCs w:val="21"/>
                    </w:rPr>
                  </w:pPr>
                  <w:r>
                    <w:rPr>
                      <w:rFonts w:ascii="Times New Roman" w:hAnsi="Times New Roman" w:cs="Times New Roman"/>
                      <w:szCs w:val="21"/>
                    </w:rPr>
                    <w:t>固废</w:t>
                  </w:r>
                </w:p>
              </w:tc>
              <w:tc>
                <w:tcPr>
                  <w:tcW w:w="1992" w:type="dxa"/>
                  <w:tcBorders>
                    <w:tl2br w:val="nil"/>
                    <w:tr2bl w:val="nil"/>
                  </w:tcBorders>
                  <w:vAlign w:val="center"/>
                </w:tcPr>
                <w:p w14:paraId="5F497232">
                  <w:pPr>
                    <w:jc w:val="center"/>
                    <w:rPr>
                      <w:rFonts w:hint="eastAsia" w:hAnsi="宋体"/>
                      <w:szCs w:val="21"/>
                    </w:rPr>
                  </w:pPr>
                  <w:r>
                    <w:rPr>
                      <w:rFonts w:hint="eastAsia"/>
                      <w:szCs w:val="21"/>
                    </w:rPr>
                    <w:t>废包装材料</w:t>
                  </w:r>
                </w:p>
              </w:tc>
              <w:tc>
                <w:tcPr>
                  <w:tcW w:w="4083" w:type="dxa"/>
                  <w:tcBorders>
                    <w:tl2br w:val="nil"/>
                    <w:tr2bl w:val="nil"/>
                  </w:tcBorders>
                  <w:vAlign w:val="center"/>
                </w:tcPr>
                <w:p w14:paraId="1FAEDD5B">
                  <w:pPr>
                    <w:contextualSpacing/>
                    <w:jc w:val="center"/>
                    <w:rPr>
                      <w:rFonts w:eastAsia="宋体" w:cs="宋体"/>
                      <w:szCs w:val="21"/>
                    </w:rPr>
                  </w:pPr>
                  <w:r>
                    <w:rPr>
                      <w:rFonts w:hint="eastAsia"/>
                      <w:szCs w:val="21"/>
                    </w:rPr>
                    <w:t>统一收集后外售至废品回收站</w:t>
                  </w:r>
                </w:p>
              </w:tc>
              <w:tc>
                <w:tcPr>
                  <w:tcW w:w="1625" w:type="dxa"/>
                  <w:tcBorders>
                    <w:tl2br w:val="nil"/>
                    <w:tr2bl w:val="nil"/>
                  </w:tcBorders>
                  <w:vAlign w:val="center"/>
                </w:tcPr>
                <w:p w14:paraId="126EA2D6">
                  <w:pPr>
                    <w:adjustRightInd w:val="0"/>
                    <w:contextualSpacing/>
                    <w:jc w:val="center"/>
                    <w:rPr>
                      <w:rFonts w:ascii="Times New Roman" w:hAnsi="Times New Roman" w:cs="Times New Roman"/>
                      <w:szCs w:val="21"/>
                    </w:rPr>
                  </w:pPr>
                  <w:r>
                    <w:rPr>
                      <w:rFonts w:ascii="Times New Roman" w:hAnsi="Times New Roman" w:cs="Times New Roman"/>
                      <w:szCs w:val="21"/>
                    </w:rPr>
                    <w:t>与环评一致</w:t>
                  </w:r>
                </w:p>
              </w:tc>
            </w:tr>
            <w:tr w14:paraId="0FFDF3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057" w:type="dxa"/>
                  <w:vMerge w:val="continue"/>
                  <w:tcBorders>
                    <w:tl2br w:val="nil"/>
                    <w:tr2bl w:val="nil"/>
                  </w:tcBorders>
                  <w:vAlign w:val="center"/>
                </w:tcPr>
                <w:p w14:paraId="22C927A2">
                  <w:pPr>
                    <w:adjustRightInd w:val="0"/>
                    <w:contextualSpacing/>
                    <w:jc w:val="center"/>
                    <w:rPr>
                      <w:rFonts w:ascii="Times New Roman" w:hAnsi="Times New Roman" w:cs="Times New Roman"/>
                      <w:szCs w:val="21"/>
                    </w:rPr>
                  </w:pPr>
                </w:p>
              </w:tc>
              <w:tc>
                <w:tcPr>
                  <w:tcW w:w="1992" w:type="dxa"/>
                  <w:tcBorders>
                    <w:tl2br w:val="nil"/>
                    <w:tr2bl w:val="nil"/>
                  </w:tcBorders>
                  <w:vAlign w:val="center"/>
                </w:tcPr>
                <w:p w14:paraId="1A022A33">
                  <w:pPr>
                    <w:jc w:val="center"/>
                    <w:rPr>
                      <w:rFonts w:hint="eastAsia" w:hAnsi="宋体"/>
                      <w:szCs w:val="21"/>
                    </w:rPr>
                  </w:pPr>
                  <w:r>
                    <w:rPr>
                      <w:rFonts w:hint="eastAsia"/>
                      <w:szCs w:val="21"/>
                    </w:rPr>
                    <w:t>纯水系统废石英砂、纯水系统废树脂及反渗透膜、纯水系统废活性炭</w:t>
                  </w:r>
                </w:p>
              </w:tc>
              <w:tc>
                <w:tcPr>
                  <w:tcW w:w="4083" w:type="dxa"/>
                  <w:tcBorders>
                    <w:tl2br w:val="nil"/>
                    <w:tr2bl w:val="nil"/>
                  </w:tcBorders>
                  <w:vAlign w:val="center"/>
                </w:tcPr>
                <w:p w14:paraId="6019B0C8">
                  <w:pPr>
                    <w:contextualSpacing/>
                    <w:jc w:val="center"/>
                    <w:rPr>
                      <w:rFonts w:ascii="Calibri" w:hAnsi="Calibri" w:eastAsia="宋体" w:cs="宋体"/>
                      <w:szCs w:val="21"/>
                    </w:rPr>
                  </w:pPr>
                  <w:r>
                    <w:rPr>
                      <w:rFonts w:hint="eastAsia"/>
                      <w:szCs w:val="21"/>
                    </w:rPr>
                    <w:t>收集后交由生产厂家回收处置</w:t>
                  </w:r>
                </w:p>
              </w:tc>
              <w:tc>
                <w:tcPr>
                  <w:tcW w:w="1625" w:type="dxa"/>
                  <w:tcBorders>
                    <w:tl2br w:val="nil"/>
                    <w:tr2bl w:val="nil"/>
                  </w:tcBorders>
                  <w:vAlign w:val="center"/>
                </w:tcPr>
                <w:p w14:paraId="549FC2B8">
                  <w:pPr>
                    <w:adjustRightInd w:val="0"/>
                    <w:contextualSpacing/>
                    <w:jc w:val="center"/>
                    <w:rPr>
                      <w:rFonts w:ascii="Times New Roman" w:hAnsi="Times New Roman" w:cs="Times New Roman"/>
                      <w:szCs w:val="21"/>
                    </w:rPr>
                  </w:pPr>
                  <w:r>
                    <w:rPr>
                      <w:rFonts w:ascii="Times New Roman" w:hAnsi="Times New Roman" w:cs="Times New Roman"/>
                      <w:szCs w:val="21"/>
                    </w:rPr>
                    <w:t>与环评一致</w:t>
                  </w:r>
                </w:p>
              </w:tc>
            </w:tr>
            <w:tr w14:paraId="6EAD77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57" w:type="dxa"/>
                  <w:vMerge w:val="continue"/>
                  <w:tcBorders>
                    <w:tl2br w:val="nil"/>
                    <w:tr2bl w:val="nil"/>
                  </w:tcBorders>
                  <w:vAlign w:val="center"/>
                </w:tcPr>
                <w:p w14:paraId="1C704343">
                  <w:pPr>
                    <w:adjustRightInd w:val="0"/>
                    <w:contextualSpacing/>
                    <w:jc w:val="center"/>
                    <w:rPr>
                      <w:rFonts w:ascii="Times New Roman" w:hAnsi="Times New Roman" w:cs="Times New Roman"/>
                      <w:szCs w:val="21"/>
                    </w:rPr>
                  </w:pPr>
                </w:p>
              </w:tc>
              <w:tc>
                <w:tcPr>
                  <w:tcW w:w="1992" w:type="dxa"/>
                  <w:tcBorders>
                    <w:tl2br w:val="nil"/>
                    <w:tr2bl w:val="nil"/>
                  </w:tcBorders>
                  <w:vAlign w:val="center"/>
                </w:tcPr>
                <w:p w14:paraId="19D130B1">
                  <w:pPr>
                    <w:jc w:val="center"/>
                    <w:rPr>
                      <w:szCs w:val="21"/>
                    </w:rPr>
                  </w:pPr>
                  <w:r>
                    <w:rPr>
                      <w:rFonts w:hint="eastAsia"/>
                      <w:szCs w:val="21"/>
                    </w:rPr>
                    <w:t>检验室废培养基</w:t>
                  </w:r>
                </w:p>
              </w:tc>
              <w:tc>
                <w:tcPr>
                  <w:tcW w:w="4083" w:type="dxa"/>
                  <w:tcBorders>
                    <w:tl2br w:val="nil"/>
                    <w:tr2bl w:val="nil"/>
                  </w:tcBorders>
                  <w:vAlign w:val="center"/>
                </w:tcPr>
                <w:p w14:paraId="0945B77E">
                  <w:pPr>
                    <w:contextualSpacing/>
                    <w:jc w:val="center"/>
                    <w:rPr>
                      <w:szCs w:val="21"/>
                    </w:rPr>
                  </w:pPr>
                  <w:r>
                    <w:rPr>
                      <w:rFonts w:hint="eastAsia"/>
                      <w:szCs w:val="21"/>
                    </w:rPr>
                    <w:t>高温灭菌后交由市政环卫部门统一清运处理</w:t>
                  </w:r>
                </w:p>
              </w:tc>
              <w:tc>
                <w:tcPr>
                  <w:tcW w:w="1625" w:type="dxa"/>
                  <w:tcBorders>
                    <w:tl2br w:val="nil"/>
                    <w:tr2bl w:val="nil"/>
                  </w:tcBorders>
                  <w:vAlign w:val="center"/>
                </w:tcPr>
                <w:p w14:paraId="529D114C">
                  <w:pPr>
                    <w:contextualSpacing/>
                    <w:jc w:val="center"/>
                    <w:rPr>
                      <w:rFonts w:hint="eastAsia" w:hAnsi="宋体"/>
                      <w:szCs w:val="21"/>
                    </w:rPr>
                  </w:pPr>
                  <w:r>
                    <w:rPr>
                      <w:rFonts w:hint="eastAsia" w:hAnsi="宋体"/>
                      <w:szCs w:val="21"/>
                    </w:rPr>
                    <w:t>与环评一致</w:t>
                  </w:r>
                </w:p>
              </w:tc>
            </w:tr>
            <w:tr w14:paraId="7F308E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1057" w:type="dxa"/>
                  <w:vMerge w:val="continue"/>
                  <w:tcBorders>
                    <w:tl2br w:val="nil"/>
                    <w:tr2bl w:val="nil"/>
                  </w:tcBorders>
                  <w:vAlign w:val="center"/>
                </w:tcPr>
                <w:p w14:paraId="65B5B552">
                  <w:pPr>
                    <w:adjustRightInd w:val="0"/>
                    <w:contextualSpacing/>
                    <w:jc w:val="center"/>
                    <w:rPr>
                      <w:rFonts w:ascii="Times New Roman" w:hAnsi="Times New Roman" w:cs="Times New Roman"/>
                      <w:szCs w:val="21"/>
                    </w:rPr>
                  </w:pPr>
                </w:p>
              </w:tc>
              <w:tc>
                <w:tcPr>
                  <w:tcW w:w="1992" w:type="dxa"/>
                  <w:tcBorders>
                    <w:tl2br w:val="nil"/>
                    <w:tr2bl w:val="nil"/>
                  </w:tcBorders>
                  <w:vAlign w:val="center"/>
                </w:tcPr>
                <w:p w14:paraId="06FA0381">
                  <w:pPr>
                    <w:jc w:val="center"/>
                    <w:rPr>
                      <w:szCs w:val="21"/>
                    </w:rPr>
                  </w:pPr>
                  <w:r>
                    <w:rPr>
                      <w:rFonts w:hint="eastAsia"/>
                      <w:szCs w:val="21"/>
                    </w:rPr>
                    <w:t>生活垃圾</w:t>
                  </w:r>
                </w:p>
              </w:tc>
              <w:tc>
                <w:tcPr>
                  <w:tcW w:w="4083" w:type="dxa"/>
                  <w:tcBorders>
                    <w:tl2br w:val="nil"/>
                    <w:tr2bl w:val="nil"/>
                  </w:tcBorders>
                  <w:vAlign w:val="center"/>
                </w:tcPr>
                <w:p w14:paraId="406510E1">
                  <w:pPr>
                    <w:contextualSpacing/>
                    <w:jc w:val="center"/>
                    <w:rPr>
                      <w:szCs w:val="21"/>
                    </w:rPr>
                  </w:pPr>
                  <w:r>
                    <w:rPr>
                      <w:rFonts w:hint="eastAsia"/>
                      <w:szCs w:val="21"/>
                    </w:rPr>
                    <w:t>交由当地环卫部门清运处置</w:t>
                  </w:r>
                </w:p>
              </w:tc>
              <w:tc>
                <w:tcPr>
                  <w:tcW w:w="1625" w:type="dxa"/>
                  <w:tcBorders>
                    <w:tl2br w:val="nil"/>
                    <w:tr2bl w:val="nil"/>
                  </w:tcBorders>
                </w:tcPr>
                <w:p w14:paraId="0045573E">
                  <w:pPr>
                    <w:contextualSpacing/>
                    <w:jc w:val="center"/>
                    <w:rPr>
                      <w:rFonts w:hint="eastAsia" w:hAnsi="宋体"/>
                      <w:szCs w:val="21"/>
                    </w:rPr>
                  </w:pPr>
                  <w:r>
                    <w:rPr>
                      <w:rFonts w:hint="eastAsia" w:hAnsi="宋体"/>
                      <w:szCs w:val="21"/>
                    </w:rPr>
                    <w:t>与环评一致</w:t>
                  </w:r>
                </w:p>
              </w:tc>
            </w:tr>
            <w:tr w14:paraId="05BB2F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057" w:type="dxa"/>
                  <w:vMerge w:val="continue"/>
                  <w:tcBorders>
                    <w:tl2br w:val="nil"/>
                    <w:tr2bl w:val="nil"/>
                  </w:tcBorders>
                  <w:vAlign w:val="center"/>
                </w:tcPr>
                <w:p w14:paraId="571EB184">
                  <w:pPr>
                    <w:adjustRightInd w:val="0"/>
                    <w:contextualSpacing/>
                    <w:jc w:val="center"/>
                    <w:rPr>
                      <w:rFonts w:ascii="Times New Roman" w:hAnsi="Times New Roman" w:cs="Times New Roman"/>
                      <w:szCs w:val="21"/>
                    </w:rPr>
                  </w:pPr>
                </w:p>
              </w:tc>
              <w:tc>
                <w:tcPr>
                  <w:tcW w:w="1992" w:type="dxa"/>
                  <w:tcBorders>
                    <w:tl2br w:val="nil"/>
                    <w:tr2bl w:val="nil"/>
                  </w:tcBorders>
                  <w:vAlign w:val="center"/>
                </w:tcPr>
                <w:p w14:paraId="4F8D0160">
                  <w:pPr>
                    <w:jc w:val="center"/>
                    <w:rPr>
                      <w:szCs w:val="21"/>
                    </w:rPr>
                  </w:pPr>
                  <w:r>
                    <w:rPr>
                      <w:rFonts w:hint="eastAsia"/>
                      <w:szCs w:val="21"/>
                    </w:rPr>
                    <w:t>新风系统废滤网</w:t>
                  </w:r>
                </w:p>
              </w:tc>
              <w:tc>
                <w:tcPr>
                  <w:tcW w:w="4083" w:type="dxa"/>
                  <w:tcBorders>
                    <w:tl2br w:val="nil"/>
                    <w:tr2bl w:val="nil"/>
                  </w:tcBorders>
                  <w:vAlign w:val="center"/>
                </w:tcPr>
                <w:p w14:paraId="6F7A9358">
                  <w:pPr>
                    <w:contextualSpacing/>
                    <w:jc w:val="center"/>
                    <w:rPr>
                      <w:szCs w:val="21"/>
                    </w:rPr>
                  </w:pPr>
                  <w:r>
                    <w:rPr>
                      <w:rFonts w:hint="eastAsia"/>
                      <w:szCs w:val="21"/>
                    </w:rPr>
                    <w:t>统一收集后外售至废品回收站</w:t>
                  </w:r>
                </w:p>
              </w:tc>
              <w:tc>
                <w:tcPr>
                  <w:tcW w:w="1625" w:type="dxa"/>
                  <w:tcBorders>
                    <w:tl2br w:val="nil"/>
                    <w:tr2bl w:val="nil"/>
                  </w:tcBorders>
                </w:tcPr>
                <w:p w14:paraId="4C737E25">
                  <w:pPr>
                    <w:contextualSpacing/>
                    <w:jc w:val="center"/>
                    <w:rPr>
                      <w:rFonts w:hint="eastAsia" w:hAnsi="宋体"/>
                      <w:szCs w:val="21"/>
                    </w:rPr>
                  </w:pPr>
                  <w:r>
                    <w:rPr>
                      <w:rFonts w:hint="eastAsia" w:hAnsi="宋体"/>
                      <w:szCs w:val="21"/>
                    </w:rPr>
                    <w:t>与环评一致</w:t>
                  </w:r>
                </w:p>
              </w:tc>
            </w:tr>
            <w:tr w14:paraId="6903BF7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1057" w:type="dxa"/>
                  <w:vMerge w:val="continue"/>
                  <w:tcBorders>
                    <w:tl2br w:val="nil"/>
                    <w:tr2bl w:val="nil"/>
                  </w:tcBorders>
                  <w:vAlign w:val="center"/>
                </w:tcPr>
                <w:p w14:paraId="4969649F">
                  <w:pPr>
                    <w:adjustRightInd w:val="0"/>
                    <w:contextualSpacing/>
                    <w:jc w:val="center"/>
                    <w:rPr>
                      <w:rFonts w:ascii="Times New Roman" w:hAnsi="Times New Roman" w:cs="Times New Roman"/>
                      <w:szCs w:val="21"/>
                    </w:rPr>
                  </w:pPr>
                </w:p>
              </w:tc>
              <w:tc>
                <w:tcPr>
                  <w:tcW w:w="1992" w:type="dxa"/>
                  <w:tcBorders>
                    <w:tl2br w:val="nil"/>
                    <w:tr2bl w:val="nil"/>
                  </w:tcBorders>
                  <w:vAlign w:val="center"/>
                </w:tcPr>
                <w:p w14:paraId="6B4605F2">
                  <w:pPr>
                    <w:jc w:val="center"/>
                    <w:rPr>
                      <w:szCs w:val="21"/>
                    </w:rPr>
                  </w:pPr>
                  <w:r>
                    <w:rPr>
                      <w:rFonts w:hint="eastAsia"/>
                      <w:szCs w:val="21"/>
                    </w:rPr>
                    <w:t>过滤机滤材</w:t>
                  </w:r>
                </w:p>
              </w:tc>
              <w:tc>
                <w:tcPr>
                  <w:tcW w:w="4083" w:type="dxa"/>
                  <w:tcBorders>
                    <w:tl2br w:val="nil"/>
                    <w:tr2bl w:val="nil"/>
                  </w:tcBorders>
                  <w:vAlign w:val="center"/>
                </w:tcPr>
                <w:p w14:paraId="785EFB1D">
                  <w:pPr>
                    <w:contextualSpacing/>
                    <w:jc w:val="center"/>
                    <w:rPr>
                      <w:szCs w:val="21"/>
                    </w:rPr>
                  </w:pPr>
                  <w:r>
                    <w:rPr>
                      <w:rFonts w:hint="eastAsia" w:ascii="宋体" w:hAnsi="宋体" w:cs="宋体"/>
                      <w:szCs w:val="21"/>
                    </w:rPr>
                    <w:t>由设备厂家回收</w:t>
                  </w:r>
                </w:p>
              </w:tc>
              <w:tc>
                <w:tcPr>
                  <w:tcW w:w="1625" w:type="dxa"/>
                  <w:tcBorders>
                    <w:tl2br w:val="nil"/>
                    <w:tr2bl w:val="nil"/>
                  </w:tcBorders>
                </w:tcPr>
                <w:p w14:paraId="6ED47E72">
                  <w:pPr>
                    <w:contextualSpacing/>
                    <w:jc w:val="center"/>
                    <w:rPr>
                      <w:rFonts w:hint="eastAsia" w:hAnsi="宋体"/>
                      <w:szCs w:val="21"/>
                    </w:rPr>
                  </w:pPr>
                  <w:r>
                    <w:rPr>
                      <w:rFonts w:hint="eastAsia" w:hAnsi="宋体"/>
                      <w:szCs w:val="21"/>
                    </w:rPr>
                    <w:t>与环评一致</w:t>
                  </w:r>
                </w:p>
              </w:tc>
            </w:tr>
            <w:tr w14:paraId="7C882A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7" w:type="dxa"/>
                  <w:vMerge w:val="continue"/>
                  <w:tcBorders>
                    <w:tl2br w:val="nil"/>
                    <w:tr2bl w:val="nil"/>
                  </w:tcBorders>
                  <w:vAlign w:val="center"/>
                </w:tcPr>
                <w:p w14:paraId="7ABDB529">
                  <w:pPr>
                    <w:adjustRightInd w:val="0"/>
                    <w:contextualSpacing/>
                    <w:jc w:val="center"/>
                    <w:rPr>
                      <w:rFonts w:ascii="Times New Roman" w:hAnsi="Times New Roman" w:cs="Times New Roman"/>
                      <w:szCs w:val="21"/>
                    </w:rPr>
                  </w:pPr>
                </w:p>
              </w:tc>
              <w:tc>
                <w:tcPr>
                  <w:tcW w:w="1992" w:type="dxa"/>
                  <w:tcBorders>
                    <w:tl2br w:val="nil"/>
                    <w:tr2bl w:val="nil"/>
                  </w:tcBorders>
                  <w:vAlign w:val="center"/>
                </w:tcPr>
                <w:p w14:paraId="5ADBCDD2">
                  <w:pPr>
                    <w:jc w:val="center"/>
                    <w:rPr>
                      <w:szCs w:val="21"/>
                    </w:rPr>
                  </w:pPr>
                  <w:r>
                    <w:rPr>
                      <w:rFonts w:hint="eastAsia"/>
                      <w:szCs w:val="21"/>
                    </w:rPr>
                    <w:t>除尘灰、不合格品</w:t>
                  </w:r>
                </w:p>
              </w:tc>
              <w:tc>
                <w:tcPr>
                  <w:tcW w:w="4083" w:type="dxa"/>
                  <w:tcBorders>
                    <w:tl2br w:val="nil"/>
                    <w:tr2bl w:val="nil"/>
                  </w:tcBorders>
                  <w:vAlign w:val="center"/>
                </w:tcPr>
                <w:p w14:paraId="3D73C8BB">
                  <w:pPr>
                    <w:contextualSpacing/>
                    <w:jc w:val="center"/>
                    <w:rPr>
                      <w:rFonts w:hint="eastAsia" w:ascii="宋体" w:hAnsi="宋体" w:cs="宋体"/>
                      <w:szCs w:val="21"/>
                    </w:rPr>
                  </w:pPr>
                  <w:r>
                    <w:rPr>
                      <w:rFonts w:hint="eastAsia"/>
                      <w:szCs w:val="21"/>
                    </w:rPr>
                    <w:t>属于一般固废，收集后外售饲料厂</w:t>
                  </w:r>
                </w:p>
              </w:tc>
              <w:tc>
                <w:tcPr>
                  <w:tcW w:w="1625" w:type="dxa"/>
                  <w:tcBorders>
                    <w:tl2br w:val="nil"/>
                    <w:tr2bl w:val="nil"/>
                  </w:tcBorders>
                </w:tcPr>
                <w:p w14:paraId="1DE886CD">
                  <w:pPr>
                    <w:contextualSpacing/>
                    <w:jc w:val="center"/>
                    <w:rPr>
                      <w:rFonts w:hint="eastAsia" w:hAnsi="宋体"/>
                      <w:szCs w:val="21"/>
                    </w:rPr>
                  </w:pPr>
                  <w:r>
                    <w:rPr>
                      <w:rFonts w:hint="eastAsia" w:hAnsi="宋体"/>
                      <w:szCs w:val="21"/>
                    </w:rPr>
                    <w:t>与环评一致</w:t>
                  </w:r>
                </w:p>
              </w:tc>
            </w:tr>
            <w:tr w14:paraId="28CB7A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1057" w:type="dxa"/>
                  <w:vMerge w:val="continue"/>
                  <w:tcBorders>
                    <w:tl2br w:val="nil"/>
                    <w:tr2bl w:val="nil"/>
                  </w:tcBorders>
                  <w:vAlign w:val="center"/>
                </w:tcPr>
                <w:p w14:paraId="3D27B3F5">
                  <w:pPr>
                    <w:adjustRightInd w:val="0"/>
                    <w:contextualSpacing/>
                    <w:jc w:val="center"/>
                    <w:rPr>
                      <w:rFonts w:ascii="Times New Roman" w:hAnsi="Times New Roman" w:cs="Times New Roman"/>
                      <w:szCs w:val="21"/>
                    </w:rPr>
                  </w:pPr>
                </w:p>
              </w:tc>
              <w:tc>
                <w:tcPr>
                  <w:tcW w:w="1992" w:type="dxa"/>
                  <w:tcBorders>
                    <w:tl2br w:val="nil"/>
                    <w:tr2bl w:val="nil"/>
                  </w:tcBorders>
                  <w:vAlign w:val="center"/>
                </w:tcPr>
                <w:p w14:paraId="372F8FAD">
                  <w:pPr>
                    <w:jc w:val="center"/>
                    <w:rPr>
                      <w:rFonts w:hint="eastAsia" w:hAnsi="宋体"/>
                      <w:szCs w:val="21"/>
                    </w:rPr>
                  </w:pPr>
                  <w:r>
                    <w:rPr>
                      <w:rFonts w:hint="eastAsia"/>
                      <w:bCs/>
                      <w:szCs w:val="21"/>
                    </w:rPr>
                    <w:t>废润滑油、废含汞紫外灯管、检验废液、废润滑油桶、废含油抹布/手套</w:t>
                  </w:r>
                </w:p>
              </w:tc>
              <w:tc>
                <w:tcPr>
                  <w:tcW w:w="4083" w:type="dxa"/>
                  <w:tcBorders>
                    <w:tl2br w:val="nil"/>
                    <w:tr2bl w:val="nil"/>
                  </w:tcBorders>
                  <w:vAlign w:val="center"/>
                </w:tcPr>
                <w:p w14:paraId="36A7B93D">
                  <w:pPr>
                    <w:contextualSpacing/>
                    <w:jc w:val="center"/>
                    <w:rPr>
                      <w:rFonts w:cs="宋体"/>
                      <w:szCs w:val="21"/>
                    </w:rPr>
                  </w:pPr>
                  <w:r>
                    <w:rPr>
                      <w:rFonts w:hint="eastAsia"/>
                      <w:szCs w:val="21"/>
                    </w:rPr>
                    <w:t>暂存危废间，最终交有资质单位处置</w:t>
                  </w:r>
                </w:p>
              </w:tc>
              <w:tc>
                <w:tcPr>
                  <w:tcW w:w="1625" w:type="dxa"/>
                  <w:tcBorders>
                    <w:tl2br w:val="nil"/>
                    <w:tr2bl w:val="nil"/>
                  </w:tcBorders>
                  <w:vAlign w:val="center"/>
                </w:tcPr>
                <w:p w14:paraId="13A7FD4D">
                  <w:pPr>
                    <w:contextualSpacing/>
                    <w:jc w:val="center"/>
                    <w:rPr>
                      <w:rFonts w:hint="eastAsia" w:hAnsi="宋体"/>
                      <w:szCs w:val="21"/>
                    </w:rPr>
                  </w:pPr>
                  <w:r>
                    <w:rPr>
                      <w:rFonts w:hint="eastAsia" w:hAnsi="宋体"/>
                      <w:szCs w:val="21"/>
                    </w:rPr>
                    <w:t>与环评一致，</w:t>
                  </w:r>
                  <w:r>
                    <w:rPr>
                      <w:rFonts w:hAnsi="宋体"/>
                      <w:szCs w:val="21"/>
                    </w:rPr>
                    <w:t>已签</w:t>
                  </w:r>
                </w:p>
                <w:p w14:paraId="7845CCB7">
                  <w:pPr>
                    <w:adjustRightInd w:val="0"/>
                    <w:contextualSpacing/>
                    <w:jc w:val="center"/>
                    <w:rPr>
                      <w:rFonts w:ascii="Times New Roman" w:hAnsi="Times New Roman" w:cs="Times New Roman"/>
                      <w:szCs w:val="21"/>
                    </w:rPr>
                  </w:pPr>
                  <w:r>
                    <w:rPr>
                      <w:rFonts w:hAnsi="宋体"/>
                      <w:szCs w:val="21"/>
                    </w:rPr>
                    <w:t>订危废处置协议</w:t>
                  </w:r>
                  <w:r>
                    <w:rPr>
                      <w:rFonts w:hint="eastAsia" w:hAnsi="宋体"/>
                      <w:szCs w:val="21"/>
                    </w:rPr>
                    <w:t>（目前与四川皓顺环保科技有限责任公司签订协议）</w:t>
                  </w:r>
                </w:p>
              </w:tc>
            </w:tr>
            <w:tr w14:paraId="643A4B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057" w:type="dxa"/>
                  <w:vMerge w:val="restart"/>
                  <w:tcBorders>
                    <w:right w:val="single" w:color="auto" w:sz="2" w:space="0"/>
                    <w:tl2br w:val="nil"/>
                    <w:tr2bl w:val="nil"/>
                  </w:tcBorders>
                  <w:vAlign w:val="center"/>
                </w:tcPr>
                <w:p w14:paraId="2133AB53">
                  <w:pPr>
                    <w:adjustRightInd w:val="0"/>
                    <w:contextualSpacing/>
                    <w:jc w:val="center"/>
                    <w:rPr>
                      <w:rFonts w:ascii="Times New Roman" w:hAnsi="Times New Roman" w:cs="Times New Roman"/>
                      <w:szCs w:val="21"/>
                    </w:rPr>
                  </w:pPr>
                  <w:r>
                    <w:rPr>
                      <w:rFonts w:hint="eastAsia"/>
                      <w:szCs w:val="21"/>
                    </w:rPr>
                    <w:t>地下水防范措施</w:t>
                  </w:r>
                </w:p>
              </w:tc>
              <w:tc>
                <w:tcPr>
                  <w:tcW w:w="6075" w:type="dxa"/>
                  <w:gridSpan w:val="2"/>
                  <w:tcBorders>
                    <w:left w:val="single" w:color="auto" w:sz="2" w:space="0"/>
                    <w:bottom w:val="single" w:color="auto" w:sz="4" w:space="0"/>
                    <w:right w:val="single" w:color="auto" w:sz="2" w:space="0"/>
                    <w:tl2br w:val="nil"/>
                    <w:tr2bl w:val="nil"/>
                  </w:tcBorders>
                  <w:vAlign w:val="center"/>
                </w:tcPr>
                <w:p w14:paraId="56404B3E">
                  <w:pPr>
                    <w:contextualSpacing/>
                    <w:jc w:val="left"/>
                    <w:rPr>
                      <w:rFonts w:hint="default" w:ascii="Times New Roman" w:hAnsi="Times New Roman" w:cs="Times New Roman" w:eastAsiaTheme="minorEastAsia"/>
                      <w:szCs w:val="21"/>
                      <w:vertAlign w:val="baseline"/>
                      <w:lang w:val="en-US" w:eastAsia="zh-CN"/>
                    </w:rPr>
                  </w:pPr>
                  <w:r>
                    <w:rPr>
                      <w:rFonts w:hint="eastAsia"/>
                      <w:szCs w:val="21"/>
                    </w:rPr>
                    <w:t>生产区（发酵、灌注区）、危废暂存间重点防渗处理：</w:t>
                  </w:r>
                  <w:bookmarkStart w:id="3" w:name="_Hlk214541356"/>
                  <w:r>
                    <w:rPr>
                      <w:rFonts w:hint="eastAsia"/>
                      <w:szCs w:val="21"/>
                      <w:lang w:val="en-US" w:eastAsia="zh-CN"/>
                    </w:rPr>
                    <w:t>生产区采用</w:t>
                  </w:r>
                  <w:r>
                    <w:rPr>
                      <w:rFonts w:hint="eastAsia"/>
                      <w:szCs w:val="21"/>
                    </w:rPr>
                    <w:t>防渗混凝土+环氧树脂地坪</w:t>
                  </w:r>
                  <w:bookmarkEnd w:id="3"/>
                  <w:r>
                    <w:rPr>
                      <w:szCs w:val="21"/>
                      <w:vertAlign w:val="superscript"/>
                    </w:rPr>
                    <w:t xml:space="preserve"> </w:t>
                  </w:r>
                  <w:r>
                    <w:rPr>
                      <w:rFonts w:hint="eastAsia"/>
                      <w:szCs w:val="21"/>
                      <w:vertAlign w:val="baseline"/>
                      <w:lang w:eastAsia="zh-CN"/>
                    </w:rPr>
                    <w:t>，</w:t>
                  </w:r>
                  <w:r>
                    <w:rPr>
                      <w:rFonts w:hint="eastAsia"/>
                      <w:szCs w:val="21"/>
                      <w:vertAlign w:val="baseline"/>
                      <w:lang w:val="en-US" w:eastAsia="zh-CN"/>
                    </w:rPr>
                    <w:t>危废间铺装2mm厚HDPE膜</w:t>
                  </w:r>
                </w:p>
              </w:tc>
              <w:tc>
                <w:tcPr>
                  <w:tcW w:w="1625" w:type="dxa"/>
                  <w:tcBorders>
                    <w:left w:val="single" w:color="auto" w:sz="2" w:space="0"/>
                    <w:tl2br w:val="nil"/>
                    <w:tr2bl w:val="nil"/>
                  </w:tcBorders>
                  <w:vAlign w:val="center"/>
                </w:tcPr>
                <w:p w14:paraId="7B937D49">
                  <w:pPr>
                    <w:contextualSpacing/>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危废间地面设施钢制防渗漏托盘</w:t>
                  </w:r>
                </w:p>
              </w:tc>
            </w:tr>
            <w:tr w14:paraId="0ABC10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57" w:type="dxa"/>
                  <w:vMerge w:val="continue"/>
                  <w:tcBorders>
                    <w:right w:val="single" w:color="auto" w:sz="2" w:space="0"/>
                    <w:tl2br w:val="nil"/>
                    <w:tr2bl w:val="nil"/>
                  </w:tcBorders>
                  <w:vAlign w:val="center"/>
                </w:tcPr>
                <w:p w14:paraId="7F3983EB">
                  <w:pPr>
                    <w:adjustRightInd w:val="0"/>
                    <w:contextualSpacing/>
                    <w:jc w:val="center"/>
                    <w:rPr>
                      <w:szCs w:val="21"/>
                    </w:rPr>
                  </w:pPr>
                </w:p>
              </w:tc>
              <w:tc>
                <w:tcPr>
                  <w:tcW w:w="6075" w:type="dxa"/>
                  <w:gridSpan w:val="2"/>
                  <w:tcBorders>
                    <w:left w:val="single" w:color="auto" w:sz="2" w:space="0"/>
                    <w:bottom w:val="single" w:color="auto" w:sz="2" w:space="0"/>
                    <w:right w:val="single" w:color="auto" w:sz="2" w:space="0"/>
                    <w:tl2br w:val="nil"/>
                    <w:tr2bl w:val="nil"/>
                  </w:tcBorders>
                  <w:vAlign w:val="center"/>
                </w:tcPr>
                <w:p w14:paraId="5C86CD73">
                  <w:pPr>
                    <w:contextualSpacing/>
                    <w:jc w:val="left"/>
                    <w:rPr>
                      <w:szCs w:val="21"/>
                    </w:rPr>
                  </w:pPr>
                  <w:r>
                    <w:rPr>
                      <w:rFonts w:hint="eastAsia"/>
                      <w:szCs w:val="21"/>
                    </w:rPr>
                    <w:t>预处理池、一般固废间采取一般防渗；其余车间地面、办公生活区</w:t>
                  </w:r>
                  <w:bookmarkStart w:id="4" w:name="_Hlk214541618"/>
                  <w:r>
                    <w:rPr>
                      <w:rFonts w:hint="eastAsia"/>
                      <w:szCs w:val="21"/>
                    </w:rPr>
                    <w:t>采用混凝土地面硬化</w:t>
                  </w:r>
                  <w:bookmarkEnd w:id="4"/>
                  <w:r>
                    <w:rPr>
                      <w:rFonts w:hint="eastAsia"/>
                      <w:szCs w:val="21"/>
                    </w:rPr>
                    <w:t>。</w:t>
                  </w:r>
                </w:p>
              </w:tc>
              <w:tc>
                <w:tcPr>
                  <w:tcW w:w="1625" w:type="dxa"/>
                  <w:tcBorders>
                    <w:left w:val="single" w:color="auto" w:sz="2" w:space="0"/>
                    <w:tl2br w:val="nil"/>
                    <w:tr2bl w:val="nil"/>
                  </w:tcBorders>
                  <w:vAlign w:val="center"/>
                </w:tcPr>
                <w:p w14:paraId="3A849104">
                  <w:pPr>
                    <w:contextualSpacing/>
                    <w:jc w:val="center"/>
                    <w:rPr>
                      <w:rFonts w:ascii="Times New Roman" w:hAnsi="Times New Roman" w:cs="Times New Roman"/>
                      <w:szCs w:val="21"/>
                    </w:rPr>
                  </w:pPr>
                  <w:r>
                    <w:rPr>
                      <w:rFonts w:ascii="Times New Roman" w:hAnsi="Times New Roman" w:cs="Times New Roman"/>
                      <w:szCs w:val="21"/>
                    </w:rPr>
                    <w:t>与环评一致</w:t>
                  </w:r>
                </w:p>
              </w:tc>
            </w:tr>
            <w:tr w14:paraId="0233AB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057" w:type="dxa"/>
                  <w:tcBorders>
                    <w:right w:val="single" w:color="auto" w:sz="2" w:space="0"/>
                    <w:tl2br w:val="nil"/>
                    <w:tr2bl w:val="nil"/>
                  </w:tcBorders>
                  <w:vAlign w:val="center"/>
                </w:tcPr>
                <w:p w14:paraId="2B775810">
                  <w:pPr>
                    <w:adjustRightInd w:val="0"/>
                    <w:contextualSpacing/>
                    <w:jc w:val="center"/>
                    <w:rPr>
                      <w:rFonts w:ascii="Times New Roman" w:hAnsi="Times New Roman" w:cs="Times New Roman"/>
                      <w:szCs w:val="21"/>
                    </w:rPr>
                  </w:pPr>
                  <w:r>
                    <w:rPr>
                      <w:rFonts w:hint="eastAsia"/>
                      <w:szCs w:val="21"/>
                    </w:rPr>
                    <w:t>环境风险</w:t>
                  </w:r>
                </w:p>
              </w:tc>
              <w:tc>
                <w:tcPr>
                  <w:tcW w:w="6075" w:type="dxa"/>
                  <w:gridSpan w:val="2"/>
                  <w:tcBorders>
                    <w:top w:val="single" w:color="auto" w:sz="4" w:space="0"/>
                    <w:left w:val="single" w:color="auto" w:sz="2" w:space="0"/>
                    <w:bottom w:val="single" w:color="auto" w:sz="4" w:space="0"/>
                    <w:right w:val="single" w:color="auto" w:sz="2" w:space="0"/>
                    <w:tl2br w:val="nil"/>
                    <w:tr2bl w:val="nil"/>
                  </w:tcBorders>
                  <w:vAlign w:val="center"/>
                </w:tcPr>
                <w:p w14:paraId="1C7A3A94">
                  <w:pPr>
                    <w:snapToGrid w:val="0"/>
                    <w:spacing w:before="78" w:beforeLines="25"/>
                    <w:jc w:val="center"/>
                    <w:rPr>
                      <w:bCs/>
                      <w:szCs w:val="21"/>
                    </w:rPr>
                  </w:pPr>
                  <w:r>
                    <w:rPr>
                      <w:rFonts w:hint="eastAsia"/>
                      <w:szCs w:val="21"/>
                    </w:rPr>
                    <w:t>配备消火栓、灭火器、设置警示标识、制定环境应急预案并演练</w:t>
                  </w:r>
                </w:p>
              </w:tc>
              <w:tc>
                <w:tcPr>
                  <w:tcW w:w="1625" w:type="dxa"/>
                  <w:tcBorders>
                    <w:left w:val="single" w:color="auto" w:sz="2" w:space="0"/>
                    <w:tl2br w:val="nil"/>
                    <w:tr2bl w:val="nil"/>
                  </w:tcBorders>
                  <w:vAlign w:val="center"/>
                </w:tcPr>
                <w:p w14:paraId="1825EE4D">
                  <w:pPr>
                    <w:contextualSpacing/>
                    <w:jc w:val="center"/>
                    <w:rPr>
                      <w:rFonts w:ascii="Times New Roman" w:hAnsi="Times New Roman" w:cs="Times New Roman"/>
                      <w:szCs w:val="21"/>
                    </w:rPr>
                  </w:pPr>
                  <w:r>
                    <w:rPr>
                      <w:rFonts w:ascii="Times New Roman" w:hAnsi="Times New Roman" w:cs="Times New Roman"/>
                      <w:szCs w:val="21"/>
                    </w:rPr>
                    <w:t>与环评一致</w:t>
                  </w:r>
                </w:p>
              </w:tc>
            </w:tr>
            <w:tr w14:paraId="17CFEC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57" w:type="dxa"/>
                  <w:tcBorders>
                    <w:right w:val="single" w:color="auto" w:sz="2" w:space="0"/>
                    <w:tl2br w:val="nil"/>
                    <w:tr2bl w:val="nil"/>
                  </w:tcBorders>
                  <w:vAlign w:val="center"/>
                </w:tcPr>
                <w:p w14:paraId="144851E5">
                  <w:pPr>
                    <w:adjustRightInd w:val="0"/>
                    <w:contextualSpacing/>
                    <w:jc w:val="center"/>
                    <w:rPr>
                      <w:szCs w:val="21"/>
                    </w:rPr>
                  </w:pPr>
                  <w:r>
                    <w:rPr>
                      <w:rFonts w:hint="eastAsia"/>
                      <w:szCs w:val="21"/>
                    </w:rPr>
                    <w:t>环境管理</w:t>
                  </w:r>
                </w:p>
              </w:tc>
              <w:tc>
                <w:tcPr>
                  <w:tcW w:w="6075" w:type="dxa"/>
                  <w:gridSpan w:val="2"/>
                  <w:tcBorders>
                    <w:top w:val="single" w:color="auto" w:sz="4" w:space="0"/>
                    <w:left w:val="single" w:color="auto" w:sz="2" w:space="0"/>
                    <w:bottom w:val="single" w:color="auto" w:sz="4" w:space="0"/>
                    <w:right w:val="single" w:color="auto" w:sz="2" w:space="0"/>
                    <w:tl2br w:val="nil"/>
                    <w:tr2bl w:val="nil"/>
                  </w:tcBorders>
                  <w:vAlign w:val="center"/>
                </w:tcPr>
                <w:p w14:paraId="357A683A">
                  <w:pPr>
                    <w:snapToGrid w:val="0"/>
                    <w:spacing w:before="78" w:beforeLines="25"/>
                    <w:jc w:val="center"/>
                    <w:rPr>
                      <w:bCs/>
                      <w:szCs w:val="21"/>
                    </w:rPr>
                  </w:pPr>
                  <w:r>
                    <w:rPr>
                      <w:rFonts w:hint="eastAsia"/>
                      <w:szCs w:val="21"/>
                    </w:rPr>
                    <w:t>执行年度环境监测</w:t>
                  </w:r>
                </w:p>
              </w:tc>
              <w:tc>
                <w:tcPr>
                  <w:tcW w:w="1625" w:type="dxa"/>
                  <w:tcBorders>
                    <w:left w:val="single" w:color="auto" w:sz="2" w:space="0"/>
                    <w:tl2br w:val="nil"/>
                    <w:tr2bl w:val="nil"/>
                  </w:tcBorders>
                  <w:vAlign w:val="center"/>
                </w:tcPr>
                <w:p w14:paraId="33FD4F17">
                  <w:pPr>
                    <w:contextualSpacing/>
                    <w:jc w:val="center"/>
                    <w:rPr>
                      <w:rFonts w:ascii="Times New Roman" w:hAnsi="Times New Roman" w:cs="Times New Roman"/>
                      <w:szCs w:val="21"/>
                    </w:rPr>
                  </w:pPr>
                  <w:r>
                    <w:rPr>
                      <w:rFonts w:ascii="Times New Roman" w:hAnsi="Times New Roman" w:cs="Times New Roman"/>
                      <w:szCs w:val="21"/>
                    </w:rPr>
                    <w:t>与环评一致</w:t>
                  </w:r>
                </w:p>
              </w:tc>
            </w:tr>
          </w:tbl>
          <w:p w14:paraId="135001C6">
            <w:pPr>
              <w:rPr>
                <w:rFonts w:ascii="Times New Roman" w:hAnsi="Times New Roman" w:cs="Times New Roman"/>
                <w:b/>
                <w:bCs/>
                <w:sz w:val="28"/>
                <w:szCs w:val="28"/>
              </w:rPr>
            </w:pPr>
            <w:r>
              <w:rPr>
                <w:rFonts w:ascii="Times New Roman" w:hAnsi="Times New Roman" w:cs="Times New Roman"/>
                <w:b/>
                <w:bCs/>
                <w:sz w:val="28"/>
                <w:szCs w:val="28"/>
              </w:rPr>
              <w:t>三、主要环保投资</w:t>
            </w:r>
          </w:p>
          <w:p w14:paraId="7F60BE6D">
            <w:pPr>
              <w:jc w:val="center"/>
              <w:rPr>
                <w:rFonts w:ascii="Times New Roman" w:hAnsi="Times New Roman" w:cs="Times New Roman"/>
              </w:rPr>
            </w:pPr>
            <w:r>
              <w:rPr>
                <w:rFonts w:ascii="Times New Roman" w:hAnsi="Times New Roman" w:cs="Times New Roman"/>
                <w:b/>
                <w:szCs w:val="21"/>
              </w:rPr>
              <w:t>表2-</w:t>
            </w:r>
            <w:r>
              <w:rPr>
                <w:rFonts w:hint="eastAsia" w:ascii="Times New Roman" w:hAnsi="Times New Roman" w:cs="Times New Roman"/>
                <w:b/>
                <w:szCs w:val="21"/>
              </w:rPr>
              <w:t xml:space="preserve">3 </w:t>
            </w:r>
            <w:r>
              <w:rPr>
                <w:rFonts w:ascii="Times New Roman" w:hAnsi="Times New Roman" w:cs="Times New Roman"/>
                <w:b/>
                <w:szCs w:val="21"/>
              </w:rPr>
              <w:t xml:space="preserve"> 项目环保投资一览表</w:t>
            </w:r>
          </w:p>
          <w:tbl>
            <w:tblPr>
              <w:tblStyle w:val="29"/>
              <w:tblW w:w="9001"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603"/>
              <w:gridCol w:w="6"/>
              <w:gridCol w:w="1306"/>
              <w:gridCol w:w="934"/>
              <w:gridCol w:w="2888"/>
              <w:gridCol w:w="992"/>
              <w:gridCol w:w="1472"/>
              <w:gridCol w:w="800"/>
            </w:tblGrid>
            <w:tr w14:paraId="3296DCD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915" w:type="dxa"/>
                  <w:gridSpan w:val="3"/>
                  <w:vMerge w:val="restart"/>
                  <w:tcBorders>
                    <w:top w:val="single" w:color="auto" w:sz="2" w:space="0"/>
                  </w:tcBorders>
                  <w:vAlign w:val="center"/>
                </w:tcPr>
                <w:p w14:paraId="3D7666F7">
                  <w:pPr>
                    <w:widowControl/>
                    <w:jc w:val="center"/>
                    <w:rPr>
                      <w:rFonts w:ascii="Times New Roman" w:hAnsi="Times New Roman" w:cs="Times New Roman"/>
                      <w:szCs w:val="21"/>
                    </w:rPr>
                  </w:pPr>
                  <w:r>
                    <w:rPr>
                      <w:rFonts w:ascii="Times New Roman" w:hAnsi="Times New Roman" w:cs="Times New Roman"/>
                      <w:szCs w:val="21"/>
                    </w:rPr>
                    <w:t>污染源</w:t>
                  </w:r>
                </w:p>
              </w:tc>
              <w:tc>
                <w:tcPr>
                  <w:tcW w:w="4814" w:type="dxa"/>
                  <w:gridSpan w:val="3"/>
                  <w:tcBorders>
                    <w:top w:val="single" w:color="auto" w:sz="2" w:space="0"/>
                  </w:tcBorders>
                  <w:vAlign w:val="center"/>
                </w:tcPr>
                <w:p w14:paraId="0258E5E1">
                  <w:pPr>
                    <w:widowControl/>
                    <w:jc w:val="center"/>
                    <w:rPr>
                      <w:rFonts w:ascii="Times New Roman" w:hAnsi="Times New Roman" w:cs="Times New Roman"/>
                      <w:szCs w:val="21"/>
                    </w:rPr>
                  </w:pPr>
                  <w:r>
                    <w:rPr>
                      <w:rFonts w:ascii="Times New Roman" w:cs="Times New Roman"/>
                      <w:szCs w:val="21"/>
                    </w:rPr>
                    <w:t>环评设计</w:t>
                  </w:r>
                </w:p>
              </w:tc>
              <w:tc>
                <w:tcPr>
                  <w:tcW w:w="2272" w:type="dxa"/>
                  <w:gridSpan w:val="2"/>
                  <w:tcBorders>
                    <w:top w:val="single" w:color="auto" w:sz="2" w:space="0"/>
                    <w:bottom w:val="single" w:color="auto" w:sz="4" w:space="0"/>
                    <w:right w:val="nil"/>
                  </w:tcBorders>
                  <w:vAlign w:val="center"/>
                </w:tcPr>
                <w:p w14:paraId="27779B8B">
                  <w:pPr>
                    <w:widowControl/>
                    <w:jc w:val="center"/>
                    <w:rPr>
                      <w:rFonts w:ascii="Times New Roman" w:hAnsi="Times New Roman" w:cs="Times New Roman"/>
                      <w:szCs w:val="21"/>
                    </w:rPr>
                  </w:pPr>
                  <w:r>
                    <w:rPr>
                      <w:rFonts w:hint="eastAsia" w:ascii="Times New Roman" w:cs="Times New Roman"/>
                      <w:szCs w:val="21"/>
                    </w:rPr>
                    <w:t>实际</w:t>
                  </w:r>
                  <w:r>
                    <w:rPr>
                      <w:rFonts w:ascii="Times New Roman" w:cs="Times New Roman"/>
                      <w:szCs w:val="21"/>
                    </w:rPr>
                    <w:t>建设</w:t>
                  </w:r>
                </w:p>
              </w:tc>
            </w:tr>
            <w:tr w14:paraId="57F572A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915" w:type="dxa"/>
                  <w:gridSpan w:val="3"/>
                  <w:vMerge w:val="continue"/>
                  <w:vAlign w:val="center"/>
                </w:tcPr>
                <w:p w14:paraId="60A22D0B">
                  <w:pPr>
                    <w:widowControl/>
                    <w:jc w:val="center"/>
                    <w:rPr>
                      <w:rFonts w:ascii="Times New Roman" w:hAnsi="Times New Roman" w:cs="Times New Roman"/>
                      <w:szCs w:val="21"/>
                    </w:rPr>
                  </w:pPr>
                </w:p>
              </w:tc>
              <w:tc>
                <w:tcPr>
                  <w:tcW w:w="3822" w:type="dxa"/>
                  <w:gridSpan w:val="2"/>
                  <w:tcBorders>
                    <w:top w:val="single" w:color="auto" w:sz="4" w:space="0"/>
                  </w:tcBorders>
                  <w:vAlign w:val="center"/>
                </w:tcPr>
                <w:p w14:paraId="48A6E725">
                  <w:pPr>
                    <w:jc w:val="center"/>
                    <w:rPr>
                      <w:rFonts w:ascii="Times New Roman" w:hAnsi="Times New Roman" w:cs="Times New Roman"/>
                      <w:szCs w:val="21"/>
                    </w:rPr>
                  </w:pPr>
                  <w:r>
                    <w:rPr>
                      <w:rFonts w:ascii="Times New Roman" w:hAnsi="Times New Roman" w:cs="Times New Roman"/>
                      <w:szCs w:val="21"/>
                    </w:rPr>
                    <w:t>治理措施</w:t>
                  </w:r>
                </w:p>
              </w:tc>
              <w:tc>
                <w:tcPr>
                  <w:tcW w:w="992" w:type="dxa"/>
                  <w:tcBorders>
                    <w:top w:val="single" w:color="auto" w:sz="4" w:space="0"/>
                  </w:tcBorders>
                  <w:vAlign w:val="center"/>
                </w:tcPr>
                <w:p w14:paraId="45FE62B6">
                  <w:pPr>
                    <w:widowControl/>
                    <w:jc w:val="center"/>
                    <w:rPr>
                      <w:rFonts w:ascii="Times New Roman" w:hAnsi="Times New Roman" w:cs="Times New Roman"/>
                      <w:szCs w:val="21"/>
                    </w:rPr>
                  </w:pPr>
                  <w:r>
                    <w:rPr>
                      <w:rFonts w:ascii="Times New Roman" w:hAnsi="Times New Roman" w:cs="Times New Roman"/>
                      <w:szCs w:val="21"/>
                    </w:rPr>
                    <w:t>投资</w:t>
                  </w:r>
                </w:p>
                <w:p w14:paraId="4B1DCC03">
                  <w:pPr>
                    <w:jc w:val="center"/>
                    <w:rPr>
                      <w:rFonts w:ascii="Times New Roman" w:hAnsi="Times New Roman" w:cs="Times New Roman"/>
                      <w:szCs w:val="21"/>
                    </w:rPr>
                  </w:pPr>
                  <w:r>
                    <w:rPr>
                      <w:rFonts w:ascii="Times New Roman" w:hAnsi="Times New Roman" w:cs="Times New Roman"/>
                      <w:szCs w:val="21"/>
                    </w:rPr>
                    <w:t>(万元)</w:t>
                  </w:r>
                </w:p>
              </w:tc>
              <w:tc>
                <w:tcPr>
                  <w:tcW w:w="1472" w:type="dxa"/>
                  <w:tcBorders>
                    <w:top w:val="single" w:color="auto" w:sz="4" w:space="0"/>
                    <w:right w:val="single" w:color="auto" w:sz="4" w:space="0"/>
                  </w:tcBorders>
                  <w:vAlign w:val="center"/>
                </w:tcPr>
                <w:p w14:paraId="51287E82">
                  <w:pPr>
                    <w:jc w:val="center"/>
                    <w:rPr>
                      <w:rFonts w:ascii="Times New Roman" w:hAnsi="Times New Roman" w:cs="Times New Roman"/>
                      <w:szCs w:val="21"/>
                    </w:rPr>
                  </w:pPr>
                  <w:r>
                    <w:rPr>
                      <w:rFonts w:ascii="Times New Roman" w:cs="Times New Roman"/>
                      <w:szCs w:val="21"/>
                    </w:rPr>
                    <w:t>措施</w:t>
                  </w:r>
                </w:p>
              </w:tc>
              <w:tc>
                <w:tcPr>
                  <w:tcW w:w="800" w:type="dxa"/>
                  <w:tcBorders>
                    <w:top w:val="single" w:color="auto" w:sz="4" w:space="0"/>
                    <w:left w:val="single" w:color="auto" w:sz="4" w:space="0"/>
                    <w:right w:val="nil"/>
                  </w:tcBorders>
                  <w:vAlign w:val="center"/>
                </w:tcPr>
                <w:p w14:paraId="198A1EE4">
                  <w:pPr>
                    <w:jc w:val="center"/>
                    <w:rPr>
                      <w:rFonts w:ascii="Times New Roman" w:hAnsi="Times New Roman" w:cs="Times New Roman"/>
                      <w:szCs w:val="21"/>
                    </w:rPr>
                  </w:pPr>
                  <w:r>
                    <w:rPr>
                      <w:rFonts w:ascii="Times New Roman" w:cs="Times New Roman"/>
                      <w:szCs w:val="21"/>
                    </w:rPr>
                    <w:t>投资</w:t>
                  </w:r>
                </w:p>
                <w:p w14:paraId="62CFC640">
                  <w:pPr>
                    <w:jc w:val="center"/>
                    <w:rPr>
                      <w:rFonts w:ascii="Times New Roman" w:hAnsi="Times New Roman" w:cs="Times New Roman"/>
                      <w:szCs w:val="21"/>
                    </w:rPr>
                  </w:pPr>
                  <w:r>
                    <w:rPr>
                      <w:rFonts w:ascii="Times New Roman" w:hAnsi="Times New Roman" w:cs="Times New Roman"/>
                      <w:szCs w:val="21"/>
                    </w:rPr>
                    <w:t>(</w:t>
                  </w:r>
                  <w:r>
                    <w:rPr>
                      <w:rFonts w:ascii="Times New Roman" w:cs="Times New Roman"/>
                      <w:szCs w:val="21"/>
                    </w:rPr>
                    <w:t>万元</w:t>
                  </w:r>
                  <w:r>
                    <w:rPr>
                      <w:rFonts w:ascii="Times New Roman" w:hAnsi="Times New Roman" w:cs="Times New Roman"/>
                      <w:szCs w:val="21"/>
                    </w:rPr>
                    <w:t>)</w:t>
                  </w:r>
                </w:p>
              </w:tc>
            </w:tr>
            <w:tr w14:paraId="18261A7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603" w:type="dxa"/>
                  <w:tcBorders>
                    <w:right w:val="single" w:color="auto" w:sz="4" w:space="0"/>
                  </w:tcBorders>
                  <w:vAlign w:val="center"/>
                </w:tcPr>
                <w:p w14:paraId="7E3C0545">
                  <w:pPr>
                    <w:jc w:val="center"/>
                    <w:rPr>
                      <w:rFonts w:ascii="Times New Roman" w:hAnsi="Times New Roman" w:cs="Times New Roman"/>
                      <w:szCs w:val="21"/>
                    </w:rPr>
                  </w:pPr>
                  <w:r>
                    <w:rPr>
                      <w:rFonts w:ascii="Times New Roman" w:hAnsi="Times New Roman" w:cs="Times New Roman"/>
                      <w:szCs w:val="21"/>
                    </w:rPr>
                    <w:t>废水</w:t>
                  </w:r>
                </w:p>
              </w:tc>
              <w:tc>
                <w:tcPr>
                  <w:tcW w:w="1312" w:type="dxa"/>
                  <w:gridSpan w:val="2"/>
                  <w:tcBorders>
                    <w:left w:val="single" w:color="auto" w:sz="4" w:space="0"/>
                    <w:bottom w:val="single" w:color="auto" w:sz="4" w:space="0"/>
                  </w:tcBorders>
                  <w:vAlign w:val="center"/>
                </w:tcPr>
                <w:p w14:paraId="5FA32665">
                  <w:pPr>
                    <w:jc w:val="center"/>
                    <w:rPr>
                      <w:rFonts w:hint="eastAsia" w:hAnsi="宋体"/>
                      <w:szCs w:val="21"/>
                    </w:rPr>
                  </w:pPr>
                  <w:r>
                    <w:rPr>
                      <w:szCs w:val="21"/>
                    </w:rPr>
                    <w:t>生活污水、纯水机排水、拖地废水</w:t>
                  </w:r>
                  <w:r>
                    <w:rPr>
                      <w:rFonts w:hint="eastAsia"/>
                      <w:szCs w:val="21"/>
                    </w:rPr>
                    <w:t>、设备清洗废水、检验室废水</w:t>
                  </w:r>
                </w:p>
              </w:tc>
              <w:tc>
                <w:tcPr>
                  <w:tcW w:w="3822" w:type="dxa"/>
                  <w:gridSpan w:val="2"/>
                  <w:vAlign w:val="center"/>
                </w:tcPr>
                <w:p w14:paraId="4E90D1B5">
                  <w:pPr>
                    <w:jc w:val="center"/>
                    <w:rPr>
                      <w:szCs w:val="21"/>
                    </w:rPr>
                  </w:pPr>
                  <w:r>
                    <w:rPr>
                      <w:rFonts w:hint="eastAsia"/>
                      <w:szCs w:val="21"/>
                    </w:rPr>
                    <w:t>设备清洗前经高温消毒后，再进行清洗；检验室清洗废水经高温灭活（水浴高温灭活）。</w:t>
                  </w:r>
                </w:p>
                <w:p w14:paraId="1104D420">
                  <w:pPr>
                    <w:jc w:val="center"/>
                    <w:rPr>
                      <w:szCs w:val="21"/>
                    </w:rPr>
                  </w:pPr>
                  <w:r>
                    <w:rPr>
                      <w:rFonts w:hint="eastAsia"/>
                      <w:szCs w:val="21"/>
                    </w:rPr>
                    <w:t>外排废水依托成都浩旺成阿工业投资有限公司浩旺机电新材料产业园已建预处理池处理</w:t>
                  </w:r>
                  <w:r>
                    <w:rPr>
                      <w:rFonts w:hint="eastAsia"/>
                      <w:szCs w:val="21"/>
                      <w:lang w:val="en-US" w:eastAsia="zh-CN"/>
                    </w:rPr>
                    <w:t>后，外排市政污水管网。</w:t>
                  </w:r>
                </w:p>
              </w:tc>
              <w:tc>
                <w:tcPr>
                  <w:tcW w:w="992" w:type="dxa"/>
                  <w:vAlign w:val="center"/>
                </w:tcPr>
                <w:p w14:paraId="014A8487">
                  <w:pPr>
                    <w:adjustRightInd w:val="0"/>
                    <w:snapToGrid w:val="0"/>
                    <w:jc w:val="center"/>
                    <w:rPr>
                      <w:szCs w:val="21"/>
                    </w:rPr>
                  </w:pPr>
                  <w:r>
                    <w:rPr>
                      <w:rFonts w:hint="eastAsia"/>
                      <w:szCs w:val="21"/>
                    </w:rPr>
                    <w:t>/</w:t>
                  </w:r>
                </w:p>
              </w:tc>
              <w:tc>
                <w:tcPr>
                  <w:tcW w:w="1472" w:type="dxa"/>
                  <w:tcBorders>
                    <w:right w:val="single" w:color="auto" w:sz="2" w:space="0"/>
                  </w:tcBorders>
                  <w:vAlign w:val="center"/>
                </w:tcPr>
                <w:p w14:paraId="22CAEBA9">
                  <w:pPr>
                    <w:jc w:val="center"/>
                    <w:rPr>
                      <w:rFonts w:ascii="Times New Roman" w:hAnsi="Times New Roman" w:cs="Times New Roman"/>
                      <w:szCs w:val="21"/>
                    </w:rPr>
                  </w:pPr>
                  <w:r>
                    <w:rPr>
                      <w:rFonts w:ascii="Times New Roman" w:cs="Times New Roman"/>
                      <w:szCs w:val="21"/>
                    </w:rPr>
                    <w:t>与环评一致</w:t>
                  </w:r>
                </w:p>
              </w:tc>
              <w:tc>
                <w:tcPr>
                  <w:tcW w:w="800" w:type="dxa"/>
                  <w:tcBorders>
                    <w:right w:val="nil"/>
                  </w:tcBorders>
                  <w:vAlign w:val="center"/>
                </w:tcPr>
                <w:p w14:paraId="5DBF8A36">
                  <w:pPr>
                    <w:adjustRightInd w:val="0"/>
                    <w:snapToGrid w:val="0"/>
                    <w:jc w:val="center"/>
                    <w:rPr>
                      <w:szCs w:val="21"/>
                    </w:rPr>
                  </w:pPr>
                  <w:r>
                    <w:rPr>
                      <w:rFonts w:hint="eastAsia" w:ascii="Times New Roman" w:hAnsi="Times New Roman" w:eastAsia="宋体" w:cs="Times New Roman"/>
                      <w:szCs w:val="21"/>
                    </w:rPr>
                    <w:t>--</w:t>
                  </w:r>
                </w:p>
              </w:tc>
            </w:tr>
            <w:tr w14:paraId="127B12E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02" w:hRule="atLeast"/>
                <w:jc w:val="center"/>
              </w:trPr>
              <w:tc>
                <w:tcPr>
                  <w:tcW w:w="609" w:type="dxa"/>
                  <w:gridSpan w:val="2"/>
                  <w:tcBorders>
                    <w:top w:val="single" w:color="auto" w:sz="4" w:space="0"/>
                  </w:tcBorders>
                  <w:vAlign w:val="center"/>
                </w:tcPr>
                <w:p w14:paraId="55175158">
                  <w:pPr>
                    <w:jc w:val="center"/>
                    <w:rPr>
                      <w:rFonts w:ascii="Times New Roman" w:hAnsi="Times New Roman" w:cs="Times New Roman"/>
                      <w:szCs w:val="21"/>
                    </w:rPr>
                  </w:pPr>
                  <w:r>
                    <w:rPr>
                      <w:rFonts w:ascii="Times New Roman" w:hAnsi="Times New Roman" w:cs="Times New Roman"/>
                      <w:szCs w:val="21"/>
                    </w:rPr>
                    <w:t>废气</w:t>
                  </w:r>
                </w:p>
              </w:tc>
              <w:tc>
                <w:tcPr>
                  <w:tcW w:w="1306" w:type="dxa"/>
                  <w:vAlign w:val="center"/>
                </w:tcPr>
                <w:p w14:paraId="7A988EA2">
                  <w:pPr>
                    <w:jc w:val="center"/>
                    <w:rPr>
                      <w:rFonts w:hint="eastAsia" w:hAnsi="宋体"/>
                      <w:szCs w:val="21"/>
                    </w:rPr>
                  </w:pPr>
                  <w:r>
                    <w:rPr>
                      <w:rFonts w:hint="eastAsia"/>
                      <w:bCs/>
                      <w:szCs w:val="21"/>
                    </w:rPr>
                    <w:t>配料工序粉尘</w:t>
                  </w:r>
                </w:p>
              </w:tc>
              <w:tc>
                <w:tcPr>
                  <w:tcW w:w="3822" w:type="dxa"/>
                  <w:gridSpan w:val="2"/>
                  <w:tcBorders>
                    <w:bottom w:val="single" w:color="auto" w:sz="4" w:space="0"/>
                  </w:tcBorders>
                  <w:vAlign w:val="center"/>
                </w:tcPr>
                <w:p w14:paraId="49A4CBBF">
                  <w:pPr>
                    <w:jc w:val="center"/>
                    <w:rPr>
                      <w:rFonts w:hint="eastAsia" w:hAnsi="宋体"/>
                      <w:szCs w:val="21"/>
                    </w:rPr>
                  </w:pPr>
                  <w:r>
                    <w:rPr>
                      <w:rFonts w:hint="eastAsia"/>
                      <w:bCs/>
                      <w:szCs w:val="21"/>
                    </w:rPr>
                    <w:t>集气罩+布袋除尘器</w:t>
                  </w:r>
                </w:p>
              </w:tc>
              <w:tc>
                <w:tcPr>
                  <w:tcW w:w="992" w:type="dxa"/>
                  <w:tcBorders>
                    <w:top w:val="single" w:color="auto" w:sz="4" w:space="0"/>
                    <w:bottom w:val="single" w:color="auto" w:sz="4" w:space="0"/>
                  </w:tcBorders>
                  <w:vAlign w:val="center"/>
                </w:tcPr>
                <w:p w14:paraId="522931A2">
                  <w:pPr>
                    <w:jc w:val="center"/>
                    <w:rPr>
                      <w:rFonts w:ascii="Times New Roman" w:hAnsi="Times New Roman" w:cs="Times New Roman"/>
                      <w:szCs w:val="21"/>
                    </w:rPr>
                  </w:pPr>
                  <w:r>
                    <w:rPr>
                      <w:rFonts w:ascii="Times New Roman" w:hAnsi="Times New Roman" w:cs="Times New Roman"/>
                      <w:szCs w:val="21"/>
                    </w:rPr>
                    <w:t>3</w:t>
                  </w:r>
                </w:p>
              </w:tc>
              <w:tc>
                <w:tcPr>
                  <w:tcW w:w="1472" w:type="dxa"/>
                  <w:tcBorders>
                    <w:top w:val="single" w:color="auto" w:sz="4" w:space="0"/>
                    <w:bottom w:val="single" w:color="auto" w:sz="4" w:space="0"/>
                    <w:right w:val="single" w:color="auto" w:sz="2" w:space="0"/>
                  </w:tcBorders>
                  <w:vAlign w:val="center"/>
                </w:tcPr>
                <w:p w14:paraId="1161E620">
                  <w:pPr>
                    <w:snapToGrid w:val="0"/>
                    <w:jc w:val="center"/>
                    <w:rPr>
                      <w:rFonts w:ascii="Times New Roman" w:hAnsi="Times New Roman" w:cs="Times New Roman"/>
                      <w:szCs w:val="21"/>
                    </w:rPr>
                  </w:pPr>
                  <w:r>
                    <w:rPr>
                      <w:rFonts w:ascii="Times New Roman" w:cs="Times New Roman"/>
                      <w:szCs w:val="21"/>
                    </w:rPr>
                    <w:t>与环评一致</w:t>
                  </w:r>
                </w:p>
              </w:tc>
              <w:tc>
                <w:tcPr>
                  <w:tcW w:w="800" w:type="dxa"/>
                  <w:tcBorders>
                    <w:top w:val="single" w:color="auto" w:sz="4" w:space="0"/>
                    <w:bottom w:val="single" w:color="auto" w:sz="4" w:space="0"/>
                    <w:right w:val="nil"/>
                  </w:tcBorders>
                  <w:vAlign w:val="center"/>
                </w:tcPr>
                <w:p w14:paraId="73C61E08">
                  <w:pPr>
                    <w:snapToGrid w:val="0"/>
                    <w:jc w:val="center"/>
                    <w:rPr>
                      <w:rFonts w:ascii="Times New Roman" w:hAnsi="Times New Roman" w:cs="Times New Roman"/>
                      <w:szCs w:val="21"/>
                    </w:rPr>
                  </w:pPr>
                  <w:r>
                    <w:rPr>
                      <w:rFonts w:hint="eastAsia" w:ascii="Times New Roman" w:hAnsi="Times New Roman" w:cs="Times New Roman"/>
                      <w:szCs w:val="21"/>
                    </w:rPr>
                    <w:t>3</w:t>
                  </w:r>
                </w:p>
              </w:tc>
            </w:tr>
            <w:tr w14:paraId="1501FED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915" w:type="dxa"/>
                  <w:gridSpan w:val="3"/>
                  <w:vAlign w:val="center"/>
                </w:tcPr>
                <w:p w14:paraId="4E20D96F">
                  <w:pPr>
                    <w:jc w:val="center"/>
                    <w:rPr>
                      <w:rFonts w:ascii="Times New Roman" w:hAnsi="Times New Roman" w:cs="Times New Roman"/>
                      <w:szCs w:val="21"/>
                    </w:rPr>
                  </w:pPr>
                  <w:r>
                    <w:rPr>
                      <w:rFonts w:hint="eastAsia"/>
                      <w:szCs w:val="21"/>
                    </w:rPr>
                    <w:t>噪声</w:t>
                  </w:r>
                </w:p>
              </w:tc>
              <w:tc>
                <w:tcPr>
                  <w:tcW w:w="3822" w:type="dxa"/>
                  <w:gridSpan w:val="2"/>
                  <w:vAlign w:val="center"/>
                </w:tcPr>
                <w:p w14:paraId="5D425F8C">
                  <w:pPr>
                    <w:jc w:val="center"/>
                    <w:rPr>
                      <w:rFonts w:ascii="Times New Roman" w:hAnsi="Times New Roman" w:cs="Times New Roman"/>
                      <w:szCs w:val="21"/>
                    </w:rPr>
                  </w:pPr>
                  <w:r>
                    <w:rPr>
                      <w:rFonts w:hint="eastAsia"/>
                      <w:szCs w:val="21"/>
                    </w:rPr>
                    <w:t>设置墙体隔声，选用低噪声设备等</w:t>
                  </w:r>
                </w:p>
              </w:tc>
              <w:tc>
                <w:tcPr>
                  <w:tcW w:w="992" w:type="dxa"/>
                  <w:vAlign w:val="center"/>
                </w:tcPr>
                <w:p w14:paraId="56587119">
                  <w:pPr>
                    <w:jc w:val="center"/>
                    <w:rPr>
                      <w:rFonts w:ascii="Times New Roman" w:hAnsi="Times New Roman" w:cs="Times New Roman"/>
                      <w:szCs w:val="21"/>
                    </w:rPr>
                  </w:pPr>
                  <w:r>
                    <w:rPr>
                      <w:rFonts w:hint="eastAsia"/>
                      <w:szCs w:val="21"/>
                    </w:rPr>
                    <w:t>1</w:t>
                  </w:r>
                </w:p>
              </w:tc>
              <w:tc>
                <w:tcPr>
                  <w:tcW w:w="1472" w:type="dxa"/>
                  <w:tcBorders>
                    <w:right w:val="single" w:color="auto" w:sz="2" w:space="0"/>
                  </w:tcBorders>
                  <w:vAlign w:val="center"/>
                </w:tcPr>
                <w:p w14:paraId="19F7B3DC">
                  <w:pPr>
                    <w:jc w:val="center"/>
                    <w:rPr>
                      <w:rFonts w:ascii="Times New Roman" w:hAnsi="Times New Roman" w:cs="Times New Roman"/>
                      <w:szCs w:val="21"/>
                    </w:rPr>
                  </w:pPr>
                  <w:r>
                    <w:rPr>
                      <w:rFonts w:ascii="Times New Roman" w:cs="Times New Roman"/>
                      <w:szCs w:val="21"/>
                    </w:rPr>
                    <w:t>与环评一致</w:t>
                  </w:r>
                </w:p>
              </w:tc>
              <w:tc>
                <w:tcPr>
                  <w:tcW w:w="800" w:type="dxa"/>
                  <w:tcBorders>
                    <w:right w:val="nil"/>
                  </w:tcBorders>
                  <w:vAlign w:val="center"/>
                </w:tcPr>
                <w:p w14:paraId="4EBBC85A">
                  <w:pPr>
                    <w:jc w:val="center"/>
                    <w:rPr>
                      <w:rFonts w:ascii="Times New Roman" w:hAnsi="Times New Roman" w:cs="Times New Roman"/>
                      <w:szCs w:val="21"/>
                    </w:rPr>
                  </w:pPr>
                  <w:r>
                    <w:rPr>
                      <w:rFonts w:hint="eastAsia" w:ascii="Times New Roman" w:hAnsi="Times New Roman" w:cs="Times New Roman"/>
                      <w:szCs w:val="21"/>
                    </w:rPr>
                    <w:t>1</w:t>
                  </w:r>
                </w:p>
              </w:tc>
            </w:tr>
            <w:tr w14:paraId="2D54343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63" w:hRule="atLeast"/>
                <w:jc w:val="center"/>
              </w:trPr>
              <w:tc>
                <w:tcPr>
                  <w:tcW w:w="1915" w:type="dxa"/>
                  <w:gridSpan w:val="3"/>
                  <w:vMerge w:val="restart"/>
                  <w:vAlign w:val="center"/>
                </w:tcPr>
                <w:p w14:paraId="089A1EEE">
                  <w:pPr>
                    <w:widowControl/>
                    <w:jc w:val="center"/>
                    <w:rPr>
                      <w:rFonts w:ascii="Times New Roman" w:hAnsi="Times New Roman" w:cs="Times New Roman"/>
                      <w:szCs w:val="21"/>
                    </w:rPr>
                  </w:pPr>
                  <w:r>
                    <w:rPr>
                      <w:rFonts w:ascii="Times New Roman" w:cs="Times New Roman"/>
                      <w:szCs w:val="21"/>
                    </w:rPr>
                    <w:t>固废</w:t>
                  </w:r>
                </w:p>
              </w:tc>
              <w:tc>
                <w:tcPr>
                  <w:tcW w:w="934" w:type="dxa"/>
                  <w:tcBorders>
                    <w:bottom w:val="single" w:color="auto" w:sz="4" w:space="0"/>
                    <w:right w:val="single" w:color="auto" w:sz="4" w:space="0"/>
                  </w:tcBorders>
                  <w:vAlign w:val="center"/>
                </w:tcPr>
                <w:p w14:paraId="1BA13301">
                  <w:pPr>
                    <w:jc w:val="center"/>
                    <w:rPr>
                      <w:szCs w:val="21"/>
                    </w:rPr>
                  </w:pPr>
                  <w:r>
                    <w:rPr>
                      <w:rFonts w:hint="eastAsia"/>
                      <w:szCs w:val="21"/>
                    </w:rPr>
                    <w:t>一般固废</w:t>
                  </w:r>
                </w:p>
              </w:tc>
              <w:tc>
                <w:tcPr>
                  <w:tcW w:w="2888" w:type="dxa"/>
                  <w:tcBorders>
                    <w:bottom w:val="single" w:color="auto" w:sz="4" w:space="0"/>
                    <w:right w:val="single" w:color="auto" w:sz="4" w:space="0"/>
                  </w:tcBorders>
                  <w:vAlign w:val="center"/>
                </w:tcPr>
                <w:p w14:paraId="5A781FCA">
                  <w:pPr>
                    <w:jc w:val="center"/>
                    <w:rPr>
                      <w:szCs w:val="21"/>
                    </w:rPr>
                  </w:pPr>
                  <w:r>
                    <w:rPr>
                      <w:rFonts w:hint="eastAsia"/>
                      <w:szCs w:val="21"/>
                    </w:rPr>
                    <w:t>新建一间固废暂存间（面积：44m</w:t>
                  </w:r>
                  <w:r>
                    <w:rPr>
                      <w:rFonts w:hint="eastAsia"/>
                      <w:szCs w:val="21"/>
                      <w:vertAlign w:val="superscript"/>
                    </w:rPr>
                    <w:t>2</w:t>
                  </w:r>
                  <w:r>
                    <w:rPr>
                      <w:rFonts w:hint="eastAsia"/>
                      <w:szCs w:val="21"/>
                    </w:rPr>
                    <w:t>）</w:t>
                  </w:r>
                </w:p>
              </w:tc>
              <w:tc>
                <w:tcPr>
                  <w:tcW w:w="992" w:type="dxa"/>
                  <w:tcBorders>
                    <w:bottom w:val="single" w:color="auto" w:sz="4" w:space="0"/>
                  </w:tcBorders>
                  <w:vAlign w:val="center"/>
                </w:tcPr>
                <w:p w14:paraId="122E7D17">
                  <w:pPr>
                    <w:jc w:val="center"/>
                    <w:rPr>
                      <w:rFonts w:ascii="Times New Roman" w:hAnsi="Times New Roman" w:cs="Times New Roman"/>
                      <w:szCs w:val="21"/>
                    </w:rPr>
                  </w:pPr>
                  <w:r>
                    <w:rPr>
                      <w:rFonts w:hint="eastAsia"/>
                      <w:szCs w:val="21"/>
                    </w:rPr>
                    <w:t>1</w:t>
                  </w:r>
                </w:p>
              </w:tc>
              <w:tc>
                <w:tcPr>
                  <w:tcW w:w="1472" w:type="dxa"/>
                  <w:tcBorders>
                    <w:bottom w:val="single" w:color="auto" w:sz="4" w:space="0"/>
                    <w:right w:val="single" w:color="auto" w:sz="2" w:space="0"/>
                  </w:tcBorders>
                  <w:vAlign w:val="center"/>
                </w:tcPr>
                <w:p w14:paraId="1C819906">
                  <w:pPr>
                    <w:jc w:val="center"/>
                    <w:rPr>
                      <w:rFonts w:hint="default" w:ascii="Times New Roman" w:hAnsi="Times New Roman" w:cs="Times New Roman" w:eastAsiaTheme="minorEastAsia"/>
                      <w:szCs w:val="21"/>
                      <w:lang w:val="en-US" w:eastAsia="zh-CN"/>
                    </w:rPr>
                  </w:pPr>
                  <w:r>
                    <w:rPr>
                      <w:rFonts w:hint="eastAsia" w:ascii="Times New Roman" w:cs="Times New Roman"/>
                      <w:szCs w:val="21"/>
                      <w:lang w:val="en-US" w:eastAsia="zh-CN"/>
                    </w:rPr>
                    <w:t>面积约5m</w:t>
                  </w:r>
                  <w:r>
                    <w:rPr>
                      <w:rFonts w:hint="eastAsia" w:ascii="Times New Roman" w:cs="Times New Roman"/>
                      <w:szCs w:val="21"/>
                      <w:vertAlign w:val="superscript"/>
                      <w:lang w:val="en-US" w:eastAsia="zh-CN"/>
                    </w:rPr>
                    <w:t>2</w:t>
                  </w:r>
                </w:p>
              </w:tc>
              <w:tc>
                <w:tcPr>
                  <w:tcW w:w="800" w:type="dxa"/>
                  <w:vMerge w:val="restart"/>
                  <w:tcBorders>
                    <w:right w:val="nil"/>
                  </w:tcBorders>
                  <w:vAlign w:val="center"/>
                </w:tcPr>
                <w:p w14:paraId="6F4C2005">
                  <w:pPr>
                    <w:jc w:val="center"/>
                    <w:rPr>
                      <w:rFonts w:hint="eastAsia" w:ascii="Times New Roman" w:hAnsi="Times New Roman" w:cs="Times New Roman" w:eastAsiaTheme="minorEastAsia"/>
                      <w:szCs w:val="21"/>
                      <w:lang w:val="en-US" w:eastAsia="zh-CN"/>
                    </w:rPr>
                  </w:pPr>
                  <w:r>
                    <w:rPr>
                      <w:rFonts w:hint="eastAsia"/>
                      <w:szCs w:val="21"/>
                      <w:lang w:val="en-US" w:eastAsia="zh-CN"/>
                    </w:rPr>
                    <w:t>2</w:t>
                  </w:r>
                </w:p>
              </w:tc>
            </w:tr>
            <w:tr w14:paraId="27509CD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0" w:hRule="atLeast"/>
                <w:jc w:val="center"/>
              </w:trPr>
              <w:tc>
                <w:tcPr>
                  <w:tcW w:w="1915" w:type="dxa"/>
                  <w:gridSpan w:val="3"/>
                  <w:vMerge w:val="continue"/>
                  <w:vAlign w:val="center"/>
                </w:tcPr>
                <w:p w14:paraId="6F16244E">
                  <w:pPr>
                    <w:widowControl/>
                    <w:jc w:val="center"/>
                    <w:rPr>
                      <w:rFonts w:ascii="Times New Roman" w:cs="Times New Roman"/>
                      <w:szCs w:val="21"/>
                    </w:rPr>
                  </w:pPr>
                </w:p>
              </w:tc>
              <w:tc>
                <w:tcPr>
                  <w:tcW w:w="934" w:type="dxa"/>
                  <w:tcBorders>
                    <w:top w:val="single" w:color="auto" w:sz="4" w:space="0"/>
                    <w:right w:val="single" w:color="auto" w:sz="4" w:space="0"/>
                  </w:tcBorders>
                  <w:vAlign w:val="center"/>
                </w:tcPr>
                <w:p w14:paraId="3F7BB4F4">
                  <w:pPr>
                    <w:jc w:val="center"/>
                    <w:rPr>
                      <w:rFonts w:ascii="Times New Roman" w:hAnsi="Times New Roman" w:eastAsia="宋体" w:cs="Times New Roman"/>
                      <w:szCs w:val="21"/>
                    </w:rPr>
                  </w:pPr>
                  <w:r>
                    <w:rPr>
                      <w:rFonts w:hint="eastAsia"/>
                      <w:szCs w:val="21"/>
                    </w:rPr>
                    <w:t>危险固废</w:t>
                  </w:r>
                </w:p>
              </w:tc>
              <w:tc>
                <w:tcPr>
                  <w:tcW w:w="2888" w:type="dxa"/>
                  <w:tcBorders>
                    <w:top w:val="single" w:color="auto" w:sz="4" w:space="0"/>
                    <w:right w:val="single" w:color="auto" w:sz="4" w:space="0"/>
                  </w:tcBorders>
                  <w:vAlign w:val="center"/>
                </w:tcPr>
                <w:p w14:paraId="04ADC78C">
                  <w:pPr>
                    <w:jc w:val="center"/>
                    <w:rPr>
                      <w:rFonts w:ascii="Times New Roman" w:hAnsi="Times New Roman" w:eastAsia="宋体" w:cs="Times New Roman"/>
                      <w:szCs w:val="21"/>
                    </w:rPr>
                  </w:pPr>
                  <w:r>
                    <w:rPr>
                      <w:rFonts w:hint="eastAsia"/>
                      <w:szCs w:val="21"/>
                    </w:rPr>
                    <w:t>新建一间危废暂存间（面积：2m</w:t>
                  </w:r>
                  <w:r>
                    <w:rPr>
                      <w:rFonts w:hint="eastAsia"/>
                      <w:szCs w:val="21"/>
                      <w:vertAlign w:val="superscript"/>
                    </w:rPr>
                    <w:t>2</w:t>
                  </w:r>
                  <w:r>
                    <w:rPr>
                      <w:rFonts w:hint="eastAsia"/>
                      <w:szCs w:val="21"/>
                    </w:rPr>
                    <w:t>）</w:t>
                  </w:r>
                </w:p>
              </w:tc>
              <w:tc>
                <w:tcPr>
                  <w:tcW w:w="992" w:type="dxa"/>
                  <w:tcBorders>
                    <w:top w:val="single" w:color="auto" w:sz="4" w:space="0"/>
                  </w:tcBorders>
                  <w:vAlign w:val="center"/>
                </w:tcPr>
                <w:p w14:paraId="07D9CEC8">
                  <w:pPr>
                    <w:jc w:val="center"/>
                    <w:rPr>
                      <w:rFonts w:ascii="Times New Roman" w:hAnsi="Times New Roman" w:cs="Times New Roman"/>
                      <w:szCs w:val="21"/>
                    </w:rPr>
                  </w:pPr>
                  <w:r>
                    <w:rPr>
                      <w:rFonts w:hint="eastAsia"/>
                      <w:szCs w:val="21"/>
                    </w:rPr>
                    <w:t>1</w:t>
                  </w:r>
                </w:p>
              </w:tc>
              <w:tc>
                <w:tcPr>
                  <w:tcW w:w="1472" w:type="dxa"/>
                  <w:tcBorders>
                    <w:top w:val="single" w:color="auto" w:sz="4" w:space="0"/>
                    <w:right w:val="single" w:color="auto" w:sz="2" w:space="0"/>
                  </w:tcBorders>
                  <w:vAlign w:val="center"/>
                </w:tcPr>
                <w:p w14:paraId="49DE95D6">
                  <w:pPr>
                    <w:jc w:val="center"/>
                    <w:rPr>
                      <w:rFonts w:ascii="Times New Roman" w:cs="Times New Roman"/>
                      <w:szCs w:val="21"/>
                    </w:rPr>
                  </w:pPr>
                  <w:r>
                    <w:rPr>
                      <w:rFonts w:ascii="Times New Roman" w:cs="Times New Roman"/>
                      <w:szCs w:val="21"/>
                    </w:rPr>
                    <w:t>与环评一致</w:t>
                  </w:r>
                </w:p>
              </w:tc>
              <w:tc>
                <w:tcPr>
                  <w:tcW w:w="800" w:type="dxa"/>
                  <w:vMerge w:val="continue"/>
                  <w:tcBorders>
                    <w:right w:val="nil"/>
                  </w:tcBorders>
                  <w:vAlign w:val="center"/>
                </w:tcPr>
                <w:p w14:paraId="7B272202">
                  <w:pPr>
                    <w:jc w:val="center"/>
                    <w:rPr>
                      <w:rFonts w:ascii="Times New Roman" w:hAnsi="Times New Roman" w:cs="Times New Roman"/>
                      <w:szCs w:val="21"/>
                    </w:rPr>
                  </w:pPr>
                </w:p>
              </w:tc>
            </w:tr>
            <w:tr w14:paraId="6D1880E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87" w:hRule="atLeast"/>
                <w:jc w:val="center"/>
              </w:trPr>
              <w:tc>
                <w:tcPr>
                  <w:tcW w:w="1915" w:type="dxa"/>
                  <w:gridSpan w:val="3"/>
                  <w:vMerge w:val="restart"/>
                  <w:tcBorders>
                    <w:top w:val="single" w:color="auto" w:sz="4" w:space="0"/>
                  </w:tcBorders>
                  <w:vAlign w:val="center"/>
                </w:tcPr>
                <w:p w14:paraId="42DB2B56">
                  <w:pPr>
                    <w:jc w:val="center"/>
                    <w:rPr>
                      <w:rFonts w:ascii="Times New Roman" w:hAnsi="Times New Roman" w:cs="Times New Roman"/>
                      <w:szCs w:val="21"/>
                    </w:rPr>
                  </w:pPr>
                  <w:r>
                    <w:rPr>
                      <w:rFonts w:ascii="Times New Roman" w:cs="Times New Roman"/>
                      <w:szCs w:val="21"/>
                    </w:rPr>
                    <w:t>地下水防范措施</w:t>
                  </w:r>
                </w:p>
              </w:tc>
              <w:tc>
                <w:tcPr>
                  <w:tcW w:w="3822" w:type="dxa"/>
                  <w:gridSpan w:val="2"/>
                  <w:tcBorders>
                    <w:bottom w:val="single" w:color="auto" w:sz="4" w:space="0"/>
                  </w:tcBorders>
                  <w:vAlign w:val="center"/>
                </w:tcPr>
                <w:p w14:paraId="6D1A5808">
                  <w:pPr>
                    <w:jc w:val="center"/>
                    <w:rPr>
                      <w:rFonts w:ascii="Times New Roman" w:hAnsi="Times New Roman" w:cs="Times New Roman"/>
                      <w:szCs w:val="21"/>
                    </w:rPr>
                  </w:pPr>
                  <w:r>
                    <w:rPr>
                      <w:rFonts w:hint="eastAsia"/>
                      <w:szCs w:val="21"/>
                    </w:rPr>
                    <w:t>生产区（发酵、灌注区）、危废暂存间重点防渗处理：防渗混凝土+环氧树脂地坪</w:t>
                  </w:r>
                  <w:r>
                    <w:rPr>
                      <w:szCs w:val="21"/>
                      <w:vertAlign w:val="superscript"/>
                    </w:rPr>
                    <w:t xml:space="preserve"> </w:t>
                  </w:r>
                </w:p>
              </w:tc>
              <w:tc>
                <w:tcPr>
                  <w:tcW w:w="992" w:type="dxa"/>
                  <w:tcBorders>
                    <w:top w:val="single" w:color="auto" w:sz="4" w:space="0"/>
                    <w:bottom w:val="single" w:color="auto" w:sz="4" w:space="0"/>
                  </w:tcBorders>
                  <w:vAlign w:val="center"/>
                </w:tcPr>
                <w:p w14:paraId="26B02A49">
                  <w:pPr>
                    <w:jc w:val="center"/>
                    <w:rPr>
                      <w:rFonts w:ascii="Times New Roman" w:hAnsi="Times New Roman" w:cs="Times New Roman"/>
                      <w:szCs w:val="21"/>
                    </w:rPr>
                  </w:pPr>
                  <w:r>
                    <w:rPr>
                      <w:rFonts w:hint="eastAsia"/>
                      <w:szCs w:val="21"/>
                    </w:rPr>
                    <w:t>计入主体</w:t>
                  </w:r>
                </w:p>
              </w:tc>
              <w:tc>
                <w:tcPr>
                  <w:tcW w:w="1472" w:type="dxa"/>
                  <w:tcBorders>
                    <w:bottom w:val="single" w:color="auto" w:sz="4" w:space="0"/>
                    <w:right w:val="single" w:color="auto" w:sz="2" w:space="0"/>
                  </w:tcBorders>
                  <w:vAlign w:val="center"/>
                </w:tcPr>
                <w:p w14:paraId="4F530444">
                  <w:pPr>
                    <w:snapToGrid w:val="0"/>
                    <w:jc w:val="center"/>
                    <w:rPr>
                      <w:rFonts w:ascii="Times New Roman" w:cs="Times New Roman"/>
                      <w:szCs w:val="21"/>
                    </w:rPr>
                  </w:pPr>
                  <w:r>
                    <w:rPr>
                      <w:rFonts w:ascii="Times New Roman" w:cs="Times New Roman"/>
                      <w:szCs w:val="21"/>
                    </w:rPr>
                    <w:t>与环评一致</w:t>
                  </w:r>
                </w:p>
                <w:p w14:paraId="0103F464">
                  <w:pPr>
                    <w:snapToGrid w:val="0"/>
                    <w:jc w:val="center"/>
                    <w:rPr>
                      <w:rFonts w:ascii="Times New Roman" w:cs="Times New Roman"/>
                      <w:szCs w:val="21"/>
                    </w:rPr>
                  </w:pPr>
                  <w:r>
                    <w:rPr>
                      <w:rFonts w:hint="eastAsia" w:ascii="Times New Roman" w:hAnsi="Times New Roman" w:cs="Times New Roman"/>
                      <w:szCs w:val="21"/>
                      <w:lang w:val="en-US" w:eastAsia="zh-CN"/>
                    </w:rPr>
                    <w:t>危废间地面设施钢制防渗漏托盘</w:t>
                  </w:r>
                </w:p>
              </w:tc>
              <w:tc>
                <w:tcPr>
                  <w:tcW w:w="800" w:type="dxa"/>
                  <w:tcBorders>
                    <w:bottom w:val="single" w:color="auto" w:sz="4" w:space="0"/>
                    <w:right w:val="nil"/>
                  </w:tcBorders>
                  <w:vAlign w:val="center"/>
                </w:tcPr>
                <w:p w14:paraId="3ED78510">
                  <w:pPr>
                    <w:snapToGrid w:val="0"/>
                    <w:jc w:val="center"/>
                    <w:rPr>
                      <w:rFonts w:ascii="Times New Roman" w:hAnsi="Times New Roman" w:cs="Times New Roman"/>
                      <w:szCs w:val="21"/>
                    </w:rPr>
                  </w:pPr>
                  <w:r>
                    <w:rPr>
                      <w:rFonts w:hint="eastAsia"/>
                      <w:szCs w:val="21"/>
                    </w:rPr>
                    <w:t>计入主体</w:t>
                  </w:r>
                </w:p>
              </w:tc>
            </w:tr>
            <w:tr w14:paraId="0C7E4F2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jc w:val="center"/>
              </w:trPr>
              <w:tc>
                <w:tcPr>
                  <w:tcW w:w="1915" w:type="dxa"/>
                  <w:gridSpan w:val="3"/>
                  <w:vMerge w:val="continue"/>
                  <w:vAlign w:val="center"/>
                </w:tcPr>
                <w:p w14:paraId="6016837F">
                  <w:pPr>
                    <w:jc w:val="center"/>
                    <w:rPr>
                      <w:rFonts w:ascii="Times New Roman" w:cs="Times New Roman"/>
                      <w:szCs w:val="21"/>
                    </w:rPr>
                  </w:pPr>
                </w:p>
              </w:tc>
              <w:tc>
                <w:tcPr>
                  <w:tcW w:w="3822" w:type="dxa"/>
                  <w:gridSpan w:val="2"/>
                  <w:tcBorders>
                    <w:top w:val="single" w:color="auto" w:sz="4" w:space="0"/>
                    <w:bottom w:val="single" w:color="auto" w:sz="4" w:space="0"/>
                  </w:tcBorders>
                  <w:vAlign w:val="center"/>
                </w:tcPr>
                <w:p w14:paraId="5ABF8DF4">
                  <w:pPr>
                    <w:jc w:val="center"/>
                    <w:rPr>
                      <w:rFonts w:ascii="Times New Roman" w:cs="Times New Roman"/>
                      <w:szCs w:val="21"/>
                    </w:rPr>
                  </w:pPr>
                  <w:r>
                    <w:rPr>
                      <w:rFonts w:hint="eastAsia"/>
                      <w:szCs w:val="21"/>
                    </w:rPr>
                    <w:t>预处理池、一般固废间采取一般防渗；其余车间地面、办公生活区采用混凝土地面硬化。</w:t>
                  </w:r>
                </w:p>
              </w:tc>
              <w:tc>
                <w:tcPr>
                  <w:tcW w:w="992" w:type="dxa"/>
                  <w:tcBorders>
                    <w:top w:val="single" w:color="auto" w:sz="4" w:space="0"/>
                    <w:bottom w:val="single" w:color="auto" w:sz="4" w:space="0"/>
                  </w:tcBorders>
                  <w:vAlign w:val="center"/>
                </w:tcPr>
                <w:p w14:paraId="01B5BC49">
                  <w:pPr>
                    <w:jc w:val="center"/>
                    <w:rPr>
                      <w:rFonts w:ascii="Times New Roman" w:hAnsi="Times New Roman" w:cs="Times New Roman"/>
                      <w:szCs w:val="21"/>
                    </w:rPr>
                  </w:pPr>
                  <w:r>
                    <w:rPr>
                      <w:rFonts w:hint="eastAsia"/>
                      <w:szCs w:val="21"/>
                    </w:rPr>
                    <w:t>--</w:t>
                  </w:r>
                </w:p>
              </w:tc>
              <w:tc>
                <w:tcPr>
                  <w:tcW w:w="1472" w:type="dxa"/>
                  <w:tcBorders>
                    <w:top w:val="single" w:color="auto" w:sz="4" w:space="0"/>
                    <w:bottom w:val="single" w:color="auto" w:sz="4" w:space="0"/>
                    <w:right w:val="single" w:color="auto" w:sz="2" w:space="0"/>
                  </w:tcBorders>
                  <w:vAlign w:val="center"/>
                </w:tcPr>
                <w:p w14:paraId="3404EC8D">
                  <w:pPr>
                    <w:snapToGrid w:val="0"/>
                    <w:jc w:val="center"/>
                    <w:rPr>
                      <w:rFonts w:ascii="Times New Roman" w:cs="Times New Roman"/>
                      <w:szCs w:val="21"/>
                    </w:rPr>
                  </w:pPr>
                  <w:r>
                    <w:rPr>
                      <w:rFonts w:ascii="Times New Roman" w:cs="Times New Roman"/>
                      <w:szCs w:val="21"/>
                    </w:rPr>
                    <w:t>与环评一致</w:t>
                  </w:r>
                </w:p>
              </w:tc>
              <w:tc>
                <w:tcPr>
                  <w:tcW w:w="800" w:type="dxa"/>
                  <w:tcBorders>
                    <w:top w:val="single" w:color="auto" w:sz="4" w:space="0"/>
                    <w:bottom w:val="single" w:color="auto" w:sz="4" w:space="0"/>
                    <w:right w:val="nil"/>
                  </w:tcBorders>
                  <w:vAlign w:val="center"/>
                </w:tcPr>
                <w:p w14:paraId="3BF3A143">
                  <w:pPr>
                    <w:snapToGrid w:val="0"/>
                    <w:jc w:val="center"/>
                    <w:rPr>
                      <w:rFonts w:ascii="Times New Roman" w:hAnsi="Times New Roman" w:cs="Times New Roman"/>
                      <w:szCs w:val="21"/>
                    </w:rPr>
                  </w:pPr>
                  <w:r>
                    <w:rPr>
                      <w:rFonts w:hint="eastAsia"/>
                      <w:szCs w:val="21"/>
                    </w:rPr>
                    <w:t>--</w:t>
                  </w:r>
                </w:p>
              </w:tc>
            </w:tr>
            <w:tr w14:paraId="5982C05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463" w:hRule="atLeast"/>
                <w:jc w:val="center"/>
              </w:trPr>
              <w:tc>
                <w:tcPr>
                  <w:tcW w:w="1915" w:type="dxa"/>
                  <w:gridSpan w:val="3"/>
                  <w:tcBorders>
                    <w:top w:val="single" w:color="auto" w:sz="4" w:space="0"/>
                    <w:bottom w:val="single" w:color="auto" w:sz="4" w:space="0"/>
                  </w:tcBorders>
                  <w:vAlign w:val="center"/>
                </w:tcPr>
                <w:p w14:paraId="64AE328C">
                  <w:pPr>
                    <w:jc w:val="center"/>
                    <w:rPr>
                      <w:rFonts w:ascii="Times New Roman" w:hAnsi="Times New Roman" w:cs="Times New Roman"/>
                      <w:szCs w:val="21"/>
                    </w:rPr>
                  </w:pPr>
                  <w:r>
                    <w:rPr>
                      <w:rFonts w:hint="eastAsia"/>
                      <w:szCs w:val="21"/>
                    </w:rPr>
                    <w:t>环境风险</w:t>
                  </w:r>
                </w:p>
              </w:tc>
              <w:tc>
                <w:tcPr>
                  <w:tcW w:w="3822" w:type="dxa"/>
                  <w:gridSpan w:val="2"/>
                  <w:tcBorders>
                    <w:top w:val="single" w:color="auto" w:sz="4" w:space="0"/>
                    <w:bottom w:val="single" w:color="auto" w:sz="4" w:space="0"/>
                  </w:tcBorders>
                  <w:vAlign w:val="center"/>
                </w:tcPr>
                <w:p w14:paraId="09D62058">
                  <w:pPr>
                    <w:snapToGrid w:val="0"/>
                    <w:spacing w:before="78" w:beforeLines="25"/>
                    <w:jc w:val="center"/>
                    <w:rPr>
                      <w:rFonts w:ascii="Times New Roman" w:hAnsi="Times New Roman" w:cs="Times New Roman"/>
                      <w:szCs w:val="21"/>
                    </w:rPr>
                  </w:pPr>
                  <w:r>
                    <w:rPr>
                      <w:rFonts w:hint="eastAsia"/>
                      <w:szCs w:val="21"/>
                    </w:rPr>
                    <w:t>配备消火栓、灭火器、设置警示标识、制定环境应急预案并演练</w:t>
                  </w:r>
                </w:p>
              </w:tc>
              <w:tc>
                <w:tcPr>
                  <w:tcW w:w="992" w:type="dxa"/>
                  <w:tcBorders>
                    <w:top w:val="single" w:color="auto" w:sz="4" w:space="0"/>
                    <w:bottom w:val="single" w:color="auto" w:sz="4" w:space="0"/>
                  </w:tcBorders>
                  <w:vAlign w:val="center"/>
                </w:tcPr>
                <w:p w14:paraId="76A390A1">
                  <w:pPr>
                    <w:jc w:val="center"/>
                    <w:rPr>
                      <w:rFonts w:ascii="Times New Roman" w:hAnsi="Times New Roman" w:cs="Times New Roman"/>
                      <w:szCs w:val="21"/>
                    </w:rPr>
                  </w:pPr>
                  <w:r>
                    <w:rPr>
                      <w:rFonts w:hint="eastAsia"/>
                      <w:szCs w:val="21"/>
                    </w:rPr>
                    <w:t>2</w:t>
                  </w:r>
                </w:p>
              </w:tc>
              <w:tc>
                <w:tcPr>
                  <w:tcW w:w="1472" w:type="dxa"/>
                  <w:tcBorders>
                    <w:top w:val="single" w:color="auto" w:sz="4" w:space="0"/>
                    <w:bottom w:val="single" w:color="auto" w:sz="4" w:space="0"/>
                    <w:right w:val="single" w:color="auto" w:sz="2" w:space="0"/>
                  </w:tcBorders>
                  <w:vAlign w:val="center"/>
                </w:tcPr>
                <w:p w14:paraId="7BF06752">
                  <w:pPr>
                    <w:snapToGrid w:val="0"/>
                    <w:jc w:val="center"/>
                    <w:rPr>
                      <w:rFonts w:ascii="Times New Roman" w:hAnsi="Times New Roman" w:cs="Times New Roman"/>
                      <w:szCs w:val="21"/>
                    </w:rPr>
                  </w:pPr>
                  <w:r>
                    <w:rPr>
                      <w:rFonts w:ascii="Times New Roman" w:cs="Times New Roman"/>
                      <w:szCs w:val="21"/>
                    </w:rPr>
                    <w:t>与环评一致</w:t>
                  </w:r>
                </w:p>
              </w:tc>
              <w:tc>
                <w:tcPr>
                  <w:tcW w:w="800" w:type="dxa"/>
                  <w:tcBorders>
                    <w:top w:val="single" w:color="auto" w:sz="4" w:space="0"/>
                    <w:bottom w:val="single" w:color="auto" w:sz="4" w:space="0"/>
                    <w:right w:val="nil"/>
                  </w:tcBorders>
                  <w:vAlign w:val="center"/>
                </w:tcPr>
                <w:p w14:paraId="50B8B84A">
                  <w:pPr>
                    <w:snapToGrid w:val="0"/>
                    <w:jc w:val="center"/>
                    <w:rPr>
                      <w:rFonts w:ascii="Times New Roman" w:hAnsi="Times New Roman" w:cs="Times New Roman"/>
                      <w:szCs w:val="21"/>
                    </w:rPr>
                  </w:pPr>
                  <w:r>
                    <w:rPr>
                      <w:rFonts w:hint="eastAsia"/>
                      <w:szCs w:val="21"/>
                    </w:rPr>
                    <w:t>2</w:t>
                  </w:r>
                </w:p>
              </w:tc>
            </w:tr>
            <w:tr w14:paraId="675B954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1915" w:type="dxa"/>
                  <w:gridSpan w:val="3"/>
                  <w:tcBorders>
                    <w:top w:val="single" w:color="auto" w:sz="4" w:space="0"/>
                  </w:tcBorders>
                  <w:vAlign w:val="center"/>
                </w:tcPr>
                <w:p w14:paraId="45BE05C0">
                  <w:pPr>
                    <w:jc w:val="center"/>
                    <w:rPr>
                      <w:rFonts w:ascii="Times New Roman" w:hAnsi="Times New Roman" w:cs="Times New Roman"/>
                      <w:szCs w:val="21"/>
                    </w:rPr>
                  </w:pPr>
                  <w:r>
                    <w:rPr>
                      <w:rFonts w:hint="eastAsia"/>
                      <w:szCs w:val="21"/>
                    </w:rPr>
                    <w:t>环境管理</w:t>
                  </w:r>
                </w:p>
              </w:tc>
              <w:tc>
                <w:tcPr>
                  <w:tcW w:w="3822" w:type="dxa"/>
                  <w:gridSpan w:val="2"/>
                  <w:tcBorders>
                    <w:top w:val="single" w:color="auto" w:sz="4" w:space="0"/>
                  </w:tcBorders>
                  <w:vAlign w:val="center"/>
                </w:tcPr>
                <w:p w14:paraId="25EF67C0">
                  <w:pPr>
                    <w:snapToGrid w:val="0"/>
                    <w:spacing w:before="78" w:beforeLines="25"/>
                    <w:jc w:val="center"/>
                    <w:rPr>
                      <w:rFonts w:ascii="Times New Roman" w:hAnsi="Times New Roman" w:eastAsia="宋体" w:cs="Times New Roman"/>
                      <w:szCs w:val="21"/>
                    </w:rPr>
                  </w:pPr>
                  <w:r>
                    <w:rPr>
                      <w:rFonts w:hint="eastAsia"/>
                      <w:szCs w:val="21"/>
                    </w:rPr>
                    <w:t>执行年度环境监测</w:t>
                  </w:r>
                </w:p>
              </w:tc>
              <w:tc>
                <w:tcPr>
                  <w:tcW w:w="992" w:type="dxa"/>
                  <w:tcBorders>
                    <w:top w:val="single" w:color="auto" w:sz="4" w:space="0"/>
                  </w:tcBorders>
                  <w:vAlign w:val="center"/>
                </w:tcPr>
                <w:p w14:paraId="6C6BF1C9">
                  <w:pPr>
                    <w:jc w:val="center"/>
                    <w:rPr>
                      <w:rFonts w:ascii="Times New Roman" w:hAnsi="Times New Roman" w:cs="Times New Roman"/>
                      <w:szCs w:val="21"/>
                    </w:rPr>
                  </w:pPr>
                  <w:r>
                    <w:rPr>
                      <w:rFonts w:hint="eastAsia"/>
                      <w:szCs w:val="21"/>
                    </w:rPr>
                    <w:t>每年投入</w:t>
                  </w:r>
                </w:p>
              </w:tc>
              <w:tc>
                <w:tcPr>
                  <w:tcW w:w="1472" w:type="dxa"/>
                  <w:tcBorders>
                    <w:top w:val="single" w:color="auto" w:sz="4" w:space="0"/>
                    <w:right w:val="single" w:color="auto" w:sz="2" w:space="0"/>
                  </w:tcBorders>
                  <w:vAlign w:val="center"/>
                </w:tcPr>
                <w:p w14:paraId="04279F57">
                  <w:pPr>
                    <w:snapToGrid w:val="0"/>
                    <w:jc w:val="center"/>
                    <w:rPr>
                      <w:rFonts w:ascii="Times New Roman" w:cs="Times New Roman"/>
                      <w:szCs w:val="21"/>
                    </w:rPr>
                  </w:pPr>
                  <w:r>
                    <w:rPr>
                      <w:rFonts w:ascii="Times New Roman" w:cs="Times New Roman"/>
                      <w:szCs w:val="21"/>
                    </w:rPr>
                    <w:t>与环评一致</w:t>
                  </w:r>
                </w:p>
              </w:tc>
              <w:tc>
                <w:tcPr>
                  <w:tcW w:w="800" w:type="dxa"/>
                  <w:tcBorders>
                    <w:top w:val="single" w:color="auto" w:sz="4" w:space="0"/>
                    <w:right w:val="nil"/>
                  </w:tcBorders>
                  <w:vAlign w:val="center"/>
                </w:tcPr>
                <w:p w14:paraId="7F186EB2">
                  <w:pPr>
                    <w:snapToGrid w:val="0"/>
                    <w:jc w:val="center"/>
                    <w:rPr>
                      <w:rFonts w:ascii="Times New Roman" w:hAnsi="Times New Roman" w:cs="Times New Roman"/>
                      <w:szCs w:val="21"/>
                    </w:rPr>
                  </w:pPr>
                  <w:r>
                    <w:rPr>
                      <w:rFonts w:hint="eastAsia"/>
                      <w:szCs w:val="21"/>
                    </w:rPr>
                    <w:t>每年投入</w:t>
                  </w:r>
                </w:p>
              </w:tc>
            </w:tr>
            <w:tr w14:paraId="00D85ED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5737" w:type="dxa"/>
                  <w:gridSpan w:val="5"/>
                  <w:tcBorders>
                    <w:bottom w:val="single" w:color="auto" w:sz="2" w:space="0"/>
                  </w:tcBorders>
                  <w:vAlign w:val="center"/>
                </w:tcPr>
                <w:p w14:paraId="0819415E">
                  <w:pPr>
                    <w:snapToGrid w:val="0"/>
                    <w:jc w:val="center"/>
                    <w:rPr>
                      <w:rFonts w:ascii="Times New Roman" w:hAnsi="Times New Roman" w:cs="Times New Roman"/>
                      <w:szCs w:val="21"/>
                    </w:rPr>
                  </w:pPr>
                </w:p>
              </w:tc>
              <w:tc>
                <w:tcPr>
                  <w:tcW w:w="992" w:type="dxa"/>
                  <w:tcBorders>
                    <w:bottom w:val="single" w:color="auto" w:sz="2" w:space="0"/>
                  </w:tcBorders>
                  <w:vAlign w:val="center"/>
                </w:tcPr>
                <w:p w14:paraId="4BED6760">
                  <w:pPr>
                    <w:jc w:val="center"/>
                    <w:rPr>
                      <w:rFonts w:ascii="Times New Roman" w:hAnsi="Times New Roman" w:cs="Times New Roman"/>
                      <w:szCs w:val="21"/>
                    </w:rPr>
                  </w:pPr>
                  <w:r>
                    <w:rPr>
                      <w:rFonts w:hint="eastAsia" w:ascii="Times New Roman" w:hAnsi="Times New Roman" w:cs="Times New Roman"/>
                      <w:szCs w:val="21"/>
                    </w:rPr>
                    <w:t>8</w:t>
                  </w:r>
                </w:p>
              </w:tc>
              <w:tc>
                <w:tcPr>
                  <w:tcW w:w="1472" w:type="dxa"/>
                  <w:tcBorders>
                    <w:bottom w:val="single" w:color="auto" w:sz="2" w:space="0"/>
                    <w:right w:val="single" w:color="auto" w:sz="2" w:space="0"/>
                  </w:tcBorders>
                  <w:vAlign w:val="center"/>
                </w:tcPr>
                <w:p w14:paraId="6DA39880">
                  <w:pPr>
                    <w:jc w:val="center"/>
                    <w:rPr>
                      <w:rFonts w:ascii="Times New Roman" w:hAnsi="Times New Roman" w:cs="Times New Roman"/>
                      <w:szCs w:val="21"/>
                    </w:rPr>
                  </w:pPr>
                  <w:r>
                    <w:rPr>
                      <w:rFonts w:ascii="Times New Roman" w:hAnsi="Times New Roman" w:cs="Times New Roman"/>
                      <w:szCs w:val="21"/>
                    </w:rPr>
                    <w:t>/</w:t>
                  </w:r>
                </w:p>
              </w:tc>
              <w:tc>
                <w:tcPr>
                  <w:tcW w:w="800" w:type="dxa"/>
                  <w:tcBorders>
                    <w:bottom w:val="single" w:color="auto" w:sz="2" w:space="0"/>
                    <w:right w:val="nil"/>
                  </w:tcBorders>
                  <w:vAlign w:val="center"/>
                </w:tcPr>
                <w:p w14:paraId="381E6368">
                  <w:pPr>
                    <w:jc w:val="center"/>
                    <w:rPr>
                      <w:rFonts w:ascii="Times New Roman" w:hAnsi="Times New Roman" w:cs="Times New Roman"/>
                      <w:szCs w:val="21"/>
                    </w:rPr>
                  </w:pPr>
                  <w:r>
                    <w:rPr>
                      <w:rFonts w:hint="eastAsia" w:ascii="Times New Roman" w:hAnsi="Times New Roman" w:cs="Times New Roman"/>
                      <w:szCs w:val="21"/>
                    </w:rPr>
                    <w:t>8</w:t>
                  </w:r>
                </w:p>
              </w:tc>
            </w:tr>
          </w:tbl>
          <w:p w14:paraId="07BAC0E3">
            <w:pPr>
              <w:rPr>
                <w:rFonts w:ascii="Times New Roman" w:hAnsi="Times New Roman" w:eastAsia="黑体" w:cs="Times New Roman"/>
                <w:b/>
                <w:bCs/>
                <w:sz w:val="32"/>
                <w:szCs w:val="32"/>
              </w:rPr>
            </w:pPr>
          </w:p>
          <w:p w14:paraId="22867E17">
            <w:pPr>
              <w:rPr>
                <w:rFonts w:ascii="Times New Roman" w:hAnsi="Times New Roman" w:eastAsia="黑体" w:cs="Times New Roman"/>
                <w:b/>
                <w:bCs/>
                <w:sz w:val="32"/>
                <w:szCs w:val="32"/>
              </w:rPr>
            </w:pPr>
          </w:p>
          <w:p w14:paraId="1C9FEB1F">
            <w:pPr>
              <w:rPr>
                <w:rFonts w:ascii="Times New Roman" w:hAnsi="Times New Roman" w:eastAsia="黑体" w:cs="Times New Roman"/>
                <w:b/>
                <w:bCs/>
                <w:sz w:val="32"/>
                <w:szCs w:val="32"/>
              </w:rPr>
            </w:pPr>
          </w:p>
          <w:p w14:paraId="3E0BCD48">
            <w:pPr>
              <w:rPr>
                <w:rFonts w:ascii="Times New Roman" w:hAnsi="Times New Roman" w:eastAsia="黑体" w:cs="Times New Roman"/>
                <w:b/>
                <w:bCs/>
                <w:sz w:val="32"/>
                <w:szCs w:val="32"/>
              </w:rPr>
            </w:pPr>
          </w:p>
          <w:p w14:paraId="65CF0A26">
            <w:pPr>
              <w:rPr>
                <w:rFonts w:ascii="Times New Roman" w:hAnsi="Times New Roman" w:eastAsia="黑体" w:cs="Times New Roman"/>
                <w:b/>
                <w:bCs/>
                <w:sz w:val="32"/>
                <w:szCs w:val="32"/>
              </w:rPr>
            </w:pPr>
          </w:p>
          <w:p w14:paraId="52C544CC">
            <w:pPr>
              <w:rPr>
                <w:rFonts w:ascii="Times New Roman" w:hAnsi="Times New Roman" w:eastAsia="黑体" w:cs="Times New Roman"/>
                <w:b/>
                <w:bCs/>
                <w:sz w:val="32"/>
                <w:szCs w:val="32"/>
              </w:rPr>
            </w:pPr>
          </w:p>
          <w:p w14:paraId="74ED1CA6">
            <w:pPr>
              <w:rPr>
                <w:rFonts w:ascii="Times New Roman" w:hAnsi="Times New Roman" w:eastAsia="黑体" w:cs="Times New Roman"/>
                <w:b/>
                <w:bCs/>
                <w:sz w:val="32"/>
                <w:szCs w:val="32"/>
              </w:rPr>
            </w:pPr>
          </w:p>
          <w:p w14:paraId="477104A4">
            <w:pPr>
              <w:rPr>
                <w:rFonts w:ascii="Times New Roman" w:hAnsi="Times New Roman" w:eastAsia="黑体" w:cs="Times New Roman"/>
                <w:b/>
                <w:bCs/>
                <w:sz w:val="32"/>
                <w:szCs w:val="32"/>
              </w:rPr>
            </w:pPr>
          </w:p>
          <w:p w14:paraId="55CBD6A0">
            <w:pPr>
              <w:rPr>
                <w:rFonts w:ascii="Times New Roman" w:hAnsi="Times New Roman" w:eastAsia="黑体" w:cs="Times New Roman"/>
                <w:b/>
                <w:bCs/>
                <w:sz w:val="32"/>
                <w:szCs w:val="32"/>
              </w:rPr>
            </w:pPr>
          </w:p>
          <w:p w14:paraId="768DF8A1">
            <w:pPr>
              <w:rPr>
                <w:rFonts w:ascii="Times New Roman" w:hAnsi="Times New Roman" w:eastAsia="黑体" w:cs="Times New Roman"/>
                <w:b/>
                <w:bCs/>
                <w:sz w:val="32"/>
                <w:szCs w:val="32"/>
              </w:rPr>
            </w:pPr>
          </w:p>
          <w:p w14:paraId="3F881D7E">
            <w:pPr>
              <w:rPr>
                <w:rFonts w:ascii="Times New Roman" w:hAnsi="Times New Roman" w:eastAsia="黑体" w:cs="Times New Roman"/>
                <w:b/>
                <w:bCs/>
                <w:sz w:val="32"/>
                <w:szCs w:val="32"/>
              </w:rPr>
            </w:pPr>
          </w:p>
          <w:p w14:paraId="63E03EEB">
            <w:pPr>
              <w:rPr>
                <w:rFonts w:ascii="Times New Roman" w:hAnsi="Times New Roman" w:eastAsia="黑体" w:cs="Times New Roman"/>
                <w:b/>
                <w:bCs/>
                <w:sz w:val="32"/>
                <w:szCs w:val="32"/>
              </w:rPr>
            </w:pPr>
          </w:p>
          <w:p w14:paraId="2CDA968A">
            <w:pPr>
              <w:rPr>
                <w:rFonts w:ascii="Times New Roman" w:hAnsi="Times New Roman" w:eastAsia="黑体" w:cs="Times New Roman"/>
                <w:b/>
                <w:bCs/>
                <w:sz w:val="32"/>
                <w:szCs w:val="32"/>
              </w:rPr>
            </w:pPr>
          </w:p>
          <w:p w14:paraId="37E7C2CE">
            <w:pPr>
              <w:rPr>
                <w:rFonts w:ascii="Times New Roman" w:hAnsi="Times New Roman" w:eastAsia="黑体" w:cs="Times New Roman"/>
                <w:b/>
                <w:bCs/>
                <w:sz w:val="32"/>
                <w:szCs w:val="32"/>
              </w:rPr>
            </w:pPr>
          </w:p>
          <w:p w14:paraId="58CDE574">
            <w:pPr>
              <w:rPr>
                <w:rFonts w:ascii="Times New Roman" w:hAnsi="Times New Roman" w:eastAsia="黑体" w:cs="Times New Roman"/>
                <w:b/>
                <w:bCs/>
                <w:sz w:val="32"/>
                <w:szCs w:val="32"/>
              </w:rPr>
            </w:pPr>
          </w:p>
        </w:tc>
      </w:tr>
    </w:tbl>
    <w:p w14:paraId="08678DD5">
      <w:pPr>
        <w:rPr>
          <w:rFonts w:ascii="Times New Roman" w:hAnsi="Times New Roman" w:cs="Times New Roma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7B8E98B">
      <w:pPr>
        <w:rPr>
          <w:rFonts w:ascii="Times New Roman" w:hAnsi="Times New Roman" w:cs="Times New Roman"/>
          <w:b/>
          <w:bCs/>
          <w:sz w:val="30"/>
          <w:szCs w:val="30"/>
        </w:rPr>
      </w:pPr>
      <w:r>
        <w:rPr>
          <w:rFonts w:ascii="Times New Roman" w:hAnsi="Times New Roman" w:cs="Times New Roman"/>
          <w:b/>
          <w:bCs/>
          <w:sz w:val="30"/>
          <w:szCs w:val="30"/>
        </w:rPr>
        <w:t>表四                                环评结论、建议及要求</w:t>
      </w:r>
    </w:p>
    <w:tbl>
      <w:tblPr>
        <w:tblStyle w:val="30"/>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74AB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tcPr>
          <w:p w14:paraId="5BE41FB5">
            <w:pPr>
              <w:spacing w:line="360" w:lineRule="auto"/>
              <w:rPr>
                <w:rFonts w:ascii="Times New Roman" w:hAnsi="Times New Roman" w:cs="Times New Roman"/>
                <w:b/>
                <w:bCs/>
                <w:sz w:val="28"/>
                <w:szCs w:val="28"/>
              </w:rPr>
            </w:pPr>
            <w:r>
              <w:rPr>
                <w:rFonts w:ascii="Times New Roman" w:hAnsi="Times New Roman" w:cs="Times New Roman"/>
                <w:b/>
                <w:bCs/>
                <w:sz w:val="28"/>
                <w:szCs w:val="28"/>
              </w:rPr>
              <w:t>一、环评主要结论</w:t>
            </w:r>
          </w:p>
          <w:p w14:paraId="59A15505">
            <w:pPr>
              <w:spacing w:line="360" w:lineRule="auto"/>
              <w:ind w:firstLine="472" w:firstLineChars="196"/>
              <w:contextualSpacing/>
              <w:rPr>
                <w:rFonts w:ascii="Times New Roman" w:hAnsi="Times New Roman" w:cs="Times New Roman"/>
                <w:b/>
                <w:bCs/>
                <w:sz w:val="28"/>
                <w:szCs w:val="28"/>
              </w:rPr>
            </w:pPr>
            <w:r>
              <w:rPr>
                <w:rFonts w:ascii="Times New Roman" w:hAnsi="Times New Roman" w:cs="Times New Roman"/>
                <w:b/>
                <w:bCs/>
                <w:sz w:val="24"/>
              </w:rPr>
              <w:t>1、产业政策的符合性</w:t>
            </w:r>
          </w:p>
          <w:p w14:paraId="196CA1FC">
            <w:pPr>
              <w:spacing w:line="360" w:lineRule="auto"/>
              <w:ind w:firstLine="600" w:firstLineChars="250"/>
              <w:contextualSpacing/>
              <w:rPr>
                <w:rFonts w:ascii="Times New Roman" w:hAnsi="Times New Roman" w:eastAsia="宋体" w:cs="Times New Roman"/>
                <w:bCs/>
                <w:sz w:val="24"/>
              </w:rPr>
            </w:pPr>
            <w:r>
              <w:rPr>
                <w:rFonts w:hint="eastAsia" w:ascii="Times New Roman" w:hAnsi="Times New Roman" w:eastAsia="宋体" w:cs="Times New Roman"/>
                <w:bCs/>
                <w:sz w:val="24"/>
              </w:rPr>
              <w:t>根据《国民经济行业分类》（GB/T4754-2017），本项目行业代码为C1529 茶饮料及其他饮料制造。根据《产业结构调整指导目录（2024年本）》的相关规定，本项目建设不属于鼓励类、限制类和淘汰类规定的范围。根据《促进产业结构调整暂行规定》（国发〔2005〕40号）第十三条中“不属于鼓励类、限制类和淘汰类，且符合国家有关法律法规和政策规定的，为允许类”，故本项目属于允许类。</w:t>
            </w:r>
          </w:p>
          <w:p w14:paraId="778F0D0C">
            <w:pPr>
              <w:spacing w:line="360" w:lineRule="auto"/>
              <w:ind w:firstLine="600" w:firstLineChars="250"/>
              <w:contextualSpacing/>
              <w:rPr>
                <w:rFonts w:ascii="Times New Roman" w:hAnsi="Times New Roman" w:eastAsia="宋体" w:cs="Times New Roman"/>
                <w:bCs/>
                <w:sz w:val="24"/>
              </w:rPr>
            </w:pPr>
            <w:r>
              <w:rPr>
                <w:rFonts w:hint="eastAsia" w:ascii="Times New Roman" w:hAnsi="Times New Roman" w:eastAsia="宋体" w:cs="Times New Roman"/>
                <w:bCs/>
                <w:sz w:val="24"/>
              </w:rPr>
              <w:t>同时，本项目于2024年3月12日由金堂县发展和改革局对“成都然新生物科技有限公司食品加工用乳酸菌及益生菌饮品生产线新建项目”进行了备案，备案文号为：川投资备【2403-510121-04-01-313820】FGQB-0111号。</w:t>
            </w:r>
          </w:p>
          <w:p w14:paraId="52204CAC">
            <w:pPr>
              <w:spacing w:line="360" w:lineRule="auto"/>
              <w:ind w:firstLine="470" w:firstLineChars="196"/>
              <w:contextualSpacing/>
              <w:rPr>
                <w:rFonts w:ascii="Times New Roman" w:hAnsi="Times New Roman" w:eastAsia="宋体" w:cs="Times New Roman"/>
                <w:bCs/>
                <w:sz w:val="24"/>
              </w:rPr>
            </w:pPr>
            <w:r>
              <w:rPr>
                <w:rFonts w:hint="eastAsia" w:ascii="Times New Roman" w:hAnsi="Times New Roman" w:eastAsia="宋体" w:cs="Times New Roman"/>
                <w:bCs/>
                <w:sz w:val="24"/>
              </w:rPr>
              <w:t>因此，本项目符合国家相关产业政策要求。</w:t>
            </w:r>
          </w:p>
          <w:p w14:paraId="3C2A3116">
            <w:pPr>
              <w:spacing w:line="360" w:lineRule="auto"/>
              <w:ind w:firstLine="472" w:firstLineChars="196"/>
              <w:contextualSpacing/>
              <w:rPr>
                <w:rFonts w:ascii="Times New Roman" w:hAnsi="Times New Roman" w:cs="Times New Roman"/>
                <w:b/>
                <w:bCs/>
                <w:sz w:val="24"/>
              </w:rPr>
            </w:pPr>
            <w:r>
              <w:rPr>
                <w:rFonts w:ascii="Times New Roman" w:hAnsi="Times New Roman" w:cs="Times New Roman"/>
                <w:b/>
                <w:bCs/>
                <w:sz w:val="24"/>
              </w:rPr>
              <w:t>2、规划及选址符合性分析</w:t>
            </w:r>
          </w:p>
          <w:p w14:paraId="1D1E4CA3">
            <w:pPr>
              <w:spacing w:line="360" w:lineRule="auto"/>
              <w:ind w:firstLine="470" w:firstLineChars="196"/>
              <w:contextualSpacing/>
              <w:rPr>
                <w:rFonts w:hint="eastAsia" w:ascii="Times New Roman" w:hAnsi="宋体" w:eastAsia="宋体" w:cs="Times New Roman"/>
                <w:bCs/>
                <w:sz w:val="24"/>
                <w:lang w:val="ru-RU"/>
              </w:rPr>
            </w:pPr>
            <w:r>
              <w:rPr>
                <w:rFonts w:hint="eastAsia" w:ascii="Times New Roman" w:hAnsi="宋体" w:eastAsia="宋体" w:cs="Times New Roman"/>
                <w:bCs/>
                <w:sz w:val="24"/>
                <w:lang w:val="ru-RU"/>
              </w:rPr>
              <w:t xml:space="preserve">本项目位于成都市金堂县成阿工业集中发展区栋2号金乐路26号浩旺机电新材料产业园2#-4栋2号，租赁成都浩旺成阿工业投资有限公司标准厂房进行建设。同时，成都—阿坝工业集中发展区管理委员会已出具入园证明。根据地块建设用地规划许可证（金规地字第510121201220093号）以及国土证（金堂国用〔2013〕7049号），项目用地属于工业用地，符合园区用地规划。根据项目区域国土空间规划图，项目所在地块的用地性质为工业用地。 </w:t>
            </w:r>
          </w:p>
          <w:p w14:paraId="37D42022">
            <w:pPr>
              <w:autoSpaceDE w:val="0"/>
              <w:autoSpaceDN w:val="0"/>
              <w:spacing w:line="360" w:lineRule="auto"/>
              <w:ind w:firstLine="480" w:firstLineChars="200"/>
              <w:contextualSpacing/>
              <w:rPr>
                <w:rFonts w:hint="eastAsia" w:eastAsiaTheme="minorEastAsia"/>
                <w:kern w:val="0"/>
                <w:sz w:val="24"/>
                <w:szCs w:val="20"/>
                <w:lang w:eastAsia="zh-CN"/>
              </w:rPr>
            </w:pPr>
            <w:r>
              <w:rPr>
                <w:rFonts w:hint="eastAsia"/>
                <w:kern w:val="0"/>
                <w:sz w:val="24"/>
                <w:szCs w:val="20"/>
              </w:rPr>
              <w:t>项目不属于有发酵工艺的酒精饮料及酒类制造</w:t>
            </w:r>
            <w:r>
              <w:rPr>
                <w:rFonts w:hint="eastAsia"/>
                <w:kern w:val="0"/>
                <w:sz w:val="24"/>
                <w:szCs w:val="20"/>
                <w:lang w:eastAsia="zh-CN"/>
              </w:rPr>
              <w:t>，</w:t>
            </w:r>
            <w:r>
              <w:rPr>
                <w:rFonts w:hint="eastAsia"/>
                <w:color w:val="auto"/>
                <w:sz w:val="24"/>
                <w:highlight w:val="none"/>
              </w:rPr>
              <w:t>为饮料生产企业，属于允许发展产业</w:t>
            </w:r>
            <w:r>
              <w:rPr>
                <w:rFonts w:hint="eastAsia"/>
                <w:color w:val="auto"/>
                <w:sz w:val="24"/>
                <w:highlight w:val="none"/>
                <w:lang w:eastAsia="zh-CN"/>
              </w:rPr>
              <w:t>，</w:t>
            </w:r>
            <w:r>
              <w:rPr>
                <w:rFonts w:hint="eastAsia"/>
                <w:color w:val="auto"/>
                <w:sz w:val="24"/>
                <w:highlight w:val="none"/>
              </w:rPr>
              <w:t>本项目不受“园区环境准入负面清单”限制，符合《</w:t>
            </w:r>
            <w:r>
              <w:rPr>
                <w:rFonts w:hint="eastAsia"/>
                <w:bCs/>
                <w:color w:val="auto"/>
                <w:sz w:val="24"/>
                <w:highlight w:val="none"/>
              </w:rPr>
              <w:t>成都</w:t>
            </w:r>
            <w:r>
              <w:rPr>
                <w:rFonts w:hint="eastAsia"/>
                <w:bCs/>
                <w:color w:val="auto"/>
                <w:sz w:val="24"/>
                <w:highlight w:val="none"/>
                <w:lang w:eastAsia="zh-CN"/>
              </w:rPr>
              <w:t>－</w:t>
            </w:r>
            <w:r>
              <w:rPr>
                <w:rFonts w:hint="eastAsia"/>
                <w:bCs/>
                <w:color w:val="auto"/>
                <w:sz w:val="24"/>
                <w:highlight w:val="none"/>
              </w:rPr>
              <w:t>阿坝工业集中发展区</w:t>
            </w:r>
            <w:r>
              <w:rPr>
                <w:rFonts w:hint="eastAsia"/>
                <w:color w:val="auto"/>
                <w:sz w:val="24"/>
                <w:highlight w:val="none"/>
              </w:rPr>
              <w:t>规划环境影响</w:t>
            </w:r>
            <w:r>
              <w:rPr>
                <w:rFonts w:hint="eastAsia"/>
                <w:bCs/>
                <w:color w:val="auto"/>
                <w:sz w:val="24"/>
                <w:highlight w:val="none"/>
              </w:rPr>
              <w:t>跟踪评价</w:t>
            </w:r>
            <w:r>
              <w:rPr>
                <w:rFonts w:hint="eastAsia"/>
                <w:color w:val="auto"/>
                <w:sz w:val="24"/>
                <w:highlight w:val="none"/>
              </w:rPr>
              <w:t>报告书》及审查意见的相关要求</w:t>
            </w:r>
            <w:r>
              <w:rPr>
                <w:rFonts w:hint="eastAsia"/>
                <w:color w:val="auto"/>
                <w:sz w:val="24"/>
                <w:highlight w:val="none"/>
                <w:lang w:eastAsia="zh-CN"/>
              </w:rPr>
              <w:t>。</w:t>
            </w:r>
          </w:p>
          <w:p w14:paraId="2FD342CF">
            <w:pPr>
              <w:autoSpaceDE w:val="0"/>
              <w:autoSpaceDN w:val="0"/>
              <w:spacing w:line="360" w:lineRule="auto"/>
              <w:ind w:firstLine="480" w:firstLineChars="200"/>
              <w:contextualSpacing/>
              <w:rPr>
                <w:kern w:val="0"/>
                <w:sz w:val="24"/>
                <w:szCs w:val="20"/>
              </w:rPr>
            </w:pPr>
            <w:r>
              <w:rPr>
                <w:rFonts w:hint="eastAsia"/>
                <w:kern w:val="0"/>
                <w:sz w:val="24"/>
                <w:szCs w:val="20"/>
              </w:rPr>
              <w:t>本项目周围50m范围内无噪声敏感点存在，</w:t>
            </w:r>
            <w:r>
              <w:rPr>
                <w:rFonts w:hint="eastAsia"/>
                <w:color w:val="auto"/>
                <w:sz w:val="24"/>
                <w:szCs w:val="28"/>
                <w:highlight w:val="none"/>
              </w:rPr>
              <w:t>项目周围500m范围内环境保护目标主要为项目北侧约400m的金堂佳协医院，位于本项目上风向</w:t>
            </w:r>
            <w:r>
              <w:rPr>
                <w:rFonts w:hint="eastAsia"/>
                <w:kern w:val="0"/>
                <w:sz w:val="24"/>
                <w:szCs w:val="20"/>
              </w:rPr>
              <w:t>。</w:t>
            </w:r>
            <w:r>
              <w:rPr>
                <w:rFonts w:hint="eastAsia"/>
                <w:color w:val="auto"/>
                <w:sz w:val="24"/>
                <w:szCs w:val="28"/>
                <w:highlight w:val="none"/>
              </w:rPr>
              <w:t>本项目产生的粉尘经集气罩+袋式除尘器处理后达标排放，</w:t>
            </w:r>
            <w:r>
              <w:rPr>
                <w:rFonts w:hint="eastAsia"/>
                <w:color w:val="auto"/>
                <w:sz w:val="24"/>
                <w:highlight w:val="none"/>
              </w:rPr>
              <w:t>项目生产废水经预处理池</w:t>
            </w:r>
            <w:r>
              <w:rPr>
                <w:rFonts w:hint="eastAsia"/>
                <w:color w:val="auto"/>
                <w:sz w:val="24"/>
                <w:highlight w:val="none"/>
                <w:lang w:eastAsia="zh-CN"/>
              </w:rPr>
              <w:t>处理</w:t>
            </w:r>
            <w:r>
              <w:rPr>
                <w:rFonts w:hint="eastAsia"/>
                <w:color w:val="auto"/>
                <w:sz w:val="24"/>
                <w:highlight w:val="none"/>
              </w:rPr>
              <w:t>后一起排入园区市政管网，选用低噪声设备、利用厂房隔声减震进行降噪，固废全部妥善处置，不会产生二次污染，因此，项目产生的污染物经治理后对外环境影响较小</w:t>
            </w:r>
            <w:r>
              <w:rPr>
                <w:rFonts w:hint="eastAsia"/>
                <w:kern w:val="0"/>
                <w:sz w:val="24"/>
                <w:szCs w:val="20"/>
              </w:rPr>
              <w:t>。</w:t>
            </w:r>
            <w:r>
              <w:rPr>
                <w:kern w:val="0"/>
                <w:sz w:val="24"/>
                <w:szCs w:val="20"/>
                <w:lang w:val="zh-CN"/>
              </w:rPr>
              <w:t>本项目与周边环境相容，项目选址合理</w:t>
            </w:r>
            <w:r>
              <w:rPr>
                <w:rFonts w:hint="eastAsia" w:ascii="Times New Roman" w:hAnsi="Times New Roman" w:eastAsia="宋体" w:cs="Times New Roman"/>
                <w:sz w:val="24"/>
              </w:rPr>
              <w:t>。</w:t>
            </w:r>
          </w:p>
          <w:p w14:paraId="56B6C21C">
            <w:pPr>
              <w:spacing w:line="360" w:lineRule="auto"/>
              <w:ind w:firstLine="472" w:firstLineChars="196"/>
              <w:contextualSpacing/>
              <w:rPr>
                <w:rFonts w:ascii="Times New Roman" w:hAnsi="Times New Roman" w:cs="Times New Roman"/>
                <w:b/>
                <w:bCs/>
                <w:sz w:val="24"/>
              </w:rPr>
            </w:pPr>
            <w:r>
              <w:rPr>
                <w:rFonts w:ascii="Times New Roman" w:hAnsi="Times New Roman" w:cs="Times New Roman"/>
                <w:b/>
                <w:bCs/>
                <w:sz w:val="24"/>
              </w:rPr>
              <w:t>3、区域环境质量</w:t>
            </w:r>
          </w:p>
          <w:p w14:paraId="3C418DE1">
            <w:pPr>
              <w:spacing w:line="360" w:lineRule="auto"/>
              <w:ind w:firstLine="470" w:firstLineChars="196"/>
              <w:contextualSpacing/>
              <w:rPr>
                <w:rFonts w:ascii="Times New Roman" w:hAnsi="Times New Roman" w:cs="Times New Roman"/>
                <w:bCs/>
                <w:sz w:val="24"/>
              </w:rPr>
            </w:pPr>
            <w:r>
              <w:rPr>
                <w:rFonts w:hint="eastAsia" w:ascii="Times New Roman" w:hAnsi="Times New Roman" w:cs="Times New Roman"/>
                <w:bCs/>
                <w:sz w:val="24"/>
              </w:rPr>
              <w:t>根据</w:t>
            </w:r>
            <w:r>
              <w:rPr>
                <w:rFonts w:hint="eastAsia"/>
                <w:color w:val="auto"/>
                <w:sz w:val="24"/>
                <w:highlight w:val="none"/>
              </w:rPr>
              <w:t>根据《2023年金堂县环境空气质量状况》</w:t>
            </w:r>
            <w:r>
              <w:rPr>
                <w:rFonts w:hint="eastAsia" w:ascii="Times New Roman" w:hAnsi="Times New Roman" w:cs="Times New Roman"/>
                <w:bCs/>
                <w:sz w:val="24"/>
              </w:rPr>
              <w:t>。</w:t>
            </w:r>
            <w:r>
              <w:rPr>
                <w:rFonts w:hint="eastAsia" w:ascii="Calibri" w:hAnsi="Calibri" w:eastAsia="宋体" w:cs="Times New Roman"/>
                <w:bCs/>
                <w:sz w:val="24"/>
              </w:rPr>
              <w:t>金堂县主要污染物O</w:t>
            </w:r>
            <w:r>
              <w:rPr>
                <w:rFonts w:hint="eastAsia" w:ascii="Calibri" w:hAnsi="Calibri" w:eastAsia="宋体" w:cs="Times New Roman"/>
                <w:bCs/>
                <w:sz w:val="24"/>
                <w:vertAlign w:val="subscript"/>
              </w:rPr>
              <w:t>3</w:t>
            </w:r>
            <w:r>
              <w:rPr>
                <w:rFonts w:hint="eastAsia" w:ascii="Calibri" w:hAnsi="Calibri" w:eastAsia="宋体" w:cs="Times New Roman"/>
                <w:bCs/>
                <w:sz w:val="24"/>
              </w:rPr>
              <w:t>不能</w:t>
            </w:r>
            <w:r>
              <w:rPr>
                <w:rFonts w:ascii="Calibri" w:hAnsi="Calibri" w:eastAsia="宋体" w:cs="Times New Roman"/>
                <w:bCs/>
                <w:sz w:val="24"/>
              </w:rPr>
              <w:t>满足《环境空气质量标准》（GB3095-2012）中二级标准，SO</w:t>
            </w:r>
            <w:r>
              <w:rPr>
                <w:rFonts w:ascii="Calibri" w:hAnsi="Calibri" w:eastAsia="宋体" w:cs="Times New Roman"/>
                <w:bCs/>
                <w:sz w:val="24"/>
                <w:vertAlign w:val="subscript"/>
              </w:rPr>
              <w:t>2</w:t>
            </w:r>
            <w:r>
              <w:rPr>
                <w:rFonts w:ascii="Calibri" w:hAnsi="Calibri" w:eastAsia="宋体" w:cs="Times New Roman"/>
                <w:bCs/>
                <w:sz w:val="24"/>
              </w:rPr>
              <w:t>、PM</w:t>
            </w:r>
            <w:r>
              <w:rPr>
                <w:rFonts w:ascii="Calibri" w:hAnsi="Calibri" w:eastAsia="宋体" w:cs="Times New Roman"/>
                <w:bCs/>
                <w:sz w:val="24"/>
                <w:vertAlign w:val="subscript"/>
              </w:rPr>
              <w:t>10</w:t>
            </w:r>
            <w:r>
              <w:rPr>
                <w:rFonts w:ascii="Calibri" w:hAnsi="Calibri" w:eastAsia="宋体" w:cs="Times New Roman"/>
                <w:bCs/>
                <w:sz w:val="24"/>
              </w:rPr>
              <w:t>、CO、</w:t>
            </w:r>
            <w:r>
              <w:rPr>
                <w:rFonts w:hint="eastAsia" w:ascii="Calibri" w:hAnsi="Calibri" w:eastAsia="宋体" w:cs="Times New Roman"/>
                <w:bCs/>
                <w:sz w:val="24"/>
              </w:rPr>
              <w:t>N</w:t>
            </w:r>
            <w:r>
              <w:rPr>
                <w:rFonts w:ascii="Calibri" w:hAnsi="Calibri" w:eastAsia="宋体" w:cs="Times New Roman"/>
                <w:bCs/>
                <w:sz w:val="24"/>
              </w:rPr>
              <w:t>O</w:t>
            </w:r>
            <w:r>
              <w:rPr>
                <w:rFonts w:hint="eastAsia" w:ascii="Calibri" w:hAnsi="Calibri" w:eastAsia="宋体" w:cs="Times New Roman"/>
                <w:bCs/>
                <w:sz w:val="24"/>
                <w:vertAlign w:val="subscript"/>
              </w:rPr>
              <w:t>2</w:t>
            </w:r>
            <w:r>
              <w:rPr>
                <w:rFonts w:hint="eastAsia" w:ascii="Calibri" w:hAnsi="Calibri" w:eastAsia="宋体" w:cs="Times New Roman"/>
                <w:bCs/>
                <w:sz w:val="24"/>
              </w:rPr>
              <w:t>、</w:t>
            </w:r>
            <w:r>
              <w:rPr>
                <w:rFonts w:ascii="Calibri" w:hAnsi="Calibri" w:eastAsia="宋体" w:cs="Times New Roman"/>
                <w:bCs/>
                <w:sz w:val="24"/>
              </w:rPr>
              <w:t>PM</w:t>
            </w:r>
            <w:r>
              <w:rPr>
                <w:rFonts w:ascii="Calibri" w:hAnsi="Calibri" w:eastAsia="宋体" w:cs="Times New Roman"/>
                <w:bCs/>
                <w:sz w:val="24"/>
                <w:vertAlign w:val="subscript"/>
              </w:rPr>
              <w:t>2.5</w:t>
            </w:r>
            <w:r>
              <w:rPr>
                <w:rFonts w:ascii="Calibri" w:hAnsi="Calibri" w:eastAsia="宋体" w:cs="Times New Roman"/>
                <w:bCs/>
                <w:sz w:val="24"/>
              </w:rPr>
              <w:t>能满足《环境空气质量标准》（GB3095-2012）中二级标准。</w:t>
            </w:r>
            <w:r>
              <w:rPr>
                <w:rFonts w:ascii="Times New Roman" w:hAnsi="Times New Roman" w:cs="Times New Roman"/>
                <w:bCs/>
                <w:sz w:val="24"/>
              </w:rPr>
              <w:t>因此</w:t>
            </w:r>
            <w:r>
              <w:rPr>
                <w:rFonts w:ascii="Times New Roman" w:cs="Times New Roman"/>
                <w:b/>
                <w:sz w:val="24"/>
              </w:rPr>
              <w:t>本项目所</w:t>
            </w:r>
            <w:r>
              <w:rPr>
                <w:b/>
                <w:sz w:val="24"/>
              </w:rPr>
              <w:t>在区域为不达标区</w:t>
            </w:r>
            <w:r>
              <w:rPr>
                <w:rFonts w:hint="eastAsia"/>
                <w:b/>
                <w:sz w:val="24"/>
              </w:rPr>
              <w:t>。</w:t>
            </w:r>
          </w:p>
          <w:p w14:paraId="39ECC52F">
            <w:pPr>
              <w:spacing w:line="360" w:lineRule="auto"/>
              <w:ind w:firstLine="470" w:firstLineChars="196"/>
              <w:contextualSpacing/>
              <w:rPr>
                <w:rFonts w:ascii="Times New Roman" w:hAnsi="Times New Roman" w:cs="Times New Roman"/>
                <w:sz w:val="24"/>
              </w:rPr>
            </w:pPr>
            <w:r>
              <w:rPr>
                <w:rFonts w:ascii="Times New Roman" w:hAnsi="Times New Roman" w:eastAsia="宋体" w:cs="Times New Roman"/>
                <w:bCs/>
                <w:kern w:val="0"/>
                <w:sz w:val="24"/>
              </w:rPr>
              <w:t>根据《</w:t>
            </w:r>
            <w:r>
              <w:rPr>
                <w:rFonts w:hint="eastAsia" w:ascii="Times New Roman" w:hAnsi="Times New Roman" w:eastAsia="宋体" w:cs="Times New Roman"/>
                <w:bCs/>
                <w:kern w:val="0"/>
                <w:sz w:val="24"/>
              </w:rPr>
              <w:t>2023年金堂县地表水环境质量状况</w:t>
            </w:r>
            <w:r>
              <w:rPr>
                <w:rFonts w:ascii="Times New Roman" w:hAnsi="Times New Roman" w:eastAsia="宋体" w:cs="Times New Roman"/>
                <w:bCs/>
                <w:kern w:val="0"/>
                <w:sz w:val="24"/>
              </w:rPr>
              <w:t>》</w:t>
            </w:r>
            <w:r>
              <w:rPr>
                <w:rFonts w:hint="eastAsia" w:ascii="Times New Roman" w:hAnsi="Times New Roman" w:eastAsia="宋体" w:cs="Times New Roman"/>
                <w:bCs/>
                <w:kern w:val="0"/>
                <w:sz w:val="24"/>
              </w:rPr>
              <w:t>金堂县沱江水系共设置省控及以上地表水监测断面6个，2023实际监测6个，其中省控河流监测断面2个，国控河流监测断面4个。2023年监测结果表明，沱江水系金堂段地表水水质总体Ⅲ类水质</w:t>
            </w:r>
            <w:r>
              <w:rPr>
                <w:rFonts w:hint="eastAsia" w:ascii="Times New Roman" w:hAnsi="Times New Roman" w:cs="Times New Roman"/>
                <w:sz w:val="24"/>
              </w:rPr>
              <w:t>。</w:t>
            </w:r>
          </w:p>
          <w:p w14:paraId="4B556AC0">
            <w:pPr>
              <w:pStyle w:val="3"/>
              <w:spacing w:before="0" w:after="0" w:line="360" w:lineRule="auto"/>
              <w:contextualSpacing/>
              <w:rPr>
                <w:rFonts w:ascii="Times New Roman" w:hAnsi="Times New Roman" w:cs="Times New Roman"/>
                <w:szCs w:val="28"/>
              </w:rPr>
            </w:pPr>
            <w:r>
              <w:rPr>
                <w:rFonts w:ascii="Times New Roman" w:hAnsi="Times New Roman" w:cs="Times New Roman"/>
                <w:szCs w:val="28"/>
              </w:rPr>
              <w:t>二、项目环评结论</w:t>
            </w:r>
          </w:p>
          <w:p w14:paraId="26ED16F3">
            <w:pPr>
              <w:spacing w:line="360" w:lineRule="auto"/>
              <w:ind w:firstLine="480" w:firstLineChars="200"/>
              <w:contextualSpacing/>
              <w:rPr>
                <w:rFonts w:ascii="Times New Roman" w:hAnsi="Times New Roman" w:eastAsia="宋体" w:cs="Times New Roman"/>
                <w:bCs/>
                <w:kern w:val="0"/>
                <w:sz w:val="24"/>
              </w:rPr>
            </w:pPr>
            <w:r>
              <w:rPr>
                <w:rFonts w:ascii="Times New Roman" w:hAnsi="Times New Roman" w:eastAsia="宋体" w:cs="Times New Roman"/>
                <w:bCs/>
                <w:kern w:val="0"/>
                <w:sz w:val="24"/>
              </w:rPr>
              <w:t>本</w:t>
            </w:r>
            <w:r>
              <w:rPr>
                <w:rFonts w:hint="eastAsia" w:ascii="Times New Roman" w:hAnsi="Times New Roman" w:eastAsia="宋体" w:cs="Times New Roman"/>
                <w:bCs/>
                <w:kern w:val="0"/>
                <w:sz w:val="24"/>
              </w:rPr>
              <w:t>项目符合国家的产业政策，选址合理，项目在施工期及运营期将会对环境产生一定的影响，通过环评提出的防治、管理及监控措施后，可实现污染物达标排放，环境影响控制在可接受范围内，本环评认为，在强化管理、切实落实本环评提出的各项环保措施、严格执行“三同时”制度，确保污染物达标排放的前提下，从环境保护角度考虑，本项目环境影响可行</w:t>
            </w:r>
            <w:r>
              <w:rPr>
                <w:rFonts w:ascii="Times New Roman" w:hAnsi="Times New Roman" w:eastAsia="宋体" w:cs="Times New Roman"/>
                <w:bCs/>
                <w:kern w:val="0"/>
                <w:sz w:val="24"/>
              </w:rPr>
              <w:t>。</w:t>
            </w:r>
          </w:p>
          <w:p w14:paraId="709641E4">
            <w:pPr>
              <w:spacing w:line="360" w:lineRule="auto"/>
              <w:contextualSpacing/>
              <w:rPr>
                <w:rFonts w:ascii="Times New Roman" w:hAnsi="Times New Roman" w:eastAsia="宋体" w:cs="Times New Roman"/>
                <w:b/>
                <w:bCs/>
                <w:sz w:val="28"/>
                <w:szCs w:val="28"/>
              </w:rPr>
            </w:pPr>
            <w:r>
              <w:rPr>
                <w:rFonts w:ascii="Times New Roman" w:hAnsi="Times New Roman" w:eastAsia="宋体" w:cs="Times New Roman"/>
                <w:b/>
                <w:bCs/>
                <w:sz w:val="28"/>
                <w:szCs w:val="28"/>
              </w:rPr>
              <w:t>三、建议</w:t>
            </w:r>
          </w:p>
          <w:p w14:paraId="4F6AAAF5">
            <w:pPr>
              <w:tabs>
                <w:tab w:val="left" w:pos="72"/>
              </w:tabs>
              <w:spacing w:line="360" w:lineRule="auto"/>
              <w:ind w:firstLine="566" w:firstLineChars="236"/>
              <w:contextualSpacing/>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认真落实环评提出的废气、废水、噪声、固废等治理措施，实现污染物达标排放。</w:t>
            </w:r>
          </w:p>
          <w:p w14:paraId="4A2D5ED5">
            <w:pPr>
              <w:spacing w:line="360" w:lineRule="auto"/>
              <w:ind w:firstLine="566" w:firstLineChars="236"/>
              <w:contextualSpacing/>
              <w:jc w:val="left"/>
              <w:rPr>
                <w:rFonts w:ascii="Times New Roman" w:hAnsi="Times New Roman" w:eastAsia="宋体" w:cs="Times New Roman"/>
                <w:sz w:val="24"/>
              </w:rPr>
            </w:pPr>
            <w:r>
              <w:rPr>
                <w:rFonts w:ascii="Times New Roman" w:hAnsi="Times New Roman" w:eastAsia="宋体" w:cs="Times New Roman"/>
                <w:sz w:val="24"/>
              </w:rPr>
              <w:t>2、企业须有专人负责环境保护工作，严格实施厂区环境管理，加强处理设备和处置设施的维护管理，确保环境保护设施的正常运转。</w:t>
            </w:r>
          </w:p>
          <w:p w14:paraId="7CBE3EF8">
            <w:pPr>
              <w:spacing w:line="360" w:lineRule="auto"/>
              <w:ind w:firstLine="566" w:firstLineChars="236"/>
              <w:contextualSpacing/>
              <w:jc w:val="left"/>
              <w:rPr>
                <w:rFonts w:ascii="Times New Roman" w:hAnsi="Times New Roman" w:eastAsia="宋体" w:cs="Times New Roman"/>
                <w:sz w:val="24"/>
              </w:rPr>
            </w:pPr>
            <w:r>
              <w:rPr>
                <w:rFonts w:hint="eastAsia" w:ascii="Times New Roman" w:hAnsi="Times New Roman" w:eastAsia="宋体" w:cs="Times New Roman"/>
                <w:sz w:val="24"/>
              </w:rPr>
              <w:t>3、</w:t>
            </w:r>
            <w:r>
              <w:rPr>
                <w:rFonts w:ascii="Times New Roman" w:hAnsi="Times New Roman" w:eastAsia="宋体" w:cs="Times New Roman"/>
                <w:sz w:val="24"/>
              </w:rPr>
              <w:t>关心并积极听取受环境影响的附近单位的反映，接受当地环境保护部门的监督和管理。</w:t>
            </w:r>
            <w:r>
              <w:rPr>
                <w:rFonts w:hint="eastAsia" w:ascii="Times New Roman" w:hAnsi="Times New Roman" w:eastAsia="宋体" w:cs="Times New Roman"/>
                <w:kern w:val="0"/>
                <w:sz w:val="24"/>
              </w:rPr>
              <w:t xml:space="preserve"> </w:t>
            </w:r>
          </w:p>
          <w:p w14:paraId="2982BA43">
            <w:pPr>
              <w:pStyle w:val="3"/>
              <w:spacing w:before="0" w:after="0" w:line="360" w:lineRule="auto"/>
              <w:contextualSpacing/>
              <w:rPr>
                <w:rFonts w:ascii="Times New Roman" w:hAnsi="Times New Roman" w:cs="Times New Roman"/>
                <w:szCs w:val="28"/>
              </w:rPr>
            </w:pPr>
            <w:bookmarkStart w:id="5" w:name="_Toc8213"/>
            <w:r>
              <w:rPr>
                <w:rFonts w:ascii="Times New Roman" w:hAnsi="Times New Roman" w:cs="Times New Roman"/>
                <w:szCs w:val="28"/>
              </w:rPr>
              <w:t>四、</w:t>
            </w:r>
            <w:bookmarkEnd w:id="5"/>
            <w:r>
              <w:rPr>
                <w:rFonts w:ascii="Times New Roman" w:hAnsi="Times New Roman" w:cs="Times New Roman"/>
                <w:szCs w:val="28"/>
              </w:rPr>
              <w:t>环评批复</w:t>
            </w:r>
          </w:p>
          <w:p w14:paraId="17307415">
            <w:pPr>
              <w:autoSpaceDE w:val="0"/>
              <w:autoSpaceDN w:val="0"/>
              <w:adjustRightInd w:val="0"/>
              <w:spacing w:line="360" w:lineRule="auto"/>
              <w:ind w:firstLine="480"/>
              <w:contextualSpacing/>
              <w:rPr>
                <w:rFonts w:ascii="Times New Roman" w:hAnsi="Times New Roman" w:eastAsia="宋体" w:cs="Times New Roman"/>
                <w:kern w:val="0"/>
                <w:sz w:val="24"/>
              </w:rPr>
            </w:pPr>
            <w:r>
              <w:rPr>
                <w:rFonts w:ascii="Times New Roman" w:hAnsi="Times New Roman" w:eastAsia="宋体" w:cs="Times New Roman"/>
                <w:kern w:val="0"/>
                <w:sz w:val="24"/>
              </w:rPr>
              <w:t>项目已取得环评批复（</w:t>
            </w:r>
            <w:r>
              <w:rPr>
                <w:rFonts w:ascii="Times New Roman" w:hAnsi="Times New Roman" w:eastAsia="宋体" w:cs="Times New Roman"/>
                <w:bCs/>
                <w:kern w:val="0"/>
                <w:sz w:val="24"/>
              </w:rPr>
              <w:t>金环承诺环评审〔2024〕19号</w:t>
            </w:r>
            <w:r>
              <w:rPr>
                <w:rFonts w:ascii="Times New Roman" w:hAnsi="Times New Roman" w:eastAsia="宋体" w:cs="Times New Roman"/>
                <w:kern w:val="0"/>
                <w:sz w:val="24"/>
              </w:rPr>
              <w:t>），批复主要内容如下：</w:t>
            </w:r>
          </w:p>
          <w:p w14:paraId="38E21801">
            <w:pPr>
              <w:autoSpaceDE w:val="0"/>
              <w:autoSpaceDN w:val="0"/>
              <w:adjustRightInd w:val="0"/>
              <w:spacing w:line="360" w:lineRule="auto"/>
              <w:ind w:firstLine="480"/>
              <w:contextualSpacing/>
              <w:rPr>
                <w:rFonts w:ascii="Times New Roman" w:hAnsi="Times New Roman" w:eastAsia="宋体" w:cs="Times New Roman"/>
                <w:kern w:val="0"/>
                <w:sz w:val="24"/>
                <w:lang w:val="zh-CN"/>
              </w:rPr>
            </w:pPr>
            <w:r>
              <w:rPr>
                <w:rFonts w:hint="eastAsia" w:ascii="Times New Roman" w:hAnsi="Times New Roman" w:eastAsia="宋体" w:cs="Times New Roman"/>
                <w:kern w:val="0"/>
                <w:sz w:val="24"/>
                <w:lang w:val="zh-CN"/>
              </w:rPr>
              <w:t>你公司应当严格落实报告表提出的防治污染和防止生态破坏的措施，严格执行配套建设的环保设施与主体工程同时设计、同时施工、同时投产的环保“三同时”制度。项目主体工程和环保设施竣工后，按照原环境保护部《建设项目竣工环境保护验收暂行办法》（国环规环评〔2017</w:t>
            </w:r>
            <w:r>
              <w:rPr>
                <w:rFonts w:hint="eastAsia" w:ascii="Times New Roman" w:hAnsi="Times New Roman" w:eastAsia="宋体" w:cs="Times New Roman"/>
                <w:bCs/>
                <w:kern w:val="0"/>
                <w:sz w:val="24"/>
              </w:rPr>
              <w:t>〕</w:t>
            </w:r>
            <w:r>
              <w:rPr>
                <w:rFonts w:hint="eastAsia" w:ascii="Times New Roman" w:hAnsi="Times New Roman" w:eastAsia="宋体" w:cs="Times New Roman"/>
                <w:kern w:val="0"/>
                <w:sz w:val="24"/>
                <w:lang w:val="zh-CN"/>
              </w:rPr>
              <w:t>4号）等相关法律法规规定做好验收工作，合格后方可正式投入生产或者使用。</w:t>
            </w:r>
          </w:p>
          <w:p w14:paraId="6734EE69">
            <w:pPr>
              <w:autoSpaceDE w:val="0"/>
              <w:autoSpaceDN w:val="0"/>
              <w:adjustRightInd w:val="0"/>
              <w:spacing w:line="360" w:lineRule="auto"/>
              <w:ind w:firstLine="480"/>
              <w:contextualSpacing/>
              <w:rPr>
                <w:rFonts w:ascii="Times New Roman" w:hAnsi="Times New Roman" w:eastAsia="宋体" w:cs="Times New Roman"/>
                <w:kern w:val="0"/>
                <w:sz w:val="24"/>
                <w:lang w:val="zh-CN"/>
              </w:rPr>
            </w:pPr>
            <w:r>
              <w:rPr>
                <w:rFonts w:ascii="Times New Roman" w:hAnsi="Times New Roman" w:eastAsia="宋体" w:cs="Times New Roman"/>
                <w:kern w:val="0"/>
                <w:sz w:val="24"/>
                <w:lang w:val="zh-CN"/>
              </w:rPr>
              <w:t>详见环评批复</w:t>
            </w:r>
            <w:r>
              <w:rPr>
                <w:rFonts w:hint="eastAsia" w:ascii="Times New Roman" w:hAnsi="Times New Roman" w:eastAsia="宋体" w:cs="Times New Roman"/>
                <w:kern w:val="0"/>
                <w:sz w:val="24"/>
                <w:lang w:val="zh-CN"/>
              </w:rPr>
              <w:t>。</w:t>
            </w:r>
          </w:p>
        </w:tc>
      </w:tr>
    </w:tbl>
    <w:p w14:paraId="66C9EA32">
      <w:pPr>
        <w:rPr>
          <w:rFonts w:ascii="Times New Roman" w:hAnsi="Times New Roman" w:cs="Times New Roma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B2A71AE">
      <w:pPr>
        <w:spacing w:line="360" w:lineRule="auto"/>
        <w:rPr>
          <w:rFonts w:ascii="Times New Roman" w:hAnsi="Times New Roman" w:cs="Times New Roman"/>
          <w:b/>
          <w:bCs/>
          <w:sz w:val="30"/>
          <w:szCs w:val="30"/>
        </w:rPr>
      </w:pPr>
      <w:r>
        <w:rPr>
          <w:rFonts w:ascii="Times New Roman" w:hAnsi="Times New Roman" w:cs="Times New Roman"/>
          <w:b/>
          <w:bCs/>
          <w:sz w:val="30"/>
          <w:szCs w:val="30"/>
        </w:rPr>
        <w:t>表五                                       验收监测标准</w:t>
      </w:r>
    </w:p>
    <w:tbl>
      <w:tblPr>
        <w:tblStyle w:val="30"/>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3"/>
      </w:tblGrid>
      <w:tr w14:paraId="047C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3" w:type="dxa"/>
          </w:tcPr>
          <w:p w14:paraId="5658012B">
            <w:pPr>
              <w:pStyle w:val="39"/>
              <w:spacing w:after="0" w:line="360" w:lineRule="auto"/>
              <w:ind w:firstLine="480"/>
              <w:rPr>
                <w:rFonts w:ascii="Times New Roman" w:hAnsi="Times New Roman" w:cs="Times New Roman"/>
              </w:rPr>
            </w:pPr>
            <w:r>
              <w:rPr>
                <w:rFonts w:ascii="Times New Roman" w:hAnsi="Times New Roman" w:cs="Times New Roman"/>
              </w:rPr>
              <w:t>环评标准与验收标准对照表见下表：</w:t>
            </w:r>
          </w:p>
          <w:p w14:paraId="0931AA43">
            <w:pPr>
              <w:pStyle w:val="41"/>
              <w:rPr>
                <w:rFonts w:ascii="Times New Roman" w:hAnsi="Times New Roman" w:cs="Times New Roman"/>
                <w:sz w:val="21"/>
                <w:szCs w:val="21"/>
              </w:rPr>
            </w:pPr>
            <w:r>
              <w:rPr>
                <w:rFonts w:ascii="Times New Roman" w:hAnsi="Times New Roman" w:cs="Times New Roman"/>
                <w:sz w:val="21"/>
                <w:szCs w:val="21"/>
              </w:rPr>
              <w:t>表4-1  环评、验收监测执行标准对照表</w:t>
            </w:r>
          </w:p>
          <w:tbl>
            <w:tblPr>
              <w:tblStyle w:val="29"/>
              <w:tblpPr w:leftFromText="180" w:rightFromText="180" w:vertAnchor="text" w:tblpXSpec="center" w:tblpY="1"/>
              <w:tblOverlap w:val="never"/>
              <w:tblW w:w="8757"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7"/>
              <w:gridCol w:w="2005"/>
              <w:gridCol w:w="57"/>
              <w:gridCol w:w="2146"/>
              <w:gridCol w:w="1769"/>
              <w:gridCol w:w="72"/>
              <w:gridCol w:w="2021"/>
            </w:tblGrid>
            <w:tr w14:paraId="157A81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tcBorders>
                    <w:tl2br w:val="nil"/>
                    <w:tr2bl w:val="nil"/>
                  </w:tcBorders>
                  <w:vAlign w:val="center"/>
                </w:tcPr>
                <w:p w14:paraId="515D856F">
                  <w:pPr>
                    <w:ind w:left="-105" w:leftChars="-50" w:right="-105" w:rightChars="-50"/>
                    <w:contextualSpacing/>
                    <w:jc w:val="center"/>
                    <w:rPr>
                      <w:rFonts w:ascii="Times New Roman" w:hAnsi="Times New Roman" w:cs="Times New Roman"/>
                      <w:bCs/>
                      <w:szCs w:val="21"/>
                    </w:rPr>
                  </w:pPr>
                  <w:r>
                    <w:rPr>
                      <w:rFonts w:ascii="Times New Roman" w:hAnsi="Times New Roman" w:cs="Times New Roman"/>
                      <w:bCs/>
                      <w:szCs w:val="21"/>
                    </w:rPr>
                    <w:t>类别</w:t>
                  </w:r>
                </w:p>
              </w:tc>
              <w:tc>
                <w:tcPr>
                  <w:tcW w:w="4208" w:type="dxa"/>
                  <w:gridSpan w:val="3"/>
                  <w:tcBorders>
                    <w:tl2br w:val="nil"/>
                    <w:tr2bl w:val="nil"/>
                  </w:tcBorders>
                  <w:vAlign w:val="center"/>
                </w:tcPr>
                <w:p w14:paraId="0BD4DCE7">
                  <w:pPr>
                    <w:ind w:left="-51" w:right="-51"/>
                    <w:contextualSpacing/>
                    <w:jc w:val="center"/>
                    <w:rPr>
                      <w:rFonts w:ascii="Times New Roman" w:hAnsi="Times New Roman" w:cs="Times New Roman"/>
                      <w:bCs/>
                      <w:szCs w:val="21"/>
                    </w:rPr>
                  </w:pPr>
                  <w:r>
                    <w:rPr>
                      <w:rFonts w:ascii="Times New Roman" w:hAnsi="Times New Roman" w:cs="Times New Roman"/>
                      <w:bCs/>
                      <w:szCs w:val="21"/>
                    </w:rPr>
                    <w:t>环评使用标准</w:t>
                  </w:r>
                </w:p>
              </w:tc>
              <w:tc>
                <w:tcPr>
                  <w:tcW w:w="3862" w:type="dxa"/>
                  <w:gridSpan w:val="3"/>
                  <w:tcBorders>
                    <w:tl2br w:val="nil"/>
                    <w:tr2bl w:val="nil"/>
                  </w:tcBorders>
                  <w:vAlign w:val="center"/>
                </w:tcPr>
                <w:p w14:paraId="002B3AC7">
                  <w:pPr>
                    <w:ind w:left="-50" w:right="-50"/>
                    <w:contextualSpacing/>
                    <w:jc w:val="center"/>
                    <w:rPr>
                      <w:rFonts w:ascii="Times New Roman" w:hAnsi="Times New Roman" w:cs="Times New Roman"/>
                      <w:bCs/>
                      <w:szCs w:val="21"/>
                    </w:rPr>
                  </w:pPr>
                  <w:r>
                    <w:rPr>
                      <w:rFonts w:ascii="Times New Roman" w:hAnsi="Times New Roman" w:cs="Times New Roman"/>
                      <w:bCs/>
                      <w:szCs w:val="21"/>
                    </w:rPr>
                    <w:t>验收监测标准</w:t>
                  </w:r>
                </w:p>
              </w:tc>
            </w:tr>
            <w:tr w14:paraId="5962A2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restart"/>
                  <w:tcBorders>
                    <w:tl2br w:val="nil"/>
                    <w:tr2bl w:val="nil"/>
                  </w:tcBorders>
                  <w:vAlign w:val="center"/>
                </w:tcPr>
                <w:p w14:paraId="17D5D801">
                  <w:pPr>
                    <w:ind w:left="-50" w:right="-50"/>
                    <w:contextualSpacing/>
                    <w:jc w:val="center"/>
                    <w:rPr>
                      <w:rFonts w:ascii="Times New Roman" w:hAnsi="Times New Roman" w:eastAsia="宋体" w:cs="Times New Roman"/>
                      <w:szCs w:val="21"/>
                    </w:rPr>
                  </w:pPr>
                  <w:r>
                    <w:rPr>
                      <w:rFonts w:ascii="Times New Roman" w:hAnsi="Times New Roman" w:eastAsia="宋体" w:cs="Times New Roman"/>
                      <w:szCs w:val="21"/>
                    </w:rPr>
                    <w:t>废水</w:t>
                  </w:r>
                </w:p>
              </w:tc>
              <w:tc>
                <w:tcPr>
                  <w:tcW w:w="4208" w:type="dxa"/>
                  <w:gridSpan w:val="3"/>
                  <w:tcBorders>
                    <w:tl2br w:val="nil"/>
                    <w:tr2bl w:val="nil"/>
                  </w:tcBorders>
                  <w:vAlign w:val="center"/>
                </w:tcPr>
                <w:p w14:paraId="01CC6DD9">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《污水综合排放标准》（GB8978-1996）中三级标准限值</w:t>
                  </w:r>
                </w:p>
              </w:tc>
              <w:tc>
                <w:tcPr>
                  <w:tcW w:w="3862" w:type="dxa"/>
                  <w:gridSpan w:val="3"/>
                  <w:tcBorders>
                    <w:tl2br w:val="nil"/>
                    <w:tr2bl w:val="nil"/>
                  </w:tcBorders>
                  <w:vAlign w:val="center"/>
                </w:tcPr>
                <w:p w14:paraId="1A9ECE72">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《污水综合排放标准》（GB8978-1996）中三级标准限值</w:t>
                  </w:r>
                </w:p>
              </w:tc>
            </w:tr>
            <w:tr w14:paraId="574755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37F9FB96">
                  <w:pPr>
                    <w:ind w:left="-50" w:right="-50"/>
                    <w:contextualSpacing/>
                    <w:jc w:val="center"/>
                    <w:rPr>
                      <w:rFonts w:ascii="Times New Roman" w:hAnsi="Times New Roman" w:eastAsia="宋体" w:cs="Times New Roman"/>
                      <w:szCs w:val="21"/>
                    </w:rPr>
                  </w:pPr>
                </w:p>
              </w:tc>
              <w:tc>
                <w:tcPr>
                  <w:tcW w:w="2005" w:type="dxa"/>
                  <w:tcBorders>
                    <w:tl2br w:val="nil"/>
                    <w:tr2bl w:val="nil"/>
                  </w:tcBorders>
                  <w:vAlign w:val="center"/>
                </w:tcPr>
                <w:p w14:paraId="0C3586B5">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项目</w:t>
                  </w:r>
                </w:p>
              </w:tc>
              <w:tc>
                <w:tcPr>
                  <w:tcW w:w="2203" w:type="dxa"/>
                  <w:gridSpan w:val="2"/>
                  <w:tcBorders>
                    <w:tl2br w:val="nil"/>
                    <w:tr2bl w:val="nil"/>
                  </w:tcBorders>
                  <w:vAlign w:val="center"/>
                </w:tcPr>
                <w:p w14:paraId="7C7D7FBA">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限值</w:t>
                  </w:r>
                </w:p>
              </w:tc>
              <w:tc>
                <w:tcPr>
                  <w:tcW w:w="1769" w:type="dxa"/>
                  <w:tcBorders>
                    <w:tl2br w:val="nil"/>
                    <w:tr2bl w:val="nil"/>
                  </w:tcBorders>
                  <w:vAlign w:val="center"/>
                </w:tcPr>
                <w:p w14:paraId="759A08B0">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项目</w:t>
                  </w:r>
                </w:p>
              </w:tc>
              <w:tc>
                <w:tcPr>
                  <w:tcW w:w="2093" w:type="dxa"/>
                  <w:gridSpan w:val="2"/>
                  <w:tcBorders>
                    <w:tl2br w:val="nil"/>
                    <w:tr2bl w:val="nil"/>
                  </w:tcBorders>
                  <w:vAlign w:val="center"/>
                </w:tcPr>
                <w:p w14:paraId="314C4D89">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限值</w:t>
                  </w:r>
                </w:p>
              </w:tc>
            </w:tr>
            <w:tr w14:paraId="5CF296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66A86D23">
                  <w:pPr>
                    <w:ind w:left="-50" w:right="-50"/>
                    <w:contextualSpacing/>
                    <w:jc w:val="center"/>
                    <w:rPr>
                      <w:rFonts w:ascii="Times New Roman" w:hAnsi="Times New Roman" w:eastAsia="宋体" w:cs="Times New Roman"/>
                      <w:szCs w:val="21"/>
                    </w:rPr>
                  </w:pPr>
                </w:p>
              </w:tc>
              <w:tc>
                <w:tcPr>
                  <w:tcW w:w="2005" w:type="dxa"/>
                  <w:tcBorders>
                    <w:tl2br w:val="nil"/>
                    <w:tr2bl w:val="nil"/>
                  </w:tcBorders>
                  <w:vAlign w:val="center"/>
                </w:tcPr>
                <w:p w14:paraId="666FBCCB">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PH</w:t>
                  </w:r>
                </w:p>
              </w:tc>
              <w:tc>
                <w:tcPr>
                  <w:tcW w:w="2203" w:type="dxa"/>
                  <w:gridSpan w:val="2"/>
                  <w:tcBorders>
                    <w:tl2br w:val="nil"/>
                    <w:tr2bl w:val="nil"/>
                  </w:tcBorders>
                  <w:vAlign w:val="center"/>
                </w:tcPr>
                <w:p w14:paraId="67AA92DB">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6-9</w:t>
                  </w:r>
                </w:p>
              </w:tc>
              <w:tc>
                <w:tcPr>
                  <w:tcW w:w="1769" w:type="dxa"/>
                  <w:tcBorders>
                    <w:tl2br w:val="nil"/>
                    <w:tr2bl w:val="nil"/>
                  </w:tcBorders>
                  <w:vAlign w:val="center"/>
                </w:tcPr>
                <w:p w14:paraId="15D0D6F8">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PH</w:t>
                  </w:r>
                </w:p>
              </w:tc>
              <w:tc>
                <w:tcPr>
                  <w:tcW w:w="2093" w:type="dxa"/>
                  <w:gridSpan w:val="2"/>
                  <w:tcBorders>
                    <w:tl2br w:val="nil"/>
                    <w:tr2bl w:val="nil"/>
                  </w:tcBorders>
                  <w:vAlign w:val="center"/>
                </w:tcPr>
                <w:p w14:paraId="07D3A1CB">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6-9</w:t>
                  </w:r>
                </w:p>
              </w:tc>
            </w:tr>
            <w:tr w14:paraId="28EFE2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6196D16E">
                  <w:pPr>
                    <w:ind w:left="-50" w:right="-50"/>
                    <w:contextualSpacing/>
                    <w:jc w:val="center"/>
                    <w:rPr>
                      <w:rFonts w:ascii="Times New Roman" w:hAnsi="Times New Roman" w:eastAsia="宋体" w:cs="Times New Roman"/>
                      <w:szCs w:val="21"/>
                    </w:rPr>
                  </w:pPr>
                </w:p>
              </w:tc>
              <w:tc>
                <w:tcPr>
                  <w:tcW w:w="2005" w:type="dxa"/>
                  <w:tcBorders>
                    <w:tl2br w:val="nil"/>
                    <w:tr2bl w:val="nil"/>
                  </w:tcBorders>
                  <w:vAlign w:val="center"/>
                </w:tcPr>
                <w:p w14:paraId="71ED5647">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COD</w:t>
                  </w:r>
                </w:p>
              </w:tc>
              <w:tc>
                <w:tcPr>
                  <w:tcW w:w="2203" w:type="dxa"/>
                  <w:gridSpan w:val="2"/>
                  <w:tcBorders>
                    <w:tl2br w:val="nil"/>
                    <w:tr2bl w:val="nil"/>
                  </w:tcBorders>
                  <w:vAlign w:val="center"/>
                </w:tcPr>
                <w:p w14:paraId="3913E285">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500mg/L</w:t>
                  </w:r>
                </w:p>
              </w:tc>
              <w:tc>
                <w:tcPr>
                  <w:tcW w:w="1769" w:type="dxa"/>
                  <w:tcBorders>
                    <w:tl2br w:val="nil"/>
                    <w:tr2bl w:val="nil"/>
                  </w:tcBorders>
                  <w:vAlign w:val="center"/>
                </w:tcPr>
                <w:p w14:paraId="4AE5E48E">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COD</w:t>
                  </w:r>
                </w:p>
              </w:tc>
              <w:tc>
                <w:tcPr>
                  <w:tcW w:w="2093" w:type="dxa"/>
                  <w:gridSpan w:val="2"/>
                  <w:tcBorders>
                    <w:tl2br w:val="nil"/>
                    <w:tr2bl w:val="nil"/>
                  </w:tcBorders>
                  <w:vAlign w:val="center"/>
                </w:tcPr>
                <w:p w14:paraId="707DE610">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500mg/L</w:t>
                  </w:r>
                </w:p>
              </w:tc>
            </w:tr>
            <w:tr w14:paraId="4B5ABC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15DBECF3">
                  <w:pPr>
                    <w:ind w:left="-50" w:right="-50"/>
                    <w:contextualSpacing/>
                    <w:jc w:val="center"/>
                    <w:rPr>
                      <w:rFonts w:ascii="Times New Roman" w:hAnsi="Times New Roman" w:eastAsia="宋体" w:cs="Times New Roman"/>
                      <w:szCs w:val="21"/>
                    </w:rPr>
                  </w:pPr>
                </w:p>
              </w:tc>
              <w:tc>
                <w:tcPr>
                  <w:tcW w:w="2005" w:type="dxa"/>
                  <w:tcBorders>
                    <w:tl2br w:val="nil"/>
                    <w:tr2bl w:val="nil"/>
                  </w:tcBorders>
                  <w:vAlign w:val="center"/>
                </w:tcPr>
                <w:p w14:paraId="311DD509">
                  <w:pPr>
                    <w:ind w:left="-105" w:leftChars="-50" w:right="-105" w:rightChars="-50"/>
                    <w:contextualSpacing/>
                    <w:jc w:val="center"/>
                    <w:rPr>
                      <w:rFonts w:ascii="Times New Roman" w:hAnsi="Times New Roman" w:cs="Times New Roman"/>
                      <w:szCs w:val="21"/>
                      <w:vertAlign w:val="subscript"/>
                    </w:rPr>
                  </w:pPr>
                  <w:r>
                    <w:rPr>
                      <w:rFonts w:ascii="Times New Roman" w:hAnsi="Times New Roman" w:cs="Times New Roman"/>
                      <w:szCs w:val="21"/>
                    </w:rPr>
                    <w:t>BOD</w:t>
                  </w:r>
                  <w:r>
                    <w:rPr>
                      <w:rFonts w:ascii="Times New Roman" w:hAnsi="Times New Roman" w:cs="Times New Roman"/>
                      <w:szCs w:val="21"/>
                      <w:vertAlign w:val="subscript"/>
                    </w:rPr>
                    <w:t>5</w:t>
                  </w:r>
                </w:p>
              </w:tc>
              <w:tc>
                <w:tcPr>
                  <w:tcW w:w="2203" w:type="dxa"/>
                  <w:gridSpan w:val="2"/>
                  <w:tcBorders>
                    <w:tl2br w:val="nil"/>
                    <w:tr2bl w:val="nil"/>
                  </w:tcBorders>
                  <w:vAlign w:val="center"/>
                </w:tcPr>
                <w:p w14:paraId="60827AEE">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300mg/L</w:t>
                  </w:r>
                </w:p>
              </w:tc>
              <w:tc>
                <w:tcPr>
                  <w:tcW w:w="1769" w:type="dxa"/>
                  <w:tcBorders>
                    <w:tl2br w:val="nil"/>
                    <w:tr2bl w:val="nil"/>
                  </w:tcBorders>
                  <w:vAlign w:val="center"/>
                </w:tcPr>
                <w:p w14:paraId="08B2F34D">
                  <w:pPr>
                    <w:ind w:left="-105" w:leftChars="-50" w:right="-105" w:rightChars="-50"/>
                    <w:contextualSpacing/>
                    <w:jc w:val="center"/>
                    <w:rPr>
                      <w:rFonts w:ascii="Times New Roman" w:hAnsi="Times New Roman" w:cs="Times New Roman"/>
                      <w:szCs w:val="21"/>
                      <w:vertAlign w:val="subscript"/>
                    </w:rPr>
                  </w:pPr>
                  <w:r>
                    <w:rPr>
                      <w:rFonts w:ascii="Times New Roman" w:hAnsi="Times New Roman" w:cs="Times New Roman"/>
                      <w:szCs w:val="21"/>
                    </w:rPr>
                    <w:t>BOD</w:t>
                  </w:r>
                  <w:r>
                    <w:rPr>
                      <w:rFonts w:ascii="Times New Roman" w:hAnsi="Times New Roman" w:cs="Times New Roman"/>
                      <w:szCs w:val="21"/>
                      <w:vertAlign w:val="subscript"/>
                    </w:rPr>
                    <w:t>5</w:t>
                  </w:r>
                </w:p>
              </w:tc>
              <w:tc>
                <w:tcPr>
                  <w:tcW w:w="2093" w:type="dxa"/>
                  <w:gridSpan w:val="2"/>
                  <w:tcBorders>
                    <w:tl2br w:val="nil"/>
                    <w:tr2bl w:val="nil"/>
                  </w:tcBorders>
                  <w:vAlign w:val="center"/>
                </w:tcPr>
                <w:p w14:paraId="542C8798">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300mg/L</w:t>
                  </w:r>
                </w:p>
              </w:tc>
            </w:tr>
            <w:tr w14:paraId="7A21870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72EBD192">
                  <w:pPr>
                    <w:ind w:left="-50" w:right="-50"/>
                    <w:contextualSpacing/>
                    <w:jc w:val="center"/>
                    <w:rPr>
                      <w:rFonts w:ascii="Times New Roman" w:hAnsi="Times New Roman" w:eastAsia="宋体" w:cs="Times New Roman"/>
                      <w:szCs w:val="21"/>
                    </w:rPr>
                  </w:pPr>
                </w:p>
              </w:tc>
              <w:tc>
                <w:tcPr>
                  <w:tcW w:w="2005" w:type="dxa"/>
                  <w:tcBorders>
                    <w:tl2br w:val="nil"/>
                    <w:tr2bl w:val="nil"/>
                  </w:tcBorders>
                  <w:vAlign w:val="center"/>
                </w:tcPr>
                <w:p w14:paraId="5BD3D25C">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氨氮</w:t>
                  </w:r>
                </w:p>
              </w:tc>
              <w:tc>
                <w:tcPr>
                  <w:tcW w:w="2203" w:type="dxa"/>
                  <w:gridSpan w:val="2"/>
                  <w:tcBorders>
                    <w:tl2br w:val="nil"/>
                    <w:tr2bl w:val="nil"/>
                  </w:tcBorders>
                  <w:vAlign w:val="center"/>
                </w:tcPr>
                <w:p w14:paraId="683A0B3B">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45mg/L（参照</w:t>
                  </w:r>
                  <w:r>
                    <w:rPr>
                      <w:rFonts w:ascii="Times New Roman" w:hAnsi="Times New Roman" w:eastAsia="宋体" w:cs="Times New Roman"/>
                      <w:szCs w:val="21"/>
                    </w:rPr>
                    <w:t>GB/T31962-2015</w:t>
                  </w:r>
                  <w:r>
                    <w:rPr>
                      <w:rFonts w:ascii="Times New Roman" w:hAnsi="Times New Roman" w:cs="Times New Roman"/>
                      <w:szCs w:val="21"/>
                    </w:rPr>
                    <w:t>）</w:t>
                  </w:r>
                </w:p>
              </w:tc>
              <w:tc>
                <w:tcPr>
                  <w:tcW w:w="1769" w:type="dxa"/>
                  <w:tcBorders>
                    <w:tl2br w:val="nil"/>
                    <w:tr2bl w:val="nil"/>
                  </w:tcBorders>
                  <w:vAlign w:val="center"/>
                </w:tcPr>
                <w:p w14:paraId="15CDC149">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氨氮</w:t>
                  </w:r>
                </w:p>
              </w:tc>
              <w:tc>
                <w:tcPr>
                  <w:tcW w:w="2093" w:type="dxa"/>
                  <w:gridSpan w:val="2"/>
                  <w:tcBorders>
                    <w:tl2br w:val="nil"/>
                    <w:tr2bl w:val="nil"/>
                  </w:tcBorders>
                  <w:vAlign w:val="center"/>
                </w:tcPr>
                <w:p w14:paraId="117CC1BF">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45mg/L（参照</w:t>
                  </w:r>
                  <w:r>
                    <w:rPr>
                      <w:rFonts w:ascii="Times New Roman" w:hAnsi="Times New Roman" w:eastAsia="宋体" w:cs="Times New Roman"/>
                      <w:szCs w:val="21"/>
                    </w:rPr>
                    <w:t>GB/T31962-2015</w:t>
                  </w:r>
                  <w:r>
                    <w:rPr>
                      <w:rFonts w:ascii="Times New Roman" w:hAnsi="Times New Roman" w:cs="Times New Roman"/>
                      <w:szCs w:val="21"/>
                    </w:rPr>
                    <w:t>）</w:t>
                  </w:r>
                </w:p>
              </w:tc>
            </w:tr>
            <w:tr w14:paraId="17C49C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687" w:type="dxa"/>
                  <w:vMerge w:val="continue"/>
                  <w:tcBorders>
                    <w:tl2br w:val="nil"/>
                    <w:tr2bl w:val="nil"/>
                  </w:tcBorders>
                  <w:vAlign w:val="center"/>
                </w:tcPr>
                <w:p w14:paraId="73457AFE">
                  <w:pPr>
                    <w:ind w:left="-50" w:right="-50"/>
                    <w:contextualSpacing/>
                    <w:jc w:val="center"/>
                    <w:rPr>
                      <w:rFonts w:ascii="Times New Roman" w:hAnsi="Times New Roman" w:eastAsia="宋体" w:cs="Times New Roman"/>
                      <w:szCs w:val="21"/>
                    </w:rPr>
                  </w:pPr>
                </w:p>
              </w:tc>
              <w:tc>
                <w:tcPr>
                  <w:tcW w:w="2005" w:type="dxa"/>
                  <w:tcBorders>
                    <w:tl2br w:val="nil"/>
                    <w:tr2bl w:val="nil"/>
                  </w:tcBorders>
                  <w:vAlign w:val="center"/>
                </w:tcPr>
                <w:p w14:paraId="4B8C5AAF">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总磷</w:t>
                  </w:r>
                </w:p>
              </w:tc>
              <w:tc>
                <w:tcPr>
                  <w:tcW w:w="2203" w:type="dxa"/>
                  <w:gridSpan w:val="2"/>
                  <w:tcBorders>
                    <w:tl2br w:val="nil"/>
                    <w:tr2bl w:val="nil"/>
                  </w:tcBorders>
                  <w:vAlign w:val="center"/>
                </w:tcPr>
                <w:p w14:paraId="627FC184">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8mg/L（参照</w:t>
                  </w:r>
                  <w:r>
                    <w:rPr>
                      <w:rFonts w:ascii="Times New Roman" w:hAnsi="Times New Roman" w:eastAsia="宋体" w:cs="Times New Roman"/>
                      <w:szCs w:val="21"/>
                    </w:rPr>
                    <w:t>GB/T31962-2015</w:t>
                  </w:r>
                  <w:r>
                    <w:rPr>
                      <w:rFonts w:ascii="Times New Roman" w:hAnsi="Times New Roman" w:cs="Times New Roman"/>
                      <w:szCs w:val="21"/>
                    </w:rPr>
                    <w:t>）</w:t>
                  </w:r>
                </w:p>
              </w:tc>
              <w:tc>
                <w:tcPr>
                  <w:tcW w:w="1769" w:type="dxa"/>
                  <w:tcBorders>
                    <w:tl2br w:val="nil"/>
                    <w:tr2bl w:val="nil"/>
                  </w:tcBorders>
                  <w:vAlign w:val="center"/>
                </w:tcPr>
                <w:p w14:paraId="5A2FCBE7">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氨氮</w:t>
                  </w:r>
                </w:p>
              </w:tc>
              <w:tc>
                <w:tcPr>
                  <w:tcW w:w="2093" w:type="dxa"/>
                  <w:gridSpan w:val="2"/>
                  <w:tcBorders>
                    <w:tl2br w:val="nil"/>
                    <w:tr2bl w:val="nil"/>
                  </w:tcBorders>
                  <w:vAlign w:val="center"/>
                </w:tcPr>
                <w:p w14:paraId="76AE4CC8">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8mg/L（参照</w:t>
                  </w:r>
                  <w:r>
                    <w:rPr>
                      <w:rFonts w:ascii="Times New Roman" w:hAnsi="Times New Roman" w:eastAsia="宋体" w:cs="Times New Roman"/>
                      <w:szCs w:val="21"/>
                    </w:rPr>
                    <w:t>GB/T31962-2015</w:t>
                  </w:r>
                  <w:r>
                    <w:rPr>
                      <w:rFonts w:ascii="Times New Roman" w:hAnsi="Times New Roman" w:cs="Times New Roman"/>
                      <w:szCs w:val="21"/>
                    </w:rPr>
                    <w:t>）</w:t>
                  </w:r>
                </w:p>
              </w:tc>
            </w:tr>
            <w:tr w14:paraId="4CC5409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687" w:type="dxa"/>
                  <w:vMerge w:val="restart"/>
                  <w:tcBorders>
                    <w:tl2br w:val="nil"/>
                    <w:tr2bl w:val="nil"/>
                  </w:tcBorders>
                  <w:vAlign w:val="center"/>
                </w:tcPr>
                <w:p w14:paraId="1F327BBC">
                  <w:pPr>
                    <w:ind w:left="-50" w:right="-50"/>
                    <w:contextualSpacing/>
                    <w:jc w:val="center"/>
                    <w:rPr>
                      <w:rFonts w:ascii="Times New Roman" w:hAnsi="Times New Roman" w:eastAsia="宋体" w:cs="Times New Roman"/>
                      <w:szCs w:val="21"/>
                    </w:rPr>
                  </w:pPr>
                  <w:r>
                    <w:rPr>
                      <w:rFonts w:ascii="Times New Roman" w:hAnsi="Times New Roman" w:eastAsia="宋体" w:cs="Times New Roman"/>
                      <w:szCs w:val="21"/>
                    </w:rPr>
                    <w:t>废气</w:t>
                  </w:r>
                </w:p>
              </w:tc>
              <w:tc>
                <w:tcPr>
                  <w:tcW w:w="4208" w:type="dxa"/>
                  <w:gridSpan w:val="3"/>
                  <w:tcBorders>
                    <w:tl2br w:val="nil"/>
                    <w:tr2bl w:val="nil"/>
                  </w:tcBorders>
                  <w:vAlign w:val="center"/>
                </w:tcPr>
                <w:p w14:paraId="6EC19AFC">
                  <w:pPr>
                    <w:ind w:left="-105" w:leftChars="-50" w:right="-105" w:rightChars="-50"/>
                    <w:contextualSpacing/>
                    <w:jc w:val="center"/>
                    <w:rPr>
                      <w:rFonts w:ascii="Times New Roman" w:hAnsi="Times New Roman" w:eastAsia="宋体" w:cs="Times New Roman"/>
                      <w:szCs w:val="21"/>
                    </w:rPr>
                  </w:pPr>
                  <w:r>
                    <w:rPr>
                      <w:rFonts w:ascii="Times New Roman" w:hAnsi="Times New Roman" w:eastAsia="宋体" w:cs="Times New Roman"/>
                      <w:bCs/>
                      <w:szCs w:val="21"/>
                    </w:rPr>
                    <w:t>《大气污染物综合排放标准》（GB16297-1996）中二级排放标准</w:t>
                  </w:r>
                </w:p>
              </w:tc>
              <w:tc>
                <w:tcPr>
                  <w:tcW w:w="3862" w:type="dxa"/>
                  <w:gridSpan w:val="3"/>
                  <w:tcBorders>
                    <w:tl2br w:val="nil"/>
                    <w:tr2bl w:val="nil"/>
                  </w:tcBorders>
                  <w:vAlign w:val="center"/>
                </w:tcPr>
                <w:p w14:paraId="14639E86">
                  <w:pPr>
                    <w:ind w:left="-105" w:leftChars="-50" w:right="-105" w:rightChars="-50"/>
                    <w:contextualSpacing/>
                    <w:jc w:val="center"/>
                    <w:rPr>
                      <w:rFonts w:ascii="Times New Roman" w:hAnsi="Times New Roman" w:eastAsia="宋体" w:cs="Times New Roman"/>
                      <w:szCs w:val="21"/>
                    </w:rPr>
                  </w:pPr>
                  <w:r>
                    <w:rPr>
                      <w:rFonts w:ascii="Times New Roman" w:hAnsi="Times New Roman" w:eastAsia="宋体" w:cs="Times New Roman"/>
                      <w:bCs/>
                      <w:szCs w:val="21"/>
                    </w:rPr>
                    <w:t>《大气污染物综合排放标准》（GB16297-1996）中二级排放标准</w:t>
                  </w:r>
                </w:p>
              </w:tc>
            </w:tr>
            <w:tr w14:paraId="015090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687" w:type="dxa"/>
                  <w:vMerge w:val="continue"/>
                  <w:tcBorders>
                    <w:tl2br w:val="nil"/>
                    <w:tr2bl w:val="nil"/>
                  </w:tcBorders>
                  <w:vAlign w:val="center"/>
                </w:tcPr>
                <w:p w14:paraId="464BA664">
                  <w:pPr>
                    <w:ind w:left="-50" w:right="-50"/>
                    <w:contextualSpacing/>
                    <w:jc w:val="center"/>
                    <w:rPr>
                      <w:rFonts w:ascii="Times New Roman" w:hAnsi="Times New Roman" w:eastAsia="宋体" w:cs="Times New Roman"/>
                      <w:szCs w:val="21"/>
                    </w:rPr>
                  </w:pPr>
                </w:p>
              </w:tc>
              <w:tc>
                <w:tcPr>
                  <w:tcW w:w="2062" w:type="dxa"/>
                  <w:gridSpan w:val="2"/>
                  <w:tcBorders>
                    <w:tl2br w:val="nil"/>
                    <w:tr2bl w:val="nil"/>
                  </w:tcBorders>
                  <w:vAlign w:val="center"/>
                </w:tcPr>
                <w:p w14:paraId="5F3B1362">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szCs w:val="21"/>
                    </w:rPr>
                    <w:t>项目</w:t>
                  </w:r>
                </w:p>
              </w:tc>
              <w:tc>
                <w:tcPr>
                  <w:tcW w:w="2146" w:type="dxa"/>
                  <w:tcBorders>
                    <w:tl2br w:val="nil"/>
                    <w:tr2bl w:val="nil"/>
                  </w:tcBorders>
                  <w:vAlign w:val="center"/>
                </w:tcPr>
                <w:p w14:paraId="78637442">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szCs w:val="21"/>
                    </w:rPr>
                    <w:t>限值</w:t>
                  </w:r>
                </w:p>
              </w:tc>
              <w:tc>
                <w:tcPr>
                  <w:tcW w:w="1841" w:type="dxa"/>
                  <w:gridSpan w:val="2"/>
                  <w:tcBorders>
                    <w:tl2br w:val="nil"/>
                    <w:tr2bl w:val="nil"/>
                  </w:tcBorders>
                  <w:vAlign w:val="center"/>
                </w:tcPr>
                <w:p w14:paraId="1A700A21">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szCs w:val="21"/>
                    </w:rPr>
                    <w:t>项目</w:t>
                  </w:r>
                </w:p>
              </w:tc>
              <w:tc>
                <w:tcPr>
                  <w:tcW w:w="2021" w:type="dxa"/>
                  <w:tcBorders>
                    <w:tl2br w:val="nil"/>
                    <w:tr2bl w:val="nil"/>
                  </w:tcBorders>
                  <w:vAlign w:val="center"/>
                </w:tcPr>
                <w:p w14:paraId="57415B18">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szCs w:val="21"/>
                    </w:rPr>
                    <w:t>限值</w:t>
                  </w:r>
                </w:p>
              </w:tc>
            </w:tr>
            <w:tr w14:paraId="64B522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67" w:hRule="atLeast"/>
              </w:trPr>
              <w:tc>
                <w:tcPr>
                  <w:tcW w:w="687" w:type="dxa"/>
                  <w:vMerge w:val="continue"/>
                  <w:tcBorders>
                    <w:tl2br w:val="nil"/>
                    <w:tr2bl w:val="nil"/>
                  </w:tcBorders>
                  <w:vAlign w:val="center"/>
                </w:tcPr>
                <w:p w14:paraId="4E131243">
                  <w:pPr>
                    <w:ind w:left="-50" w:right="-50"/>
                    <w:contextualSpacing/>
                    <w:jc w:val="center"/>
                    <w:rPr>
                      <w:rFonts w:ascii="Times New Roman" w:hAnsi="Times New Roman" w:eastAsia="宋体" w:cs="Times New Roman"/>
                      <w:szCs w:val="21"/>
                    </w:rPr>
                  </w:pPr>
                </w:p>
              </w:tc>
              <w:tc>
                <w:tcPr>
                  <w:tcW w:w="2062" w:type="dxa"/>
                  <w:gridSpan w:val="2"/>
                  <w:tcBorders>
                    <w:tl2br w:val="nil"/>
                    <w:tr2bl w:val="nil"/>
                  </w:tcBorders>
                  <w:vAlign w:val="center"/>
                </w:tcPr>
                <w:p w14:paraId="4CB07CA4">
                  <w:pPr>
                    <w:ind w:left="-105" w:leftChars="-50" w:right="-105" w:rightChars="-50"/>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颗粒物</w:t>
                  </w:r>
                  <w:r>
                    <w:rPr>
                      <w:rFonts w:hint="eastAsia" w:ascii="Times New Roman" w:hAnsi="Times New Roman" w:eastAsia="宋体" w:cs="Times New Roman"/>
                      <w:szCs w:val="21"/>
                    </w:rPr>
                    <w:t>（无组织）</w:t>
                  </w:r>
                </w:p>
              </w:tc>
              <w:tc>
                <w:tcPr>
                  <w:tcW w:w="2146" w:type="dxa"/>
                  <w:tcBorders>
                    <w:tl2br w:val="nil"/>
                    <w:tr2bl w:val="nil"/>
                  </w:tcBorders>
                  <w:vAlign w:val="center"/>
                </w:tcPr>
                <w:p w14:paraId="29AA736D">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szCs w:val="21"/>
                    </w:rPr>
                    <w:t>1.0</w:t>
                  </w:r>
                  <w:r>
                    <w:rPr>
                      <w:rFonts w:ascii="Times New Roman" w:hAnsi="Times New Roman" w:eastAsia="宋体" w:cs="Times New Roman"/>
                      <w:szCs w:val="21"/>
                    </w:rPr>
                    <w:t>mg/m</w:t>
                  </w:r>
                  <w:r>
                    <w:rPr>
                      <w:rFonts w:ascii="Times New Roman" w:hAnsi="Times New Roman" w:eastAsia="宋体" w:cs="Times New Roman"/>
                      <w:szCs w:val="21"/>
                      <w:vertAlign w:val="superscript"/>
                    </w:rPr>
                    <w:t>3</w:t>
                  </w:r>
                </w:p>
              </w:tc>
              <w:tc>
                <w:tcPr>
                  <w:tcW w:w="1841" w:type="dxa"/>
                  <w:gridSpan w:val="2"/>
                  <w:tcBorders>
                    <w:tl2br w:val="nil"/>
                    <w:tr2bl w:val="nil"/>
                  </w:tcBorders>
                  <w:vAlign w:val="center"/>
                </w:tcPr>
                <w:p w14:paraId="0B1AD9E4">
                  <w:pPr>
                    <w:ind w:left="-105" w:leftChars="-50" w:right="-105" w:rightChars="-50"/>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颗粒物</w:t>
                  </w:r>
                  <w:r>
                    <w:rPr>
                      <w:rFonts w:hint="eastAsia" w:ascii="Times New Roman" w:hAnsi="Times New Roman" w:eastAsia="宋体" w:cs="Times New Roman"/>
                      <w:szCs w:val="21"/>
                    </w:rPr>
                    <w:t>（无组织）</w:t>
                  </w:r>
                </w:p>
              </w:tc>
              <w:tc>
                <w:tcPr>
                  <w:tcW w:w="2021" w:type="dxa"/>
                  <w:tcBorders>
                    <w:tl2br w:val="nil"/>
                    <w:tr2bl w:val="nil"/>
                  </w:tcBorders>
                  <w:vAlign w:val="center"/>
                </w:tcPr>
                <w:p w14:paraId="2025C9A2">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szCs w:val="21"/>
                    </w:rPr>
                    <w:t>1.0</w:t>
                  </w:r>
                  <w:r>
                    <w:rPr>
                      <w:rFonts w:ascii="Times New Roman" w:hAnsi="Times New Roman" w:eastAsia="宋体" w:cs="Times New Roman"/>
                      <w:szCs w:val="21"/>
                    </w:rPr>
                    <w:t>mg/m</w:t>
                  </w:r>
                  <w:r>
                    <w:rPr>
                      <w:rFonts w:ascii="Times New Roman" w:hAnsi="Times New Roman" w:eastAsia="宋体" w:cs="Times New Roman"/>
                      <w:szCs w:val="21"/>
                      <w:vertAlign w:val="superscript"/>
                    </w:rPr>
                    <w:t>3</w:t>
                  </w:r>
                </w:p>
              </w:tc>
            </w:tr>
            <w:tr w14:paraId="432FF6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restart"/>
                  <w:tcBorders>
                    <w:tl2br w:val="nil"/>
                    <w:tr2bl w:val="nil"/>
                  </w:tcBorders>
                  <w:vAlign w:val="center"/>
                </w:tcPr>
                <w:p w14:paraId="43B8C9E8">
                  <w:pPr>
                    <w:ind w:left="-50" w:right="-50"/>
                    <w:contextualSpacing/>
                    <w:jc w:val="center"/>
                    <w:rPr>
                      <w:rFonts w:ascii="Times New Roman" w:hAnsi="Times New Roman" w:cs="Times New Roman"/>
                      <w:szCs w:val="21"/>
                    </w:rPr>
                  </w:pPr>
                  <w:r>
                    <w:rPr>
                      <w:rFonts w:ascii="Times New Roman" w:hAnsi="Times New Roman" w:cs="Times New Roman"/>
                      <w:szCs w:val="21"/>
                    </w:rPr>
                    <w:t>噪声</w:t>
                  </w:r>
                </w:p>
              </w:tc>
              <w:tc>
                <w:tcPr>
                  <w:tcW w:w="4208" w:type="dxa"/>
                  <w:gridSpan w:val="3"/>
                  <w:tcBorders>
                    <w:tl2br w:val="nil"/>
                    <w:tr2bl w:val="nil"/>
                  </w:tcBorders>
                  <w:vAlign w:val="center"/>
                </w:tcPr>
                <w:p w14:paraId="232691D0">
                  <w:pPr>
                    <w:ind w:left="-51" w:right="-51"/>
                    <w:contextualSpacing/>
                    <w:jc w:val="center"/>
                    <w:rPr>
                      <w:rFonts w:ascii="Times New Roman" w:hAnsi="Times New Roman" w:cs="Times New Roman"/>
                      <w:szCs w:val="21"/>
                    </w:rPr>
                  </w:pPr>
                  <w:r>
                    <w:rPr>
                      <w:rFonts w:ascii="Times New Roman" w:hAnsi="Times New Roman" w:cs="Times New Roman"/>
                      <w:szCs w:val="21"/>
                    </w:rPr>
                    <w:t>《工业企业厂界环境噪声排放标准》（GB12348-2008）中3类标准</w:t>
                  </w:r>
                </w:p>
              </w:tc>
              <w:tc>
                <w:tcPr>
                  <w:tcW w:w="3862" w:type="dxa"/>
                  <w:gridSpan w:val="3"/>
                  <w:tcBorders>
                    <w:tl2br w:val="nil"/>
                    <w:tr2bl w:val="nil"/>
                  </w:tcBorders>
                  <w:vAlign w:val="center"/>
                </w:tcPr>
                <w:p w14:paraId="19B4ABCF">
                  <w:pPr>
                    <w:ind w:left="-51" w:right="-51"/>
                    <w:contextualSpacing/>
                    <w:jc w:val="center"/>
                    <w:rPr>
                      <w:rFonts w:ascii="Times New Roman" w:hAnsi="Times New Roman" w:cs="Times New Roman"/>
                      <w:szCs w:val="21"/>
                    </w:rPr>
                  </w:pPr>
                  <w:r>
                    <w:rPr>
                      <w:rFonts w:ascii="Times New Roman" w:hAnsi="Times New Roman" w:cs="Times New Roman"/>
                      <w:szCs w:val="21"/>
                    </w:rPr>
                    <w:t>《工业企业厂界环境噪声排放标准》（GB12348-2008）中3类标准</w:t>
                  </w:r>
                </w:p>
              </w:tc>
            </w:tr>
            <w:tr w14:paraId="1DED27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220F445E">
                  <w:pPr>
                    <w:ind w:left="-50" w:right="-50"/>
                    <w:contextualSpacing/>
                    <w:jc w:val="center"/>
                    <w:rPr>
                      <w:rFonts w:ascii="Times New Roman" w:hAnsi="Times New Roman" w:cs="Times New Roman"/>
                      <w:szCs w:val="21"/>
                    </w:rPr>
                  </w:pPr>
                </w:p>
              </w:tc>
              <w:tc>
                <w:tcPr>
                  <w:tcW w:w="2005" w:type="dxa"/>
                  <w:tcBorders>
                    <w:tl2br w:val="nil"/>
                    <w:tr2bl w:val="nil"/>
                  </w:tcBorders>
                  <w:vAlign w:val="center"/>
                </w:tcPr>
                <w:p w14:paraId="3EBE9DC5">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项目</w:t>
                  </w:r>
                </w:p>
              </w:tc>
              <w:tc>
                <w:tcPr>
                  <w:tcW w:w="2203" w:type="dxa"/>
                  <w:gridSpan w:val="2"/>
                  <w:tcBorders>
                    <w:tl2br w:val="nil"/>
                    <w:tr2bl w:val="nil"/>
                  </w:tcBorders>
                  <w:vAlign w:val="center"/>
                </w:tcPr>
                <w:p w14:paraId="31B75D51">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限值dB（A）</w:t>
                  </w:r>
                </w:p>
              </w:tc>
              <w:tc>
                <w:tcPr>
                  <w:tcW w:w="1769" w:type="dxa"/>
                  <w:tcBorders>
                    <w:tl2br w:val="nil"/>
                    <w:tr2bl w:val="nil"/>
                  </w:tcBorders>
                  <w:vAlign w:val="center"/>
                </w:tcPr>
                <w:p w14:paraId="6283C297">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项目</w:t>
                  </w:r>
                </w:p>
              </w:tc>
              <w:tc>
                <w:tcPr>
                  <w:tcW w:w="2093" w:type="dxa"/>
                  <w:gridSpan w:val="2"/>
                  <w:tcBorders>
                    <w:tl2br w:val="nil"/>
                    <w:tr2bl w:val="nil"/>
                  </w:tcBorders>
                  <w:vAlign w:val="center"/>
                </w:tcPr>
                <w:p w14:paraId="73CD16B6">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限值dB（A）</w:t>
                  </w:r>
                </w:p>
              </w:tc>
            </w:tr>
            <w:tr w14:paraId="120FE4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2E15E0FE">
                  <w:pPr>
                    <w:ind w:left="-50" w:right="-50"/>
                    <w:contextualSpacing/>
                    <w:jc w:val="center"/>
                    <w:rPr>
                      <w:rFonts w:ascii="Times New Roman" w:hAnsi="Times New Roman" w:cs="Times New Roman"/>
                      <w:szCs w:val="21"/>
                    </w:rPr>
                  </w:pPr>
                </w:p>
              </w:tc>
              <w:tc>
                <w:tcPr>
                  <w:tcW w:w="2005" w:type="dxa"/>
                  <w:tcBorders>
                    <w:tl2br w:val="nil"/>
                    <w:tr2bl w:val="nil"/>
                  </w:tcBorders>
                  <w:vAlign w:val="center"/>
                </w:tcPr>
                <w:p w14:paraId="18654F23">
                  <w:pPr>
                    <w:ind w:left="-51" w:right="-51"/>
                    <w:contextualSpacing/>
                    <w:jc w:val="center"/>
                    <w:rPr>
                      <w:rFonts w:ascii="Times New Roman" w:hAnsi="Times New Roman" w:cs="Times New Roman"/>
                      <w:szCs w:val="21"/>
                    </w:rPr>
                  </w:pPr>
                  <w:r>
                    <w:rPr>
                      <w:rFonts w:ascii="Times New Roman" w:hAnsi="Times New Roman" w:cs="Times New Roman"/>
                      <w:szCs w:val="21"/>
                    </w:rPr>
                    <w:t>昼间</w:t>
                  </w:r>
                </w:p>
              </w:tc>
              <w:tc>
                <w:tcPr>
                  <w:tcW w:w="2203" w:type="dxa"/>
                  <w:gridSpan w:val="2"/>
                  <w:tcBorders>
                    <w:tl2br w:val="nil"/>
                    <w:tr2bl w:val="nil"/>
                  </w:tcBorders>
                  <w:vAlign w:val="center"/>
                </w:tcPr>
                <w:p w14:paraId="0199A38C">
                  <w:pPr>
                    <w:ind w:right="-51"/>
                    <w:contextualSpacing/>
                    <w:jc w:val="center"/>
                    <w:rPr>
                      <w:rFonts w:ascii="Times New Roman" w:hAnsi="Times New Roman" w:cs="Times New Roman"/>
                      <w:szCs w:val="21"/>
                    </w:rPr>
                  </w:pPr>
                  <w:r>
                    <w:rPr>
                      <w:rFonts w:ascii="Times New Roman" w:hAnsi="Times New Roman" w:cs="Times New Roman"/>
                      <w:szCs w:val="21"/>
                    </w:rPr>
                    <w:t>65</w:t>
                  </w:r>
                </w:p>
              </w:tc>
              <w:tc>
                <w:tcPr>
                  <w:tcW w:w="1769" w:type="dxa"/>
                  <w:tcBorders>
                    <w:tl2br w:val="nil"/>
                    <w:tr2bl w:val="nil"/>
                  </w:tcBorders>
                  <w:vAlign w:val="center"/>
                </w:tcPr>
                <w:p w14:paraId="7E23DD50">
                  <w:pPr>
                    <w:ind w:left="-51" w:right="-51"/>
                    <w:contextualSpacing/>
                    <w:jc w:val="center"/>
                    <w:rPr>
                      <w:rFonts w:ascii="Times New Roman" w:hAnsi="Times New Roman" w:cs="Times New Roman"/>
                      <w:szCs w:val="21"/>
                    </w:rPr>
                  </w:pPr>
                  <w:r>
                    <w:rPr>
                      <w:rFonts w:ascii="Times New Roman" w:hAnsi="Times New Roman" w:cs="Times New Roman"/>
                      <w:szCs w:val="21"/>
                    </w:rPr>
                    <w:t>昼间</w:t>
                  </w:r>
                </w:p>
              </w:tc>
              <w:tc>
                <w:tcPr>
                  <w:tcW w:w="2093" w:type="dxa"/>
                  <w:gridSpan w:val="2"/>
                  <w:tcBorders>
                    <w:tl2br w:val="nil"/>
                    <w:tr2bl w:val="nil"/>
                  </w:tcBorders>
                  <w:vAlign w:val="center"/>
                </w:tcPr>
                <w:p w14:paraId="40EE53C1">
                  <w:pPr>
                    <w:ind w:left="-51" w:right="-51"/>
                    <w:contextualSpacing/>
                    <w:jc w:val="center"/>
                    <w:rPr>
                      <w:rFonts w:ascii="Times New Roman" w:hAnsi="Times New Roman" w:cs="Times New Roman"/>
                      <w:szCs w:val="21"/>
                    </w:rPr>
                  </w:pPr>
                  <w:r>
                    <w:rPr>
                      <w:rFonts w:ascii="Times New Roman" w:hAnsi="Times New Roman" w:cs="Times New Roman"/>
                      <w:szCs w:val="21"/>
                    </w:rPr>
                    <w:t>65</w:t>
                  </w:r>
                </w:p>
              </w:tc>
            </w:tr>
            <w:tr w14:paraId="64508E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06C5EC8B">
                  <w:pPr>
                    <w:ind w:left="-50" w:right="-50"/>
                    <w:contextualSpacing/>
                    <w:jc w:val="center"/>
                    <w:rPr>
                      <w:rFonts w:ascii="Times New Roman" w:hAnsi="Times New Roman" w:cs="Times New Roman"/>
                      <w:szCs w:val="21"/>
                    </w:rPr>
                  </w:pPr>
                </w:p>
              </w:tc>
              <w:tc>
                <w:tcPr>
                  <w:tcW w:w="2005" w:type="dxa"/>
                  <w:tcBorders>
                    <w:tl2br w:val="nil"/>
                    <w:tr2bl w:val="nil"/>
                  </w:tcBorders>
                  <w:vAlign w:val="center"/>
                </w:tcPr>
                <w:p w14:paraId="72103C7A">
                  <w:pPr>
                    <w:ind w:left="-51" w:right="-51"/>
                    <w:contextualSpacing/>
                    <w:jc w:val="center"/>
                    <w:rPr>
                      <w:rFonts w:ascii="Times New Roman" w:hAnsi="Times New Roman" w:cs="Times New Roman"/>
                      <w:szCs w:val="21"/>
                    </w:rPr>
                  </w:pPr>
                  <w:r>
                    <w:rPr>
                      <w:rFonts w:ascii="Times New Roman" w:hAnsi="Times New Roman" w:cs="Times New Roman"/>
                      <w:szCs w:val="21"/>
                    </w:rPr>
                    <w:t>夜间</w:t>
                  </w:r>
                </w:p>
              </w:tc>
              <w:tc>
                <w:tcPr>
                  <w:tcW w:w="2203" w:type="dxa"/>
                  <w:gridSpan w:val="2"/>
                  <w:tcBorders>
                    <w:tl2br w:val="nil"/>
                    <w:tr2bl w:val="nil"/>
                  </w:tcBorders>
                  <w:vAlign w:val="center"/>
                </w:tcPr>
                <w:p w14:paraId="73ED060F">
                  <w:pPr>
                    <w:ind w:right="-51"/>
                    <w:contextualSpacing/>
                    <w:jc w:val="center"/>
                    <w:rPr>
                      <w:rFonts w:ascii="Times New Roman" w:hAnsi="Times New Roman" w:cs="Times New Roman"/>
                      <w:szCs w:val="21"/>
                    </w:rPr>
                  </w:pPr>
                  <w:r>
                    <w:rPr>
                      <w:rFonts w:ascii="Times New Roman" w:hAnsi="Times New Roman" w:cs="Times New Roman"/>
                      <w:szCs w:val="21"/>
                    </w:rPr>
                    <w:t>55</w:t>
                  </w:r>
                </w:p>
              </w:tc>
              <w:tc>
                <w:tcPr>
                  <w:tcW w:w="1769" w:type="dxa"/>
                  <w:tcBorders>
                    <w:tl2br w:val="nil"/>
                    <w:tr2bl w:val="nil"/>
                  </w:tcBorders>
                  <w:vAlign w:val="center"/>
                </w:tcPr>
                <w:p w14:paraId="670E6376">
                  <w:pPr>
                    <w:ind w:left="-51" w:right="-51"/>
                    <w:contextualSpacing/>
                    <w:jc w:val="center"/>
                    <w:rPr>
                      <w:rFonts w:ascii="Times New Roman" w:hAnsi="Times New Roman" w:cs="Times New Roman"/>
                      <w:szCs w:val="21"/>
                    </w:rPr>
                  </w:pPr>
                  <w:r>
                    <w:rPr>
                      <w:rFonts w:ascii="Times New Roman" w:hAnsi="Times New Roman" w:cs="Times New Roman"/>
                      <w:szCs w:val="21"/>
                    </w:rPr>
                    <w:t>夜间</w:t>
                  </w:r>
                </w:p>
              </w:tc>
              <w:tc>
                <w:tcPr>
                  <w:tcW w:w="2093" w:type="dxa"/>
                  <w:gridSpan w:val="2"/>
                  <w:tcBorders>
                    <w:tl2br w:val="nil"/>
                    <w:tr2bl w:val="nil"/>
                  </w:tcBorders>
                  <w:vAlign w:val="center"/>
                </w:tcPr>
                <w:p w14:paraId="2E0A8301">
                  <w:pPr>
                    <w:ind w:left="-51" w:right="-51"/>
                    <w:contextualSpacing/>
                    <w:jc w:val="center"/>
                    <w:rPr>
                      <w:rFonts w:ascii="Times New Roman" w:hAnsi="Times New Roman" w:cs="Times New Roman"/>
                      <w:szCs w:val="21"/>
                    </w:rPr>
                  </w:pPr>
                  <w:r>
                    <w:rPr>
                      <w:rFonts w:ascii="Times New Roman" w:hAnsi="Times New Roman" w:cs="Times New Roman"/>
                      <w:szCs w:val="21"/>
                    </w:rPr>
                    <w:t>55</w:t>
                  </w:r>
                </w:p>
              </w:tc>
            </w:tr>
            <w:tr w14:paraId="6676A6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tcBorders>
                    <w:tl2br w:val="nil"/>
                    <w:tr2bl w:val="nil"/>
                  </w:tcBorders>
                  <w:vAlign w:val="center"/>
                </w:tcPr>
                <w:p w14:paraId="0180A62E">
                  <w:pPr>
                    <w:ind w:left="-50" w:right="-50"/>
                    <w:contextualSpacing/>
                    <w:jc w:val="center"/>
                    <w:rPr>
                      <w:rFonts w:ascii="Times New Roman" w:hAnsi="Times New Roman" w:cs="Times New Roman"/>
                      <w:szCs w:val="21"/>
                    </w:rPr>
                  </w:pPr>
                  <w:r>
                    <w:rPr>
                      <w:rFonts w:ascii="Times New Roman" w:hAnsi="Times New Roman" w:cs="Times New Roman"/>
                      <w:szCs w:val="21"/>
                    </w:rPr>
                    <w:t>固体废物</w:t>
                  </w:r>
                </w:p>
              </w:tc>
              <w:tc>
                <w:tcPr>
                  <w:tcW w:w="4208" w:type="dxa"/>
                  <w:gridSpan w:val="3"/>
                  <w:tcBorders>
                    <w:tl2br w:val="nil"/>
                    <w:tr2bl w:val="nil"/>
                  </w:tcBorders>
                  <w:vAlign w:val="center"/>
                </w:tcPr>
                <w:p w14:paraId="3F73EB0F">
                  <w:pPr>
                    <w:jc w:val="center"/>
                    <w:rPr>
                      <w:rFonts w:ascii="Times New Roman" w:hAnsi="Times New Roman" w:cs="Times New Roman"/>
                      <w:bCs/>
                      <w:szCs w:val="21"/>
                    </w:rPr>
                  </w:pPr>
                  <w:r>
                    <w:rPr>
                      <w:rFonts w:hint="eastAsia" w:ascii="Times New Roman" w:hAnsi="Times New Roman" w:cs="Times New Roman"/>
                      <w:bCs/>
                      <w:szCs w:val="21"/>
                    </w:rPr>
                    <w:t>一般固废：贮存过程应满足相应防渗漏、防雨淋、防扬尘等环境保护要求；危险废物储存执行《危险废物贮存污染控制标准》（GB18597－2023）中相关规定要求</w:t>
                  </w:r>
                  <w:r>
                    <w:rPr>
                      <w:rFonts w:ascii="Times New Roman" w:hAnsi="Times New Roman" w:cs="Times New Roman"/>
                      <w:bCs/>
                      <w:szCs w:val="21"/>
                    </w:rPr>
                    <w:t>。</w:t>
                  </w:r>
                </w:p>
              </w:tc>
              <w:tc>
                <w:tcPr>
                  <w:tcW w:w="3862" w:type="dxa"/>
                  <w:gridSpan w:val="3"/>
                  <w:tcBorders>
                    <w:tl2br w:val="nil"/>
                    <w:tr2bl w:val="nil"/>
                  </w:tcBorders>
                  <w:vAlign w:val="center"/>
                </w:tcPr>
                <w:p w14:paraId="5D0D68B4">
                  <w:pPr>
                    <w:jc w:val="center"/>
                    <w:rPr>
                      <w:rFonts w:ascii="Times New Roman" w:hAnsi="Times New Roman" w:cs="Times New Roman"/>
                      <w:bCs/>
                      <w:szCs w:val="21"/>
                    </w:rPr>
                  </w:pPr>
                  <w:r>
                    <w:rPr>
                      <w:rFonts w:hint="eastAsia" w:ascii="Times New Roman" w:hAnsi="Times New Roman" w:cs="Times New Roman"/>
                      <w:bCs/>
                      <w:szCs w:val="21"/>
                    </w:rPr>
                    <w:t>一般固废：贮存过程应满足相应防渗漏、防雨淋、防扬尘等环境保护要求；危险废物储存执行《危险废物贮存污染控制标准》（GB18597－2023）中相关规定要求</w:t>
                  </w:r>
                  <w:r>
                    <w:rPr>
                      <w:rFonts w:ascii="Times New Roman" w:hAnsi="Times New Roman" w:cs="Times New Roman"/>
                      <w:bCs/>
                      <w:szCs w:val="21"/>
                    </w:rPr>
                    <w:t>。</w:t>
                  </w:r>
                </w:p>
              </w:tc>
            </w:tr>
          </w:tbl>
          <w:p w14:paraId="49E44A7D">
            <w:pPr>
              <w:pStyle w:val="41"/>
              <w:ind w:firstLine="420" w:firstLineChars="200"/>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表4-1中排放浓度均指污染物的最高允许排放限值。</w:t>
            </w:r>
          </w:p>
          <w:p w14:paraId="70EE63EE">
            <w:pPr>
              <w:pStyle w:val="41"/>
              <w:jc w:val="both"/>
              <w:rPr>
                <w:rFonts w:ascii="Times New Roman" w:hAnsi="Times New Roman" w:eastAsia="宋体" w:cs="Times New Roman"/>
                <w:b w:val="0"/>
                <w:sz w:val="21"/>
                <w:szCs w:val="21"/>
              </w:rPr>
            </w:pPr>
          </w:p>
          <w:p w14:paraId="7AC577CC">
            <w:pPr>
              <w:pStyle w:val="41"/>
              <w:jc w:val="both"/>
              <w:rPr>
                <w:rFonts w:ascii="Times New Roman" w:hAnsi="Times New Roman" w:eastAsia="宋体" w:cs="Times New Roman"/>
                <w:b w:val="0"/>
                <w:sz w:val="21"/>
                <w:szCs w:val="21"/>
              </w:rPr>
            </w:pPr>
          </w:p>
          <w:p w14:paraId="0A6CC6CF">
            <w:pPr>
              <w:pStyle w:val="41"/>
              <w:jc w:val="both"/>
              <w:rPr>
                <w:rFonts w:ascii="Times New Roman" w:hAnsi="Times New Roman" w:eastAsia="宋体" w:cs="Times New Roman"/>
                <w:b w:val="0"/>
                <w:sz w:val="21"/>
                <w:szCs w:val="21"/>
              </w:rPr>
            </w:pPr>
          </w:p>
          <w:p w14:paraId="3A56729B">
            <w:pPr>
              <w:pStyle w:val="41"/>
              <w:jc w:val="both"/>
              <w:rPr>
                <w:rFonts w:ascii="Times New Roman" w:hAnsi="Times New Roman" w:eastAsia="宋体" w:cs="Times New Roman"/>
                <w:b w:val="0"/>
                <w:sz w:val="21"/>
                <w:szCs w:val="21"/>
              </w:rPr>
            </w:pPr>
          </w:p>
          <w:p w14:paraId="210FC37A">
            <w:pPr>
              <w:pStyle w:val="41"/>
              <w:jc w:val="both"/>
              <w:rPr>
                <w:rFonts w:ascii="Times New Roman" w:hAnsi="Times New Roman" w:eastAsia="宋体" w:cs="Times New Roman"/>
                <w:b w:val="0"/>
                <w:sz w:val="21"/>
                <w:szCs w:val="21"/>
              </w:rPr>
            </w:pPr>
          </w:p>
          <w:p w14:paraId="42466FA8">
            <w:pPr>
              <w:pStyle w:val="41"/>
              <w:jc w:val="both"/>
              <w:rPr>
                <w:rFonts w:ascii="Times New Roman" w:hAnsi="Times New Roman" w:eastAsia="宋体" w:cs="Times New Roman"/>
                <w:b w:val="0"/>
                <w:sz w:val="21"/>
                <w:szCs w:val="21"/>
              </w:rPr>
            </w:pPr>
          </w:p>
          <w:p w14:paraId="628E1FCF">
            <w:pPr>
              <w:pStyle w:val="41"/>
              <w:jc w:val="both"/>
              <w:rPr>
                <w:rFonts w:ascii="Times New Roman" w:hAnsi="Times New Roman" w:eastAsia="宋体" w:cs="Times New Roman"/>
                <w:b w:val="0"/>
                <w:sz w:val="21"/>
                <w:szCs w:val="21"/>
              </w:rPr>
            </w:pPr>
          </w:p>
          <w:p w14:paraId="61D56769">
            <w:pPr>
              <w:pStyle w:val="41"/>
              <w:jc w:val="both"/>
              <w:rPr>
                <w:rFonts w:ascii="Times New Roman" w:hAnsi="Times New Roman" w:eastAsia="宋体" w:cs="Times New Roman"/>
                <w:b w:val="0"/>
                <w:sz w:val="21"/>
                <w:szCs w:val="21"/>
              </w:rPr>
            </w:pPr>
          </w:p>
          <w:p w14:paraId="20606D3E">
            <w:pPr>
              <w:pStyle w:val="41"/>
              <w:jc w:val="both"/>
              <w:rPr>
                <w:rFonts w:ascii="Times New Roman" w:hAnsi="Times New Roman" w:eastAsia="宋体" w:cs="Times New Roman"/>
                <w:b w:val="0"/>
                <w:sz w:val="21"/>
                <w:szCs w:val="21"/>
              </w:rPr>
            </w:pPr>
          </w:p>
          <w:p w14:paraId="4A81C2E1">
            <w:pPr>
              <w:pStyle w:val="41"/>
              <w:jc w:val="both"/>
              <w:rPr>
                <w:rFonts w:ascii="Times New Roman" w:hAnsi="Times New Roman" w:eastAsia="宋体" w:cs="Times New Roman"/>
                <w:b w:val="0"/>
                <w:sz w:val="21"/>
                <w:szCs w:val="21"/>
              </w:rPr>
            </w:pPr>
          </w:p>
          <w:p w14:paraId="354F392E">
            <w:pPr>
              <w:pStyle w:val="41"/>
              <w:jc w:val="both"/>
              <w:rPr>
                <w:rFonts w:ascii="Times New Roman" w:hAnsi="Times New Roman" w:eastAsia="宋体" w:cs="Times New Roman"/>
                <w:b w:val="0"/>
                <w:sz w:val="21"/>
                <w:szCs w:val="21"/>
              </w:rPr>
            </w:pPr>
          </w:p>
          <w:p w14:paraId="39CF3C65">
            <w:pPr>
              <w:pStyle w:val="41"/>
              <w:jc w:val="both"/>
              <w:rPr>
                <w:rFonts w:ascii="Times New Roman" w:hAnsi="Times New Roman" w:eastAsia="宋体" w:cs="Times New Roman"/>
                <w:b w:val="0"/>
                <w:sz w:val="21"/>
                <w:szCs w:val="21"/>
              </w:rPr>
            </w:pPr>
          </w:p>
        </w:tc>
      </w:tr>
    </w:tbl>
    <w:p w14:paraId="37E63B76">
      <w:pPr>
        <w:widowControl/>
        <w:jc w:val="left"/>
        <w:rPr>
          <w:rFonts w:ascii="Times New Roman" w:hAnsi="Times New Roman" w:cs="Times New Roman"/>
          <w:b/>
          <w:bCs/>
          <w:sz w:val="30"/>
          <w:szCs w:val="30"/>
        </w:rPr>
      </w:pPr>
      <w:r>
        <w:rPr>
          <w:rFonts w:ascii="Times New Roman" w:hAnsi="Times New Roman" w:cs="Times New Roman"/>
          <w:b/>
          <w:bCs/>
          <w:sz w:val="30"/>
          <w:szCs w:val="30"/>
        </w:rPr>
        <w:br w:type="page"/>
      </w:r>
    </w:p>
    <w:p w14:paraId="1683E44D">
      <w:pPr>
        <w:rPr>
          <w:rFonts w:ascii="Times New Roman" w:hAnsi="Times New Roman" w:cs="Times New Roman"/>
          <w:b/>
          <w:bCs/>
          <w:sz w:val="30"/>
          <w:szCs w:val="30"/>
        </w:rPr>
      </w:pPr>
      <w:r>
        <w:rPr>
          <w:rFonts w:ascii="Times New Roman" w:hAnsi="Times New Roman" w:cs="Times New Roman"/>
          <w:b/>
          <w:bCs/>
          <w:sz w:val="30"/>
          <w:szCs w:val="30"/>
        </w:rPr>
        <w:t>表六                                       验收监测结果</w:t>
      </w:r>
    </w:p>
    <w:tbl>
      <w:tblPr>
        <w:tblStyle w:val="30"/>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0"/>
      </w:tblGrid>
      <w:tr w14:paraId="0FF7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tcPr>
          <w:p w14:paraId="5CDA2DEB">
            <w:pPr>
              <w:spacing w:line="360" w:lineRule="auto"/>
              <w:rPr>
                <w:rFonts w:ascii="Times New Roman" w:hAnsi="Times New Roman" w:cs="Times New Roman"/>
                <w:sz w:val="28"/>
                <w:szCs w:val="28"/>
              </w:rPr>
            </w:pPr>
            <w:r>
              <w:rPr>
                <w:rFonts w:ascii="Times New Roman" w:hAnsi="Times New Roman" w:cs="Times New Roman"/>
                <w:b/>
                <w:bCs/>
                <w:sz w:val="28"/>
                <w:szCs w:val="28"/>
              </w:rPr>
              <w:t>一、验收监测分析质量控制和质量保证</w:t>
            </w:r>
          </w:p>
          <w:p w14:paraId="3920894E">
            <w:pPr>
              <w:spacing w:line="360" w:lineRule="auto"/>
              <w:ind w:firstLine="480" w:firstLineChars="200"/>
              <w:rPr>
                <w:rFonts w:ascii="Times New Roman" w:hAnsi="Times New Roman" w:cs="Times New Roman"/>
                <w:sz w:val="24"/>
              </w:rPr>
            </w:pPr>
            <w:r>
              <w:rPr>
                <w:rFonts w:ascii="Times New Roman" w:hAnsi="Times New Roman" w:cs="Times New Roman"/>
                <w:sz w:val="24"/>
              </w:rPr>
              <w:t>监测质量保证和质量控制按《环境监测技术规范》和《环境空气监测质量保证手册》的要求，进行全过程质量控制。</w:t>
            </w:r>
          </w:p>
          <w:p w14:paraId="3040559F">
            <w:pPr>
              <w:spacing w:line="360" w:lineRule="auto"/>
              <w:ind w:firstLine="480" w:firstLineChars="200"/>
              <w:rPr>
                <w:rFonts w:ascii="Times New Roman" w:hAnsi="Times New Roman" w:cs="Times New Roman"/>
                <w:sz w:val="24"/>
              </w:rPr>
            </w:pPr>
            <w:r>
              <w:rPr>
                <w:rFonts w:ascii="Times New Roman" w:hAnsi="Times New Roman" w:cs="Times New Roman"/>
                <w:sz w:val="24"/>
              </w:rPr>
              <w:t>1、现场采样和测试均严格按《验收监测方案》进行，并对监测期间发生的各种异常情况进行了详细的记录。</w:t>
            </w:r>
          </w:p>
          <w:p w14:paraId="2F2177E6">
            <w:pPr>
              <w:spacing w:line="360" w:lineRule="auto"/>
              <w:ind w:firstLine="480" w:firstLineChars="200"/>
              <w:rPr>
                <w:rFonts w:ascii="Times New Roman" w:hAnsi="Times New Roman" w:cs="Times New Roman"/>
                <w:sz w:val="24"/>
              </w:rPr>
            </w:pPr>
            <w:r>
              <w:rPr>
                <w:rFonts w:ascii="Times New Roman" w:hAnsi="Times New Roman" w:cs="Times New Roman"/>
                <w:sz w:val="24"/>
              </w:rPr>
              <w:t>2、验收监测中使用的布点、采样、分析测试方法，优先选择目前适用的国家和行业标准分析方法、监测技术规范，其次是国家环保总局推荐的统一分析方法或试行分析方法以及有关规定，符合采样要求。</w:t>
            </w:r>
          </w:p>
          <w:p w14:paraId="320182CE">
            <w:pPr>
              <w:spacing w:line="360" w:lineRule="auto"/>
              <w:ind w:firstLine="480" w:firstLineChars="200"/>
              <w:rPr>
                <w:rFonts w:ascii="Times New Roman" w:hAnsi="Times New Roman" w:cs="Times New Roman"/>
                <w:sz w:val="24"/>
              </w:rPr>
            </w:pPr>
            <w:r>
              <w:rPr>
                <w:rFonts w:ascii="Times New Roman" w:hAnsi="Times New Roman" w:cs="Times New Roman"/>
                <w:sz w:val="24"/>
              </w:rPr>
              <w:t>3、验收监测采样和分析人员，均获得环境监测资质合格证，持证上岗。</w:t>
            </w:r>
          </w:p>
          <w:p w14:paraId="7F03E0EA">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w:t>
            </w:r>
            <w:r>
              <w:rPr>
                <w:rFonts w:hint="eastAsia" w:ascii="Times New Roman" w:hAnsi="Times New Roman" w:cs="Times New Roman"/>
                <w:sz w:val="24"/>
              </w:rPr>
              <w:t>气体监测分析过程中的质量保证和质量控制：采样器在进场前对气体分析、采样器流量计等均进行校核</w:t>
            </w:r>
          </w:p>
          <w:p w14:paraId="52D8672B">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噪声监测分析过程中的质量保证和质量控制：分析时使用的声级计经计量部门检定、并在有效期间内，测定前后对噪声仪进行了校正，测定前后声级≤0.5dB（A）。</w:t>
            </w:r>
          </w:p>
          <w:p w14:paraId="52FAC7B1">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6</w:t>
            </w:r>
            <w:r>
              <w:rPr>
                <w:rFonts w:ascii="Times New Roman" w:hAnsi="Times New Roman" w:cs="Times New Roman"/>
                <w:sz w:val="24"/>
              </w:rPr>
              <w:t>、采样记录及分析结果：验收监测的采样记录及分析测试结果，均按国家标准和监测技术规范有关要求进行数据处理和填报，并按有关规定和要求进行了三级审核。</w:t>
            </w:r>
          </w:p>
          <w:p w14:paraId="79CBC0CA">
            <w:pPr>
              <w:pStyle w:val="3"/>
              <w:spacing w:before="0" w:after="0" w:line="360" w:lineRule="auto"/>
              <w:rPr>
                <w:rFonts w:ascii="Times New Roman" w:hAnsi="Times New Roman" w:cs="Times New Roman"/>
                <w:szCs w:val="28"/>
              </w:rPr>
            </w:pPr>
            <w:bookmarkStart w:id="6" w:name="_Toc455913673"/>
            <w:bookmarkStart w:id="7" w:name="_Toc28625"/>
            <w:r>
              <w:rPr>
                <w:rFonts w:ascii="Times New Roman" w:hAnsi="Times New Roman" w:cs="Times New Roman"/>
                <w:szCs w:val="28"/>
              </w:rPr>
              <w:t>二、工况情况</w:t>
            </w:r>
            <w:bookmarkEnd w:id="6"/>
            <w:bookmarkEnd w:id="7"/>
          </w:p>
          <w:p w14:paraId="18B01061">
            <w:pPr>
              <w:pStyle w:val="45"/>
              <w:spacing w:line="360" w:lineRule="auto"/>
              <w:ind w:firstLine="480" w:firstLineChars="200"/>
              <w:jc w:val="both"/>
              <w:rPr>
                <w:rFonts w:ascii="Times New Roman" w:cs="Times New Roman"/>
                <w:color w:val="auto"/>
              </w:rPr>
            </w:pPr>
            <w:r>
              <w:rPr>
                <w:rFonts w:ascii="Times New Roman" w:cs="Times New Roman" w:eastAsiaTheme="minorEastAsia"/>
                <w:color w:val="auto"/>
                <w:kern w:val="2"/>
              </w:rPr>
              <w:t>验收监测期间，该项目主体工程和环保设施连续、稳定、正常运行，满足验收监测的要求，验收期间</w:t>
            </w:r>
            <w:r>
              <w:rPr>
                <w:rFonts w:ascii="Times New Roman" w:cs="Times New Roman"/>
                <w:color w:val="auto"/>
              </w:rPr>
              <w:t>实际生产能力达到设计</w:t>
            </w:r>
            <w:r>
              <w:rPr>
                <w:rFonts w:ascii="Times New Roman" w:cs="Times New Roman"/>
                <w:bCs/>
                <w:color w:val="auto"/>
              </w:rPr>
              <w:t>生产规模</w:t>
            </w:r>
            <w:r>
              <w:rPr>
                <w:rFonts w:ascii="Times New Roman" w:cs="Times New Roman"/>
                <w:color w:val="auto"/>
              </w:rPr>
              <w:t>，工况符合满足验收监测条件。</w:t>
            </w:r>
          </w:p>
          <w:p w14:paraId="35710A9E">
            <w:pPr>
              <w:pStyle w:val="3"/>
              <w:spacing w:before="0" w:after="0" w:line="360" w:lineRule="auto"/>
              <w:rPr>
                <w:rFonts w:ascii="Times New Roman" w:hAnsi="Times New Roman" w:cs="Times New Roman"/>
                <w:szCs w:val="28"/>
              </w:rPr>
            </w:pPr>
            <w:bookmarkStart w:id="8" w:name="_Toc216508029"/>
            <w:bookmarkStart w:id="9" w:name="_Toc455913674"/>
            <w:bookmarkStart w:id="10" w:name="_Toc70139529"/>
            <w:bookmarkStart w:id="11" w:name="_Toc70139331"/>
            <w:bookmarkStart w:id="12" w:name="_Toc70139218"/>
            <w:bookmarkStart w:id="13" w:name="_Toc22871"/>
            <w:bookmarkStart w:id="14" w:name="_Toc185867427"/>
            <w:r>
              <w:rPr>
                <w:rFonts w:ascii="Times New Roman" w:hAnsi="Times New Roman" w:cs="Times New Roman"/>
                <w:szCs w:val="28"/>
              </w:rPr>
              <w:t>三、</w:t>
            </w:r>
            <w:bookmarkEnd w:id="8"/>
            <w:bookmarkEnd w:id="9"/>
            <w:bookmarkEnd w:id="10"/>
            <w:bookmarkEnd w:id="11"/>
            <w:bookmarkEnd w:id="12"/>
            <w:bookmarkEnd w:id="13"/>
            <w:bookmarkEnd w:id="14"/>
            <w:bookmarkStart w:id="15" w:name="_Toc216508030"/>
            <w:bookmarkStart w:id="16" w:name="_Toc70139219"/>
            <w:bookmarkStart w:id="17" w:name="_Toc185867428"/>
            <w:bookmarkStart w:id="18" w:name="_Toc70139530"/>
            <w:bookmarkStart w:id="19" w:name="_Toc70139332"/>
            <w:r>
              <w:rPr>
                <w:rFonts w:ascii="Times New Roman" w:hAnsi="Times New Roman" w:cs="Times New Roman"/>
                <w:szCs w:val="28"/>
              </w:rPr>
              <w:t>监测内容</w:t>
            </w:r>
          </w:p>
          <w:p w14:paraId="4CB11DC6">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本次验收对项目的废气、废水、噪声进行了监测</w:t>
            </w:r>
            <w:r>
              <w:rPr>
                <w:rFonts w:ascii="Times New Roman" w:hAnsi="Times New Roman" w:cs="Times New Roman"/>
                <w:sz w:val="24"/>
              </w:rPr>
              <w:t>。</w:t>
            </w:r>
          </w:p>
          <w:bookmarkEnd w:id="15"/>
          <w:bookmarkEnd w:id="16"/>
          <w:bookmarkEnd w:id="17"/>
          <w:bookmarkEnd w:id="18"/>
          <w:bookmarkEnd w:id="19"/>
          <w:p w14:paraId="41D00E9E">
            <w:pPr>
              <w:keepNext/>
              <w:keepLines/>
              <w:spacing w:line="360" w:lineRule="auto"/>
              <w:ind w:firstLine="472" w:firstLineChars="196"/>
              <w:outlineLvl w:val="2"/>
              <w:rPr>
                <w:rFonts w:ascii="Times New Roman" w:hAnsi="Times New Roman" w:cs="Times New Roman"/>
                <w:b/>
                <w:bCs/>
                <w:kern w:val="0"/>
                <w:sz w:val="24"/>
              </w:rPr>
            </w:pPr>
            <w:bookmarkStart w:id="20" w:name="_Toc455913678"/>
            <w:r>
              <w:rPr>
                <w:rFonts w:hint="eastAsia" w:ascii="Times New Roman" w:hAnsi="Times New Roman" w:cs="Times New Roman"/>
                <w:b/>
                <w:bCs/>
                <w:kern w:val="0"/>
                <w:sz w:val="24"/>
              </w:rPr>
              <w:t>1</w:t>
            </w:r>
            <w:r>
              <w:rPr>
                <w:rFonts w:ascii="Times New Roman" w:hAnsi="Times New Roman" w:cs="Times New Roman"/>
                <w:b/>
                <w:sz w:val="24"/>
              </w:rPr>
              <w:t>、</w:t>
            </w:r>
            <w:r>
              <w:rPr>
                <w:rFonts w:hint="eastAsia" w:ascii="Times New Roman" w:hAnsi="Times New Roman" w:cs="Times New Roman"/>
                <w:b/>
                <w:bCs/>
                <w:kern w:val="0"/>
                <w:sz w:val="24"/>
              </w:rPr>
              <w:t>废气监测</w:t>
            </w:r>
          </w:p>
          <w:p w14:paraId="65CDAD7F">
            <w:pPr>
              <w:spacing w:line="360" w:lineRule="auto"/>
              <w:ind w:firstLine="482" w:firstLineChars="200"/>
              <w:rPr>
                <w:rFonts w:ascii="Times New Roman" w:hAnsi="Times New Roman" w:cs="Times New Roman"/>
                <w:b/>
                <w:sz w:val="24"/>
              </w:rPr>
            </w:pPr>
            <w:r>
              <w:rPr>
                <w:rFonts w:hint="eastAsia" w:ascii="Times New Roman" w:hAnsi="Times New Roman" w:cs="Times New Roman"/>
                <w:b/>
                <w:sz w:val="24"/>
              </w:rPr>
              <w:t>（</w:t>
            </w:r>
            <w:r>
              <w:rPr>
                <w:rFonts w:ascii="Times New Roman" w:hAnsi="Times New Roman" w:cs="Times New Roman"/>
                <w:b/>
                <w:sz w:val="24"/>
              </w:rPr>
              <w:t>1</w:t>
            </w:r>
            <w:r>
              <w:rPr>
                <w:rFonts w:hint="eastAsia" w:ascii="Times New Roman" w:hAnsi="Times New Roman" w:cs="Times New Roman"/>
                <w:b/>
                <w:sz w:val="24"/>
              </w:rPr>
              <w:t>）监测点位、时间、频次</w:t>
            </w:r>
          </w:p>
          <w:p w14:paraId="1E85C2C5">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本次验收共布置3个无组织废气监控点。项目废气监测点位见附图，废气采样布点、监测项目、监测频率见表</w:t>
            </w:r>
            <w:r>
              <w:rPr>
                <w:rFonts w:ascii="Times New Roman" w:hAnsi="Times New Roman" w:cs="Times New Roman"/>
                <w:sz w:val="24"/>
              </w:rPr>
              <w:t>5-</w:t>
            </w:r>
            <w:r>
              <w:rPr>
                <w:rFonts w:hint="eastAsia" w:ascii="Times New Roman" w:hAnsi="Times New Roman" w:cs="Times New Roman"/>
                <w:sz w:val="24"/>
              </w:rPr>
              <w:t>1。</w:t>
            </w:r>
          </w:p>
          <w:p w14:paraId="0C8DCD0C">
            <w:pPr>
              <w:spacing w:line="360" w:lineRule="auto"/>
              <w:jc w:val="center"/>
              <w:rPr>
                <w:rFonts w:ascii="Times New Roman" w:hAnsi="Times New Roman" w:cs="Times New Roman"/>
                <w:sz w:val="24"/>
              </w:rPr>
            </w:pPr>
            <w:r>
              <w:rPr>
                <w:rFonts w:hint="eastAsia" w:ascii="Times New Roman" w:hAnsi="Times New Roman" w:cs="Times New Roman"/>
                <w:b/>
                <w:szCs w:val="21"/>
              </w:rPr>
              <w:t>表</w:t>
            </w:r>
            <w:r>
              <w:rPr>
                <w:rFonts w:ascii="Times New Roman" w:hAnsi="Times New Roman" w:cs="Times New Roman"/>
                <w:b/>
                <w:szCs w:val="21"/>
              </w:rPr>
              <w:t>5-</w:t>
            </w:r>
            <w:r>
              <w:rPr>
                <w:rFonts w:hint="eastAsia" w:ascii="Times New Roman" w:hAnsi="Times New Roman" w:cs="Times New Roman"/>
                <w:b/>
                <w:szCs w:val="21"/>
              </w:rPr>
              <w:t>1</w:t>
            </w:r>
            <w:r>
              <w:rPr>
                <w:rFonts w:ascii="Times New Roman" w:hAnsi="Times New Roman" w:cs="Times New Roman"/>
                <w:b/>
                <w:szCs w:val="21"/>
              </w:rPr>
              <w:t xml:space="preserve">  </w:t>
            </w:r>
            <w:r>
              <w:rPr>
                <w:rFonts w:hint="eastAsia" w:ascii="Times New Roman" w:hAnsi="Times New Roman" w:cs="Times New Roman"/>
                <w:b/>
                <w:szCs w:val="21"/>
              </w:rPr>
              <w:t>废气采样布点及监测</w:t>
            </w:r>
          </w:p>
          <w:tbl>
            <w:tblPr>
              <w:tblStyle w:val="29"/>
              <w:tblW w:w="8748" w:type="dxa"/>
              <w:jc w:val="center"/>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95"/>
              <w:gridCol w:w="3544"/>
              <w:gridCol w:w="1559"/>
              <w:gridCol w:w="1418"/>
              <w:gridCol w:w="1432"/>
            </w:tblGrid>
            <w:tr w14:paraId="2B1D7ABA">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4339" w:type="dxa"/>
                  <w:gridSpan w:val="2"/>
                  <w:tcBorders>
                    <w:top w:val="single" w:color="auto" w:sz="2" w:space="0"/>
                    <w:left w:val="nil"/>
                    <w:bottom w:val="single" w:color="auto" w:sz="4" w:space="0"/>
                    <w:right w:val="single" w:color="auto" w:sz="2" w:space="0"/>
                  </w:tcBorders>
                  <w:vAlign w:val="center"/>
                </w:tcPr>
                <w:p w14:paraId="36FFF1CB">
                  <w:pPr>
                    <w:jc w:val="center"/>
                    <w:rPr>
                      <w:rFonts w:ascii="Times New Roman" w:hAnsi="Times New Roman" w:cs="Times New Roman"/>
                      <w:bCs/>
                      <w:szCs w:val="21"/>
                    </w:rPr>
                  </w:pPr>
                  <w:r>
                    <w:rPr>
                      <w:rFonts w:hint="eastAsia" w:ascii="Times New Roman" w:hAnsi="Times New Roman" w:cs="Times New Roman"/>
                      <w:bCs/>
                      <w:szCs w:val="21"/>
                    </w:rPr>
                    <w:t>污染源位置</w:t>
                  </w:r>
                </w:p>
              </w:tc>
              <w:tc>
                <w:tcPr>
                  <w:tcW w:w="1559" w:type="dxa"/>
                  <w:tcBorders>
                    <w:top w:val="single" w:color="auto" w:sz="2" w:space="0"/>
                    <w:left w:val="single" w:color="auto" w:sz="2" w:space="0"/>
                    <w:bottom w:val="single" w:color="auto" w:sz="4" w:space="0"/>
                    <w:right w:val="single" w:color="auto" w:sz="2" w:space="0"/>
                  </w:tcBorders>
                  <w:vAlign w:val="center"/>
                </w:tcPr>
                <w:p w14:paraId="13EBC793">
                  <w:pPr>
                    <w:jc w:val="center"/>
                    <w:rPr>
                      <w:rFonts w:ascii="Times New Roman" w:hAnsi="Times New Roman" w:cs="Times New Roman"/>
                      <w:bCs/>
                      <w:szCs w:val="21"/>
                    </w:rPr>
                  </w:pPr>
                  <w:r>
                    <w:rPr>
                      <w:rFonts w:hint="eastAsia" w:ascii="Times New Roman" w:hAnsi="Times New Roman" w:cs="Times New Roman"/>
                      <w:szCs w:val="21"/>
                    </w:rPr>
                    <w:t>采样时间</w:t>
                  </w:r>
                </w:p>
              </w:tc>
              <w:tc>
                <w:tcPr>
                  <w:tcW w:w="1418" w:type="dxa"/>
                  <w:tcBorders>
                    <w:top w:val="single" w:color="auto" w:sz="2" w:space="0"/>
                    <w:left w:val="single" w:color="auto" w:sz="2" w:space="0"/>
                    <w:bottom w:val="single" w:color="auto" w:sz="4" w:space="0"/>
                    <w:right w:val="single" w:color="auto" w:sz="2" w:space="0"/>
                  </w:tcBorders>
                  <w:vAlign w:val="center"/>
                </w:tcPr>
                <w:p w14:paraId="5754092D">
                  <w:pPr>
                    <w:jc w:val="center"/>
                    <w:rPr>
                      <w:rFonts w:ascii="Times New Roman" w:hAnsi="Times New Roman" w:cs="Times New Roman"/>
                      <w:bCs/>
                      <w:szCs w:val="21"/>
                    </w:rPr>
                  </w:pPr>
                  <w:r>
                    <w:rPr>
                      <w:rFonts w:hint="eastAsia" w:ascii="Times New Roman" w:hAnsi="Times New Roman" w:cs="Times New Roman"/>
                      <w:bCs/>
                      <w:szCs w:val="21"/>
                    </w:rPr>
                    <w:t>监测项目</w:t>
                  </w:r>
                </w:p>
              </w:tc>
              <w:tc>
                <w:tcPr>
                  <w:tcW w:w="1432" w:type="dxa"/>
                  <w:tcBorders>
                    <w:top w:val="single" w:color="auto" w:sz="2" w:space="0"/>
                    <w:left w:val="single" w:color="auto" w:sz="2" w:space="0"/>
                    <w:bottom w:val="single" w:color="auto" w:sz="4" w:space="0"/>
                    <w:right w:val="nil"/>
                  </w:tcBorders>
                  <w:vAlign w:val="center"/>
                </w:tcPr>
                <w:p w14:paraId="4DF0D4B8">
                  <w:pPr>
                    <w:jc w:val="center"/>
                    <w:rPr>
                      <w:rFonts w:ascii="Times New Roman" w:hAnsi="Times New Roman" w:cs="Times New Roman"/>
                      <w:bCs/>
                      <w:szCs w:val="21"/>
                    </w:rPr>
                  </w:pPr>
                  <w:r>
                    <w:rPr>
                      <w:rFonts w:hint="eastAsia" w:ascii="Times New Roman" w:hAnsi="Times New Roman" w:cs="Times New Roman"/>
                      <w:bCs/>
                      <w:szCs w:val="21"/>
                    </w:rPr>
                    <w:t>监测频次</w:t>
                  </w:r>
                </w:p>
              </w:tc>
            </w:tr>
            <w:tr w14:paraId="63D1CBB3">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387" w:hRule="atLeast"/>
                <w:jc w:val="center"/>
              </w:trPr>
              <w:tc>
                <w:tcPr>
                  <w:tcW w:w="795" w:type="dxa"/>
                  <w:tcBorders>
                    <w:top w:val="single" w:color="auto" w:sz="2" w:space="0"/>
                    <w:left w:val="nil"/>
                    <w:right w:val="single" w:color="auto" w:sz="4" w:space="0"/>
                  </w:tcBorders>
                  <w:vAlign w:val="center"/>
                </w:tcPr>
                <w:p w14:paraId="3A8EB603">
                  <w:pPr>
                    <w:jc w:val="center"/>
                    <w:outlineLvl w:val="0"/>
                    <w:rPr>
                      <w:rFonts w:ascii="Times New Roman" w:hAnsi="Times New Roman" w:cs="Courier New"/>
                      <w:kern w:val="0"/>
                      <w:szCs w:val="21"/>
                    </w:rPr>
                  </w:pPr>
                  <w:r>
                    <w:rPr>
                      <w:rFonts w:ascii="Times New Roman" w:hAnsi="Times New Roman" w:cs="Courier New"/>
                      <w:kern w:val="0"/>
                      <w:szCs w:val="21"/>
                    </w:rPr>
                    <w:t>无组织</w:t>
                  </w:r>
                </w:p>
              </w:tc>
              <w:tc>
                <w:tcPr>
                  <w:tcW w:w="3544" w:type="dxa"/>
                  <w:tcBorders>
                    <w:top w:val="single" w:color="auto" w:sz="2" w:space="0"/>
                    <w:left w:val="single" w:color="auto" w:sz="4" w:space="0"/>
                    <w:right w:val="single" w:color="auto" w:sz="2" w:space="0"/>
                  </w:tcBorders>
                  <w:vAlign w:val="center"/>
                </w:tcPr>
                <w:p w14:paraId="0FE976D9">
                  <w:pPr>
                    <w:jc w:val="center"/>
                    <w:rPr>
                      <w:rFonts w:ascii="Times New Roman" w:hAnsi="Times New Roman"/>
                      <w:bCs/>
                      <w:szCs w:val="21"/>
                    </w:rPr>
                  </w:pPr>
                  <w:bookmarkStart w:id="21" w:name="无组织1"/>
                  <w:r>
                    <w:rPr>
                      <w:rFonts w:ascii="Times New Roman" w:hAnsi="Times New Roman" w:eastAsia="宋体" w:cs="Times New Roman"/>
                      <w:bCs/>
                      <w:szCs w:val="21"/>
                    </w:rPr>
                    <w:t xml:space="preserve">1# </w:t>
                  </w:r>
                  <w:bookmarkEnd w:id="21"/>
                  <w:r>
                    <w:rPr>
                      <w:rFonts w:hint="eastAsia" w:ascii="Times New Roman" w:hAnsi="Times New Roman" w:cs="Times New Roman"/>
                      <w:bCs/>
                      <w:szCs w:val="21"/>
                    </w:rPr>
                    <w:t>项目厂界西北侧上风向</w:t>
                  </w:r>
                </w:p>
                <w:p w14:paraId="64FB74E4">
                  <w:pPr>
                    <w:jc w:val="center"/>
                    <w:rPr>
                      <w:rFonts w:ascii="Times New Roman" w:hAnsi="Times New Roman"/>
                      <w:bCs/>
                      <w:szCs w:val="21"/>
                    </w:rPr>
                  </w:pPr>
                  <w:bookmarkStart w:id="22" w:name="无组织2"/>
                  <w:r>
                    <w:rPr>
                      <w:rFonts w:ascii="Times New Roman" w:hAnsi="Times New Roman" w:cs="Times New Roman"/>
                      <w:bCs/>
                      <w:szCs w:val="21"/>
                    </w:rPr>
                    <w:t xml:space="preserve">2# </w:t>
                  </w:r>
                  <w:bookmarkEnd w:id="22"/>
                  <w:r>
                    <w:rPr>
                      <w:rFonts w:hint="eastAsia" w:ascii="Times New Roman" w:hAnsi="Times New Roman" w:eastAsia="宋体" w:cs="Times New Roman"/>
                      <w:bCs/>
                      <w:szCs w:val="21"/>
                    </w:rPr>
                    <w:t>项目厂界东北侧</w:t>
                  </w:r>
                  <w:r>
                    <w:rPr>
                      <w:rFonts w:hint="eastAsia" w:ascii="Times New Roman" w:hAnsi="Times New Roman" w:cs="Times New Roman"/>
                      <w:bCs/>
                      <w:szCs w:val="21"/>
                    </w:rPr>
                    <w:t>下风向</w:t>
                  </w:r>
                </w:p>
                <w:p w14:paraId="57D6127D">
                  <w:pPr>
                    <w:jc w:val="center"/>
                    <w:rPr>
                      <w:rFonts w:ascii="Times New Roman" w:hAnsi="Times New Roman" w:cs="Courier New"/>
                      <w:kern w:val="0"/>
                      <w:szCs w:val="21"/>
                    </w:rPr>
                  </w:pPr>
                  <w:r>
                    <w:rPr>
                      <w:rFonts w:hint="eastAsia" w:ascii="Times New Roman" w:hAnsi="Times New Roman" w:cs="Courier New"/>
                      <w:kern w:val="0"/>
                      <w:szCs w:val="21"/>
                    </w:rPr>
                    <w:t xml:space="preserve">3# </w:t>
                  </w:r>
                  <w:r>
                    <w:rPr>
                      <w:rFonts w:hint="eastAsia" w:ascii="Times New Roman" w:hAnsi="Times New Roman" w:eastAsia="宋体" w:cs="Times New Roman"/>
                      <w:bCs/>
                      <w:szCs w:val="21"/>
                    </w:rPr>
                    <w:t>项目厂界东北侧</w:t>
                  </w:r>
                  <w:r>
                    <w:rPr>
                      <w:rFonts w:hint="eastAsia" w:ascii="Times New Roman" w:hAnsi="Times New Roman" w:eastAsia="宋体" w:cs="Times New Roman"/>
                      <w:bCs/>
                      <w:szCs w:val="21"/>
                      <w:lang w:val="en-US" w:eastAsia="zh-CN"/>
                    </w:rPr>
                    <w:t>下</w:t>
                  </w:r>
                  <w:r>
                    <w:rPr>
                      <w:rFonts w:hint="eastAsia" w:ascii="Times New Roman" w:hAnsi="Times New Roman" w:cs="Times New Roman"/>
                      <w:bCs/>
                      <w:szCs w:val="21"/>
                    </w:rPr>
                    <w:t>风向</w:t>
                  </w:r>
                </w:p>
              </w:tc>
              <w:tc>
                <w:tcPr>
                  <w:tcW w:w="1559" w:type="dxa"/>
                  <w:tcBorders>
                    <w:left w:val="single" w:color="auto" w:sz="2" w:space="0"/>
                    <w:right w:val="single" w:color="auto" w:sz="2" w:space="0"/>
                  </w:tcBorders>
                  <w:vAlign w:val="center"/>
                </w:tcPr>
                <w:p w14:paraId="4D07DD5D">
                  <w:pPr>
                    <w:ind w:left="-105" w:leftChars="-50" w:right="-105" w:rightChars="-50"/>
                    <w:jc w:val="center"/>
                    <w:rPr>
                      <w:rFonts w:ascii="Times New Roman" w:hAnsi="Times New Roman" w:cs="Times New Roman"/>
                      <w:szCs w:val="21"/>
                    </w:rPr>
                  </w:pPr>
                  <w:r>
                    <w:rPr>
                      <w:rFonts w:hint="eastAsia" w:ascii="Times New Roman" w:hAnsi="Times New Roman" w:cs="Times New Roman"/>
                      <w:szCs w:val="21"/>
                    </w:rPr>
                    <w:t>2025年8月21日</w:t>
                  </w:r>
                  <w:r>
                    <w:rPr>
                      <w:rFonts w:hint="eastAsia" w:ascii="Times New Roman" w:hAnsi="Times New Roman" w:cs="Times New Roman"/>
                      <w:bCs/>
                      <w:szCs w:val="21"/>
                    </w:rPr>
                    <w:t>~</w:t>
                  </w:r>
                </w:p>
                <w:p w14:paraId="4A9020AC">
                  <w:pPr>
                    <w:ind w:left="-105" w:leftChars="-50" w:right="-105" w:rightChars="-50"/>
                    <w:jc w:val="center"/>
                    <w:rPr>
                      <w:rFonts w:ascii="Times New Roman" w:hAnsi="Times New Roman" w:cs="Times New Roman"/>
                      <w:bCs/>
                      <w:szCs w:val="21"/>
                    </w:rPr>
                  </w:pPr>
                  <w:r>
                    <w:rPr>
                      <w:rFonts w:hint="eastAsia" w:ascii="Times New Roman" w:hAnsi="Times New Roman" w:cs="Times New Roman"/>
                      <w:szCs w:val="21"/>
                    </w:rPr>
                    <w:t>2025年8月22日</w:t>
                  </w:r>
                </w:p>
              </w:tc>
              <w:tc>
                <w:tcPr>
                  <w:tcW w:w="1418" w:type="dxa"/>
                  <w:tcBorders>
                    <w:top w:val="single" w:color="auto" w:sz="2" w:space="0"/>
                    <w:left w:val="single" w:color="auto" w:sz="2" w:space="0"/>
                    <w:right w:val="single" w:color="auto" w:sz="2" w:space="0"/>
                  </w:tcBorders>
                  <w:vAlign w:val="center"/>
                </w:tcPr>
                <w:p w14:paraId="16424978">
                  <w:pPr>
                    <w:jc w:val="center"/>
                    <w:rPr>
                      <w:rFonts w:ascii="Times New Roman" w:hAnsi="Times New Roman" w:cs="Times New Roman"/>
                      <w:bCs/>
                      <w:szCs w:val="21"/>
                    </w:rPr>
                  </w:pPr>
                  <w:r>
                    <w:rPr>
                      <w:rFonts w:hint="eastAsia" w:ascii="Times New Roman" w:hAnsi="Times New Roman" w:eastAsia="宋体" w:cs="Times New Roman"/>
                      <w:szCs w:val="21"/>
                    </w:rPr>
                    <w:t>总悬浮颗粒物</w:t>
                  </w:r>
                </w:p>
              </w:tc>
              <w:tc>
                <w:tcPr>
                  <w:tcW w:w="1432" w:type="dxa"/>
                  <w:tcBorders>
                    <w:top w:val="single" w:color="auto" w:sz="2" w:space="0"/>
                    <w:left w:val="single" w:color="auto" w:sz="2" w:space="0"/>
                    <w:right w:val="nil"/>
                  </w:tcBorders>
                  <w:vAlign w:val="center"/>
                </w:tcPr>
                <w:p w14:paraId="0809320D">
                  <w:pPr>
                    <w:jc w:val="center"/>
                    <w:rPr>
                      <w:rFonts w:ascii="Times New Roman" w:hAnsi="Times New Roman" w:cs="Times New Roman"/>
                      <w:szCs w:val="21"/>
                    </w:rPr>
                  </w:pPr>
                  <w:r>
                    <w:rPr>
                      <w:rFonts w:hint="eastAsia" w:ascii="Times New Roman" w:hAnsi="Times New Roman" w:cs="Times New Roman"/>
                      <w:szCs w:val="21"/>
                    </w:rPr>
                    <w:t>每天4次，监测</w:t>
                  </w:r>
                  <w:r>
                    <w:rPr>
                      <w:rFonts w:ascii="Times New Roman" w:hAnsi="Times New Roman" w:cs="Times New Roman"/>
                      <w:szCs w:val="21"/>
                    </w:rPr>
                    <w:t>2</w:t>
                  </w:r>
                  <w:r>
                    <w:rPr>
                      <w:rFonts w:hint="eastAsia" w:ascii="Times New Roman" w:hAnsi="Times New Roman" w:cs="Times New Roman"/>
                      <w:szCs w:val="21"/>
                    </w:rPr>
                    <w:t>天</w:t>
                  </w:r>
                </w:p>
              </w:tc>
            </w:tr>
          </w:tbl>
          <w:p w14:paraId="02808DF6">
            <w:pPr>
              <w:keepNext/>
              <w:keepLines/>
              <w:spacing w:line="360" w:lineRule="auto"/>
              <w:ind w:firstLine="472" w:firstLineChars="196"/>
              <w:contextualSpacing/>
              <w:outlineLvl w:val="2"/>
              <w:rPr>
                <w:rFonts w:ascii="Times New Roman" w:hAnsi="Times New Roman" w:cs="Times New Roman"/>
                <w:b/>
                <w:bCs/>
                <w:kern w:val="0"/>
                <w:sz w:val="24"/>
              </w:rPr>
            </w:pPr>
            <w:bookmarkStart w:id="23" w:name="_Toc185867440"/>
            <w:r>
              <w:rPr>
                <w:rFonts w:hint="eastAsia" w:ascii="Times New Roman" w:hAnsi="Times New Roman" w:cs="Times New Roman"/>
                <w:b/>
                <w:bCs/>
                <w:kern w:val="0"/>
                <w:sz w:val="24"/>
              </w:rPr>
              <w:t>（</w:t>
            </w:r>
            <w:r>
              <w:rPr>
                <w:rFonts w:ascii="Times New Roman" w:hAnsi="Times New Roman" w:cs="Times New Roman"/>
                <w:b/>
                <w:bCs/>
                <w:kern w:val="0"/>
                <w:sz w:val="24"/>
              </w:rPr>
              <w:t>2</w:t>
            </w:r>
            <w:r>
              <w:rPr>
                <w:rFonts w:hint="eastAsia" w:ascii="Times New Roman" w:hAnsi="Times New Roman" w:cs="Times New Roman"/>
                <w:b/>
                <w:bCs/>
                <w:kern w:val="0"/>
                <w:sz w:val="24"/>
              </w:rPr>
              <w:t>）分析方法</w:t>
            </w:r>
            <w:bookmarkEnd w:id="23"/>
          </w:p>
          <w:p w14:paraId="18D2DA7B">
            <w:pPr>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废气监测分析方法见表</w:t>
            </w:r>
            <w:r>
              <w:rPr>
                <w:rFonts w:ascii="Times New Roman" w:hAnsi="Times New Roman" w:cs="Times New Roman"/>
                <w:sz w:val="24"/>
              </w:rPr>
              <w:t>5-</w:t>
            </w:r>
            <w:r>
              <w:rPr>
                <w:rFonts w:hint="eastAsia" w:ascii="Times New Roman" w:hAnsi="Times New Roman" w:cs="Times New Roman"/>
                <w:sz w:val="24"/>
              </w:rPr>
              <w:t>2。</w:t>
            </w:r>
          </w:p>
          <w:p w14:paraId="6C14586E">
            <w:pPr>
              <w:spacing w:line="360" w:lineRule="auto"/>
              <w:jc w:val="center"/>
              <w:rPr>
                <w:rFonts w:ascii="Times New Roman" w:hAnsi="Times New Roman" w:cs="Times New Roman"/>
                <w:b/>
                <w:szCs w:val="21"/>
              </w:rPr>
            </w:pPr>
            <w:r>
              <w:rPr>
                <w:rFonts w:hint="eastAsia" w:ascii="Times New Roman" w:hAnsi="Times New Roman" w:cs="Times New Roman"/>
                <w:b/>
                <w:szCs w:val="21"/>
              </w:rPr>
              <w:t>表</w:t>
            </w:r>
            <w:r>
              <w:rPr>
                <w:rFonts w:ascii="Times New Roman" w:hAnsi="Times New Roman" w:cs="Times New Roman"/>
                <w:b/>
                <w:szCs w:val="21"/>
              </w:rPr>
              <w:t>5-</w:t>
            </w:r>
            <w:r>
              <w:rPr>
                <w:rFonts w:hint="eastAsia" w:ascii="Times New Roman" w:hAnsi="Times New Roman" w:cs="Times New Roman"/>
                <w:b/>
                <w:szCs w:val="21"/>
              </w:rPr>
              <w:t>2</w:t>
            </w:r>
            <w:r>
              <w:rPr>
                <w:rFonts w:ascii="Times New Roman" w:hAnsi="Times New Roman" w:cs="Times New Roman"/>
                <w:b/>
                <w:szCs w:val="21"/>
              </w:rPr>
              <w:t xml:space="preserve">  </w:t>
            </w:r>
            <w:r>
              <w:rPr>
                <w:rFonts w:hint="eastAsia" w:ascii="Times New Roman" w:hAnsi="Times New Roman" w:cs="Times New Roman"/>
                <w:b/>
                <w:szCs w:val="21"/>
              </w:rPr>
              <w:t>废气监测分析方法</w:t>
            </w:r>
          </w:p>
          <w:tbl>
            <w:tblPr>
              <w:tblStyle w:val="29"/>
              <w:tblW w:w="882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3" w:type="dxa"/>
                <w:bottom w:w="0" w:type="dxa"/>
                <w:right w:w="23" w:type="dxa"/>
              </w:tblCellMar>
            </w:tblPr>
            <w:tblGrid>
              <w:gridCol w:w="1553"/>
              <w:gridCol w:w="2055"/>
              <w:gridCol w:w="3031"/>
              <w:gridCol w:w="2186"/>
            </w:tblGrid>
            <w:tr w14:paraId="0F19C7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40" w:hRule="atLeast"/>
                <w:tblHeader/>
                <w:jc w:val="center"/>
              </w:trPr>
              <w:tc>
                <w:tcPr>
                  <w:tcW w:w="1553" w:type="dxa"/>
                  <w:vAlign w:val="center"/>
                </w:tcPr>
                <w:p w14:paraId="63916A32">
                  <w:pPr>
                    <w:jc w:val="center"/>
                    <w:rPr>
                      <w:rFonts w:ascii="Times New Roman" w:hAnsi="Times New Roman"/>
                      <w:b/>
                      <w:szCs w:val="21"/>
                    </w:rPr>
                  </w:pPr>
                  <w:r>
                    <w:rPr>
                      <w:rFonts w:ascii="Times New Roman" w:hAnsi="Times New Roman" w:eastAsia="宋体" w:cs="Times New Roman"/>
                      <w:b/>
                      <w:szCs w:val="21"/>
                    </w:rPr>
                    <w:t>类别</w:t>
                  </w:r>
                </w:p>
              </w:tc>
              <w:tc>
                <w:tcPr>
                  <w:tcW w:w="2055" w:type="dxa"/>
                  <w:vAlign w:val="center"/>
                </w:tcPr>
                <w:p w14:paraId="5CA3F247">
                  <w:pPr>
                    <w:jc w:val="center"/>
                    <w:rPr>
                      <w:rFonts w:ascii="Times New Roman" w:hAnsi="Times New Roman"/>
                      <w:b/>
                      <w:szCs w:val="21"/>
                    </w:rPr>
                  </w:pPr>
                  <w:r>
                    <w:rPr>
                      <w:rFonts w:ascii="Times New Roman" w:hAnsi="Times New Roman" w:cs="Times New Roman"/>
                      <w:b/>
                      <w:szCs w:val="21"/>
                    </w:rPr>
                    <w:t>监测</w:t>
                  </w:r>
                  <w:r>
                    <w:rPr>
                      <w:rFonts w:ascii="Times New Roman" w:hAnsi="Times New Roman" w:eastAsia="宋体" w:cs="Times New Roman"/>
                      <w:b/>
                      <w:szCs w:val="21"/>
                    </w:rPr>
                    <w:t>项目</w:t>
                  </w:r>
                </w:p>
              </w:tc>
              <w:tc>
                <w:tcPr>
                  <w:tcW w:w="3031" w:type="dxa"/>
                  <w:vAlign w:val="center"/>
                </w:tcPr>
                <w:p w14:paraId="18928023">
                  <w:pPr>
                    <w:jc w:val="center"/>
                    <w:rPr>
                      <w:rFonts w:ascii="Times New Roman" w:hAnsi="Times New Roman"/>
                      <w:b/>
                      <w:szCs w:val="21"/>
                    </w:rPr>
                  </w:pPr>
                  <w:r>
                    <w:rPr>
                      <w:rFonts w:ascii="Times New Roman" w:hAnsi="Times New Roman" w:cs="Times New Roman"/>
                      <w:b/>
                      <w:szCs w:val="21"/>
                    </w:rPr>
                    <w:t>监测</w:t>
                  </w:r>
                  <w:r>
                    <w:rPr>
                      <w:rFonts w:ascii="Times New Roman" w:hAnsi="Times New Roman" w:eastAsia="宋体" w:cs="Times New Roman"/>
                      <w:b/>
                      <w:szCs w:val="21"/>
                    </w:rPr>
                    <w:t>方法及依据</w:t>
                  </w:r>
                </w:p>
              </w:tc>
              <w:tc>
                <w:tcPr>
                  <w:tcW w:w="2186" w:type="dxa"/>
                  <w:vAlign w:val="center"/>
                </w:tcPr>
                <w:p w14:paraId="474A793C">
                  <w:pPr>
                    <w:adjustRightInd w:val="0"/>
                    <w:snapToGrid w:val="0"/>
                    <w:jc w:val="center"/>
                    <w:rPr>
                      <w:rFonts w:ascii="Times New Roman" w:hAnsi="Times New Roman"/>
                      <w:b/>
                      <w:szCs w:val="21"/>
                    </w:rPr>
                  </w:pPr>
                  <w:r>
                    <w:rPr>
                      <w:rFonts w:ascii="Times New Roman" w:hAnsi="Times New Roman" w:eastAsia="宋体" w:cs="Times New Roman"/>
                      <w:b/>
                      <w:szCs w:val="21"/>
                    </w:rPr>
                    <w:t>检出限</w:t>
                  </w:r>
                </w:p>
              </w:tc>
            </w:tr>
            <w:tr w14:paraId="42D421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1553" w:type="dxa"/>
                  <w:vAlign w:val="center"/>
                </w:tcPr>
                <w:p w14:paraId="2637CDFB">
                  <w:pPr>
                    <w:jc w:val="center"/>
                    <w:rPr>
                      <w:rFonts w:ascii="Times New Roman" w:hAnsi="Times New Roman"/>
                      <w:bCs/>
                      <w:szCs w:val="21"/>
                    </w:rPr>
                  </w:pPr>
                  <w:r>
                    <w:rPr>
                      <w:rFonts w:ascii="Times New Roman" w:hAnsi="Times New Roman" w:eastAsia="宋体" w:cs="Times New Roman"/>
                      <w:bCs/>
                      <w:szCs w:val="21"/>
                    </w:rPr>
                    <w:t>无组织废气</w:t>
                  </w:r>
                </w:p>
              </w:tc>
              <w:tc>
                <w:tcPr>
                  <w:tcW w:w="2055" w:type="dxa"/>
                  <w:vAlign w:val="center"/>
                </w:tcPr>
                <w:p w14:paraId="45E5E05D">
                  <w:pPr>
                    <w:widowControl/>
                    <w:jc w:val="center"/>
                    <w:textAlignment w:val="center"/>
                    <w:rPr>
                      <w:rFonts w:ascii="Times New Roman" w:hAnsi="Times New Roman"/>
                      <w:kern w:val="0"/>
                      <w:szCs w:val="21"/>
                    </w:rPr>
                  </w:pPr>
                  <w:r>
                    <w:rPr>
                      <w:rFonts w:hint="eastAsia" w:ascii="Times New Roman" w:hAnsi="Times New Roman" w:eastAsia="宋体" w:cs="Times New Roman"/>
                      <w:kern w:val="0"/>
                      <w:szCs w:val="21"/>
                    </w:rPr>
                    <w:t>总悬浮颗粒物</w:t>
                  </w:r>
                </w:p>
              </w:tc>
              <w:tc>
                <w:tcPr>
                  <w:tcW w:w="3031" w:type="dxa"/>
                  <w:vAlign w:val="center"/>
                </w:tcPr>
                <w:p w14:paraId="1EDD22E2">
                  <w:pPr>
                    <w:jc w:val="center"/>
                    <w:textAlignment w:val="center"/>
                    <w:rPr>
                      <w:rFonts w:ascii="Times New Roman" w:hAnsi="Times New Roman"/>
                      <w:kern w:val="0"/>
                      <w:szCs w:val="21"/>
                    </w:rPr>
                  </w:pPr>
                  <w:r>
                    <w:rPr>
                      <w:rFonts w:hint="eastAsia" w:ascii="Times New Roman" w:hAnsi="Times New Roman" w:eastAsia="宋体" w:cs="Times New Roman"/>
                      <w:kern w:val="0"/>
                      <w:szCs w:val="21"/>
                    </w:rPr>
                    <w:t>重量法 HJ 1263-2022</w:t>
                  </w:r>
                </w:p>
              </w:tc>
              <w:tc>
                <w:tcPr>
                  <w:tcW w:w="2186" w:type="dxa"/>
                  <w:vAlign w:val="center"/>
                </w:tcPr>
                <w:p w14:paraId="248FFC70">
                  <w:pPr>
                    <w:widowControl/>
                    <w:jc w:val="center"/>
                    <w:textAlignment w:val="center"/>
                    <w:rPr>
                      <w:rFonts w:ascii="Times New Roman" w:hAnsi="Times New Roman"/>
                      <w:kern w:val="0"/>
                      <w:szCs w:val="21"/>
                    </w:rPr>
                  </w:pPr>
                  <w:r>
                    <w:rPr>
                      <w:rFonts w:hint="eastAsia" w:ascii="Times New Roman" w:hAnsi="Times New Roman" w:eastAsia="宋体" w:cs="Times New Roman"/>
                      <w:kern w:val="0"/>
                      <w:szCs w:val="21"/>
                    </w:rPr>
                    <w:t>/</w:t>
                  </w:r>
                </w:p>
              </w:tc>
            </w:tr>
          </w:tbl>
          <w:p w14:paraId="5F0FD979">
            <w:pPr>
              <w:keepNext/>
              <w:keepLines/>
              <w:spacing w:line="360" w:lineRule="auto"/>
              <w:ind w:firstLine="472" w:firstLineChars="196"/>
              <w:contextualSpacing/>
              <w:outlineLvl w:val="2"/>
              <w:rPr>
                <w:rFonts w:ascii="Times New Roman" w:hAnsi="Times New Roman" w:cs="Times New Roman"/>
                <w:b/>
                <w:bCs/>
                <w:kern w:val="0"/>
                <w:sz w:val="24"/>
              </w:rPr>
            </w:pPr>
            <w:r>
              <w:rPr>
                <w:rFonts w:hint="eastAsia" w:ascii="Times New Roman" w:hAnsi="Times New Roman" w:cs="Times New Roman"/>
                <w:b/>
                <w:bCs/>
                <w:kern w:val="0"/>
                <w:sz w:val="24"/>
              </w:rPr>
              <w:t>（</w:t>
            </w:r>
            <w:r>
              <w:rPr>
                <w:rFonts w:ascii="Times New Roman" w:hAnsi="Times New Roman" w:cs="Times New Roman"/>
                <w:b/>
                <w:bCs/>
                <w:kern w:val="0"/>
                <w:sz w:val="24"/>
              </w:rPr>
              <w:t>3</w:t>
            </w:r>
            <w:r>
              <w:rPr>
                <w:rFonts w:hint="eastAsia" w:ascii="Times New Roman" w:hAnsi="Times New Roman" w:cs="Times New Roman"/>
                <w:b/>
                <w:bCs/>
                <w:kern w:val="0"/>
                <w:sz w:val="24"/>
              </w:rPr>
              <w:t>）废气监测结果及评价</w:t>
            </w:r>
          </w:p>
          <w:p w14:paraId="4B8BE7DD">
            <w:pPr>
              <w:spacing w:line="360" w:lineRule="auto"/>
              <w:jc w:val="center"/>
              <w:rPr>
                <w:rFonts w:ascii="Times New Roman" w:hAnsi="Times New Roman" w:cs="Times New Roman"/>
                <w:b/>
                <w:szCs w:val="21"/>
              </w:rPr>
            </w:pPr>
            <w:r>
              <w:rPr>
                <w:rFonts w:hint="eastAsia" w:ascii="Times New Roman" w:hAnsi="Times New Roman" w:cs="Times New Roman"/>
                <w:b/>
                <w:szCs w:val="21"/>
              </w:rPr>
              <w:t>表</w:t>
            </w:r>
            <w:r>
              <w:rPr>
                <w:rFonts w:ascii="Times New Roman" w:hAnsi="Times New Roman" w:cs="Times New Roman"/>
                <w:b/>
                <w:szCs w:val="21"/>
              </w:rPr>
              <w:t>5-</w:t>
            </w:r>
            <w:r>
              <w:rPr>
                <w:rFonts w:hint="eastAsia" w:ascii="Times New Roman" w:hAnsi="Times New Roman" w:cs="Times New Roman"/>
                <w:b/>
                <w:szCs w:val="21"/>
              </w:rPr>
              <w:t>3</w:t>
            </w:r>
            <w:r>
              <w:rPr>
                <w:rFonts w:ascii="Times New Roman" w:hAnsi="Times New Roman" w:cs="Times New Roman"/>
                <w:b/>
                <w:szCs w:val="21"/>
              </w:rPr>
              <w:t xml:space="preserve"> </w:t>
            </w:r>
            <w:r>
              <w:rPr>
                <w:rFonts w:hint="eastAsia" w:ascii="Times New Roman" w:hAnsi="Times New Roman" w:cs="Times New Roman"/>
                <w:b/>
                <w:szCs w:val="21"/>
              </w:rPr>
              <w:t>无组织废气监测结果</w:t>
            </w:r>
            <w:r>
              <w:rPr>
                <w:rFonts w:ascii="Times New Roman" w:hAnsi="Times New Roman" w:cs="Times New Roman"/>
                <w:b/>
                <w:szCs w:val="21"/>
              </w:rPr>
              <w:t xml:space="preserve">   </w:t>
            </w:r>
          </w:p>
          <w:tbl>
            <w:tblPr>
              <w:tblStyle w:val="29"/>
              <w:tblW w:w="870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3" w:type="dxa"/>
                <w:bottom w:w="0" w:type="dxa"/>
                <w:right w:w="23" w:type="dxa"/>
              </w:tblCellMar>
            </w:tblPr>
            <w:tblGrid>
              <w:gridCol w:w="987"/>
              <w:gridCol w:w="1625"/>
              <w:gridCol w:w="1329"/>
              <w:gridCol w:w="939"/>
              <w:gridCol w:w="1134"/>
              <w:gridCol w:w="1134"/>
              <w:gridCol w:w="868"/>
              <w:gridCol w:w="685"/>
            </w:tblGrid>
            <w:tr w14:paraId="528D30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tblHeader/>
                <w:jc w:val="center"/>
              </w:trPr>
              <w:tc>
                <w:tcPr>
                  <w:tcW w:w="987" w:type="dxa"/>
                  <w:vMerge w:val="restart"/>
                  <w:tcBorders>
                    <w:right w:val="single" w:color="000000" w:sz="4" w:space="0"/>
                  </w:tcBorders>
                  <w:vAlign w:val="center"/>
                </w:tcPr>
                <w:p w14:paraId="514AEE70">
                  <w:pPr>
                    <w:contextualSpacing/>
                    <w:jc w:val="center"/>
                    <w:rPr>
                      <w:rFonts w:ascii="Times New Roman" w:hAnsi="Times New Roman" w:cs="Times New Roman"/>
                      <w:b/>
                      <w:szCs w:val="21"/>
                    </w:rPr>
                  </w:pPr>
                  <w:bookmarkStart w:id="24" w:name="_Toc216508037"/>
                  <w:bookmarkStart w:id="25" w:name="_Toc8998"/>
                  <w:bookmarkStart w:id="26" w:name="_Toc455913676"/>
                  <w:bookmarkStart w:id="27" w:name="_Toc185867432"/>
                  <w:r>
                    <w:rPr>
                      <w:rFonts w:ascii="Times New Roman" w:hAnsi="Times New Roman" w:eastAsia="宋体" w:cs="Times New Roman"/>
                      <w:b/>
                      <w:szCs w:val="21"/>
                    </w:rPr>
                    <w:t>采样日期</w:t>
                  </w:r>
                </w:p>
              </w:tc>
              <w:tc>
                <w:tcPr>
                  <w:tcW w:w="1625" w:type="dxa"/>
                  <w:vMerge w:val="restart"/>
                  <w:tcBorders>
                    <w:right w:val="single" w:color="000000" w:sz="4" w:space="0"/>
                  </w:tcBorders>
                  <w:vAlign w:val="center"/>
                </w:tcPr>
                <w:p w14:paraId="42AA20C5">
                  <w:pPr>
                    <w:contextualSpacing/>
                    <w:jc w:val="center"/>
                    <w:rPr>
                      <w:rFonts w:ascii="Times New Roman" w:hAnsi="Times New Roman" w:cs="Times New Roman"/>
                      <w:b/>
                      <w:szCs w:val="21"/>
                    </w:rPr>
                  </w:pPr>
                  <w:r>
                    <w:rPr>
                      <w:rFonts w:ascii="Times New Roman" w:hAnsi="Times New Roman" w:cs="Times New Roman"/>
                      <w:b/>
                      <w:szCs w:val="21"/>
                    </w:rPr>
                    <w:t>监测</w:t>
                  </w:r>
                  <w:r>
                    <w:rPr>
                      <w:rFonts w:ascii="Times New Roman" w:hAnsi="Times New Roman" w:eastAsia="宋体" w:cs="Times New Roman"/>
                      <w:b/>
                      <w:szCs w:val="21"/>
                    </w:rPr>
                    <w:t>点位</w:t>
                  </w:r>
                </w:p>
              </w:tc>
              <w:tc>
                <w:tcPr>
                  <w:tcW w:w="1329" w:type="dxa"/>
                  <w:vMerge w:val="restart"/>
                  <w:tcBorders>
                    <w:right w:val="single" w:color="000000" w:sz="4" w:space="0"/>
                  </w:tcBorders>
                  <w:vAlign w:val="center"/>
                </w:tcPr>
                <w:p w14:paraId="13B7F67E">
                  <w:pPr>
                    <w:contextualSpacing/>
                    <w:jc w:val="center"/>
                    <w:rPr>
                      <w:rFonts w:ascii="Times New Roman" w:hAnsi="Times New Roman" w:cs="Times New Roman"/>
                      <w:b/>
                      <w:szCs w:val="21"/>
                    </w:rPr>
                  </w:pPr>
                  <w:r>
                    <w:rPr>
                      <w:rFonts w:ascii="Times New Roman" w:hAnsi="Times New Roman" w:cs="Times New Roman"/>
                      <w:b/>
                      <w:szCs w:val="21"/>
                    </w:rPr>
                    <w:t>监测</w:t>
                  </w:r>
                  <w:r>
                    <w:rPr>
                      <w:rFonts w:ascii="Times New Roman" w:hAnsi="Times New Roman" w:eastAsia="宋体" w:cs="Times New Roman"/>
                      <w:b/>
                      <w:szCs w:val="21"/>
                    </w:rPr>
                    <w:t>项目</w:t>
                  </w:r>
                </w:p>
              </w:tc>
              <w:tc>
                <w:tcPr>
                  <w:tcW w:w="4075" w:type="dxa"/>
                  <w:gridSpan w:val="4"/>
                  <w:tcBorders>
                    <w:left w:val="single" w:color="000000" w:sz="4" w:space="0"/>
                  </w:tcBorders>
                  <w:vAlign w:val="center"/>
                </w:tcPr>
                <w:p w14:paraId="1377F9D9">
                  <w:pPr>
                    <w:contextualSpacing/>
                    <w:jc w:val="center"/>
                    <w:rPr>
                      <w:rFonts w:ascii="Times New Roman" w:hAnsi="Times New Roman" w:cs="Times New Roman"/>
                      <w:b/>
                      <w:szCs w:val="21"/>
                    </w:rPr>
                  </w:pPr>
                  <w:r>
                    <w:rPr>
                      <w:rFonts w:ascii="Times New Roman" w:hAnsi="Times New Roman" w:cs="Times New Roman"/>
                      <w:b/>
                      <w:szCs w:val="21"/>
                    </w:rPr>
                    <w:t>监测</w:t>
                  </w:r>
                  <w:r>
                    <w:rPr>
                      <w:rFonts w:ascii="Times New Roman" w:hAnsi="Times New Roman" w:eastAsia="宋体" w:cs="Times New Roman"/>
                      <w:b/>
                      <w:szCs w:val="21"/>
                    </w:rPr>
                    <w:t>结果</w:t>
                  </w:r>
                </w:p>
              </w:tc>
              <w:tc>
                <w:tcPr>
                  <w:tcW w:w="685" w:type="dxa"/>
                  <w:vMerge w:val="restart"/>
                  <w:tcBorders>
                    <w:left w:val="single" w:color="000000" w:sz="4" w:space="0"/>
                  </w:tcBorders>
                  <w:vAlign w:val="center"/>
                </w:tcPr>
                <w:p w14:paraId="7CB8A48A">
                  <w:pPr>
                    <w:contextualSpacing/>
                    <w:jc w:val="center"/>
                    <w:rPr>
                      <w:rFonts w:ascii="Times New Roman" w:hAnsi="Times New Roman" w:cs="Times New Roman"/>
                      <w:b/>
                      <w:szCs w:val="21"/>
                    </w:rPr>
                  </w:pPr>
                  <w:r>
                    <w:rPr>
                      <w:rFonts w:ascii="Times New Roman" w:hAnsi="Times New Roman" w:eastAsia="宋体" w:cs="Times New Roman"/>
                      <w:b/>
                      <w:szCs w:val="21"/>
                    </w:rPr>
                    <w:t>标准限值</w:t>
                  </w:r>
                </w:p>
              </w:tc>
            </w:tr>
            <w:tr w14:paraId="277215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tblHeader/>
                <w:jc w:val="center"/>
              </w:trPr>
              <w:tc>
                <w:tcPr>
                  <w:tcW w:w="987" w:type="dxa"/>
                  <w:vMerge w:val="continue"/>
                  <w:tcBorders>
                    <w:right w:val="single" w:color="000000" w:sz="4" w:space="0"/>
                  </w:tcBorders>
                  <w:vAlign w:val="center"/>
                </w:tcPr>
                <w:p w14:paraId="0D8A8DC6">
                  <w:pPr>
                    <w:contextualSpacing/>
                    <w:jc w:val="center"/>
                    <w:rPr>
                      <w:rFonts w:ascii="Times New Roman" w:hAnsi="Times New Roman" w:cs="Times New Roman"/>
                      <w:b/>
                      <w:szCs w:val="21"/>
                    </w:rPr>
                  </w:pPr>
                </w:p>
              </w:tc>
              <w:tc>
                <w:tcPr>
                  <w:tcW w:w="1625" w:type="dxa"/>
                  <w:vMerge w:val="continue"/>
                  <w:tcBorders>
                    <w:right w:val="single" w:color="000000" w:sz="4" w:space="0"/>
                  </w:tcBorders>
                  <w:vAlign w:val="center"/>
                </w:tcPr>
                <w:p w14:paraId="176D8E4B">
                  <w:pPr>
                    <w:contextualSpacing/>
                    <w:jc w:val="center"/>
                    <w:rPr>
                      <w:rFonts w:ascii="Times New Roman" w:hAnsi="Times New Roman" w:cs="Times New Roman"/>
                      <w:b/>
                      <w:szCs w:val="21"/>
                    </w:rPr>
                  </w:pPr>
                </w:p>
              </w:tc>
              <w:tc>
                <w:tcPr>
                  <w:tcW w:w="1329" w:type="dxa"/>
                  <w:vMerge w:val="continue"/>
                  <w:tcBorders>
                    <w:right w:val="single" w:color="000000" w:sz="4" w:space="0"/>
                  </w:tcBorders>
                  <w:vAlign w:val="center"/>
                </w:tcPr>
                <w:p w14:paraId="60F890E9">
                  <w:pPr>
                    <w:contextualSpacing/>
                    <w:jc w:val="center"/>
                    <w:rPr>
                      <w:rFonts w:ascii="Times New Roman" w:hAnsi="Times New Roman" w:cs="Times New Roman"/>
                      <w:b/>
                      <w:szCs w:val="21"/>
                    </w:rPr>
                  </w:pPr>
                </w:p>
              </w:tc>
              <w:tc>
                <w:tcPr>
                  <w:tcW w:w="939" w:type="dxa"/>
                  <w:tcBorders>
                    <w:left w:val="single" w:color="000000" w:sz="4" w:space="0"/>
                  </w:tcBorders>
                  <w:vAlign w:val="center"/>
                </w:tcPr>
                <w:p w14:paraId="3ADC274B">
                  <w:pPr>
                    <w:contextualSpacing/>
                    <w:jc w:val="center"/>
                    <w:rPr>
                      <w:rFonts w:ascii="Times New Roman" w:hAnsi="Times New Roman" w:cs="Times New Roman"/>
                      <w:b/>
                      <w:szCs w:val="21"/>
                    </w:rPr>
                  </w:pPr>
                  <w:r>
                    <w:rPr>
                      <w:rFonts w:ascii="Times New Roman" w:hAnsi="Times New Roman" w:eastAsia="宋体" w:cs="Times New Roman"/>
                      <w:b/>
                      <w:szCs w:val="21"/>
                    </w:rPr>
                    <w:t>第一次</w:t>
                  </w:r>
                </w:p>
              </w:tc>
              <w:tc>
                <w:tcPr>
                  <w:tcW w:w="1134" w:type="dxa"/>
                  <w:tcBorders>
                    <w:left w:val="single" w:color="000000" w:sz="4" w:space="0"/>
                  </w:tcBorders>
                  <w:vAlign w:val="center"/>
                </w:tcPr>
                <w:p w14:paraId="2ADC2A42">
                  <w:pPr>
                    <w:contextualSpacing/>
                    <w:jc w:val="center"/>
                    <w:rPr>
                      <w:rFonts w:ascii="Times New Roman" w:hAnsi="Times New Roman" w:cs="Times New Roman"/>
                      <w:b/>
                      <w:szCs w:val="21"/>
                    </w:rPr>
                  </w:pPr>
                  <w:r>
                    <w:rPr>
                      <w:rFonts w:ascii="Times New Roman" w:hAnsi="Times New Roman" w:eastAsia="宋体" w:cs="Times New Roman"/>
                      <w:b/>
                      <w:szCs w:val="21"/>
                    </w:rPr>
                    <w:t>第二次</w:t>
                  </w:r>
                </w:p>
              </w:tc>
              <w:tc>
                <w:tcPr>
                  <w:tcW w:w="1134" w:type="dxa"/>
                  <w:tcBorders>
                    <w:left w:val="single" w:color="000000" w:sz="4" w:space="0"/>
                  </w:tcBorders>
                  <w:vAlign w:val="center"/>
                </w:tcPr>
                <w:p w14:paraId="5B4E00CA">
                  <w:pPr>
                    <w:contextualSpacing/>
                    <w:jc w:val="center"/>
                    <w:rPr>
                      <w:rFonts w:ascii="Times New Roman" w:hAnsi="Times New Roman" w:cs="Times New Roman"/>
                      <w:b/>
                      <w:szCs w:val="21"/>
                    </w:rPr>
                  </w:pPr>
                  <w:r>
                    <w:rPr>
                      <w:rFonts w:ascii="Times New Roman" w:hAnsi="Times New Roman" w:eastAsia="宋体" w:cs="Times New Roman"/>
                      <w:b/>
                      <w:szCs w:val="21"/>
                    </w:rPr>
                    <w:t>第三次</w:t>
                  </w:r>
                </w:p>
              </w:tc>
              <w:tc>
                <w:tcPr>
                  <w:tcW w:w="868" w:type="dxa"/>
                  <w:tcBorders>
                    <w:left w:val="single" w:color="000000" w:sz="4" w:space="0"/>
                  </w:tcBorders>
                  <w:vAlign w:val="center"/>
                </w:tcPr>
                <w:p w14:paraId="317E53DE">
                  <w:pPr>
                    <w:contextualSpacing/>
                    <w:jc w:val="center"/>
                    <w:rPr>
                      <w:rFonts w:ascii="Times New Roman" w:hAnsi="Times New Roman" w:cs="Times New Roman"/>
                      <w:b/>
                      <w:szCs w:val="21"/>
                    </w:rPr>
                  </w:pPr>
                  <w:r>
                    <w:rPr>
                      <w:rFonts w:hint="eastAsia" w:ascii="Times New Roman" w:hAnsi="Times New Roman" w:cs="Times New Roman"/>
                      <w:b/>
                      <w:szCs w:val="21"/>
                    </w:rPr>
                    <w:t>第四次</w:t>
                  </w:r>
                </w:p>
              </w:tc>
              <w:tc>
                <w:tcPr>
                  <w:tcW w:w="685" w:type="dxa"/>
                  <w:vMerge w:val="continue"/>
                  <w:tcBorders>
                    <w:left w:val="single" w:color="000000" w:sz="4" w:space="0"/>
                  </w:tcBorders>
                  <w:vAlign w:val="center"/>
                </w:tcPr>
                <w:p w14:paraId="5A8124EA">
                  <w:pPr>
                    <w:contextualSpacing/>
                    <w:jc w:val="center"/>
                    <w:rPr>
                      <w:rFonts w:ascii="Times New Roman" w:hAnsi="Times New Roman" w:cs="Times New Roman"/>
                      <w:b/>
                      <w:szCs w:val="21"/>
                    </w:rPr>
                  </w:pPr>
                </w:p>
              </w:tc>
            </w:tr>
            <w:tr w14:paraId="22281F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17" w:hRule="atLeast"/>
                <w:jc w:val="center"/>
              </w:trPr>
              <w:tc>
                <w:tcPr>
                  <w:tcW w:w="987" w:type="dxa"/>
                  <w:vMerge w:val="restart"/>
                  <w:vAlign w:val="center"/>
                </w:tcPr>
                <w:p w14:paraId="5EB19551">
                  <w:pPr>
                    <w:contextualSpacing/>
                    <w:jc w:val="center"/>
                    <w:rPr>
                      <w:rFonts w:ascii="Times New Roman" w:hAnsi="Times New Roman" w:cs="Times New Roman"/>
                      <w:szCs w:val="21"/>
                    </w:rPr>
                  </w:pPr>
                  <w:r>
                    <w:rPr>
                      <w:rFonts w:ascii="Times New Roman" w:hAnsi="Times New Roman" w:cs="Times New Roman"/>
                      <w:bCs/>
                      <w:szCs w:val="21"/>
                    </w:rPr>
                    <w:t>2025.8.21</w:t>
                  </w:r>
                </w:p>
              </w:tc>
              <w:tc>
                <w:tcPr>
                  <w:tcW w:w="1625" w:type="dxa"/>
                  <w:vAlign w:val="center"/>
                </w:tcPr>
                <w:p w14:paraId="5DBA2F1F">
                  <w:pPr>
                    <w:contextualSpacing/>
                    <w:jc w:val="center"/>
                    <w:rPr>
                      <w:rFonts w:ascii="Times New Roman" w:hAnsi="Times New Roman" w:cs="Times New Roman"/>
                      <w:szCs w:val="21"/>
                    </w:rPr>
                  </w:pPr>
                  <w:r>
                    <w:rPr>
                      <w:rFonts w:ascii="Times New Roman" w:hAnsi="Times New Roman" w:eastAsia="宋体" w:cs="Times New Roman"/>
                      <w:bCs/>
                      <w:szCs w:val="21"/>
                    </w:rPr>
                    <w:t xml:space="preserve">1# </w:t>
                  </w:r>
                  <w:r>
                    <w:rPr>
                      <w:rFonts w:hint="eastAsia" w:ascii="Times New Roman" w:hAnsi="Times New Roman" w:cs="Times New Roman"/>
                      <w:bCs/>
                      <w:szCs w:val="21"/>
                    </w:rPr>
                    <w:t>项目厂界西北侧上风向</w:t>
                  </w:r>
                </w:p>
              </w:tc>
              <w:tc>
                <w:tcPr>
                  <w:tcW w:w="1329" w:type="dxa"/>
                  <w:tcBorders>
                    <w:right w:val="single" w:color="000000" w:sz="4" w:space="0"/>
                  </w:tcBorders>
                  <w:vAlign w:val="center"/>
                </w:tcPr>
                <w:p w14:paraId="4AAEAB47">
                  <w:pPr>
                    <w:contextualSpacing/>
                    <w:jc w:val="center"/>
                    <w:rPr>
                      <w:rFonts w:ascii="Times New Roman" w:hAnsi="Times New Roman" w:cs="Times New Roman"/>
                      <w:szCs w:val="21"/>
                    </w:rPr>
                  </w:pPr>
                  <w:r>
                    <w:rPr>
                      <w:rFonts w:hint="eastAsia" w:ascii="Times New Roman" w:hAnsi="Times New Roman" w:eastAsia="宋体" w:cs="Times New Roman"/>
                      <w:szCs w:val="21"/>
                    </w:rPr>
                    <w:t>总悬浮颗粒物</w:t>
                  </w:r>
                </w:p>
              </w:tc>
              <w:tc>
                <w:tcPr>
                  <w:tcW w:w="939" w:type="dxa"/>
                  <w:tcBorders>
                    <w:left w:val="single" w:color="000000" w:sz="4" w:space="0"/>
                  </w:tcBorders>
                  <w:vAlign w:val="center"/>
                </w:tcPr>
                <w:p w14:paraId="29ED95AA">
                  <w:pPr>
                    <w:contextualSpacing/>
                    <w:jc w:val="center"/>
                    <w:rPr>
                      <w:rFonts w:ascii="Times New Roman" w:hAnsi="Times New Roman" w:cs="Times New Roman"/>
                      <w:szCs w:val="21"/>
                    </w:rPr>
                  </w:pPr>
                  <w:r>
                    <w:rPr>
                      <w:rFonts w:hint="eastAsia" w:ascii="Times New Roman" w:hAnsi="Times New Roman" w:cs="Times New Roman"/>
                      <w:szCs w:val="21"/>
                    </w:rPr>
                    <w:t>0.072</w:t>
                  </w:r>
                </w:p>
              </w:tc>
              <w:tc>
                <w:tcPr>
                  <w:tcW w:w="1134" w:type="dxa"/>
                  <w:tcBorders>
                    <w:left w:val="single" w:color="000000" w:sz="4" w:space="0"/>
                  </w:tcBorders>
                  <w:vAlign w:val="center"/>
                </w:tcPr>
                <w:p w14:paraId="1A93708E">
                  <w:pPr>
                    <w:contextualSpacing/>
                    <w:jc w:val="center"/>
                    <w:rPr>
                      <w:rFonts w:ascii="Times New Roman" w:hAnsi="Times New Roman" w:cs="Times New Roman"/>
                      <w:szCs w:val="21"/>
                    </w:rPr>
                  </w:pPr>
                  <w:r>
                    <w:rPr>
                      <w:rFonts w:hint="eastAsia" w:ascii="Times New Roman" w:hAnsi="Times New Roman" w:cs="Times New Roman"/>
                      <w:szCs w:val="21"/>
                    </w:rPr>
                    <w:t>0.060</w:t>
                  </w:r>
                </w:p>
              </w:tc>
              <w:tc>
                <w:tcPr>
                  <w:tcW w:w="1134" w:type="dxa"/>
                  <w:tcBorders>
                    <w:left w:val="single" w:color="000000" w:sz="4" w:space="0"/>
                  </w:tcBorders>
                  <w:vAlign w:val="center"/>
                </w:tcPr>
                <w:p w14:paraId="2551AA3D">
                  <w:pPr>
                    <w:contextualSpacing/>
                    <w:jc w:val="center"/>
                    <w:rPr>
                      <w:rFonts w:ascii="Times New Roman" w:hAnsi="Times New Roman" w:cs="Times New Roman"/>
                      <w:szCs w:val="21"/>
                    </w:rPr>
                  </w:pPr>
                  <w:r>
                    <w:rPr>
                      <w:rFonts w:hint="eastAsia" w:ascii="Times New Roman" w:hAnsi="Times New Roman" w:cs="Times New Roman"/>
                      <w:szCs w:val="21"/>
                    </w:rPr>
                    <w:t>0.068</w:t>
                  </w:r>
                </w:p>
              </w:tc>
              <w:tc>
                <w:tcPr>
                  <w:tcW w:w="868" w:type="dxa"/>
                  <w:tcBorders>
                    <w:left w:val="single" w:color="000000" w:sz="4" w:space="0"/>
                  </w:tcBorders>
                  <w:vAlign w:val="center"/>
                </w:tcPr>
                <w:p w14:paraId="54C61221">
                  <w:pPr>
                    <w:contextualSpacing/>
                    <w:jc w:val="center"/>
                    <w:rPr>
                      <w:rFonts w:ascii="Times New Roman" w:hAnsi="Times New Roman" w:cs="Times New Roman"/>
                      <w:szCs w:val="21"/>
                    </w:rPr>
                  </w:pPr>
                  <w:r>
                    <w:rPr>
                      <w:rFonts w:hint="eastAsia" w:ascii="Times New Roman" w:hAnsi="Times New Roman" w:cs="Times New Roman"/>
                      <w:szCs w:val="21"/>
                    </w:rPr>
                    <w:t>0.074</w:t>
                  </w:r>
                </w:p>
              </w:tc>
              <w:tc>
                <w:tcPr>
                  <w:tcW w:w="685" w:type="dxa"/>
                  <w:tcBorders>
                    <w:left w:val="single" w:color="000000" w:sz="4" w:space="0"/>
                  </w:tcBorders>
                  <w:vAlign w:val="center"/>
                </w:tcPr>
                <w:p w14:paraId="48FCB7E8">
                  <w:pPr>
                    <w:contextualSpacing/>
                    <w:jc w:val="center"/>
                    <w:rPr>
                      <w:rFonts w:ascii="Times New Roman" w:hAnsi="Times New Roman" w:cs="Times New Roman"/>
                      <w:szCs w:val="21"/>
                    </w:rPr>
                  </w:pPr>
                  <w:r>
                    <w:rPr>
                      <w:rFonts w:hint="eastAsia" w:ascii="Times New Roman" w:hAnsi="Times New Roman" w:cs="Times New Roman"/>
                      <w:szCs w:val="21"/>
                    </w:rPr>
                    <w:t>1.0</w:t>
                  </w:r>
                </w:p>
              </w:tc>
            </w:tr>
            <w:tr w14:paraId="04887D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17" w:hRule="atLeast"/>
                <w:jc w:val="center"/>
              </w:trPr>
              <w:tc>
                <w:tcPr>
                  <w:tcW w:w="987" w:type="dxa"/>
                  <w:vMerge w:val="continue"/>
                  <w:vAlign w:val="center"/>
                </w:tcPr>
                <w:p w14:paraId="7852A0AE">
                  <w:pPr>
                    <w:contextualSpacing/>
                    <w:jc w:val="center"/>
                    <w:rPr>
                      <w:rFonts w:ascii="Times New Roman" w:hAnsi="Times New Roman" w:cs="Times New Roman"/>
                      <w:bCs/>
                      <w:szCs w:val="21"/>
                    </w:rPr>
                  </w:pPr>
                </w:p>
              </w:tc>
              <w:tc>
                <w:tcPr>
                  <w:tcW w:w="1625" w:type="dxa"/>
                  <w:vAlign w:val="center"/>
                </w:tcPr>
                <w:p w14:paraId="14EB25B4">
                  <w:pPr>
                    <w:contextualSpacing/>
                    <w:jc w:val="center"/>
                    <w:rPr>
                      <w:rFonts w:ascii="Times New Roman" w:hAnsi="Times New Roman" w:cs="Times New Roman"/>
                      <w:szCs w:val="21"/>
                    </w:rPr>
                  </w:pPr>
                  <w:r>
                    <w:rPr>
                      <w:rFonts w:ascii="Times New Roman" w:hAnsi="Times New Roman" w:cs="Times New Roman"/>
                      <w:bCs/>
                      <w:szCs w:val="21"/>
                    </w:rPr>
                    <w:t xml:space="preserve">2# </w:t>
                  </w:r>
                  <w:r>
                    <w:rPr>
                      <w:rFonts w:hint="eastAsia" w:ascii="Times New Roman" w:hAnsi="Times New Roman" w:eastAsia="宋体" w:cs="Times New Roman"/>
                      <w:bCs/>
                      <w:szCs w:val="21"/>
                    </w:rPr>
                    <w:t>项目厂界东北侧</w:t>
                  </w:r>
                  <w:r>
                    <w:rPr>
                      <w:rFonts w:hint="eastAsia" w:ascii="Times New Roman" w:hAnsi="Times New Roman" w:cs="Times New Roman"/>
                      <w:bCs/>
                      <w:szCs w:val="21"/>
                    </w:rPr>
                    <w:t>下风向</w:t>
                  </w:r>
                </w:p>
              </w:tc>
              <w:tc>
                <w:tcPr>
                  <w:tcW w:w="1329" w:type="dxa"/>
                  <w:tcBorders>
                    <w:right w:val="single" w:color="000000" w:sz="4" w:space="0"/>
                  </w:tcBorders>
                  <w:vAlign w:val="center"/>
                </w:tcPr>
                <w:p w14:paraId="1C1232D9">
                  <w:pPr>
                    <w:contextualSpacing/>
                    <w:jc w:val="center"/>
                    <w:rPr>
                      <w:rFonts w:ascii="Times New Roman" w:hAnsi="Times New Roman" w:cs="Times New Roman"/>
                      <w:szCs w:val="21"/>
                    </w:rPr>
                  </w:pPr>
                  <w:r>
                    <w:rPr>
                      <w:rFonts w:hint="eastAsia" w:ascii="Times New Roman" w:hAnsi="Times New Roman" w:eastAsia="宋体" w:cs="Times New Roman"/>
                      <w:szCs w:val="21"/>
                    </w:rPr>
                    <w:t>总悬浮颗粒物</w:t>
                  </w:r>
                </w:p>
              </w:tc>
              <w:tc>
                <w:tcPr>
                  <w:tcW w:w="939" w:type="dxa"/>
                  <w:tcBorders>
                    <w:top w:val="single" w:color="auto" w:sz="4" w:space="0"/>
                    <w:left w:val="single" w:color="000000" w:sz="4" w:space="0"/>
                  </w:tcBorders>
                  <w:vAlign w:val="center"/>
                </w:tcPr>
                <w:p w14:paraId="01357B1D">
                  <w:pPr>
                    <w:contextualSpacing/>
                    <w:jc w:val="center"/>
                    <w:rPr>
                      <w:rFonts w:ascii="Times New Roman" w:hAnsi="Times New Roman" w:cs="Times New Roman"/>
                      <w:szCs w:val="21"/>
                    </w:rPr>
                  </w:pPr>
                  <w:r>
                    <w:rPr>
                      <w:rFonts w:hint="eastAsia" w:ascii="Times New Roman" w:hAnsi="Times New Roman" w:cs="Times New Roman"/>
                      <w:szCs w:val="21"/>
                    </w:rPr>
                    <w:t>0.169</w:t>
                  </w:r>
                </w:p>
              </w:tc>
              <w:tc>
                <w:tcPr>
                  <w:tcW w:w="1134" w:type="dxa"/>
                  <w:tcBorders>
                    <w:left w:val="single" w:color="000000" w:sz="4" w:space="0"/>
                  </w:tcBorders>
                  <w:vAlign w:val="center"/>
                </w:tcPr>
                <w:p w14:paraId="7BC0B790">
                  <w:pPr>
                    <w:contextualSpacing/>
                    <w:jc w:val="center"/>
                    <w:rPr>
                      <w:rFonts w:ascii="Times New Roman" w:hAnsi="Times New Roman" w:cs="Times New Roman"/>
                      <w:szCs w:val="21"/>
                    </w:rPr>
                  </w:pPr>
                  <w:r>
                    <w:rPr>
                      <w:rFonts w:hint="eastAsia" w:ascii="Times New Roman" w:hAnsi="Times New Roman" w:cs="Times New Roman"/>
                      <w:szCs w:val="21"/>
                    </w:rPr>
                    <w:t>0.150</w:t>
                  </w:r>
                </w:p>
              </w:tc>
              <w:tc>
                <w:tcPr>
                  <w:tcW w:w="1134" w:type="dxa"/>
                  <w:tcBorders>
                    <w:left w:val="single" w:color="000000" w:sz="4" w:space="0"/>
                  </w:tcBorders>
                  <w:vAlign w:val="center"/>
                </w:tcPr>
                <w:p w14:paraId="2B4EF9B7">
                  <w:pPr>
                    <w:contextualSpacing/>
                    <w:jc w:val="center"/>
                    <w:rPr>
                      <w:rFonts w:ascii="Times New Roman" w:hAnsi="Times New Roman" w:cs="Times New Roman"/>
                      <w:szCs w:val="21"/>
                    </w:rPr>
                  </w:pPr>
                  <w:r>
                    <w:rPr>
                      <w:rFonts w:hint="eastAsia" w:ascii="Times New Roman" w:hAnsi="Times New Roman" w:cs="Times New Roman"/>
                      <w:szCs w:val="21"/>
                    </w:rPr>
                    <w:t>0.165</w:t>
                  </w:r>
                </w:p>
              </w:tc>
              <w:tc>
                <w:tcPr>
                  <w:tcW w:w="868" w:type="dxa"/>
                  <w:tcBorders>
                    <w:left w:val="single" w:color="000000" w:sz="4" w:space="0"/>
                  </w:tcBorders>
                  <w:vAlign w:val="center"/>
                </w:tcPr>
                <w:p w14:paraId="53D74713">
                  <w:pPr>
                    <w:contextualSpacing/>
                    <w:jc w:val="center"/>
                    <w:rPr>
                      <w:rFonts w:ascii="Times New Roman" w:hAnsi="Times New Roman" w:cs="Times New Roman"/>
                      <w:szCs w:val="21"/>
                    </w:rPr>
                  </w:pPr>
                  <w:r>
                    <w:rPr>
                      <w:rFonts w:hint="eastAsia" w:ascii="Times New Roman" w:hAnsi="Times New Roman" w:cs="Times New Roman"/>
                      <w:szCs w:val="21"/>
                    </w:rPr>
                    <w:t>0.155</w:t>
                  </w:r>
                </w:p>
              </w:tc>
              <w:tc>
                <w:tcPr>
                  <w:tcW w:w="685" w:type="dxa"/>
                  <w:tcBorders>
                    <w:left w:val="single" w:color="000000" w:sz="4" w:space="0"/>
                  </w:tcBorders>
                  <w:vAlign w:val="center"/>
                </w:tcPr>
                <w:p w14:paraId="0FCE9DCD">
                  <w:pPr>
                    <w:contextualSpacing/>
                    <w:jc w:val="center"/>
                    <w:rPr>
                      <w:rFonts w:ascii="Times New Roman" w:hAnsi="Times New Roman" w:cs="Times New Roman"/>
                      <w:szCs w:val="21"/>
                    </w:rPr>
                  </w:pPr>
                  <w:r>
                    <w:rPr>
                      <w:rFonts w:hint="eastAsia" w:ascii="Times New Roman" w:hAnsi="Times New Roman" w:cs="Times New Roman"/>
                      <w:szCs w:val="21"/>
                    </w:rPr>
                    <w:t>1.0</w:t>
                  </w:r>
                </w:p>
              </w:tc>
            </w:tr>
            <w:tr w14:paraId="33EAEE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417" w:hRule="atLeast"/>
                <w:jc w:val="center"/>
              </w:trPr>
              <w:tc>
                <w:tcPr>
                  <w:tcW w:w="987" w:type="dxa"/>
                  <w:vMerge w:val="continue"/>
                  <w:vAlign w:val="center"/>
                </w:tcPr>
                <w:p w14:paraId="03403157">
                  <w:pPr>
                    <w:contextualSpacing/>
                    <w:jc w:val="center"/>
                    <w:rPr>
                      <w:rFonts w:ascii="Times New Roman" w:hAnsi="Times New Roman" w:cs="Times New Roman"/>
                      <w:bCs/>
                      <w:szCs w:val="21"/>
                    </w:rPr>
                  </w:pPr>
                </w:p>
              </w:tc>
              <w:tc>
                <w:tcPr>
                  <w:tcW w:w="1625" w:type="dxa"/>
                  <w:vAlign w:val="center"/>
                </w:tcPr>
                <w:p w14:paraId="50B18450">
                  <w:pPr>
                    <w:contextualSpacing/>
                    <w:jc w:val="center"/>
                    <w:rPr>
                      <w:rFonts w:ascii="Times New Roman" w:hAnsi="Times New Roman" w:cs="Times New Roman"/>
                      <w:szCs w:val="21"/>
                    </w:rPr>
                  </w:pPr>
                  <w:r>
                    <w:rPr>
                      <w:rFonts w:hint="eastAsia" w:ascii="Times New Roman" w:hAnsi="Times New Roman" w:cs="Courier New"/>
                      <w:kern w:val="0"/>
                      <w:szCs w:val="21"/>
                    </w:rPr>
                    <w:t xml:space="preserve">3# </w:t>
                  </w:r>
                  <w:r>
                    <w:rPr>
                      <w:rFonts w:hint="eastAsia" w:ascii="Times New Roman" w:hAnsi="Times New Roman" w:eastAsia="宋体" w:cs="Times New Roman"/>
                      <w:bCs/>
                      <w:szCs w:val="21"/>
                    </w:rPr>
                    <w:t>项目厂界东北侧</w:t>
                  </w:r>
                  <w:r>
                    <w:rPr>
                      <w:rFonts w:hint="eastAsia" w:ascii="Times New Roman" w:hAnsi="Times New Roman" w:cs="Times New Roman"/>
                      <w:bCs/>
                      <w:szCs w:val="21"/>
                    </w:rPr>
                    <w:t>上风向</w:t>
                  </w:r>
                </w:p>
              </w:tc>
              <w:tc>
                <w:tcPr>
                  <w:tcW w:w="1329" w:type="dxa"/>
                  <w:tcBorders>
                    <w:right w:val="single" w:color="000000" w:sz="4" w:space="0"/>
                  </w:tcBorders>
                  <w:vAlign w:val="center"/>
                </w:tcPr>
                <w:p w14:paraId="452DC343">
                  <w:pPr>
                    <w:contextualSpacing/>
                    <w:jc w:val="center"/>
                    <w:rPr>
                      <w:rFonts w:ascii="Times New Roman" w:hAnsi="Times New Roman" w:cs="Times New Roman"/>
                      <w:szCs w:val="21"/>
                    </w:rPr>
                  </w:pPr>
                  <w:r>
                    <w:rPr>
                      <w:rFonts w:hint="eastAsia" w:ascii="Times New Roman" w:hAnsi="Times New Roman" w:eastAsia="宋体" w:cs="Times New Roman"/>
                      <w:szCs w:val="21"/>
                    </w:rPr>
                    <w:t>总悬浮颗粒物</w:t>
                  </w:r>
                </w:p>
              </w:tc>
              <w:tc>
                <w:tcPr>
                  <w:tcW w:w="939" w:type="dxa"/>
                  <w:tcBorders>
                    <w:left w:val="single" w:color="000000" w:sz="4" w:space="0"/>
                  </w:tcBorders>
                  <w:vAlign w:val="center"/>
                </w:tcPr>
                <w:p w14:paraId="07A8B5CA">
                  <w:pPr>
                    <w:contextualSpacing/>
                    <w:jc w:val="center"/>
                    <w:rPr>
                      <w:rFonts w:ascii="Times New Roman" w:hAnsi="Times New Roman" w:cs="Times New Roman"/>
                      <w:szCs w:val="21"/>
                    </w:rPr>
                  </w:pPr>
                  <w:r>
                    <w:rPr>
                      <w:rFonts w:hint="eastAsia" w:ascii="Times New Roman" w:hAnsi="Times New Roman" w:eastAsia="宋体" w:cs="Times New Roman"/>
                      <w:szCs w:val="21"/>
                    </w:rPr>
                    <w:t>0.174</w:t>
                  </w:r>
                </w:p>
              </w:tc>
              <w:tc>
                <w:tcPr>
                  <w:tcW w:w="1134" w:type="dxa"/>
                  <w:tcBorders>
                    <w:left w:val="single" w:color="000000" w:sz="4" w:space="0"/>
                  </w:tcBorders>
                  <w:vAlign w:val="center"/>
                </w:tcPr>
                <w:p w14:paraId="6E52AEB1">
                  <w:pPr>
                    <w:contextualSpacing/>
                    <w:jc w:val="center"/>
                    <w:rPr>
                      <w:rFonts w:ascii="Times New Roman" w:hAnsi="Times New Roman" w:cs="Times New Roman"/>
                      <w:szCs w:val="21"/>
                    </w:rPr>
                  </w:pPr>
                  <w:r>
                    <w:rPr>
                      <w:rFonts w:hint="eastAsia" w:ascii="Times New Roman" w:hAnsi="Times New Roman" w:cs="Times New Roman"/>
                      <w:szCs w:val="21"/>
                    </w:rPr>
                    <w:t>0.142</w:t>
                  </w:r>
                </w:p>
              </w:tc>
              <w:tc>
                <w:tcPr>
                  <w:tcW w:w="1134" w:type="dxa"/>
                  <w:tcBorders>
                    <w:left w:val="single" w:color="000000" w:sz="4" w:space="0"/>
                  </w:tcBorders>
                  <w:vAlign w:val="center"/>
                </w:tcPr>
                <w:p w14:paraId="7504B1DC">
                  <w:pPr>
                    <w:contextualSpacing/>
                    <w:jc w:val="center"/>
                    <w:rPr>
                      <w:rFonts w:ascii="Times New Roman" w:hAnsi="Times New Roman" w:cs="Times New Roman"/>
                      <w:szCs w:val="21"/>
                    </w:rPr>
                  </w:pPr>
                  <w:r>
                    <w:rPr>
                      <w:rFonts w:hint="eastAsia" w:ascii="Times New Roman" w:hAnsi="Times New Roman" w:cs="Times New Roman"/>
                      <w:szCs w:val="21"/>
                    </w:rPr>
                    <w:t>0.150</w:t>
                  </w:r>
                </w:p>
              </w:tc>
              <w:tc>
                <w:tcPr>
                  <w:tcW w:w="868" w:type="dxa"/>
                  <w:tcBorders>
                    <w:left w:val="single" w:color="000000" w:sz="4" w:space="0"/>
                  </w:tcBorders>
                  <w:vAlign w:val="center"/>
                </w:tcPr>
                <w:p w14:paraId="5398BF5B">
                  <w:pPr>
                    <w:contextualSpacing/>
                    <w:jc w:val="center"/>
                    <w:rPr>
                      <w:rFonts w:ascii="Times New Roman" w:hAnsi="Times New Roman" w:cs="Times New Roman"/>
                      <w:szCs w:val="21"/>
                    </w:rPr>
                  </w:pPr>
                  <w:r>
                    <w:rPr>
                      <w:rFonts w:hint="eastAsia" w:ascii="Times New Roman" w:hAnsi="Times New Roman" w:cs="Times New Roman"/>
                      <w:szCs w:val="21"/>
                    </w:rPr>
                    <w:t>0.164</w:t>
                  </w:r>
                </w:p>
              </w:tc>
              <w:tc>
                <w:tcPr>
                  <w:tcW w:w="685" w:type="dxa"/>
                  <w:tcBorders>
                    <w:left w:val="single" w:color="000000" w:sz="4" w:space="0"/>
                  </w:tcBorders>
                  <w:vAlign w:val="center"/>
                </w:tcPr>
                <w:p w14:paraId="502844F9">
                  <w:pPr>
                    <w:contextualSpacing/>
                    <w:jc w:val="center"/>
                    <w:rPr>
                      <w:rFonts w:ascii="Times New Roman" w:hAnsi="Times New Roman" w:cs="Times New Roman"/>
                      <w:szCs w:val="21"/>
                    </w:rPr>
                  </w:pPr>
                  <w:r>
                    <w:rPr>
                      <w:rFonts w:hint="eastAsia" w:ascii="Times New Roman" w:hAnsi="Times New Roman" w:cs="Times New Roman"/>
                      <w:szCs w:val="21"/>
                    </w:rPr>
                    <w:t>1.0</w:t>
                  </w:r>
                </w:p>
              </w:tc>
            </w:tr>
            <w:tr w14:paraId="1CA644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00" w:hRule="atLeast"/>
                <w:jc w:val="center"/>
              </w:trPr>
              <w:tc>
                <w:tcPr>
                  <w:tcW w:w="987" w:type="dxa"/>
                  <w:vMerge w:val="restart"/>
                  <w:vAlign w:val="center"/>
                </w:tcPr>
                <w:p w14:paraId="3DDDD6AA">
                  <w:pPr>
                    <w:contextualSpacing/>
                    <w:jc w:val="center"/>
                    <w:rPr>
                      <w:rFonts w:ascii="Times New Roman" w:hAnsi="Times New Roman" w:cs="Times New Roman"/>
                      <w:bCs/>
                      <w:szCs w:val="21"/>
                    </w:rPr>
                  </w:pPr>
                  <w:r>
                    <w:rPr>
                      <w:rFonts w:ascii="Times New Roman" w:hAnsi="Times New Roman" w:cs="Times New Roman"/>
                      <w:bCs/>
                      <w:szCs w:val="21"/>
                    </w:rPr>
                    <w:t>2025.8.22</w:t>
                  </w:r>
                </w:p>
              </w:tc>
              <w:tc>
                <w:tcPr>
                  <w:tcW w:w="1625" w:type="dxa"/>
                  <w:vAlign w:val="center"/>
                </w:tcPr>
                <w:p w14:paraId="0281144C">
                  <w:pPr>
                    <w:contextualSpacing/>
                    <w:jc w:val="center"/>
                    <w:rPr>
                      <w:rFonts w:ascii="Times New Roman" w:hAnsi="Times New Roman" w:cs="Times New Roman"/>
                      <w:szCs w:val="21"/>
                    </w:rPr>
                  </w:pPr>
                  <w:r>
                    <w:rPr>
                      <w:rFonts w:ascii="Times New Roman" w:hAnsi="Times New Roman" w:eastAsia="宋体" w:cs="Times New Roman"/>
                      <w:bCs/>
                      <w:szCs w:val="21"/>
                    </w:rPr>
                    <w:t xml:space="preserve">1# </w:t>
                  </w:r>
                  <w:r>
                    <w:rPr>
                      <w:rFonts w:hint="eastAsia" w:ascii="Times New Roman" w:hAnsi="Times New Roman" w:cs="Times New Roman"/>
                      <w:bCs/>
                      <w:szCs w:val="21"/>
                    </w:rPr>
                    <w:t>项目厂界西北侧上风向</w:t>
                  </w:r>
                </w:p>
              </w:tc>
              <w:tc>
                <w:tcPr>
                  <w:tcW w:w="1329" w:type="dxa"/>
                  <w:tcBorders>
                    <w:right w:val="single" w:color="000000" w:sz="4" w:space="0"/>
                  </w:tcBorders>
                  <w:vAlign w:val="center"/>
                </w:tcPr>
                <w:p w14:paraId="2CF4679A">
                  <w:pPr>
                    <w:contextualSpacing/>
                    <w:jc w:val="center"/>
                    <w:rPr>
                      <w:rFonts w:ascii="Times New Roman" w:hAnsi="Times New Roman" w:cs="Times New Roman"/>
                      <w:szCs w:val="21"/>
                    </w:rPr>
                  </w:pPr>
                  <w:r>
                    <w:rPr>
                      <w:rFonts w:hint="eastAsia" w:ascii="Times New Roman" w:hAnsi="Times New Roman" w:eastAsia="宋体" w:cs="Times New Roman"/>
                      <w:szCs w:val="21"/>
                    </w:rPr>
                    <w:t>总悬浮颗粒物</w:t>
                  </w:r>
                </w:p>
              </w:tc>
              <w:tc>
                <w:tcPr>
                  <w:tcW w:w="939" w:type="dxa"/>
                  <w:tcBorders>
                    <w:left w:val="single" w:color="000000" w:sz="4" w:space="0"/>
                  </w:tcBorders>
                  <w:vAlign w:val="center"/>
                </w:tcPr>
                <w:p w14:paraId="37373712">
                  <w:pPr>
                    <w:contextualSpacing/>
                    <w:jc w:val="center"/>
                    <w:rPr>
                      <w:rFonts w:ascii="Times New Roman" w:hAnsi="Times New Roman" w:cs="Times New Roman"/>
                      <w:szCs w:val="21"/>
                    </w:rPr>
                  </w:pPr>
                  <w:r>
                    <w:rPr>
                      <w:rFonts w:hint="eastAsia" w:ascii="Times New Roman" w:hAnsi="Times New Roman" w:cs="Times New Roman"/>
                      <w:szCs w:val="21"/>
                    </w:rPr>
                    <w:t>0.068</w:t>
                  </w:r>
                </w:p>
              </w:tc>
              <w:tc>
                <w:tcPr>
                  <w:tcW w:w="1134" w:type="dxa"/>
                  <w:tcBorders>
                    <w:left w:val="single" w:color="000000" w:sz="4" w:space="0"/>
                  </w:tcBorders>
                  <w:vAlign w:val="center"/>
                </w:tcPr>
                <w:p w14:paraId="5C4879E4">
                  <w:pPr>
                    <w:contextualSpacing/>
                    <w:jc w:val="center"/>
                    <w:rPr>
                      <w:rFonts w:ascii="Times New Roman" w:hAnsi="Times New Roman" w:cs="Times New Roman"/>
                      <w:szCs w:val="21"/>
                    </w:rPr>
                  </w:pPr>
                  <w:r>
                    <w:rPr>
                      <w:rFonts w:hint="eastAsia" w:ascii="Times New Roman" w:hAnsi="Times New Roman" w:cs="Times New Roman"/>
                      <w:szCs w:val="21"/>
                    </w:rPr>
                    <w:t>0.075</w:t>
                  </w:r>
                </w:p>
              </w:tc>
              <w:tc>
                <w:tcPr>
                  <w:tcW w:w="1134" w:type="dxa"/>
                  <w:tcBorders>
                    <w:left w:val="single" w:color="000000" w:sz="4" w:space="0"/>
                  </w:tcBorders>
                  <w:vAlign w:val="center"/>
                </w:tcPr>
                <w:p w14:paraId="6378FD30">
                  <w:pPr>
                    <w:contextualSpacing/>
                    <w:jc w:val="center"/>
                    <w:rPr>
                      <w:rFonts w:ascii="Times New Roman" w:hAnsi="Times New Roman" w:cs="Times New Roman"/>
                      <w:szCs w:val="21"/>
                    </w:rPr>
                  </w:pPr>
                  <w:r>
                    <w:rPr>
                      <w:rFonts w:hint="eastAsia" w:ascii="Times New Roman" w:hAnsi="Times New Roman" w:cs="Times New Roman"/>
                      <w:szCs w:val="21"/>
                    </w:rPr>
                    <w:t>0.063</w:t>
                  </w:r>
                </w:p>
              </w:tc>
              <w:tc>
                <w:tcPr>
                  <w:tcW w:w="868" w:type="dxa"/>
                  <w:tcBorders>
                    <w:left w:val="single" w:color="000000" w:sz="4" w:space="0"/>
                  </w:tcBorders>
                  <w:vAlign w:val="center"/>
                </w:tcPr>
                <w:p w14:paraId="5BC0B0C0">
                  <w:pPr>
                    <w:contextualSpacing/>
                    <w:jc w:val="center"/>
                    <w:rPr>
                      <w:rFonts w:ascii="Times New Roman" w:hAnsi="Times New Roman" w:cs="Times New Roman"/>
                      <w:szCs w:val="21"/>
                    </w:rPr>
                  </w:pPr>
                  <w:r>
                    <w:rPr>
                      <w:rFonts w:hint="eastAsia" w:ascii="Times New Roman" w:hAnsi="Times New Roman" w:cs="Times New Roman"/>
                      <w:szCs w:val="21"/>
                    </w:rPr>
                    <w:t>0.072</w:t>
                  </w:r>
                </w:p>
              </w:tc>
              <w:tc>
                <w:tcPr>
                  <w:tcW w:w="685" w:type="dxa"/>
                  <w:tcBorders>
                    <w:left w:val="single" w:color="000000" w:sz="4" w:space="0"/>
                  </w:tcBorders>
                  <w:vAlign w:val="center"/>
                </w:tcPr>
                <w:p w14:paraId="339600B7">
                  <w:pPr>
                    <w:contextualSpacing/>
                    <w:jc w:val="center"/>
                    <w:rPr>
                      <w:rFonts w:ascii="Times New Roman" w:hAnsi="Times New Roman" w:cs="Times New Roman"/>
                      <w:szCs w:val="21"/>
                    </w:rPr>
                  </w:pPr>
                  <w:r>
                    <w:rPr>
                      <w:rFonts w:hint="eastAsia" w:ascii="Times New Roman" w:hAnsi="Times New Roman" w:cs="Times New Roman"/>
                      <w:szCs w:val="21"/>
                    </w:rPr>
                    <w:t>1.0</w:t>
                  </w:r>
                </w:p>
              </w:tc>
            </w:tr>
            <w:tr w14:paraId="2B345A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33" w:hRule="atLeast"/>
                <w:jc w:val="center"/>
              </w:trPr>
              <w:tc>
                <w:tcPr>
                  <w:tcW w:w="987" w:type="dxa"/>
                  <w:vMerge w:val="continue"/>
                  <w:vAlign w:val="center"/>
                </w:tcPr>
                <w:p w14:paraId="318B6D79">
                  <w:pPr>
                    <w:contextualSpacing/>
                    <w:jc w:val="center"/>
                    <w:rPr>
                      <w:rFonts w:ascii="Times New Roman" w:hAnsi="Times New Roman" w:cs="Times New Roman"/>
                      <w:bCs/>
                      <w:szCs w:val="21"/>
                    </w:rPr>
                  </w:pPr>
                </w:p>
              </w:tc>
              <w:tc>
                <w:tcPr>
                  <w:tcW w:w="1625" w:type="dxa"/>
                  <w:vAlign w:val="center"/>
                </w:tcPr>
                <w:p w14:paraId="4CF37AA5">
                  <w:pPr>
                    <w:contextualSpacing/>
                    <w:jc w:val="center"/>
                    <w:rPr>
                      <w:rFonts w:ascii="Times New Roman" w:hAnsi="Times New Roman" w:cs="Times New Roman"/>
                      <w:szCs w:val="21"/>
                    </w:rPr>
                  </w:pPr>
                  <w:r>
                    <w:rPr>
                      <w:rFonts w:ascii="Times New Roman" w:hAnsi="Times New Roman" w:cs="Times New Roman"/>
                      <w:bCs/>
                      <w:szCs w:val="21"/>
                    </w:rPr>
                    <w:t xml:space="preserve">2# </w:t>
                  </w:r>
                  <w:r>
                    <w:rPr>
                      <w:rFonts w:hint="eastAsia" w:ascii="Times New Roman" w:hAnsi="Times New Roman" w:eastAsia="宋体" w:cs="Times New Roman"/>
                      <w:bCs/>
                      <w:szCs w:val="21"/>
                    </w:rPr>
                    <w:t>项目厂界东北侧</w:t>
                  </w:r>
                  <w:r>
                    <w:rPr>
                      <w:rFonts w:hint="eastAsia" w:ascii="Times New Roman" w:hAnsi="Times New Roman" w:cs="Times New Roman"/>
                      <w:bCs/>
                      <w:szCs w:val="21"/>
                    </w:rPr>
                    <w:t>下风向</w:t>
                  </w:r>
                </w:p>
              </w:tc>
              <w:tc>
                <w:tcPr>
                  <w:tcW w:w="1329" w:type="dxa"/>
                  <w:tcBorders>
                    <w:right w:val="single" w:color="000000" w:sz="4" w:space="0"/>
                  </w:tcBorders>
                  <w:vAlign w:val="center"/>
                </w:tcPr>
                <w:p w14:paraId="33B4F4EB">
                  <w:pPr>
                    <w:contextualSpacing/>
                    <w:jc w:val="center"/>
                    <w:rPr>
                      <w:rFonts w:ascii="Times New Roman" w:hAnsi="Times New Roman" w:cs="Times New Roman"/>
                      <w:szCs w:val="21"/>
                    </w:rPr>
                  </w:pPr>
                  <w:r>
                    <w:rPr>
                      <w:rFonts w:hint="eastAsia" w:ascii="Times New Roman" w:hAnsi="Times New Roman" w:eastAsia="宋体" w:cs="Times New Roman"/>
                      <w:szCs w:val="21"/>
                    </w:rPr>
                    <w:t>总悬浮颗粒物</w:t>
                  </w:r>
                </w:p>
              </w:tc>
              <w:tc>
                <w:tcPr>
                  <w:tcW w:w="939" w:type="dxa"/>
                  <w:tcBorders>
                    <w:left w:val="single" w:color="000000" w:sz="4" w:space="0"/>
                  </w:tcBorders>
                  <w:vAlign w:val="center"/>
                </w:tcPr>
                <w:p w14:paraId="4024A134">
                  <w:pPr>
                    <w:contextualSpacing/>
                    <w:jc w:val="center"/>
                    <w:rPr>
                      <w:rFonts w:ascii="Times New Roman" w:hAnsi="Times New Roman" w:cs="Times New Roman"/>
                      <w:szCs w:val="21"/>
                    </w:rPr>
                  </w:pPr>
                  <w:r>
                    <w:rPr>
                      <w:rFonts w:hint="eastAsia" w:ascii="Times New Roman" w:hAnsi="Times New Roman" w:cs="Times New Roman"/>
                      <w:szCs w:val="21"/>
                    </w:rPr>
                    <w:t>0.154</w:t>
                  </w:r>
                </w:p>
              </w:tc>
              <w:tc>
                <w:tcPr>
                  <w:tcW w:w="1134" w:type="dxa"/>
                  <w:tcBorders>
                    <w:left w:val="single" w:color="000000" w:sz="4" w:space="0"/>
                  </w:tcBorders>
                  <w:vAlign w:val="center"/>
                </w:tcPr>
                <w:p w14:paraId="58492CD1">
                  <w:pPr>
                    <w:contextualSpacing/>
                    <w:jc w:val="center"/>
                    <w:rPr>
                      <w:rFonts w:ascii="Times New Roman" w:hAnsi="Times New Roman" w:cs="Times New Roman"/>
                      <w:szCs w:val="21"/>
                    </w:rPr>
                  </w:pPr>
                  <w:r>
                    <w:rPr>
                      <w:rFonts w:hint="eastAsia" w:ascii="Times New Roman" w:hAnsi="Times New Roman" w:cs="Times New Roman"/>
                      <w:szCs w:val="21"/>
                    </w:rPr>
                    <w:t>0.165</w:t>
                  </w:r>
                </w:p>
              </w:tc>
              <w:tc>
                <w:tcPr>
                  <w:tcW w:w="1134" w:type="dxa"/>
                  <w:tcBorders>
                    <w:left w:val="single" w:color="000000" w:sz="4" w:space="0"/>
                  </w:tcBorders>
                  <w:vAlign w:val="center"/>
                </w:tcPr>
                <w:p w14:paraId="0A494178">
                  <w:pPr>
                    <w:contextualSpacing/>
                    <w:jc w:val="center"/>
                    <w:rPr>
                      <w:rFonts w:ascii="Times New Roman" w:hAnsi="Times New Roman" w:cs="Times New Roman"/>
                      <w:szCs w:val="21"/>
                    </w:rPr>
                  </w:pPr>
                  <w:r>
                    <w:rPr>
                      <w:rFonts w:hint="eastAsia" w:ascii="Times New Roman" w:hAnsi="Times New Roman" w:cs="Times New Roman"/>
                      <w:szCs w:val="21"/>
                    </w:rPr>
                    <w:t>0.145</w:t>
                  </w:r>
                </w:p>
              </w:tc>
              <w:tc>
                <w:tcPr>
                  <w:tcW w:w="868" w:type="dxa"/>
                  <w:tcBorders>
                    <w:left w:val="single" w:color="000000" w:sz="4" w:space="0"/>
                  </w:tcBorders>
                  <w:vAlign w:val="center"/>
                </w:tcPr>
                <w:p w14:paraId="59D1B1F8">
                  <w:pPr>
                    <w:contextualSpacing/>
                    <w:jc w:val="center"/>
                    <w:rPr>
                      <w:rFonts w:ascii="Times New Roman" w:hAnsi="Times New Roman" w:cs="Times New Roman"/>
                      <w:szCs w:val="21"/>
                    </w:rPr>
                  </w:pPr>
                  <w:r>
                    <w:rPr>
                      <w:rFonts w:hint="eastAsia" w:ascii="Times New Roman" w:hAnsi="Times New Roman" w:cs="Times New Roman"/>
                      <w:szCs w:val="21"/>
                    </w:rPr>
                    <w:t>0.157</w:t>
                  </w:r>
                </w:p>
              </w:tc>
              <w:tc>
                <w:tcPr>
                  <w:tcW w:w="685" w:type="dxa"/>
                  <w:tcBorders>
                    <w:left w:val="single" w:color="000000" w:sz="4" w:space="0"/>
                  </w:tcBorders>
                  <w:vAlign w:val="center"/>
                </w:tcPr>
                <w:p w14:paraId="37614F84">
                  <w:pPr>
                    <w:contextualSpacing/>
                    <w:jc w:val="center"/>
                    <w:rPr>
                      <w:rFonts w:ascii="Times New Roman" w:hAnsi="Times New Roman" w:cs="Times New Roman"/>
                      <w:szCs w:val="21"/>
                    </w:rPr>
                  </w:pPr>
                  <w:r>
                    <w:rPr>
                      <w:rFonts w:hint="eastAsia" w:ascii="Times New Roman" w:hAnsi="Times New Roman" w:cs="Times New Roman"/>
                      <w:szCs w:val="21"/>
                    </w:rPr>
                    <w:t>1.0</w:t>
                  </w:r>
                </w:p>
              </w:tc>
            </w:tr>
            <w:tr w14:paraId="438FE7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00" w:hRule="atLeast"/>
                <w:jc w:val="center"/>
              </w:trPr>
              <w:tc>
                <w:tcPr>
                  <w:tcW w:w="987" w:type="dxa"/>
                  <w:vMerge w:val="continue"/>
                  <w:vAlign w:val="center"/>
                </w:tcPr>
                <w:p w14:paraId="127797FB">
                  <w:pPr>
                    <w:contextualSpacing/>
                    <w:jc w:val="center"/>
                    <w:rPr>
                      <w:rFonts w:ascii="Times New Roman" w:hAnsi="Times New Roman" w:cs="Times New Roman"/>
                      <w:bCs/>
                      <w:szCs w:val="21"/>
                    </w:rPr>
                  </w:pPr>
                </w:p>
              </w:tc>
              <w:tc>
                <w:tcPr>
                  <w:tcW w:w="1625" w:type="dxa"/>
                  <w:vAlign w:val="center"/>
                </w:tcPr>
                <w:p w14:paraId="110E3148">
                  <w:pPr>
                    <w:contextualSpacing/>
                    <w:jc w:val="center"/>
                    <w:rPr>
                      <w:rFonts w:ascii="Times New Roman" w:hAnsi="Times New Roman" w:cs="Times New Roman"/>
                      <w:szCs w:val="21"/>
                    </w:rPr>
                  </w:pPr>
                  <w:r>
                    <w:rPr>
                      <w:rFonts w:hint="eastAsia" w:ascii="Times New Roman" w:hAnsi="Times New Roman" w:cs="Courier New"/>
                      <w:kern w:val="0"/>
                      <w:szCs w:val="21"/>
                    </w:rPr>
                    <w:t xml:space="preserve">3# </w:t>
                  </w:r>
                  <w:r>
                    <w:rPr>
                      <w:rFonts w:hint="eastAsia" w:ascii="Times New Roman" w:hAnsi="Times New Roman" w:eastAsia="宋体" w:cs="Times New Roman"/>
                      <w:bCs/>
                      <w:szCs w:val="21"/>
                    </w:rPr>
                    <w:t>项目厂界东北侧</w:t>
                  </w:r>
                  <w:r>
                    <w:rPr>
                      <w:rFonts w:hint="eastAsia" w:ascii="Times New Roman" w:hAnsi="Times New Roman" w:cs="Times New Roman"/>
                      <w:bCs/>
                      <w:szCs w:val="21"/>
                    </w:rPr>
                    <w:t>上风向</w:t>
                  </w:r>
                </w:p>
              </w:tc>
              <w:tc>
                <w:tcPr>
                  <w:tcW w:w="1329" w:type="dxa"/>
                  <w:tcBorders>
                    <w:right w:val="single" w:color="000000" w:sz="4" w:space="0"/>
                  </w:tcBorders>
                  <w:vAlign w:val="center"/>
                </w:tcPr>
                <w:p w14:paraId="68855A5D">
                  <w:pPr>
                    <w:contextualSpacing/>
                    <w:jc w:val="center"/>
                    <w:rPr>
                      <w:rFonts w:ascii="Times New Roman" w:hAnsi="Times New Roman" w:cs="Times New Roman"/>
                      <w:szCs w:val="21"/>
                    </w:rPr>
                  </w:pPr>
                  <w:r>
                    <w:rPr>
                      <w:rFonts w:hint="eastAsia" w:ascii="Times New Roman" w:hAnsi="Times New Roman" w:eastAsia="宋体" w:cs="Times New Roman"/>
                      <w:szCs w:val="21"/>
                    </w:rPr>
                    <w:t>总悬浮颗粒物</w:t>
                  </w:r>
                </w:p>
              </w:tc>
              <w:tc>
                <w:tcPr>
                  <w:tcW w:w="939" w:type="dxa"/>
                  <w:tcBorders>
                    <w:left w:val="single" w:color="000000" w:sz="4" w:space="0"/>
                  </w:tcBorders>
                  <w:vAlign w:val="center"/>
                </w:tcPr>
                <w:p w14:paraId="5EE89F5D">
                  <w:pPr>
                    <w:contextualSpacing/>
                    <w:jc w:val="center"/>
                    <w:rPr>
                      <w:rFonts w:ascii="Times New Roman" w:hAnsi="Times New Roman" w:cs="Times New Roman"/>
                      <w:szCs w:val="21"/>
                    </w:rPr>
                  </w:pPr>
                  <w:r>
                    <w:rPr>
                      <w:rFonts w:hint="eastAsia" w:ascii="Times New Roman" w:hAnsi="Times New Roman" w:cs="Times New Roman"/>
                      <w:szCs w:val="21"/>
                    </w:rPr>
                    <w:t>0.164</w:t>
                  </w:r>
                </w:p>
              </w:tc>
              <w:tc>
                <w:tcPr>
                  <w:tcW w:w="1134" w:type="dxa"/>
                  <w:tcBorders>
                    <w:left w:val="single" w:color="000000" w:sz="4" w:space="0"/>
                  </w:tcBorders>
                  <w:vAlign w:val="center"/>
                </w:tcPr>
                <w:p w14:paraId="1D369D1C">
                  <w:pPr>
                    <w:contextualSpacing/>
                    <w:jc w:val="center"/>
                    <w:rPr>
                      <w:rFonts w:ascii="Times New Roman" w:hAnsi="Times New Roman" w:cs="Times New Roman"/>
                      <w:szCs w:val="21"/>
                    </w:rPr>
                  </w:pPr>
                  <w:r>
                    <w:rPr>
                      <w:rFonts w:hint="eastAsia" w:ascii="Times New Roman" w:hAnsi="Times New Roman" w:cs="Times New Roman"/>
                      <w:szCs w:val="21"/>
                    </w:rPr>
                    <w:t>0.175</w:t>
                  </w:r>
                </w:p>
              </w:tc>
              <w:tc>
                <w:tcPr>
                  <w:tcW w:w="1134" w:type="dxa"/>
                  <w:tcBorders>
                    <w:left w:val="single" w:color="000000" w:sz="4" w:space="0"/>
                  </w:tcBorders>
                  <w:vAlign w:val="center"/>
                </w:tcPr>
                <w:p w14:paraId="53360B58">
                  <w:pPr>
                    <w:contextualSpacing/>
                    <w:jc w:val="center"/>
                    <w:rPr>
                      <w:rFonts w:ascii="Times New Roman" w:hAnsi="Times New Roman" w:cs="Times New Roman"/>
                      <w:szCs w:val="21"/>
                    </w:rPr>
                  </w:pPr>
                  <w:r>
                    <w:rPr>
                      <w:rFonts w:hint="eastAsia" w:ascii="Times New Roman" w:hAnsi="Times New Roman" w:cs="Times New Roman"/>
                      <w:szCs w:val="21"/>
                    </w:rPr>
                    <w:t>0.157</w:t>
                  </w:r>
                </w:p>
              </w:tc>
              <w:tc>
                <w:tcPr>
                  <w:tcW w:w="868" w:type="dxa"/>
                  <w:tcBorders>
                    <w:left w:val="single" w:color="000000" w:sz="4" w:space="0"/>
                  </w:tcBorders>
                  <w:vAlign w:val="center"/>
                </w:tcPr>
                <w:p w14:paraId="4E7966F5">
                  <w:pPr>
                    <w:contextualSpacing/>
                    <w:jc w:val="center"/>
                    <w:rPr>
                      <w:rFonts w:ascii="Times New Roman" w:hAnsi="Times New Roman" w:cs="Times New Roman"/>
                      <w:szCs w:val="21"/>
                    </w:rPr>
                  </w:pPr>
                  <w:r>
                    <w:rPr>
                      <w:rFonts w:hint="eastAsia" w:ascii="Times New Roman" w:hAnsi="Times New Roman" w:cs="Times New Roman"/>
                      <w:szCs w:val="21"/>
                    </w:rPr>
                    <w:t>0.169</w:t>
                  </w:r>
                </w:p>
              </w:tc>
              <w:tc>
                <w:tcPr>
                  <w:tcW w:w="685" w:type="dxa"/>
                  <w:tcBorders>
                    <w:left w:val="single" w:color="000000" w:sz="4" w:space="0"/>
                  </w:tcBorders>
                  <w:vAlign w:val="center"/>
                </w:tcPr>
                <w:p w14:paraId="5B5E1672">
                  <w:pPr>
                    <w:contextualSpacing/>
                    <w:jc w:val="center"/>
                    <w:rPr>
                      <w:rFonts w:ascii="Times New Roman" w:hAnsi="Times New Roman" w:cs="Times New Roman"/>
                      <w:szCs w:val="21"/>
                    </w:rPr>
                  </w:pPr>
                  <w:r>
                    <w:rPr>
                      <w:rFonts w:hint="eastAsia" w:ascii="Times New Roman" w:hAnsi="Times New Roman" w:cs="Times New Roman"/>
                      <w:szCs w:val="21"/>
                    </w:rPr>
                    <w:t>1.0</w:t>
                  </w:r>
                </w:p>
              </w:tc>
            </w:tr>
          </w:tbl>
          <w:p w14:paraId="7D9CE821">
            <w:pPr>
              <w:spacing w:line="360" w:lineRule="auto"/>
              <w:ind w:firstLine="482" w:firstLineChars="200"/>
              <w:rPr>
                <w:rFonts w:ascii="Times New Roman" w:hAnsi="Times New Roman" w:cs="Times New Roman"/>
                <w:b/>
                <w:bCs/>
                <w:sz w:val="24"/>
              </w:rPr>
            </w:pPr>
            <w:r>
              <w:rPr>
                <w:rFonts w:hint="eastAsia" w:ascii="Times New Roman" w:hAnsi="Times New Roman" w:cs="Times New Roman"/>
                <w:b/>
                <w:bCs/>
                <w:sz w:val="24"/>
              </w:rPr>
              <w:t>2、</w:t>
            </w:r>
            <w:r>
              <w:rPr>
                <w:rFonts w:ascii="Times New Roman" w:hAnsi="Times New Roman" w:cs="Times New Roman"/>
                <w:b/>
                <w:bCs/>
                <w:sz w:val="24"/>
              </w:rPr>
              <w:t>废水</w:t>
            </w:r>
          </w:p>
          <w:p w14:paraId="0782456F">
            <w:pPr>
              <w:spacing w:line="360" w:lineRule="auto"/>
              <w:ind w:firstLine="480" w:firstLineChars="200"/>
              <w:rPr>
                <w:rFonts w:ascii="Times New Roman" w:hAnsi="Times New Roman" w:cs="Times New Roman"/>
                <w:sz w:val="24"/>
              </w:rPr>
            </w:pPr>
            <w:r>
              <w:rPr>
                <w:rFonts w:ascii="Times New Roman" w:hAnsi="Times New Roman" w:cs="Times New Roman"/>
                <w:sz w:val="24"/>
              </w:rPr>
              <w:t>（1）监测点位、时间、频次</w:t>
            </w:r>
          </w:p>
          <w:p w14:paraId="2BAE6826">
            <w:pPr>
              <w:spacing w:line="360" w:lineRule="auto"/>
              <w:ind w:firstLine="480" w:firstLineChars="200"/>
              <w:rPr>
                <w:rFonts w:ascii="Times New Roman" w:hAnsi="Times New Roman" w:cs="Times New Roman"/>
                <w:sz w:val="24"/>
              </w:rPr>
            </w:pPr>
            <w:r>
              <w:rPr>
                <w:rFonts w:ascii="Times New Roman" w:hAnsi="Times New Roman" w:cs="Times New Roman"/>
                <w:sz w:val="24"/>
              </w:rPr>
              <w:t>项目共布置1个废水监测点，废水采样布点、监测项目、监测频率见表5-</w:t>
            </w:r>
            <w:r>
              <w:rPr>
                <w:rFonts w:hint="eastAsia" w:ascii="Times New Roman" w:hAnsi="Times New Roman" w:cs="Times New Roman"/>
                <w:sz w:val="24"/>
              </w:rPr>
              <w:t>4</w:t>
            </w:r>
            <w:r>
              <w:rPr>
                <w:rFonts w:ascii="Times New Roman" w:hAnsi="Times New Roman" w:cs="Times New Roman"/>
                <w:sz w:val="24"/>
              </w:rPr>
              <w:t>。</w:t>
            </w:r>
          </w:p>
          <w:p w14:paraId="5CDE55D1">
            <w:pPr>
              <w:spacing w:before="156" w:beforeLines="50"/>
              <w:contextualSpacing/>
              <w:jc w:val="center"/>
              <w:rPr>
                <w:rFonts w:ascii="Times New Roman" w:hAnsi="Times New Roman" w:cs="Times New Roman"/>
                <w:b/>
                <w:szCs w:val="21"/>
              </w:rPr>
            </w:pPr>
            <w:r>
              <w:rPr>
                <w:rFonts w:hint="eastAsia" w:ascii="Times New Roman" w:hAnsi="Times New Roman" w:cs="Times New Roman"/>
                <w:b/>
                <w:szCs w:val="21"/>
              </w:rPr>
              <w:t>表</w:t>
            </w:r>
            <w:r>
              <w:rPr>
                <w:rFonts w:ascii="Times New Roman" w:hAnsi="Times New Roman" w:cs="Times New Roman"/>
                <w:b/>
                <w:szCs w:val="21"/>
              </w:rPr>
              <w:t>5-</w:t>
            </w:r>
            <w:r>
              <w:rPr>
                <w:rFonts w:hint="eastAsia" w:ascii="Times New Roman" w:hAnsi="Times New Roman" w:cs="Times New Roman"/>
                <w:b/>
                <w:szCs w:val="21"/>
              </w:rPr>
              <w:t>4</w:t>
            </w:r>
            <w:r>
              <w:rPr>
                <w:rFonts w:ascii="Times New Roman" w:hAnsi="Times New Roman" w:cs="Times New Roman"/>
                <w:b/>
                <w:szCs w:val="21"/>
              </w:rPr>
              <w:t xml:space="preserve">  </w:t>
            </w:r>
            <w:r>
              <w:rPr>
                <w:rFonts w:hint="eastAsia" w:ascii="Times New Roman" w:hAnsi="Times New Roman" w:cs="Times New Roman"/>
                <w:b/>
                <w:szCs w:val="21"/>
              </w:rPr>
              <w:t>废水采样布点及监测</w:t>
            </w:r>
          </w:p>
          <w:tbl>
            <w:tblPr>
              <w:tblStyle w:val="29"/>
              <w:tblW w:w="8757" w:type="dxa"/>
              <w:jc w:val="center"/>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915"/>
              <w:gridCol w:w="2279"/>
              <w:gridCol w:w="2788"/>
              <w:gridCol w:w="1775"/>
            </w:tblGrid>
            <w:tr w14:paraId="0F583C0D">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1915" w:type="dxa"/>
                  <w:tcBorders>
                    <w:tl2br w:val="nil"/>
                    <w:tr2bl w:val="nil"/>
                  </w:tcBorders>
                  <w:vAlign w:val="center"/>
                </w:tcPr>
                <w:p w14:paraId="588F0EDD">
                  <w:pPr>
                    <w:jc w:val="center"/>
                    <w:rPr>
                      <w:rFonts w:ascii="Times New Roman" w:hAnsi="Times New Roman" w:cs="Times New Roman"/>
                      <w:szCs w:val="21"/>
                    </w:rPr>
                  </w:pPr>
                  <w:r>
                    <w:rPr>
                      <w:rFonts w:ascii="Times New Roman" w:hAnsi="Times New Roman" w:cs="Times New Roman"/>
                      <w:szCs w:val="21"/>
                    </w:rPr>
                    <w:t>污染源位置</w:t>
                  </w:r>
                </w:p>
              </w:tc>
              <w:tc>
                <w:tcPr>
                  <w:tcW w:w="2279" w:type="dxa"/>
                  <w:tcBorders>
                    <w:tl2br w:val="nil"/>
                    <w:tr2bl w:val="nil"/>
                  </w:tcBorders>
                  <w:vAlign w:val="center"/>
                </w:tcPr>
                <w:p w14:paraId="033A0942">
                  <w:pPr>
                    <w:jc w:val="center"/>
                    <w:rPr>
                      <w:rFonts w:ascii="Times New Roman" w:hAnsi="Times New Roman" w:cs="Times New Roman"/>
                      <w:szCs w:val="21"/>
                    </w:rPr>
                  </w:pPr>
                  <w:r>
                    <w:rPr>
                      <w:rFonts w:ascii="Times New Roman" w:hAnsi="Times New Roman" w:cs="Times New Roman"/>
                      <w:szCs w:val="21"/>
                    </w:rPr>
                    <w:t>采样时间</w:t>
                  </w:r>
                </w:p>
              </w:tc>
              <w:tc>
                <w:tcPr>
                  <w:tcW w:w="2788" w:type="dxa"/>
                  <w:tcBorders>
                    <w:tl2br w:val="nil"/>
                    <w:tr2bl w:val="nil"/>
                  </w:tcBorders>
                  <w:vAlign w:val="center"/>
                </w:tcPr>
                <w:p w14:paraId="6481DBB3">
                  <w:pPr>
                    <w:jc w:val="center"/>
                    <w:rPr>
                      <w:rFonts w:ascii="Times New Roman" w:hAnsi="Times New Roman" w:cs="Times New Roman"/>
                      <w:szCs w:val="21"/>
                    </w:rPr>
                  </w:pPr>
                  <w:r>
                    <w:rPr>
                      <w:rFonts w:ascii="Times New Roman" w:hAnsi="Times New Roman" w:cs="Times New Roman"/>
                      <w:szCs w:val="21"/>
                    </w:rPr>
                    <w:t>监测项目</w:t>
                  </w:r>
                </w:p>
              </w:tc>
              <w:tc>
                <w:tcPr>
                  <w:tcW w:w="1775" w:type="dxa"/>
                  <w:tcBorders>
                    <w:tl2br w:val="nil"/>
                    <w:tr2bl w:val="nil"/>
                  </w:tcBorders>
                  <w:vAlign w:val="center"/>
                </w:tcPr>
                <w:p w14:paraId="64D6611B">
                  <w:pPr>
                    <w:jc w:val="center"/>
                    <w:rPr>
                      <w:rFonts w:ascii="Times New Roman" w:hAnsi="Times New Roman" w:cs="Times New Roman"/>
                      <w:szCs w:val="21"/>
                    </w:rPr>
                  </w:pPr>
                  <w:r>
                    <w:rPr>
                      <w:rFonts w:ascii="Times New Roman" w:hAnsi="Times New Roman" w:cs="Times New Roman"/>
                      <w:szCs w:val="21"/>
                    </w:rPr>
                    <w:t>监测频次</w:t>
                  </w:r>
                </w:p>
              </w:tc>
            </w:tr>
            <w:tr w14:paraId="1D9E3BF5">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27" w:hRule="atLeast"/>
                <w:jc w:val="center"/>
              </w:trPr>
              <w:tc>
                <w:tcPr>
                  <w:tcW w:w="1915" w:type="dxa"/>
                  <w:tcBorders>
                    <w:bottom w:val="single" w:color="auto" w:sz="4" w:space="0"/>
                    <w:tl2br w:val="nil"/>
                    <w:tr2bl w:val="nil"/>
                  </w:tcBorders>
                  <w:vAlign w:val="center"/>
                </w:tcPr>
                <w:p w14:paraId="47048023">
                  <w:pPr>
                    <w:ind w:left="-105" w:leftChars="-50" w:right="-105" w:rightChars="-50"/>
                    <w:jc w:val="center"/>
                    <w:rPr>
                      <w:rFonts w:ascii="Times New Roman" w:hAnsi="Times New Roman" w:cs="Times New Roman"/>
                      <w:szCs w:val="21"/>
                    </w:rPr>
                  </w:pPr>
                  <w:r>
                    <w:rPr>
                      <w:rFonts w:hint="eastAsia" w:ascii="Times New Roman" w:hAnsi="Times New Roman" w:eastAsia="宋体" w:cs="Times New Roman"/>
                      <w:bCs/>
                      <w:szCs w:val="21"/>
                    </w:rPr>
                    <w:t>1#</w:t>
                  </w:r>
                  <w:r>
                    <w:rPr>
                      <w:rFonts w:ascii="Times New Roman" w:hAnsi="Times New Roman" w:eastAsia="宋体" w:cs="Times New Roman"/>
                      <w:bCs/>
                      <w:szCs w:val="21"/>
                    </w:rPr>
                    <w:t>项目厂区污水排口</w:t>
                  </w:r>
                </w:p>
              </w:tc>
              <w:tc>
                <w:tcPr>
                  <w:tcW w:w="2279" w:type="dxa"/>
                  <w:tcBorders>
                    <w:tl2br w:val="nil"/>
                    <w:tr2bl w:val="nil"/>
                  </w:tcBorders>
                  <w:vAlign w:val="center"/>
                </w:tcPr>
                <w:p w14:paraId="12B48826">
                  <w:pPr>
                    <w:ind w:left="-105" w:leftChars="-50" w:right="-105" w:rightChars="-50"/>
                    <w:jc w:val="center"/>
                    <w:rPr>
                      <w:rFonts w:ascii="Times New Roman" w:hAnsi="Times New Roman" w:cs="Times New Roman"/>
                      <w:szCs w:val="21"/>
                    </w:rPr>
                  </w:pPr>
                  <w:r>
                    <w:rPr>
                      <w:rFonts w:hint="eastAsia" w:ascii="Times New Roman" w:hAnsi="Times New Roman" w:cs="Times New Roman"/>
                      <w:szCs w:val="21"/>
                    </w:rPr>
                    <w:t>2025年8月21日</w:t>
                  </w:r>
                  <w:r>
                    <w:rPr>
                      <w:rFonts w:hint="eastAsia" w:ascii="Times New Roman" w:hAnsi="Times New Roman" w:cs="Times New Roman"/>
                      <w:bCs/>
                      <w:szCs w:val="21"/>
                    </w:rPr>
                    <w:t>~</w:t>
                  </w:r>
                </w:p>
                <w:p w14:paraId="32D7CD95">
                  <w:pPr>
                    <w:ind w:left="-105" w:leftChars="-50" w:right="-105" w:rightChars="-50"/>
                    <w:jc w:val="center"/>
                    <w:rPr>
                      <w:rFonts w:ascii="Times New Roman" w:hAnsi="Times New Roman" w:cs="Times New Roman"/>
                      <w:szCs w:val="21"/>
                    </w:rPr>
                  </w:pPr>
                  <w:r>
                    <w:rPr>
                      <w:rFonts w:hint="eastAsia" w:ascii="Times New Roman" w:hAnsi="Times New Roman" w:cs="Times New Roman"/>
                      <w:szCs w:val="21"/>
                    </w:rPr>
                    <w:t>2025年8月22日</w:t>
                  </w:r>
                </w:p>
              </w:tc>
              <w:tc>
                <w:tcPr>
                  <w:tcW w:w="2788" w:type="dxa"/>
                  <w:tcBorders>
                    <w:tl2br w:val="nil"/>
                    <w:tr2bl w:val="nil"/>
                  </w:tcBorders>
                  <w:vAlign w:val="center"/>
                </w:tcPr>
                <w:p w14:paraId="1BF69450">
                  <w:pPr>
                    <w:jc w:val="center"/>
                    <w:rPr>
                      <w:rFonts w:ascii="Times New Roman" w:hAnsi="Times New Roman" w:cs="Times New Roman"/>
                      <w:szCs w:val="21"/>
                    </w:rPr>
                  </w:pPr>
                  <w:r>
                    <w:rPr>
                      <w:rFonts w:ascii="Times New Roman" w:hAnsi="Times New Roman" w:eastAsia="宋体" w:cs="Times New Roman"/>
                      <w:color w:val="000000" w:themeColor="text1"/>
                      <w:kern w:val="0"/>
                      <w:szCs w:val="21"/>
                    </w:rPr>
                    <w:t>pH</w:t>
                  </w:r>
                  <w:r>
                    <w:rPr>
                      <w:rFonts w:hint="eastAsia" w:cs="Times New Roman"/>
                      <w:color w:val="000000" w:themeColor="text1"/>
                      <w:kern w:val="0"/>
                      <w:szCs w:val="21"/>
                    </w:rPr>
                    <w:t>值</w:t>
                  </w:r>
                  <w:r>
                    <w:rPr>
                      <w:rFonts w:hint="eastAsia" w:ascii="Times New Roman" w:hAnsi="Times New Roman" w:eastAsia="宋体" w:cs="Times New Roman"/>
                      <w:kern w:val="0"/>
                      <w:szCs w:val="21"/>
                    </w:rPr>
                    <w:t>、</w:t>
                  </w:r>
                  <w:r>
                    <w:rPr>
                      <w:rFonts w:hint="eastAsia" w:cs="Times New Roman"/>
                      <w:szCs w:val="21"/>
                    </w:rPr>
                    <w:t>悬浮物</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化学需氧量</w:t>
                  </w:r>
                  <w:r>
                    <w:rPr>
                      <w:rFonts w:hint="eastAsia" w:ascii="Times New Roman" w:hAnsi="Times New Roman" w:cs="Times New Roman"/>
                      <w:szCs w:val="21"/>
                    </w:rPr>
                    <w:t>、</w:t>
                  </w:r>
                  <w:r>
                    <w:rPr>
                      <w:rFonts w:ascii="Times New Roman" w:hAnsi="Times New Roman" w:eastAsia="宋体" w:cs="Times New Roman"/>
                      <w:kern w:val="0"/>
                      <w:szCs w:val="21"/>
                    </w:rPr>
                    <w:t>五日生化需氧量</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氨氮</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总磷</w:t>
                  </w:r>
                </w:p>
              </w:tc>
              <w:tc>
                <w:tcPr>
                  <w:tcW w:w="1775" w:type="dxa"/>
                  <w:tcBorders>
                    <w:tl2br w:val="nil"/>
                    <w:tr2bl w:val="nil"/>
                  </w:tcBorders>
                  <w:vAlign w:val="center"/>
                </w:tcPr>
                <w:p w14:paraId="5DA489F7">
                  <w:pPr>
                    <w:jc w:val="center"/>
                    <w:rPr>
                      <w:rFonts w:ascii="Times New Roman" w:hAnsi="Times New Roman" w:cs="Times New Roman"/>
                      <w:szCs w:val="21"/>
                    </w:rPr>
                  </w:pPr>
                  <w:r>
                    <w:rPr>
                      <w:rFonts w:ascii="Times New Roman" w:hAnsi="Times New Roman" w:cs="Times New Roman"/>
                      <w:szCs w:val="21"/>
                    </w:rPr>
                    <w:t>每天</w:t>
                  </w:r>
                  <w:r>
                    <w:rPr>
                      <w:rFonts w:hint="eastAsia" w:ascii="Times New Roman" w:hAnsi="Times New Roman" w:cs="Times New Roman"/>
                      <w:szCs w:val="21"/>
                    </w:rPr>
                    <w:t>4</w:t>
                  </w:r>
                  <w:r>
                    <w:rPr>
                      <w:rFonts w:ascii="Times New Roman" w:hAnsi="Times New Roman" w:cs="Times New Roman"/>
                      <w:szCs w:val="21"/>
                    </w:rPr>
                    <w:t>次</w:t>
                  </w:r>
                </w:p>
                <w:p w14:paraId="0C4DBED2">
                  <w:pPr>
                    <w:jc w:val="center"/>
                    <w:rPr>
                      <w:rFonts w:ascii="Times New Roman" w:hAnsi="Times New Roman" w:cs="Times New Roman"/>
                      <w:szCs w:val="21"/>
                    </w:rPr>
                  </w:pPr>
                  <w:r>
                    <w:rPr>
                      <w:rFonts w:ascii="Times New Roman" w:hAnsi="Times New Roman" w:cs="Times New Roman"/>
                      <w:szCs w:val="21"/>
                    </w:rPr>
                    <w:t>连续监测2天</w:t>
                  </w:r>
                </w:p>
              </w:tc>
            </w:tr>
          </w:tbl>
          <w:p w14:paraId="5A6EEC49">
            <w:pPr>
              <w:pStyle w:val="4"/>
              <w:spacing w:before="0" w:after="0" w:line="360" w:lineRule="auto"/>
              <w:ind w:firstLine="470" w:firstLineChars="196"/>
              <w:contextualSpacing/>
              <w:rPr>
                <w:b w:val="0"/>
                <w:bCs w:val="0"/>
                <w:szCs w:val="24"/>
              </w:rPr>
            </w:pPr>
            <w:r>
              <w:rPr>
                <w:b w:val="0"/>
                <w:bCs w:val="0"/>
                <w:szCs w:val="24"/>
              </w:rPr>
              <w:t>（2）分析方法</w:t>
            </w:r>
          </w:p>
          <w:p w14:paraId="6C6B94E4">
            <w:pPr>
              <w:pStyle w:val="39"/>
              <w:spacing w:after="0" w:line="360" w:lineRule="auto"/>
              <w:ind w:firstLine="480"/>
              <w:contextualSpacing/>
              <w:rPr>
                <w:rFonts w:ascii="Times New Roman" w:hAnsi="Times New Roman" w:cs="Times New Roman"/>
              </w:rPr>
            </w:pPr>
            <w:r>
              <w:rPr>
                <w:rFonts w:ascii="Times New Roman" w:hAnsi="Times New Roman" w:cs="Times New Roman"/>
              </w:rPr>
              <w:t>废水监测分析方法见表5-</w:t>
            </w:r>
            <w:r>
              <w:rPr>
                <w:rFonts w:hint="eastAsia" w:ascii="Times New Roman" w:hAnsi="Times New Roman" w:cs="Times New Roman"/>
              </w:rPr>
              <w:t>5</w:t>
            </w:r>
            <w:r>
              <w:rPr>
                <w:rFonts w:ascii="Times New Roman" w:hAnsi="Times New Roman" w:cs="Times New Roman"/>
              </w:rPr>
              <w:t>。</w:t>
            </w:r>
          </w:p>
          <w:p w14:paraId="763BF000">
            <w:pPr>
              <w:spacing w:before="156" w:beforeLines="50"/>
              <w:contextualSpacing/>
              <w:jc w:val="center"/>
              <w:rPr>
                <w:rFonts w:ascii="Times New Roman" w:hAnsi="Times New Roman" w:cs="Times New Roman"/>
                <w:b/>
                <w:szCs w:val="21"/>
              </w:rPr>
            </w:pPr>
            <w:r>
              <w:rPr>
                <w:rFonts w:hint="eastAsia" w:ascii="Times New Roman" w:hAnsi="Times New Roman" w:cs="Times New Roman"/>
                <w:b/>
                <w:szCs w:val="21"/>
              </w:rPr>
              <w:t>表</w:t>
            </w:r>
            <w:r>
              <w:rPr>
                <w:rFonts w:ascii="Times New Roman" w:hAnsi="Times New Roman" w:cs="Times New Roman"/>
                <w:b/>
                <w:szCs w:val="21"/>
              </w:rPr>
              <w:t>5-</w:t>
            </w:r>
            <w:r>
              <w:rPr>
                <w:rFonts w:hint="eastAsia" w:ascii="Times New Roman" w:hAnsi="Times New Roman" w:cs="Times New Roman"/>
                <w:b/>
                <w:szCs w:val="21"/>
              </w:rPr>
              <w:t>5</w:t>
            </w:r>
            <w:r>
              <w:rPr>
                <w:rFonts w:ascii="Times New Roman" w:hAnsi="Times New Roman" w:cs="Times New Roman"/>
                <w:b/>
                <w:szCs w:val="21"/>
              </w:rPr>
              <w:t xml:space="preserve">  </w:t>
            </w:r>
            <w:r>
              <w:rPr>
                <w:rFonts w:hint="eastAsia" w:ascii="Times New Roman" w:hAnsi="Times New Roman" w:cs="Times New Roman"/>
                <w:b/>
                <w:szCs w:val="21"/>
              </w:rPr>
              <w:t>废水监测分析方法</w:t>
            </w:r>
          </w:p>
          <w:tbl>
            <w:tblPr>
              <w:tblStyle w:val="29"/>
              <w:tblW w:w="866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3" w:type="dxa"/>
                <w:bottom w:w="0" w:type="dxa"/>
                <w:right w:w="23" w:type="dxa"/>
              </w:tblCellMar>
            </w:tblPr>
            <w:tblGrid>
              <w:gridCol w:w="700"/>
              <w:gridCol w:w="1380"/>
              <w:gridCol w:w="4903"/>
              <w:gridCol w:w="1681"/>
            </w:tblGrid>
            <w:tr w14:paraId="749656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86" w:hRule="atLeast"/>
                <w:tblHeader/>
                <w:jc w:val="center"/>
              </w:trPr>
              <w:tc>
                <w:tcPr>
                  <w:tcW w:w="700" w:type="dxa"/>
                  <w:vAlign w:val="center"/>
                </w:tcPr>
                <w:p w14:paraId="747335E5">
                  <w:pPr>
                    <w:jc w:val="center"/>
                    <w:rPr>
                      <w:rFonts w:ascii="Times New Roman" w:hAnsi="Times New Roman"/>
                      <w:b/>
                      <w:szCs w:val="21"/>
                    </w:rPr>
                  </w:pPr>
                  <w:r>
                    <w:rPr>
                      <w:rFonts w:ascii="Times New Roman" w:hAnsi="Times New Roman" w:eastAsia="宋体" w:cs="Times New Roman"/>
                      <w:b/>
                      <w:szCs w:val="21"/>
                    </w:rPr>
                    <w:t>类别</w:t>
                  </w:r>
                </w:p>
              </w:tc>
              <w:tc>
                <w:tcPr>
                  <w:tcW w:w="1380" w:type="dxa"/>
                  <w:vAlign w:val="center"/>
                </w:tcPr>
                <w:p w14:paraId="02E782D0">
                  <w:pPr>
                    <w:jc w:val="center"/>
                    <w:rPr>
                      <w:rFonts w:ascii="Times New Roman" w:hAnsi="Times New Roman"/>
                      <w:b/>
                      <w:szCs w:val="21"/>
                    </w:rPr>
                  </w:pPr>
                  <w:r>
                    <w:rPr>
                      <w:rFonts w:ascii="Times New Roman" w:hAnsi="Times New Roman" w:cs="Times New Roman"/>
                      <w:b/>
                      <w:szCs w:val="21"/>
                    </w:rPr>
                    <w:t>监测</w:t>
                  </w:r>
                  <w:r>
                    <w:rPr>
                      <w:rFonts w:ascii="Times New Roman" w:hAnsi="Times New Roman" w:eastAsia="宋体" w:cs="Times New Roman"/>
                      <w:b/>
                      <w:szCs w:val="21"/>
                    </w:rPr>
                    <w:t>项目</w:t>
                  </w:r>
                </w:p>
              </w:tc>
              <w:tc>
                <w:tcPr>
                  <w:tcW w:w="4903" w:type="dxa"/>
                  <w:vAlign w:val="center"/>
                </w:tcPr>
                <w:p w14:paraId="06921957">
                  <w:pPr>
                    <w:jc w:val="center"/>
                    <w:rPr>
                      <w:rFonts w:ascii="Times New Roman" w:hAnsi="Times New Roman"/>
                      <w:b/>
                      <w:szCs w:val="21"/>
                    </w:rPr>
                  </w:pPr>
                  <w:r>
                    <w:rPr>
                      <w:rFonts w:ascii="Times New Roman" w:hAnsi="Times New Roman" w:cs="Times New Roman"/>
                      <w:b/>
                      <w:szCs w:val="21"/>
                    </w:rPr>
                    <w:t>监测</w:t>
                  </w:r>
                  <w:r>
                    <w:rPr>
                      <w:rFonts w:ascii="Times New Roman" w:hAnsi="Times New Roman" w:eastAsia="宋体" w:cs="Times New Roman"/>
                      <w:b/>
                      <w:szCs w:val="21"/>
                    </w:rPr>
                    <w:t>方法及依据</w:t>
                  </w:r>
                </w:p>
              </w:tc>
              <w:tc>
                <w:tcPr>
                  <w:tcW w:w="1681" w:type="dxa"/>
                  <w:vAlign w:val="center"/>
                </w:tcPr>
                <w:p w14:paraId="2DE2E5CB">
                  <w:pPr>
                    <w:adjustRightInd w:val="0"/>
                    <w:snapToGrid w:val="0"/>
                    <w:jc w:val="center"/>
                    <w:rPr>
                      <w:rFonts w:ascii="Times New Roman" w:hAnsi="Times New Roman"/>
                      <w:b/>
                      <w:szCs w:val="21"/>
                    </w:rPr>
                  </w:pPr>
                  <w:r>
                    <w:rPr>
                      <w:rFonts w:ascii="Times New Roman" w:hAnsi="Times New Roman" w:eastAsia="宋体" w:cs="Times New Roman"/>
                      <w:b/>
                      <w:szCs w:val="21"/>
                    </w:rPr>
                    <w:t>检出限</w:t>
                  </w:r>
                </w:p>
              </w:tc>
            </w:tr>
            <w:tr w14:paraId="10F4BB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86" w:hRule="atLeast"/>
                <w:jc w:val="center"/>
              </w:trPr>
              <w:tc>
                <w:tcPr>
                  <w:tcW w:w="700" w:type="dxa"/>
                  <w:vMerge w:val="restart"/>
                  <w:vAlign w:val="center"/>
                </w:tcPr>
                <w:p w14:paraId="4678E5EE">
                  <w:pPr>
                    <w:jc w:val="center"/>
                    <w:rPr>
                      <w:rFonts w:ascii="Times New Roman" w:hAnsi="Times New Roman"/>
                      <w:bCs/>
                      <w:szCs w:val="21"/>
                    </w:rPr>
                  </w:pPr>
                  <w:r>
                    <w:rPr>
                      <w:rFonts w:ascii="Times New Roman" w:hAnsi="Times New Roman" w:eastAsia="宋体" w:cs="Times New Roman"/>
                      <w:bCs/>
                      <w:szCs w:val="21"/>
                    </w:rPr>
                    <w:t>污水</w:t>
                  </w:r>
                </w:p>
              </w:tc>
              <w:tc>
                <w:tcPr>
                  <w:tcW w:w="1380" w:type="dxa"/>
                  <w:vAlign w:val="center"/>
                </w:tcPr>
                <w:p w14:paraId="2719AE8F">
                  <w:pPr>
                    <w:jc w:val="center"/>
                    <w:rPr>
                      <w:rFonts w:ascii="Times New Roman" w:hAnsi="Times New Roman"/>
                      <w:szCs w:val="21"/>
                    </w:rPr>
                  </w:pPr>
                  <w:r>
                    <w:rPr>
                      <w:rFonts w:ascii="Times New Roman" w:hAnsi="Times New Roman" w:eastAsia="宋体" w:cs="Times New Roman"/>
                      <w:bCs/>
                      <w:szCs w:val="21"/>
                    </w:rPr>
                    <w:t>pH</w:t>
                  </w:r>
                </w:p>
              </w:tc>
              <w:tc>
                <w:tcPr>
                  <w:tcW w:w="4903" w:type="dxa"/>
                  <w:vAlign w:val="center"/>
                </w:tcPr>
                <w:p w14:paraId="1F4A6849">
                  <w:pPr>
                    <w:widowControl/>
                    <w:jc w:val="center"/>
                    <w:rPr>
                      <w:rFonts w:ascii="Times New Roman" w:hAnsi="Times New Roman"/>
                      <w:bCs/>
                      <w:szCs w:val="21"/>
                    </w:rPr>
                  </w:pPr>
                  <w:r>
                    <w:rPr>
                      <w:rFonts w:ascii="Times New Roman" w:hAnsi="Times New Roman" w:eastAsia="宋体" w:cs="Times New Roman"/>
                      <w:bCs/>
                      <w:szCs w:val="21"/>
                    </w:rPr>
                    <w:t>水质 pH值的测定 电极法HJ 1147-2020</w:t>
                  </w:r>
                </w:p>
              </w:tc>
              <w:tc>
                <w:tcPr>
                  <w:tcW w:w="1681" w:type="dxa"/>
                  <w:vAlign w:val="center"/>
                </w:tcPr>
                <w:p w14:paraId="048F852D">
                  <w:pPr>
                    <w:widowControl/>
                    <w:jc w:val="center"/>
                    <w:rPr>
                      <w:rFonts w:ascii="Times New Roman" w:hAnsi="Times New Roman"/>
                      <w:kern w:val="0"/>
                      <w:szCs w:val="21"/>
                    </w:rPr>
                  </w:pPr>
                  <w:r>
                    <w:rPr>
                      <w:rFonts w:ascii="Times New Roman" w:hAnsi="Times New Roman" w:eastAsia="宋体" w:cs="Times New Roman"/>
                      <w:bCs/>
                      <w:szCs w:val="21"/>
                    </w:rPr>
                    <w:t>/</w:t>
                  </w:r>
                </w:p>
              </w:tc>
            </w:tr>
            <w:tr w14:paraId="004AF8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86" w:hRule="atLeast"/>
                <w:jc w:val="center"/>
              </w:trPr>
              <w:tc>
                <w:tcPr>
                  <w:tcW w:w="700" w:type="dxa"/>
                  <w:vMerge w:val="continue"/>
                  <w:vAlign w:val="center"/>
                </w:tcPr>
                <w:p w14:paraId="17D7965B">
                  <w:pPr>
                    <w:jc w:val="center"/>
                    <w:rPr>
                      <w:rFonts w:ascii="Times New Roman" w:hAnsi="Times New Roman"/>
                      <w:bCs/>
                      <w:szCs w:val="21"/>
                    </w:rPr>
                  </w:pPr>
                </w:p>
              </w:tc>
              <w:tc>
                <w:tcPr>
                  <w:tcW w:w="1380" w:type="dxa"/>
                  <w:vAlign w:val="center"/>
                </w:tcPr>
                <w:p w14:paraId="44AFD3B6">
                  <w:pPr>
                    <w:jc w:val="center"/>
                    <w:rPr>
                      <w:rFonts w:ascii="Times New Roman" w:hAnsi="Times New Roman"/>
                      <w:szCs w:val="21"/>
                    </w:rPr>
                  </w:pPr>
                  <w:r>
                    <w:rPr>
                      <w:rFonts w:ascii="Times New Roman" w:hAnsi="Times New Roman" w:eastAsia="宋体" w:cs="Times New Roman"/>
                      <w:szCs w:val="21"/>
                    </w:rPr>
                    <w:t>悬浮物</w:t>
                  </w:r>
                </w:p>
              </w:tc>
              <w:tc>
                <w:tcPr>
                  <w:tcW w:w="4903" w:type="dxa"/>
                  <w:vAlign w:val="center"/>
                </w:tcPr>
                <w:p w14:paraId="2859BEDE">
                  <w:pPr>
                    <w:jc w:val="center"/>
                    <w:rPr>
                      <w:rFonts w:ascii="Times New Roman" w:hAnsi="Times New Roman"/>
                      <w:szCs w:val="21"/>
                    </w:rPr>
                  </w:pPr>
                  <w:r>
                    <w:rPr>
                      <w:rFonts w:ascii="Times New Roman" w:hAnsi="Times New Roman" w:eastAsia="宋体" w:cs="Times New Roman"/>
                      <w:szCs w:val="21"/>
                    </w:rPr>
                    <w:t>水质 悬浮物的测定 重量法GB 11901-89</w:t>
                  </w:r>
                </w:p>
              </w:tc>
              <w:tc>
                <w:tcPr>
                  <w:tcW w:w="1681" w:type="dxa"/>
                  <w:vAlign w:val="center"/>
                </w:tcPr>
                <w:p w14:paraId="15FC04A5">
                  <w:pPr>
                    <w:jc w:val="center"/>
                    <w:rPr>
                      <w:rFonts w:ascii="Times New Roman" w:hAnsi="Times New Roman"/>
                      <w:kern w:val="0"/>
                      <w:szCs w:val="21"/>
                    </w:rPr>
                  </w:pPr>
                  <w:r>
                    <w:rPr>
                      <w:rFonts w:hint="eastAsia" w:ascii="Times New Roman" w:hAnsi="Times New Roman" w:eastAsia="宋体" w:cs="Times New Roman"/>
                      <w:szCs w:val="21"/>
                    </w:rPr>
                    <w:t>/</w:t>
                  </w:r>
                </w:p>
              </w:tc>
            </w:tr>
            <w:tr w14:paraId="1F6591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86" w:hRule="atLeast"/>
                <w:jc w:val="center"/>
              </w:trPr>
              <w:tc>
                <w:tcPr>
                  <w:tcW w:w="700" w:type="dxa"/>
                  <w:vMerge w:val="continue"/>
                  <w:vAlign w:val="center"/>
                </w:tcPr>
                <w:p w14:paraId="571AB07C">
                  <w:pPr>
                    <w:jc w:val="center"/>
                    <w:rPr>
                      <w:rFonts w:ascii="Times New Roman" w:hAnsi="Times New Roman"/>
                      <w:bCs/>
                      <w:szCs w:val="21"/>
                    </w:rPr>
                  </w:pPr>
                </w:p>
              </w:tc>
              <w:tc>
                <w:tcPr>
                  <w:tcW w:w="1380" w:type="dxa"/>
                  <w:vAlign w:val="center"/>
                </w:tcPr>
                <w:p w14:paraId="35F173DE">
                  <w:pPr>
                    <w:jc w:val="center"/>
                    <w:rPr>
                      <w:rFonts w:ascii="Times New Roman" w:hAnsi="Times New Roman"/>
                      <w:szCs w:val="21"/>
                    </w:rPr>
                  </w:pPr>
                  <w:r>
                    <w:rPr>
                      <w:rFonts w:ascii="Times New Roman" w:hAnsi="Times New Roman" w:eastAsia="宋体" w:cs="Times New Roman"/>
                      <w:szCs w:val="21"/>
                    </w:rPr>
                    <w:t>化学需氧量</w:t>
                  </w:r>
                </w:p>
              </w:tc>
              <w:tc>
                <w:tcPr>
                  <w:tcW w:w="4903" w:type="dxa"/>
                  <w:vAlign w:val="center"/>
                </w:tcPr>
                <w:p w14:paraId="0AF6E651">
                  <w:pPr>
                    <w:widowControl/>
                    <w:jc w:val="center"/>
                    <w:rPr>
                      <w:rFonts w:ascii="Times New Roman" w:hAnsi="Times New Roman"/>
                      <w:szCs w:val="21"/>
                    </w:rPr>
                  </w:pPr>
                  <w:r>
                    <w:rPr>
                      <w:rFonts w:ascii="Times New Roman" w:hAnsi="Times New Roman" w:eastAsia="宋体" w:cs="Times New Roman"/>
                      <w:szCs w:val="21"/>
                    </w:rPr>
                    <w:t>水质 化学需氧量的测定 重铬酸盐法 HJ 828-2017</w:t>
                  </w:r>
                </w:p>
              </w:tc>
              <w:tc>
                <w:tcPr>
                  <w:tcW w:w="1681" w:type="dxa"/>
                  <w:vAlign w:val="center"/>
                </w:tcPr>
                <w:p w14:paraId="3CEE5CA9">
                  <w:pPr>
                    <w:adjustRightInd w:val="0"/>
                    <w:snapToGrid w:val="0"/>
                    <w:jc w:val="center"/>
                    <w:rPr>
                      <w:rFonts w:ascii="Times New Roman" w:hAnsi="Times New Roman"/>
                      <w:kern w:val="0"/>
                      <w:szCs w:val="21"/>
                    </w:rPr>
                  </w:pPr>
                  <w:r>
                    <w:rPr>
                      <w:rFonts w:ascii="Times New Roman" w:hAnsi="Times New Roman" w:eastAsia="宋体" w:cs="Times New Roman"/>
                      <w:bCs/>
                      <w:szCs w:val="21"/>
                    </w:rPr>
                    <w:t>4mg/L</w:t>
                  </w:r>
                </w:p>
              </w:tc>
            </w:tr>
            <w:tr w14:paraId="6E2F01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86" w:hRule="atLeast"/>
                <w:jc w:val="center"/>
              </w:trPr>
              <w:tc>
                <w:tcPr>
                  <w:tcW w:w="700" w:type="dxa"/>
                  <w:vMerge w:val="continue"/>
                  <w:vAlign w:val="center"/>
                </w:tcPr>
                <w:p w14:paraId="1697D146">
                  <w:pPr>
                    <w:jc w:val="center"/>
                    <w:rPr>
                      <w:rFonts w:ascii="Times New Roman" w:hAnsi="Times New Roman"/>
                      <w:bCs/>
                      <w:szCs w:val="21"/>
                    </w:rPr>
                  </w:pPr>
                </w:p>
              </w:tc>
              <w:tc>
                <w:tcPr>
                  <w:tcW w:w="1380" w:type="dxa"/>
                  <w:vAlign w:val="center"/>
                </w:tcPr>
                <w:p w14:paraId="594435CE">
                  <w:pPr>
                    <w:pStyle w:val="24"/>
                    <w:adjustRightInd w:val="0"/>
                    <w:spacing w:before="0" w:beforeAutospacing="0" w:after="0" w:afterAutospacing="0"/>
                    <w:jc w:val="center"/>
                    <w:rPr>
                      <w:rFonts w:ascii="Times New Roman" w:hAnsi="Times New Roman" w:cs="Times New Roman"/>
                      <w:sz w:val="21"/>
                      <w:szCs w:val="21"/>
                    </w:rPr>
                  </w:pPr>
                  <w:r>
                    <w:rPr>
                      <w:rFonts w:ascii="Times New Roman" w:hAnsi="Times New Roman" w:eastAsia="宋体" w:cs="Times New Roman"/>
                      <w:bCs/>
                      <w:sz w:val="21"/>
                      <w:szCs w:val="21"/>
                    </w:rPr>
                    <w:t>五日生化需氧量</w:t>
                  </w:r>
                </w:p>
              </w:tc>
              <w:tc>
                <w:tcPr>
                  <w:tcW w:w="4903" w:type="dxa"/>
                  <w:vAlign w:val="center"/>
                </w:tcPr>
                <w:p w14:paraId="28D115B3">
                  <w:pPr>
                    <w:jc w:val="center"/>
                    <w:rPr>
                      <w:rFonts w:ascii="Times New Roman" w:hAnsi="Times New Roman"/>
                      <w:bCs/>
                      <w:szCs w:val="21"/>
                    </w:rPr>
                  </w:pPr>
                  <w:r>
                    <w:rPr>
                      <w:rFonts w:ascii="Times New Roman" w:hAnsi="Times New Roman" w:eastAsia="宋体" w:cs="Times New Roman"/>
                      <w:bCs/>
                      <w:szCs w:val="21"/>
                    </w:rPr>
                    <w:t>水质</w:t>
                  </w:r>
                  <w:r>
                    <w:rPr>
                      <w:rFonts w:ascii="Times New Roman" w:hAnsi="Times New Roman" w:cs="Times New Roman"/>
                      <w:bCs/>
                      <w:szCs w:val="21"/>
                    </w:rPr>
                    <w:t xml:space="preserve"> </w:t>
                  </w:r>
                  <w:r>
                    <w:rPr>
                      <w:rFonts w:ascii="Times New Roman" w:hAnsi="Times New Roman" w:eastAsia="宋体" w:cs="Times New Roman"/>
                      <w:bCs/>
                      <w:szCs w:val="21"/>
                    </w:rPr>
                    <w:t>五日生化需氧量（BOD</w:t>
                  </w:r>
                  <w:r>
                    <w:rPr>
                      <w:rFonts w:ascii="Times New Roman" w:hAnsi="Times New Roman" w:eastAsia="宋体" w:cs="Times New Roman"/>
                      <w:bCs/>
                      <w:szCs w:val="21"/>
                      <w:vertAlign w:val="subscript"/>
                    </w:rPr>
                    <w:t>5</w:t>
                  </w:r>
                  <w:r>
                    <w:rPr>
                      <w:rFonts w:ascii="Times New Roman" w:hAnsi="Times New Roman" w:eastAsia="宋体" w:cs="Times New Roman"/>
                      <w:bCs/>
                      <w:szCs w:val="21"/>
                    </w:rPr>
                    <w:t>）的测定稀释与接种</w:t>
                  </w:r>
                  <w:r>
                    <w:rPr>
                      <w:rFonts w:ascii="Times New Roman" w:hAnsi="Times New Roman" w:cs="Times New Roman"/>
                      <w:bCs/>
                      <w:szCs w:val="21"/>
                    </w:rPr>
                    <w:t xml:space="preserve">法 </w:t>
                  </w:r>
                  <w:r>
                    <w:rPr>
                      <w:rFonts w:ascii="Times New Roman" w:hAnsi="Times New Roman" w:eastAsia="宋体" w:cs="Times New Roman"/>
                      <w:bCs/>
                      <w:szCs w:val="21"/>
                    </w:rPr>
                    <w:t>HJ 505-2009</w:t>
                  </w:r>
                </w:p>
              </w:tc>
              <w:tc>
                <w:tcPr>
                  <w:tcW w:w="1681" w:type="dxa"/>
                  <w:vAlign w:val="center"/>
                </w:tcPr>
                <w:p w14:paraId="783A4326">
                  <w:pPr>
                    <w:jc w:val="center"/>
                    <w:rPr>
                      <w:rFonts w:ascii="Times New Roman" w:hAnsi="Times New Roman"/>
                      <w:bCs/>
                      <w:szCs w:val="21"/>
                    </w:rPr>
                  </w:pPr>
                  <w:r>
                    <w:rPr>
                      <w:rFonts w:ascii="Times New Roman" w:hAnsi="Times New Roman" w:eastAsia="宋体" w:cs="Times New Roman"/>
                      <w:bCs/>
                      <w:szCs w:val="21"/>
                    </w:rPr>
                    <w:t>0.5mg/L</w:t>
                  </w:r>
                </w:p>
              </w:tc>
            </w:tr>
            <w:tr w14:paraId="6E7A94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86" w:hRule="atLeast"/>
                <w:jc w:val="center"/>
              </w:trPr>
              <w:tc>
                <w:tcPr>
                  <w:tcW w:w="700" w:type="dxa"/>
                  <w:vMerge w:val="continue"/>
                  <w:vAlign w:val="center"/>
                </w:tcPr>
                <w:p w14:paraId="1C656FE4">
                  <w:pPr>
                    <w:jc w:val="center"/>
                    <w:rPr>
                      <w:rFonts w:ascii="Times New Roman" w:hAnsi="Times New Roman"/>
                      <w:bCs/>
                      <w:szCs w:val="21"/>
                    </w:rPr>
                  </w:pPr>
                </w:p>
              </w:tc>
              <w:tc>
                <w:tcPr>
                  <w:tcW w:w="1380" w:type="dxa"/>
                  <w:vAlign w:val="center"/>
                </w:tcPr>
                <w:p w14:paraId="7A8243E2">
                  <w:pPr>
                    <w:jc w:val="center"/>
                    <w:rPr>
                      <w:rFonts w:ascii="Times New Roman" w:hAnsi="Times New Roman"/>
                      <w:szCs w:val="21"/>
                    </w:rPr>
                  </w:pPr>
                  <w:r>
                    <w:rPr>
                      <w:rFonts w:ascii="Times New Roman" w:hAnsi="Times New Roman" w:eastAsia="宋体" w:cs="Times New Roman"/>
                      <w:szCs w:val="21"/>
                    </w:rPr>
                    <w:t>氨氮</w:t>
                  </w:r>
                </w:p>
              </w:tc>
              <w:tc>
                <w:tcPr>
                  <w:tcW w:w="4903" w:type="dxa"/>
                  <w:vAlign w:val="center"/>
                </w:tcPr>
                <w:p w14:paraId="72732EEF">
                  <w:pPr>
                    <w:widowControl/>
                    <w:jc w:val="center"/>
                    <w:rPr>
                      <w:rFonts w:ascii="Times New Roman" w:hAnsi="Times New Roman"/>
                      <w:szCs w:val="21"/>
                    </w:rPr>
                  </w:pPr>
                  <w:r>
                    <w:rPr>
                      <w:rFonts w:ascii="Times New Roman" w:hAnsi="Times New Roman" w:eastAsia="宋体" w:cs="Times New Roman"/>
                      <w:szCs w:val="21"/>
                    </w:rPr>
                    <w:t>水质 氨氮的测定 纳氏试剂分光光度法 HJ 535-2009</w:t>
                  </w:r>
                </w:p>
              </w:tc>
              <w:tc>
                <w:tcPr>
                  <w:tcW w:w="1681" w:type="dxa"/>
                  <w:vAlign w:val="center"/>
                </w:tcPr>
                <w:p w14:paraId="47DC6E26">
                  <w:pPr>
                    <w:jc w:val="center"/>
                    <w:rPr>
                      <w:rFonts w:ascii="Times New Roman" w:hAnsi="Times New Roman"/>
                      <w:kern w:val="0"/>
                      <w:szCs w:val="21"/>
                    </w:rPr>
                  </w:pPr>
                  <w:r>
                    <w:rPr>
                      <w:rFonts w:ascii="Times New Roman" w:hAnsi="Times New Roman" w:eastAsia="宋体" w:cs="Times New Roman"/>
                      <w:szCs w:val="21"/>
                    </w:rPr>
                    <w:t>0.025mg/L</w:t>
                  </w:r>
                </w:p>
              </w:tc>
            </w:tr>
            <w:tr w14:paraId="371102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86" w:hRule="atLeast"/>
                <w:jc w:val="center"/>
              </w:trPr>
              <w:tc>
                <w:tcPr>
                  <w:tcW w:w="700" w:type="dxa"/>
                  <w:vMerge w:val="continue"/>
                  <w:vAlign w:val="center"/>
                </w:tcPr>
                <w:p w14:paraId="6F95488A">
                  <w:pPr>
                    <w:jc w:val="center"/>
                    <w:rPr>
                      <w:rFonts w:ascii="Times New Roman" w:hAnsi="Times New Roman"/>
                      <w:bCs/>
                      <w:szCs w:val="21"/>
                    </w:rPr>
                  </w:pPr>
                </w:p>
              </w:tc>
              <w:tc>
                <w:tcPr>
                  <w:tcW w:w="1380" w:type="dxa"/>
                  <w:vAlign w:val="center"/>
                </w:tcPr>
                <w:p w14:paraId="4D0CBD75">
                  <w:pPr>
                    <w:jc w:val="center"/>
                    <w:rPr>
                      <w:rFonts w:ascii="Times New Roman" w:hAnsi="Times New Roman"/>
                      <w:szCs w:val="21"/>
                    </w:rPr>
                  </w:pPr>
                  <w:r>
                    <w:rPr>
                      <w:rFonts w:ascii="Times New Roman" w:hAnsi="Times New Roman" w:eastAsia="宋体" w:cs="Times New Roman"/>
                      <w:szCs w:val="21"/>
                    </w:rPr>
                    <w:t>总磷</w:t>
                  </w:r>
                </w:p>
              </w:tc>
              <w:tc>
                <w:tcPr>
                  <w:tcW w:w="4903" w:type="dxa"/>
                  <w:vAlign w:val="center"/>
                </w:tcPr>
                <w:p w14:paraId="7CCD1DEC">
                  <w:pPr>
                    <w:widowControl/>
                    <w:jc w:val="center"/>
                    <w:rPr>
                      <w:rFonts w:ascii="Times New Roman" w:hAnsi="Times New Roman"/>
                      <w:szCs w:val="21"/>
                    </w:rPr>
                  </w:pPr>
                  <w:r>
                    <w:rPr>
                      <w:rFonts w:ascii="Times New Roman" w:hAnsi="Times New Roman" w:eastAsia="宋体" w:cs="Times New Roman"/>
                      <w:szCs w:val="21"/>
                    </w:rPr>
                    <w:t>水质 总磷的测定 钼酸铵分光光度法</w:t>
                  </w:r>
                  <w:r>
                    <w:rPr>
                      <w:rFonts w:ascii="Times New Roman" w:hAnsi="Times New Roman" w:cs="Times New Roman"/>
                      <w:szCs w:val="21"/>
                    </w:rPr>
                    <w:t xml:space="preserve"> </w:t>
                  </w:r>
                  <w:r>
                    <w:rPr>
                      <w:rFonts w:ascii="Times New Roman" w:hAnsi="Times New Roman" w:eastAsia="宋体" w:cs="Times New Roman"/>
                      <w:szCs w:val="21"/>
                    </w:rPr>
                    <w:t>GB 11893-89</w:t>
                  </w:r>
                </w:p>
              </w:tc>
              <w:tc>
                <w:tcPr>
                  <w:tcW w:w="1681" w:type="dxa"/>
                  <w:vAlign w:val="center"/>
                </w:tcPr>
                <w:p w14:paraId="6401E091">
                  <w:pPr>
                    <w:jc w:val="center"/>
                    <w:rPr>
                      <w:rFonts w:ascii="Times New Roman" w:hAnsi="Times New Roman"/>
                      <w:bCs/>
                      <w:szCs w:val="21"/>
                    </w:rPr>
                  </w:pPr>
                  <w:r>
                    <w:rPr>
                      <w:rFonts w:ascii="Times New Roman" w:hAnsi="Times New Roman" w:eastAsia="宋体" w:cs="Times New Roman"/>
                      <w:szCs w:val="21"/>
                    </w:rPr>
                    <w:t>0.01mg/L</w:t>
                  </w:r>
                </w:p>
              </w:tc>
            </w:tr>
          </w:tbl>
          <w:p w14:paraId="165144F1">
            <w:pPr>
              <w:pStyle w:val="4"/>
              <w:spacing w:before="0" w:after="0" w:line="360" w:lineRule="auto"/>
              <w:ind w:firstLine="470" w:firstLineChars="196"/>
              <w:contextualSpacing/>
              <w:rPr>
                <w:b w:val="0"/>
                <w:bCs w:val="0"/>
                <w:szCs w:val="24"/>
              </w:rPr>
            </w:pPr>
            <w:r>
              <w:rPr>
                <w:b w:val="0"/>
                <w:bCs w:val="0"/>
                <w:szCs w:val="24"/>
              </w:rPr>
              <w:t>（3）废水监测结果及评价</w:t>
            </w:r>
          </w:p>
          <w:p w14:paraId="252B763C">
            <w:pPr>
              <w:spacing w:before="156" w:beforeLines="50"/>
              <w:contextualSpacing/>
              <w:jc w:val="center"/>
              <w:rPr>
                <w:rFonts w:ascii="Times New Roman" w:hAnsi="Times New Roman" w:cs="Times New Roman"/>
                <w:b/>
                <w:szCs w:val="21"/>
              </w:rPr>
            </w:pPr>
            <w:r>
              <w:rPr>
                <w:rFonts w:hint="eastAsia" w:ascii="Times New Roman" w:hAnsi="Times New Roman" w:cs="Times New Roman"/>
                <w:b/>
                <w:szCs w:val="21"/>
              </w:rPr>
              <w:t>表</w:t>
            </w:r>
            <w:r>
              <w:rPr>
                <w:rFonts w:ascii="Times New Roman" w:hAnsi="Times New Roman" w:cs="Times New Roman"/>
                <w:b/>
                <w:szCs w:val="21"/>
              </w:rPr>
              <w:t>5-</w:t>
            </w:r>
            <w:r>
              <w:rPr>
                <w:rFonts w:hint="eastAsia" w:ascii="Times New Roman" w:hAnsi="Times New Roman" w:cs="Times New Roman"/>
                <w:b/>
                <w:szCs w:val="21"/>
              </w:rPr>
              <w:t>6</w:t>
            </w:r>
            <w:r>
              <w:rPr>
                <w:rFonts w:ascii="Times New Roman" w:hAnsi="Times New Roman" w:cs="Times New Roman"/>
                <w:b/>
                <w:szCs w:val="21"/>
              </w:rPr>
              <w:t xml:space="preserve">  </w:t>
            </w:r>
            <w:r>
              <w:rPr>
                <w:rFonts w:hint="eastAsia" w:ascii="Times New Roman" w:hAnsi="Times New Roman" w:cs="Times New Roman"/>
                <w:b/>
                <w:szCs w:val="21"/>
              </w:rPr>
              <w:t>项目总排口废水监测结果</w:t>
            </w:r>
          </w:p>
          <w:tbl>
            <w:tblPr>
              <w:tblStyle w:val="29"/>
              <w:tblW w:w="854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3" w:type="dxa"/>
                <w:bottom w:w="0" w:type="dxa"/>
                <w:right w:w="23" w:type="dxa"/>
              </w:tblCellMar>
            </w:tblPr>
            <w:tblGrid>
              <w:gridCol w:w="709"/>
              <w:gridCol w:w="778"/>
              <w:gridCol w:w="1559"/>
              <w:gridCol w:w="839"/>
              <w:gridCol w:w="929"/>
              <w:gridCol w:w="929"/>
              <w:gridCol w:w="929"/>
              <w:gridCol w:w="932"/>
              <w:gridCol w:w="937"/>
            </w:tblGrid>
            <w:tr w14:paraId="26F74F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tblHeader/>
                <w:jc w:val="center"/>
              </w:trPr>
              <w:tc>
                <w:tcPr>
                  <w:tcW w:w="709" w:type="dxa"/>
                  <w:vMerge w:val="restart"/>
                  <w:vAlign w:val="center"/>
                </w:tcPr>
                <w:p w14:paraId="0F63A348">
                  <w:pPr>
                    <w:pStyle w:val="24"/>
                    <w:adjustRightInd w:val="0"/>
                    <w:spacing w:before="0" w:beforeAutospacing="0" w:after="0" w:afterAutospacing="0"/>
                    <w:jc w:val="center"/>
                    <w:rPr>
                      <w:rFonts w:ascii="Times New Roman" w:hAnsi="Times New Roman" w:cs="Times New Roman"/>
                      <w:b/>
                      <w:sz w:val="21"/>
                      <w:szCs w:val="21"/>
                    </w:rPr>
                  </w:pPr>
                  <w:r>
                    <w:rPr>
                      <w:rFonts w:ascii="Times New Roman" w:hAnsi="Times New Roman" w:eastAsia="宋体" w:cs="Times New Roman"/>
                      <w:b/>
                      <w:sz w:val="21"/>
                      <w:szCs w:val="21"/>
                    </w:rPr>
                    <w:t>采样日期</w:t>
                  </w:r>
                </w:p>
              </w:tc>
              <w:tc>
                <w:tcPr>
                  <w:tcW w:w="778" w:type="dxa"/>
                  <w:vMerge w:val="restart"/>
                  <w:vAlign w:val="center"/>
                </w:tcPr>
                <w:p w14:paraId="7C7BBF91">
                  <w:pPr>
                    <w:pStyle w:val="24"/>
                    <w:adjustRightInd w:val="0"/>
                    <w:spacing w:before="0" w:beforeAutospacing="0" w:after="0" w:afterAutospacing="0"/>
                    <w:jc w:val="center"/>
                    <w:rPr>
                      <w:rFonts w:ascii="Times New Roman" w:hAnsi="Times New Roman" w:cs="Times New Roman"/>
                      <w:b/>
                      <w:sz w:val="21"/>
                      <w:szCs w:val="21"/>
                    </w:rPr>
                  </w:pPr>
                  <w:r>
                    <w:rPr>
                      <w:rFonts w:ascii="Times New Roman" w:hAnsi="Times New Roman" w:cs="Times New Roman"/>
                      <w:b/>
                      <w:sz w:val="21"/>
                      <w:szCs w:val="21"/>
                    </w:rPr>
                    <w:t>监</w:t>
                  </w:r>
                  <w:r>
                    <w:rPr>
                      <w:rFonts w:ascii="Times New Roman" w:hAnsi="Times New Roman" w:eastAsia="宋体" w:cs="Times New Roman"/>
                      <w:b/>
                      <w:sz w:val="21"/>
                      <w:szCs w:val="21"/>
                    </w:rPr>
                    <w:t>测点位</w:t>
                  </w:r>
                </w:p>
              </w:tc>
              <w:tc>
                <w:tcPr>
                  <w:tcW w:w="1559" w:type="dxa"/>
                  <w:vMerge w:val="restart"/>
                  <w:vAlign w:val="center"/>
                </w:tcPr>
                <w:p w14:paraId="327129A5">
                  <w:pPr>
                    <w:pStyle w:val="24"/>
                    <w:adjustRightInd w:val="0"/>
                    <w:spacing w:before="0" w:beforeAutospacing="0" w:after="0" w:afterAutospacing="0"/>
                    <w:jc w:val="center"/>
                    <w:rPr>
                      <w:rFonts w:ascii="Times New Roman" w:hAnsi="Times New Roman" w:cs="Times New Roman"/>
                      <w:b/>
                      <w:sz w:val="21"/>
                      <w:szCs w:val="21"/>
                    </w:rPr>
                  </w:pPr>
                  <w:r>
                    <w:rPr>
                      <w:rFonts w:ascii="Times New Roman" w:hAnsi="Times New Roman" w:cs="Times New Roman"/>
                      <w:b/>
                      <w:sz w:val="21"/>
                      <w:szCs w:val="21"/>
                    </w:rPr>
                    <w:t>监</w:t>
                  </w:r>
                  <w:r>
                    <w:rPr>
                      <w:rFonts w:ascii="Times New Roman" w:hAnsi="Times New Roman" w:eastAsia="宋体" w:cs="Times New Roman"/>
                      <w:b/>
                      <w:sz w:val="21"/>
                      <w:szCs w:val="21"/>
                    </w:rPr>
                    <w:t>测项目</w:t>
                  </w:r>
                </w:p>
              </w:tc>
              <w:tc>
                <w:tcPr>
                  <w:tcW w:w="839" w:type="dxa"/>
                  <w:vMerge w:val="restart"/>
                  <w:vAlign w:val="center"/>
                </w:tcPr>
                <w:p w14:paraId="3A575E1B">
                  <w:pPr>
                    <w:pStyle w:val="24"/>
                    <w:adjustRightInd w:val="0"/>
                    <w:spacing w:before="0" w:beforeAutospacing="0" w:after="0" w:afterAutospacing="0"/>
                    <w:jc w:val="center"/>
                    <w:rPr>
                      <w:rFonts w:ascii="Times New Roman" w:hAnsi="Times New Roman" w:cs="Times New Roman"/>
                      <w:b/>
                      <w:sz w:val="21"/>
                      <w:szCs w:val="21"/>
                    </w:rPr>
                  </w:pPr>
                  <w:r>
                    <w:rPr>
                      <w:rFonts w:ascii="Times New Roman" w:hAnsi="Times New Roman" w:eastAsia="宋体" w:cs="Times New Roman"/>
                      <w:b/>
                      <w:sz w:val="21"/>
                      <w:szCs w:val="21"/>
                    </w:rPr>
                    <w:t>单位</w:t>
                  </w:r>
                </w:p>
              </w:tc>
              <w:tc>
                <w:tcPr>
                  <w:tcW w:w="3719" w:type="dxa"/>
                  <w:gridSpan w:val="4"/>
                  <w:vAlign w:val="center"/>
                </w:tcPr>
                <w:p w14:paraId="44C2105E">
                  <w:pPr>
                    <w:pStyle w:val="24"/>
                    <w:adjustRightInd w:val="0"/>
                    <w:spacing w:before="0" w:beforeAutospacing="0" w:after="0" w:afterAutospacing="0"/>
                    <w:jc w:val="center"/>
                    <w:rPr>
                      <w:rFonts w:ascii="Times New Roman" w:hAnsi="Times New Roman" w:cs="Times New Roman"/>
                      <w:b/>
                      <w:sz w:val="21"/>
                      <w:szCs w:val="21"/>
                    </w:rPr>
                  </w:pPr>
                  <w:r>
                    <w:rPr>
                      <w:rFonts w:ascii="Times New Roman" w:hAnsi="Times New Roman" w:cs="Times New Roman"/>
                      <w:b/>
                      <w:sz w:val="21"/>
                      <w:szCs w:val="21"/>
                    </w:rPr>
                    <w:t>监</w:t>
                  </w:r>
                  <w:r>
                    <w:rPr>
                      <w:rFonts w:ascii="Times New Roman" w:hAnsi="Times New Roman" w:eastAsia="宋体" w:cs="Times New Roman"/>
                      <w:b/>
                      <w:sz w:val="21"/>
                      <w:szCs w:val="21"/>
                    </w:rPr>
                    <w:t>测结果</w:t>
                  </w:r>
                </w:p>
              </w:tc>
              <w:tc>
                <w:tcPr>
                  <w:tcW w:w="937" w:type="dxa"/>
                  <w:vMerge w:val="restart"/>
                  <w:vAlign w:val="center"/>
                </w:tcPr>
                <w:p w14:paraId="63FAC8D4">
                  <w:pPr>
                    <w:pStyle w:val="24"/>
                    <w:adjustRightInd w:val="0"/>
                    <w:spacing w:before="0" w:beforeAutospacing="0" w:after="0" w:afterAutospacing="0"/>
                    <w:jc w:val="center"/>
                    <w:rPr>
                      <w:rFonts w:ascii="Times New Roman" w:hAnsi="Times New Roman" w:cs="Times New Roman"/>
                      <w:b/>
                      <w:sz w:val="21"/>
                      <w:szCs w:val="21"/>
                    </w:rPr>
                  </w:pPr>
                  <w:r>
                    <w:rPr>
                      <w:rFonts w:ascii="Times New Roman" w:hAnsi="Times New Roman" w:eastAsia="宋体" w:cs="Times New Roman"/>
                      <w:b/>
                      <w:sz w:val="21"/>
                      <w:szCs w:val="21"/>
                    </w:rPr>
                    <w:t>标准限值</w:t>
                  </w:r>
                </w:p>
              </w:tc>
            </w:tr>
            <w:tr w14:paraId="1322DF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tblHeader/>
                <w:jc w:val="center"/>
              </w:trPr>
              <w:tc>
                <w:tcPr>
                  <w:tcW w:w="709" w:type="dxa"/>
                  <w:vMerge w:val="continue"/>
                  <w:vAlign w:val="center"/>
                </w:tcPr>
                <w:p w14:paraId="78AAE29D">
                  <w:pPr>
                    <w:pStyle w:val="24"/>
                    <w:adjustRightInd w:val="0"/>
                    <w:spacing w:before="0" w:beforeAutospacing="0" w:after="0" w:afterAutospacing="0"/>
                    <w:jc w:val="center"/>
                    <w:rPr>
                      <w:rFonts w:ascii="Times New Roman" w:hAnsi="Times New Roman" w:cs="Times New Roman"/>
                      <w:b/>
                      <w:sz w:val="21"/>
                      <w:szCs w:val="21"/>
                    </w:rPr>
                  </w:pPr>
                </w:p>
              </w:tc>
              <w:tc>
                <w:tcPr>
                  <w:tcW w:w="778" w:type="dxa"/>
                  <w:vMerge w:val="continue"/>
                  <w:vAlign w:val="center"/>
                </w:tcPr>
                <w:p w14:paraId="4EC49B78">
                  <w:pPr>
                    <w:pStyle w:val="24"/>
                    <w:adjustRightInd w:val="0"/>
                    <w:spacing w:before="0" w:beforeAutospacing="0" w:after="0" w:afterAutospacing="0"/>
                    <w:jc w:val="center"/>
                    <w:rPr>
                      <w:rFonts w:ascii="Times New Roman" w:hAnsi="Times New Roman" w:cs="Times New Roman"/>
                      <w:b/>
                      <w:sz w:val="21"/>
                      <w:szCs w:val="21"/>
                    </w:rPr>
                  </w:pPr>
                </w:p>
              </w:tc>
              <w:tc>
                <w:tcPr>
                  <w:tcW w:w="1559" w:type="dxa"/>
                  <w:vMerge w:val="continue"/>
                  <w:vAlign w:val="center"/>
                </w:tcPr>
                <w:p w14:paraId="678D1CF0">
                  <w:pPr>
                    <w:pStyle w:val="24"/>
                    <w:adjustRightInd w:val="0"/>
                    <w:spacing w:before="0" w:beforeAutospacing="0" w:after="0" w:afterAutospacing="0"/>
                    <w:jc w:val="center"/>
                    <w:rPr>
                      <w:rFonts w:ascii="Times New Roman" w:hAnsi="Times New Roman" w:cs="Times New Roman"/>
                      <w:b/>
                      <w:sz w:val="21"/>
                      <w:szCs w:val="21"/>
                    </w:rPr>
                  </w:pPr>
                </w:p>
              </w:tc>
              <w:tc>
                <w:tcPr>
                  <w:tcW w:w="839" w:type="dxa"/>
                  <w:vMerge w:val="continue"/>
                  <w:vAlign w:val="center"/>
                </w:tcPr>
                <w:p w14:paraId="2B9C14EE">
                  <w:pPr>
                    <w:pStyle w:val="24"/>
                    <w:adjustRightInd w:val="0"/>
                    <w:spacing w:before="0" w:beforeAutospacing="0" w:after="0" w:afterAutospacing="0"/>
                    <w:jc w:val="center"/>
                    <w:rPr>
                      <w:rFonts w:ascii="Times New Roman" w:hAnsi="Times New Roman" w:cs="Times New Roman"/>
                      <w:b/>
                      <w:sz w:val="21"/>
                      <w:szCs w:val="21"/>
                    </w:rPr>
                  </w:pPr>
                </w:p>
              </w:tc>
              <w:tc>
                <w:tcPr>
                  <w:tcW w:w="929" w:type="dxa"/>
                  <w:vAlign w:val="center"/>
                </w:tcPr>
                <w:p w14:paraId="1DDBBDF6">
                  <w:pPr>
                    <w:pStyle w:val="24"/>
                    <w:adjustRightInd w:val="0"/>
                    <w:spacing w:before="0" w:beforeAutospacing="0" w:after="0" w:afterAutospacing="0"/>
                    <w:jc w:val="center"/>
                    <w:rPr>
                      <w:rFonts w:ascii="Times New Roman" w:hAnsi="Times New Roman" w:cs="Times New Roman"/>
                      <w:b/>
                      <w:sz w:val="21"/>
                      <w:szCs w:val="21"/>
                    </w:rPr>
                  </w:pPr>
                  <w:r>
                    <w:rPr>
                      <w:rFonts w:ascii="Times New Roman" w:hAnsi="Times New Roman" w:eastAsia="宋体" w:cs="Times New Roman"/>
                      <w:b/>
                      <w:sz w:val="21"/>
                      <w:szCs w:val="21"/>
                    </w:rPr>
                    <w:t>第一次</w:t>
                  </w:r>
                </w:p>
              </w:tc>
              <w:tc>
                <w:tcPr>
                  <w:tcW w:w="929" w:type="dxa"/>
                  <w:vAlign w:val="center"/>
                </w:tcPr>
                <w:p w14:paraId="1213557F">
                  <w:pPr>
                    <w:pStyle w:val="24"/>
                    <w:adjustRightInd w:val="0"/>
                    <w:spacing w:before="0" w:beforeAutospacing="0" w:after="0" w:afterAutospacing="0"/>
                    <w:jc w:val="center"/>
                    <w:rPr>
                      <w:rFonts w:ascii="Times New Roman" w:hAnsi="Times New Roman" w:cs="Times New Roman"/>
                      <w:b/>
                      <w:sz w:val="21"/>
                      <w:szCs w:val="21"/>
                    </w:rPr>
                  </w:pPr>
                  <w:r>
                    <w:rPr>
                      <w:rFonts w:ascii="Times New Roman" w:hAnsi="Times New Roman" w:eastAsia="宋体" w:cs="Times New Roman"/>
                      <w:b/>
                      <w:sz w:val="21"/>
                      <w:szCs w:val="21"/>
                    </w:rPr>
                    <w:t>第二次</w:t>
                  </w:r>
                </w:p>
              </w:tc>
              <w:tc>
                <w:tcPr>
                  <w:tcW w:w="929" w:type="dxa"/>
                  <w:vAlign w:val="center"/>
                </w:tcPr>
                <w:p w14:paraId="0AC3956C">
                  <w:pPr>
                    <w:pStyle w:val="24"/>
                    <w:adjustRightInd w:val="0"/>
                    <w:spacing w:before="0" w:beforeAutospacing="0" w:after="0" w:afterAutospacing="0"/>
                    <w:jc w:val="center"/>
                    <w:rPr>
                      <w:rFonts w:ascii="Times New Roman" w:hAnsi="Times New Roman" w:cs="Times New Roman"/>
                      <w:b/>
                      <w:sz w:val="21"/>
                      <w:szCs w:val="21"/>
                    </w:rPr>
                  </w:pPr>
                  <w:r>
                    <w:rPr>
                      <w:rFonts w:ascii="Times New Roman" w:hAnsi="Times New Roman" w:eastAsia="宋体" w:cs="Times New Roman"/>
                      <w:b/>
                      <w:sz w:val="21"/>
                      <w:szCs w:val="21"/>
                    </w:rPr>
                    <w:t>第三次</w:t>
                  </w:r>
                </w:p>
              </w:tc>
              <w:tc>
                <w:tcPr>
                  <w:tcW w:w="932" w:type="dxa"/>
                  <w:vAlign w:val="center"/>
                </w:tcPr>
                <w:p w14:paraId="0C481120">
                  <w:pPr>
                    <w:pStyle w:val="24"/>
                    <w:adjustRightInd w:val="0"/>
                    <w:spacing w:before="0" w:beforeAutospacing="0" w:after="0" w:afterAutospacing="0"/>
                    <w:jc w:val="center"/>
                    <w:rPr>
                      <w:rFonts w:ascii="Times New Roman" w:hAnsi="Times New Roman" w:cs="Times New Roman"/>
                      <w:b/>
                      <w:sz w:val="21"/>
                      <w:szCs w:val="21"/>
                    </w:rPr>
                  </w:pPr>
                  <w:r>
                    <w:rPr>
                      <w:rFonts w:ascii="Times New Roman" w:hAnsi="Times New Roman" w:eastAsia="宋体" w:cs="Times New Roman"/>
                      <w:b/>
                      <w:sz w:val="21"/>
                      <w:szCs w:val="21"/>
                    </w:rPr>
                    <w:t>第四次</w:t>
                  </w:r>
                </w:p>
              </w:tc>
              <w:tc>
                <w:tcPr>
                  <w:tcW w:w="937" w:type="dxa"/>
                  <w:vMerge w:val="continue"/>
                  <w:vAlign w:val="center"/>
                </w:tcPr>
                <w:p w14:paraId="43C5B7A4">
                  <w:pPr>
                    <w:pStyle w:val="24"/>
                    <w:adjustRightInd w:val="0"/>
                    <w:spacing w:before="0" w:beforeAutospacing="0" w:after="0" w:afterAutospacing="0"/>
                    <w:jc w:val="center"/>
                    <w:rPr>
                      <w:rFonts w:ascii="Times New Roman" w:hAnsi="Times New Roman" w:cs="Times New Roman"/>
                      <w:b/>
                      <w:sz w:val="21"/>
                      <w:szCs w:val="21"/>
                    </w:rPr>
                  </w:pPr>
                </w:p>
              </w:tc>
            </w:tr>
            <w:tr w14:paraId="7F6E6C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709" w:type="dxa"/>
                  <w:vMerge w:val="restart"/>
                  <w:vAlign w:val="center"/>
                </w:tcPr>
                <w:p w14:paraId="3BD99273">
                  <w:pPr>
                    <w:jc w:val="center"/>
                    <w:rPr>
                      <w:rFonts w:ascii="Times New Roman" w:hAnsi="Times New Roman" w:cs="Times New Roman"/>
                      <w:bCs/>
                      <w:kern w:val="0"/>
                      <w:szCs w:val="21"/>
                    </w:rPr>
                  </w:pPr>
                  <w:r>
                    <w:rPr>
                      <w:rFonts w:ascii="Times New Roman" w:hAnsi="Times New Roman" w:cs="Times New Roman"/>
                      <w:bCs/>
                      <w:szCs w:val="21"/>
                    </w:rPr>
                    <w:t>2025.8.21</w:t>
                  </w:r>
                </w:p>
              </w:tc>
              <w:tc>
                <w:tcPr>
                  <w:tcW w:w="778" w:type="dxa"/>
                  <w:vMerge w:val="restart"/>
                  <w:vAlign w:val="center"/>
                </w:tcPr>
                <w:p w14:paraId="24D42756">
                  <w:pPr>
                    <w:jc w:val="center"/>
                    <w:rPr>
                      <w:rFonts w:ascii="Times New Roman" w:hAnsi="Times New Roman" w:cs="Times New Roman"/>
                      <w:bCs/>
                      <w:szCs w:val="21"/>
                    </w:rPr>
                  </w:pPr>
                  <w:r>
                    <w:rPr>
                      <w:rFonts w:ascii="Times New Roman" w:hAnsi="Times New Roman" w:cs="Times New Roman"/>
                    </w:rPr>
                    <w:fldChar w:fldCharType="begin"/>
                  </w:r>
                  <w:r>
                    <w:rPr>
                      <w:rFonts w:ascii="Times New Roman" w:hAnsi="Times New Roman" w:cs="Times New Roman"/>
                    </w:rPr>
                    <w:instrText xml:space="preserve"> REF 污水1 \h \* MERGEFORMAT</w:instrText>
                  </w:r>
                  <w:r>
                    <w:rPr>
                      <w:rFonts w:ascii="Times New Roman" w:hAnsi="Times New Roman" w:cs="Times New Roman"/>
                    </w:rPr>
                    <w:fldChar w:fldCharType="separate"/>
                  </w:r>
                  <w:r>
                    <w:rPr>
                      <w:rFonts w:ascii="Times New Roman" w:hAnsi="Times New Roman" w:eastAsia="宋体" w:cs="Times New Roman"/>
                      <w:bCs/>
                      <w:szCs w:val="21"/>
                    </w:rPr>
                    <w:t>1# 项目厂区污水排口</w:t>
                  </w:r>
                  <w:r>
                    <w:rPr>
                      <w:rFonts w:ascii="Times New Roman" w:hAnsi="Times New Roman" w:cs="Times New Roman"/>
                    </w:rPr>
                    <w:fldChar w:fldCharType="end"/>
                  </w:r>
                </w:p>
              </w:tc>
              <w:tc>
                <w:tcPr>
                  <w:tcW w:w="1559" w:type="dxa"/>
                  <w:vAlign w:val="center"/>
                </w:tcPr>
                <w:p w14:paraId="79F5D4BF">
                  <w:pPr>
                    <w:jc w:val="center"/>
                    <w:rPr>
                      <w:rFonts w:ascii="Times New Roman" w:hAnsi="Times New Roman" w:cs="Times New Roman"/>
                      <w:szCs w:val="21"/>
                    </w:rPr>
                  </w:pPr>
                  <w:r>
                    <w:rPr>
                      <w:rFonts w:ascii="Times New Roman" w:hAnsi="Times New Roman" w:eastAsia="宋体" w:cs="Times New Roman"/>
                      <w:bCs/>
                      <w:szCs w:val="21"/>
                    </w:rPr>
                    <w:t>pH</w:t>
                  </w:r>
                </w:p>
              </w:tc>
              <w:tc>
                <w:tcPr>
                  <w:tcW w:w="839" w:type="dxa"/>
                  <w:vAlign w:val="center"/>
                </w:tcPr>
                <w:p w14:paraId="66EFA0AA">
                  <w:pPr>
                    <w:jc w:val="center"/>
                    <w:rPr>
                      <w:rFonts w:ascii="Times New Roman" w:hAnsi="Times New Roman" w:cs="Times New Roman"/>
                      <w:bCs/>
                      <w:szCs w:val="21"/>
                    </w:rPr>
                  </w:pPr>
                  <w:r>
                    <w:rPr>
                      <w:rFonts w:ascii="Times New Roman" w:hAnsi="Times New Roman" w:eastAsia="宋体" w:cs="Times New Roman"/>
                      <w:bCs/>
                      <w:szCs w:val="21"/>
                    </w:rPr>
                    <w:t>无量纲</w:t>
                  </w:r>
                </w:p>
              </w:tc>
              <w:tc>
                <w:tcPr>
                  <w:tcW w:w="929" w:type="dxa"/>
                  <w:vAlign w:val="center"/>
                </w:tcPr>
                <w:p w14:paraId="11F38E93">
                  <w:pPr>
                    <w:jc w:val="center"/>
                    <w:rPr>
                      <w:rFonts w:ascii="Times New Roman" w:hAnsi="Times New Roman" w:cs="Times New Roman"/>
                      <w:bCs/>
                      <w:szCs w:val="21"/>
                    </w:rPr>
                  </w:pPr>
                  <w:r>
                    <w:rPr>
                      <w:rFonts w:hint="eastAsia" w:ascii="Times New Roman" w:hAnsi="Times New Roman" w:eastAsia="宋体" w:cs="Times New Roman"/>
                      <w:color w:val="000000" w:themeColor="text1"/>
                      <w:kern w:val="0"/>
                      <w:szCs w:val="21"/>
                    </w:rPr>
                    <w:t>7.9</w:t>
                  </w:r>
                </w:p>
              </w:tc>
              <w:tc>
                <w:tcPr>
                  <w:tcW w:w="929" w:type="dxa"/>
                  <w:vAlign w:val="center"/>
                </w:tcPr>
                <w:p w14:paraId="47B157B2">
                  <w:pPr>
                    <w:jc w:val="center"/>
                    <w:rPr>
                      <w:rFonts w:ascii="Times New Roman" w:hAnsi="Times New Roman" w:cs="Times New Roman"/>
                      <w:bCs/>
                      <w:szCs w:val="21"/>
                    </w:rPr>
                  </w:pPr>
                  <w:r>
                    <w:rPr>
                      <w:rFonts w:hint="eastAsia" w:ascii="Times New Roman" w:hAnsi="Times New Roman" w:eastAsia="宋体" w:cs="Times New Roman"/>
                      <w:color w:val="000000" w:themeColor="text1"/>
                      <w:kern w:val="0"/>
                      <w:szCs w:val="21"/>
                    </w:rPr>
                    <w:t>8.1</w:t>
                  </w:r>
                </w:p>
              </w:tc>
              <w:tc>
                <w:tcPr>
                  <w:tcW w:w="929" w:type="dxa"/>
                  <w:vAlign w:val="center"/>
                </w:tcPr>
                <w:p w14:paraId="797E2DA3">
                  <w:pPr>
                    <w:jc w:val="center"/>
                    <w:rPr>
                      <w:rFonts w:ascii="Times New Roman" w:hAnsi="Times New Roman" w:cs="Times New Roman"/>
                      <w:bCs/>
                      <w:szCs w:val="21"/>
                    </w:rPr>
                  </w:pPr>
                  <w:r>
                    <w:rPr>
                      <w:rFonts w:hint="eastAsia" w:ascii="Times New Roman" w:hAnsi="Times New Roman" w:eastAsia="宋体" w:cs="Times New Roman"/>
                      <w:color w:val="000000" w:themeColor="text1"/>
                      <w:kern w:val="0"/>
                      <w:szCs w:val="21"/>
                    </w:rPr>
                    <w:t>8.1</w:t>
                  </w:r>
                </w:p>
              </w:tc>
              <w:tc>
                <w:tcPr>
                  <w:tcW w:w="932" w:type="dxa"/>
                  <w:vAlign w:val="center"/>
                </w:tcPr>
                <w:p w14:paraId="78A9CE95">
                  <w:pPr>
                    <w:jc w:val="center"/>
                    <w:rPr>
                      <w:rFonts w:ascii="Times New Roman" w:hAnsi="Times New Roman" w:cs="Times New Roman"/>
                      <w:bCs/>
                      <w:szCs w:val="21"/>
                    </w:rPr>
                  </w:pPr>
                  <w:r>
                    <w:rPr>
                      <w:rFonts w:hint="eastAsia" w:ascii="Times New Roman" w:hAnsi="Times New Roman" w:eastAsia="宋体" w:cs="Times New Roman"/>
                      <w:color w:val="000000" w:themeColor="text1"/>
                      <w:kern w:val="0"/>
                      <w:szCs w:val="21"/>
                    </w:rPr>
                    <w:t>8.0</w:t>
                  </w:r>
                </w:p>
              </w:tc>
              <w:tc>
                <w:tcPr>
                  <w:tcW w:w="937" w:type="dxa"/>
                  <w:vAlign w:val="center"/>
                </w:tcPr>
                <w:p w14:paraId="25671A73">
                  <w:pPr>
                    <w:jc w:val="center"/>
                    <w:rPr>
                      <w:rFonts w:ascii="Times New Roman" w:hAnsi="Times New Roman" w:cs="Times New Roman"/>
                      <w:bCs/>
                      <w:szCs w:val="21"/>
                    </w:rPr>
                  </w:pPr>
                  <w:r>
                    <w:rPr>
                      <w:rFonts w:ascii="Times New Roman" w:hAnsi="Times New Roman" w:eastAsia="宋体" w:cs="Times New Roman"/>
                      <w:bCs/>
                      <w:szCs w:val="21"/>
                    </w:rPr>
                    <w:t>6-9</w:t>
                  </w:r>
                </w:p>
              </w:tc>
            </w:tr>
            <w:tr w14:paraId="5A6DBD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709" w:type="dxa"/>
                  <w:vMerge w:val="continue"/>
                  <w:vAlign w:val="center"/>
                </w:tcPr>
                <w:p w14:paraId="4A33B9A9">
                  <w:pPr>
                    <w:jc w:val="center"/>
                    <w:rPr>
                      <w:rFonts w:ascii="Times New Roman" w:hAnsi="Times New Roman" w:cs="Times New Roman"/>
                      <w:bCs/>
                      <w:szCs w:val="21"/>
                    </w:rPr>
                  </w:pPr>
                </w:p>
              </w:tc>
              <w:tc>
                <w:tcPr>
                  <w:tcW w:w="778" w:type="dxa"/>
                  <w:vMerge w:val="continue"/>
                  <w:vAlign w:val="center"/>
                </w:tcPr>
                <w:p w14:paraId="3D667651">
                  <w:pPr>
                    <w:jc w:val="center"/>
                    <w:rPr>
                      <w:rFonts w:ascii="Times New Roman" w:hAnsi="Times New Roman" w:cs="Times New Roman"/>
                      <w:bCs/>
                      <w:szCs w:val="21"/>
                    </w:rPr>
                  </w:pPr>
                </w:p>
              </w:tc>
              <w:tc>
                <w:tcPr>
                  <w:tcW w:w="1559" w:type="dxa"/>
                  <w:vAlign w:val="center"/>
                </w:tcPr>
                <w:p w14:paraId="1ED5C6D0">
                  <w:pPr>
                    <w:jc w:val="center"/>
                    <w:rPr>
                      <w:rFonts w:ascii="Times New Roman" w:hAnsi="Times New Roman" w:cs="Times New Roman"/>
                      <w:szCs w:val="21"/>
                    </w:rPr>
                  </w:pPr>
                  <w:r>
                    <w:rPr>
                      <w:rFonts w:ascii="Times New Roman" w:hAnsi="Times New Roman" w:eastAsia="宋体" w:cs="Times New Roman"/>
                      <w:szCs w:val="21"/>
                    </w:rPr>
                    <w:t>悬浮物</w:t>
                  </w:r>
                </w:p>
              </w:tc>
              <w:tc>
                <w:tcPr>
                  <w:tcW w:w="839" w:type="dxa"/>
                  <w:vAlign w:val="center"/>
                </w:tcPr>
                <w:p w14:paraId="0A38D4AF">
                  <w:pPr>
                    <w:jc w:val="center"/>
                    <w:rPr>
                      <w:rFonts w:ascii="Times New Roman" w:hAnsi="Times New Roman" w:cs="Times New Roman"/>
                      <w:bCs/>
                      <w:szCs w:val="21"/>
                    </w:rPr>
                  </w:pPr>
                  <w:r>
                    <w:rPr>
                      <w:rFonts w:ascii="Times New Roman" w:hAnsi="Times New Roman" w:eastAsia="宋体" w:cs="Times New Roman"/>
                      <w:bCs/>
                      <w:szCs w:val="21"/>
                    </w:rPr>
                    <w:t>mg/L</w:t>
                  </w:r>
                </w:p>
              </w:tc>
              <w:tc>
                <w:tcPr>
                  <w:tcW w:w="929" w:type="dxa"/>
                  <w:vAlign w:val="center"/>
                </w:tcPr>
                <w:p w14:paraId="4143FD1D">
                  <w:pPr>
                    <w:jc w:val="center"/>
                    <w:rPr>
                      <w:rFonts w:ascii="Times New Roman" w:hAnsi="Times New Roman" w:cs="Times New Roman"/>
                      <w:bCs/>
                      <w:szCs w:val="21"/>
                    </w:rPr>
                  </w:pPr>
                  <w:r>
                    <w:rPr>
                      <w:rFonts w:hint="eastAsia" w:ascii="Times New Roman" w:hAnsi="Times New Roman" w:cs="Times New Roman"/>
                      <w:szCs w:val="21"/>
                    </w:rPr>
                    <w:t>4</w:t>
                  </w:r>
                </w:p>
              </w:tc>
              <w:tc>
                <w:tcPr>
                  <w:tcW w:w="929" w:type="dxa"/>
                  <w:vAlign w:val="center"/>
                </w:tcPr>
                <w:p w14:paraId="68521C92">
                  <w:pPr>
                    <w:jc w:val="center"/>
                    <w:rPr>
                      <w:rFonts w:ascii="Times New Roman" w:hAnsi="Times New Roman" w:cs="Times New Roman"/>
                      <w:bCs/>
                      <w:szCs w:val="21"/>
                    </w:rPr>
                  </w:pPr>
                  <w:r>
                    <w:rPr>
                      <w:rFonts w:hint="eastAsia" w:ascii="Times New Roman" w:hAnsi="Times New Roman" w:cs="Times New Roman"/>
                      <w:szCs w:val="21"/>
                    </w:rPr>
                    <w:t>5</w:t>
                  </w:r>
                </w:p>
              </w:tc>
              <w:tc>
                <w:tcPr>
                  <w:tcW w:w="929" w:type="dxa"/>
                  <w:vAlign w:val="center"/>
                </w:tcPr>
                <w:p w14:paraId="311F017B">
                  <w:pPr>
                    <w:jc w:val="center"/>
                    <w:rPr>
                      <w:rFonts w:ascii="Times New Roman" w:hAnsi="Times New Roman" w:cs="Times New Roman"/>
                      <w:bCs/>
                      <w:szCs w:val="21"/>
                    </w:rPr>
                  </w:pPr>
                  <w:r>
                    <w:rPr>
                      <w:rFonts w:hint="eastAsia" w:ascii="Times New Roman" w:hAnsi="Times New Roman" w:cs="Times New Roman"/>
                      <w:szCs w:val="21"/>
                    </w:rPr>
                    <w:t>4</w:t>
                  </w:r>
                </w:p>
              </w:tc>
              <w:tc>
                <w:tcPr>
                  <w:tcW w:w="932" w:type="dxa"/>
                  <w:vAlign w:val="center"/>
                </w:tcPr>
                <w:p w14:paraId="0D888981">
                  <w:pPr>
                    <w:jc w:val="center"/>
                    <w:rPr>
                      <w:rFonts w:ascii="Times New Roman" w:hAnsi="Times New Roman" w:cs="Times New Roman"/>
                      <w:bCs/>
                      <w:szCs w:val="21"/>
                    </w:rPr>
                  </w:pPr>
                  <w:r>
                    <w:rPr>
                      <w:rFonts w:hint="eastAsia" w:ascii="Times New Roman" w:hAnsi="Times New Roman" w:cs="Times New Roman"/>
                      <w:color w:val="000000"/>
                      <w:kern w:val="0"/>
                      <w:szCs w:val="21"/>
                      <w:lang w:bidi="ar"/>
                    </w:rPr>
                    <w:t>3</w:t>
                  </w:r>
                </w:p>
              </w:tc>
              <w:tc>
                <w:tcPr>
                  <w:tcW w:w="937" w:type="dxa"/>
                  <w:vAlign w:val="center"/>
                </w:tcPr>
                <w:p w14:paraId="4A0FC7B8">
                  <w:pPr>
                    <w:pStyle w:val="62"/>
                    <w:ind w:firstLine="38"/>
                    <w:rPr>
                      <w:rFonts w:ascii="Times New Roman" w:hAnsi="Times New Roman" w:eastAsia="宋体" w:cs="Times New Roman"/>
                      <w:bCs/>
                      <w:szCs w:val="21"/>
                    </w:rPr>
                  </w:pPr>
                  <w:r>
                    <w:rPr>
                      <w:rFonts w:ascii="Times New Roman" w:hAnsi="Times New Roman" w:eastAsia="宋体" w:cs="Times New Roman"/>
                      <w:bCs/>
                      <w:sz w:val="21"/>
                      <w:szCs w:val="21"/>
                    </w:rPr>
                    <w:t>400</w:t>
                  </w:r>
                </w:p>
              </w:tc>
            </w:tr>
            <w:tr w14:paraId="625ABF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709" w:type="dxa"/>
                  <w:vMerge w:val="continue"/>
                  <w:vAlign w:val="center"/>
                </w:tcPr>
                <w:p w14:paraId="3F1DFB62">
                  <w:pPr>
                    <w:jc w:val="center"/>
                    <w:rPr>
                      <w:rFonts w:ascii="Times New Roman" w:hAnsi="Times New Roman" w:cs="Times New Roman"/>
                      <w:bCs/>
                      <w:szCs w:val="21"/>
                    </w:rPr>
                  </w:pPr>
                </w:p>
              </w:tc>
              <w:tc>
                <w:tcPr>
                  <w:tcW w:w="778" w:type="dxa"/>
                  <w:vMerge w:val="continue"/>
                  <w:vAlign w:val="center"/>
                </w:tcPr>
                <w:p w14:paraId="7C41B717">
                  <w:pPr>
                    <w:jc w:val="center"/>
                    <w:rPr>
                      <w:rFonts w:ascii="Times New Roman" w:hAnsi="Times New Roman" w:cs="Times New Roman"/>
                      <w:bCs/>
                      <w:szCs w:val="21"/>
                    </w:rPr>
                  </w:pPr>
                </w:p>
              </w:tc>
              <w:tc>
                <w:tcPr>
                  <w:tcW w:w="1559" w:type="dxa"/>
                  <w:vAlign w:val="center"/>
                </w:tcPr>
                <w:p w14:paraId="0019DB0E">
                  <w:pPr>
                    <w:jc w:val="center"/>
                    <w:rPr>
                      <w:rFonts w:ascii="Times New Roman" w:hAnsi="Times New Roman" w:cs="Times New Roman"/>
                      <w:szCs w:val="21"/>
                    </w:rPr>
                  </w:pPr>
                  <w:r>
                    <w:rPr>
                      <w:rFonts w:ascii="Times New Roman" w:hAnsi="Times New Roman" w:eastAsia="宋体" w:cs="Times New Roman"/>
                      <w:szCs w:val="21"/>
                    </w:rPr>
                    <w:t>化学需氧量</w:t>
                  </w:r>
                </w:p>
              </w:tc>
              <w:tc>
                <w:tcPr>
                  <w:tcW w:w="839" w:type="dxa"/>
                  <w:vAlign w:val="center"/>
                </w:tcPr>
                <w:p w14:paraId="7AF55890">
                  <w:pPr>
                    <w:jc w:val="center"/>
                    <w:rPr>
                      <w:rFonts w:ascii="Times New Roman" w:hAnsi="Times New Roman" w:cs="Times New Roman"/>
                      <w:bCs/>
                      <w:szCs w:val="21"/>
                    </w:rPr>
                  </w:pPr>
                  <w:r>
                    <w:rPr>
                      <w:rFonts w:ascii="Times New Roman" w:hAnsi="Times New Roman" w:eastAsia="宋体" w:cs="Times New Roman"/>
                      <w:bCs/>
                      <w:szCs w:val="21"/>
                    </w:rPr>
                    <w:t>mg/L</w:t>
                  </w:r>
                </w:p>
              </w:tc>
              <w:tc>
                <w:tcPr>
                  <w:tcW w:w="929" w:type="dxa"/>
                  <w:vAlign w:val="center"/>
                </w:tcPr>
                <w:p w14:paraId="31537A29">
                  <w:pPr>
                    <w:jc w:val="center"/>
                    <w:rPr>
                      <w:rFonts w:ascii="Times New Roman" w:hAnsi="Times New Roman" w:cs="Times New Roman"/>
                      <w:bCs/>
                      <w:szCs w:val="21"/>
                    </w:rPr>
                  </w:pPr>
                  <w:r>
                    <w:rPr>
                      <w:rFonts w:hint="eastAsia" w:ascii="Times New Roman" w:hAnsi="Times New Roman" w:cs="Times New Roman"/>
                      <w:szCs w:val="21"/>
                    </w:rPr>
                    <w:t>35</w:t>
                  </w:r>
                </w:p>
              </w:tc>
              <w:tc>
                <w:tcPr>
                  <w:tcW w:w="929" w:type="dxa"/>
                  <w:vAlign w:val="center"/>
                </w:tcPr>
                <w:p w14:paraId="6A824318">
                  <w:pPr>
                    <w:jc w:val="center"/>
                    <w:rPr>
                      <w:rFonts w:ascii="Times New Roman" w:hAnsi="Times New Roman" w:cs="Times New Roman"/>
                      <w:bCs/>
                      <w:szCs w:val="21"/>
                    </w:rPr>
                  </w:pPr>
                  <w:r>
                    <w:rPr>
                      <w:rFonts w:hint="eastAsia" w:ascii="Times New Roman" w:hAnsi="Times New Roman" w:cs="Times New Roman"/>
                      <w:szCs w:val="21"/>
                    </w:rPr>
                    <w:t>36</w:t>
                  </w:r>
                </w:p>
              </w:tc>
              <w:tc>
                <w:tcPr>
                  <w:tcW w:w="929" w:type="dxa"/>
                  <w:vAlign w:val="center"/>
                </w:tcPr>
                <w:p w14:paraId="2254E582">
                  <w:pPr>
                    <w:jc w:val="center"/>
                    <w:rPr>
                      <w:rFonts w:ascii="Times New Roman" w:hAnsi="Times New Roman" w:cs="Times New Roman"/>
                      <w:bCs/>
                      <w:szCs w:val="21"/>
                    </w:rPr>
                  </w:pPr>
                  <w:r>
                    <w:rPr>
                      <w:rFonts w:hint="eastAsia" w:ascii="Times New Roman" w:hAnsi="Times New Roman" w:cs="Times New Roman"/>
                      <w:szCs w:val="21"/>
                    </w:rPr>
                    <w:t>35</w:t>
                  </w:r>
                </w:p>
              </w:tc>
              <w:tc>
                <w:tcPr>
                  <w:tcW w:w="932" w:type="dxa"/>
                  <w:vAlign w:val="center"/>
                </w:tcPr>
                <w:p w14:paraId="2DF57462">
                  <w:pPr>
                    <w:jc w:val="center"/>
                    <w:rPr>
                      <w:rFonts w:ascii="Times New Roman" w:hAnsi="Times New Roman" w:cs="Times New Roman"/>
                      <w:bCs/>
                      <w:szCs w:val="21"/>
                    </w:rPr>
                  </w:pPr>
                  <w:r>
                    <w:rPr>
                      <w:rFonts w:hint="eastAsia" w:ascii="Times New Roman" w:hAnsi="Times New Roman" w:cs="Times New Roman"/>
                      <w:color w:val="000000"/>
                      <w:kern w:val="0"/>
                      <w:szCs w:val="21"/>
                      <w:lang w:bidi="ar"/>
                    </w:rPr>
                    <w:t>36</w:t>
                  </w:r>
                </w:p>
              </w:tc>
              <w:tc>
                <w:tcPr>
                  <w:tcW w:w="937" w:type="dxa"/>
                  <w:vAlign w:val="center"/>
                </w:tcPr>
                <w:p w14:paraId="3C7EAA5E">
                  <w:pPr>
                    <w:pStyle w:val="62"/>
                    <w:ind w:firstLine="38"/>
                    <w:rPr>
                      <w:rFonts w:ascii="Times New Roman" w:hAnsi="Times New Roman" w:eastAsia="宋体" w:cs="Times New Roman"/>
                      <w:bCs/>
                      <w:szCs w:val="21"/>
                    </w:rPr>
                  </w:pPr>
                  <w:r>
                    <w:rPr>
                      <w:rFonts w:ascii="Times New Roman" w:hAnsi="Times New Roman" w:eastAsia="宋体" w:cs="Times New Roman"/>
                      <w:bCs/>
                      <w:sz w:val="21"/>
                      <w:szCs w:val="21"/>
                    </w:rPr>
                    <w:t>500</w:t>
                  </w:r>
                </w:p>
              </w:tc>
            </w:tr>
            <w:tr w14:paraId="7C3A01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709" w:type="dxa"/>
                  <w:vMerge w:val="continue"/>
                  <w:vAlign w:val="center"/>
                </w:tcPr>
                <w:p w14:paraId="4E5F3214">
                  <w:pPr>
                    <w:jc w:val="center"/>
                    <w:rPr>
                      <w:rFonts w:ascii="Times New Roman" w:hAnsi="Times New Roman" w:cs="Times New Roman"/>
                      <w:bCs/>
                      <w:szCs w:val="21"/>
                    </w:rPr>
                  </w:pPr>
                </w:p>
              </w:tc>
              <w:tc>
                <w:tcPr>
                  <w:tcW w:w="778" w:type="dxa"/>
                  <w:vMerge w:val="continue"/>
                  <w:vAlign w:val="center"/>
                </w:tcPr>
                <w:p w14:paraId="35110E7F">
                  <w:pPr>
                    <w:jc w:val="center"/>
                    <w:rPr>
                      <w:rFonts w:ascii="Times New Roman" w:hAnsi="Times New Roman" w:cs="Times New Roman"/>
                      <w:bCs/>
                      <w:szCs w:val="21"/>
                    </w:rPr>
                  </w:pPr>
                </w:p>
              </w:tc>
              <w:tc>
                <w:tcPr>
                  <w:tcW w:w="1559" w:type="dxa"/>
                  <w:vAlign w:val="center"/>
                </w:tcPr>
                <w:p w14:paraId="6A65E0D2">
                  <w:pPr>
                    <w:pStyle w:val="24"/>
                    <w:adjustRightInd w:val="0"/>
                    <w:spacing w:before="0" w:beforeAutospacing="0" w:after="0" w:afterAutospacing="0"/>
                    <w:jc w:val="center"/>
                    <w:rPr>
                      <w:rFonts w:ascii="Times New Roman" w:hAnsi="Times New Roman" w:cs="Times New Roman"/>
                      <w:sz w:val="21"/>
                      <w:szCs w:val="21"/>
                    </w:rPr>
                  </w:pPr>
                  <w:r>
                    <w:rPr>
                      <w:rFonts w:ascii="Times New Roman" w:hAnsi="Times New Roman" w:eastAsia="宋体" w:cs="Times New Roman"/>
                      <w:bCs/>
                      <w:sz w:val="21"/>
                      <w:szCs w:val="21"/>
                    </w:rPr>
                    <w:t>五日生化需氧量</w:t>
                  </w:r>
                </w:p>
              </w:tc>
              <w:tc>
                <w:tcPr>
                  <w:tcW w:w="839" w:type="dxa"/>
                  <w:vAlign w:val="center"/>
                </w:tcPr>
                <w:p w14:paraId="616ECB74">
                  <w:pPr>
                    <w:jc w:val="center"/>
                    <w:rPr>
                      <w:rFonts w:ascii="Times New Roman" w:hAnsi="Times New Roman" w:cs="Times New Roman"/>
                      <w:bCs/>
                      <w:szCs w:val="21"/>
                    </w:rPr>
                  </w:pPr>
                  <w:r>
                    <w:rPr>
                      <w:rFonts w:ascii="Times New Roman" w:hAnsi="Times New Roman" w:eastAsia="宋体" w:cs="Times New Roman"/>
                      <w:bCs/>
                      <w:szCs w:val="21"/>
                    </w:rPr>
                    <w:t>mg/L</w:t>
                  </w:r>
                </w:p>
              </w:tc>
              <w:tc>
                <w:tcPr>
                  <w:tcW w:w="929" w:type="dxa"/>
                  <w:vAlign w:val="center"/>
                </w:tcPr>
                <w:p w14:paraId="728001F2">
                  <w:pPr>
                    <w:jc w:val="center"/>
                    <w:rPr>
                      <w:rFonts w:ascii="Times New Roman" w:hAnsi="Times New Roman" w:cs="Times New Roman"/>
                      <w:bCs/>
                      <w:szCs w:val="21"/>
                    </w:rPr>
                  </w:pPr>
                  <w:r>
                    <w:rPr>
                      <w:rFonts w:hint="eastAsia" w:ascii="Times New Roman" w:hAnsi="Times New Roman" w:cs="Times New Roman"/>
                      <w:szCs w:val="21"/>
                    </w:rPr>
                    <w:t>8.6</w:t>
                  </w:r>
                </w:p>
              </w:tc>
              <w:tc>
                <w:tcPr>
                  <w:tcW w:w="929" w:type="dxa"/>
                  <w:vAlign w:val="center"/>
                </w:tcPr>
                <w:p w14:paraId="33D794D4">
                  <w:pPr>
                    <w:jc w:val="center"/>
                    <w:rPr>
                      <w:rFonts w:ascii="Times New Roman" w:hAnsi="Times New Roman" w:cs="Times New Roman"/>
                      <w:bCs/>
                      <w:szCs w:val="21"/>
                    </w:rPr>
                  </w:pPr>
                  <w:r>
                    <w:rPr>
                      <w:rFonts w:hint="eastAsia" w:ascii="Times New Roman" w:hAnsi="Times New Roman" w:cs="Times New Roman"/>
                      <w:szCs w:val="21"/>
                    </w:rPr>
                    <w:t>9.0</w:t>
                  </w:r>
                </w:p>
              </w:tc>
              <w:tc>
                <w:tcPr>
                  <w:tcW w:w="929" w:type="dxa"/>
                  <w:vAlign w:val="center"/>
                </w:tcPr>
                <w:p w14:paraId="707562DA">
                  <w:pPr>
                    <w:jc w:val="center"/>
                    <w:rPr>
                      <w:rFonts w:ascii="Times New Roman" w:hAnsi="Times New Roman" w:cs="Times New Roman"/>
                      <w:bCs/>
                      <w:szCs w:val="21"/>
                    </w:rPr>
                  </w:pPr>
                  <w:r>
                    <w:rPr>
                      <w:rFonts w:hint="eastAsia" w:ascii="Times New Roman" w:hAnsi="Times New Roman" w:cs="Times New Roman"/>
                      <w:szCs w:val="21"/>
                    </w:rPr>
                    <w:t>8.4</w:t>
                  </w:r>
                </w:p>
              </w:tc>
              <w:tc>
                <w:tcPr>
                  <w:tcW w:w="932" w:type="dxa"/>
                  <w:vAlign w:val="center"/>
                </w:tcPr>
                <w:p w14:paraId="625E3D3B">
                  <w:pPr>
                    <w:jc w:val="center"/>
                    <w:rPr>
                      <w:rFonts w:ascii="Times New Roman" w:hAnsi="Times New Roman" w:cs="Times New Roman"/>
                      <w:bCs/>
                      <w:szCs w:val="21"/>
                    </w:rPr>
                  </w:pPr>
                  <w:r>
                    <w:rPr>
                      <w:rFonts w:hint="eastAsia" w:ascii="Times New Roman" w:hAnsi="Times New Roman" w:cs="Times New Roman"/>
                      <w:szCs w:val="21"/>
                    </w:rPr>
                    <w:t>8.2</w:t>
                  </w:r>
                </w:p>
              </w:tc>
              <w:tc>
                <w:tcPr>
                  <w:tcW w:w="937" w:type="dxa"/>
                  <w:vAlign w:val="center"/>
                </w:tcPr>
                <w:p w14:paraId="545FD9F9">
                  <w:pPr>
                    <w:jc w:val="center"/>
                    <w:rPr>
                      <w:rFonts w:ascii="Times New Roman" w:hAnsi="Times New Roman" w:cs="Times New Roman"/>
                      <w:bCs/>
                      <w:szCs w:val="21"/>
                    </w:rPr>
                  </w:pPr>
                  <w:r>
                    <w:rPr>
                      <w:rFonts w:ascii="Times New Roman" w:hAnsi="Times New Roman" w:eastAsia="宋体" w:cs="Times New Roman"/>
                      <w:bCs/>
                      <w:szCs w:val="21"/>
                    </w:rPr>
                    <w:t>300</w:t>
                  </w:r>
                </w:p>
              </w:tc>
            </w:tr>
            <w:tr w14:paraId="746154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709" w:type="dxa"/>
                  <w:vMerge w:val="continue"/>
                  <w:vAlign w:val="center"/>
                </w:tcPr>
                <w:p w14:paraId="585CF445">
                  <w:pPr>
                    <w:jc w:val="center"/>
                    <w:rPr>
                      <w:rFonts w:ascii="Times New Roman" w:hAnsi="Times New Roman" w:cs="Times New Roman"/>
                      <w:bCs/>
                      <w:szCs w:val="21"/>
                    </w:rPr>
                  </w:pPr>
                </w:p>
              </w:tc>
              <w:tc>
                <w:tcPr>
                  <w:tcW w:w="778" w:type="dxa"/>
                  <w:vMerge w:val="continue"/>
                  <w:vAlign w:val="center"/>
                </w:tcPr>
                <w:p w14:paraId="0113EE3C">
                  <w:pPr>
                    <w:jc w:val="center"/>
                    <w:rPr>
                      <w:rFonts w:ascii="Times New Roman" w:hAnsi="Times New Roman" w:cs="Times New Roman"/>
                      <w:bCs/>
                      <w:szCs w:val="21"/>
                    </w:rPr>
                  </w:pPr>
                </w:p>
              </w:tc>
              <w:tc>
                <w:tcPr>
                  <w:tcW w:w="1559" w:type="dxa"/>
                  <w:vAlign w:val="center"/>
                </w:tcPr>
                <w:p w14:paraId="74A72E3D">
                  <w:pPr>
                    <w:jc w:val="center"/>
                    <w:rPr>
                      <w:rFonts w:ascii="Times New Roman" w:hAnsi="Times New Roman" w:cs="Times New Roman"/>
                      <w:szCs w:val="21"/>
                    </w:rPr>
                  </w:pPr>
                  <w:r>
                    <w:rPr>
                      <w:rFonts w:ascii="Times New Roman" w:hAnsi="Times New Roman" w:eastAsia="宋体" w:cs="Times New Roman"/>
                      <w:szCs w:val="21"/>
                    </w:rPr>
                    <w:t>氨氮</w:t>
                  </w:r>
                </w:p>
              </w:tc>
              <w:tc>
                <w:tcPr>
                  <w:tcW w:w="839" w:type="dxa"/>
                  <w:vAlign w:val="center"/>
                </w:tcPr>
                <w:p w14:paraId="4CA5CE13">
                  <w:pPr>
                    <w:jc w:val="center"/>
                    <w:rPr>
                      <w:rFonts w:ascii="Times New Roman" w:hAnsi="Times New Roman" w:cs="Times New Roman"/>
                      <w:bCs/>
                      <w:szCs w:val="21"/>
                    </w:rPr>
                  </w:pPr>
                  <w:r>
                    <w:rPr>
                      <w:rFonts w:ascii="Times New Roman" w:hAnsi="Times New Roman" w:eastAsia="宋体" w:cs="Times New Roman"/>
                      <w:bCs/>
                      <w:szCs w:val="21"/>
                    </w:rPr>
                    <w:t>mg/L</w:t>
                  </w:r>
                </w:p>
              </w:tc>
              <w:tc>
                <w:tcPr>
                  <w:tcW w:w="929" w:type="dxa"/>
                  <w:vAlign w:val="center"/>
                </w:tcPr>
                <w:p w14:paraId="0FDF9449">
                  <w:pPr>
                    <w:jc w:val="center"/>
                    <w:rPr>
                      <w:rFonts w:ascii="Times New Roman" w:hAnsi="Times New Roman" w:cs="Times New Roman"/>
                      <w:bCs/>
                      <w:szCs w:val="21"/>
                    </w:rPr>
                  </w:pPr>
                  <w:r>
                    <w:rPr>
                      <w:rFonts w:hint="eastAsia" w:ascii="Times New Roman" w:hAnsi="Times New Roman" w:cs="Times New Roman"/>
                      <w:szCs w:val="21"/>
                    </w:rPr>
                    <w:t>0.210</w:t>
                  </w:r>
                </w:p>
              </w:tc>
              <w:tc>
                <w:tcPr>
                  <w:tcW w:w="929" w:type="dxa"/>
                  <w:vAlign w:val="center"/>
                </w:tcPr>
                <w:p w14:paraId="0F485EC8">
                  <w:pPr>
                    <w:jc w:val="center"/>
                    <w:rPr>
                      <w:rFonts w:ascii="Times New Roman" w:hAnsi="Times New Roman" w:cs="Times New Roman"/>
                      <w:bCs/>
                      <w:szCs w:val="21"/>
                    </w:rPr>
                  </w:pPr>
                  <w:r>
                    <w:rPr>
                      <w:rFonts w:hint="eastAsia" w:ascii="Times New Roman" w:hAnsi="Times New Roman" w:cs="Times New Roman"/>
                      <w:szCs w:val="21"/>
                    </w:rPr>
                    <w:t>0.191</w:t>
                  </w:r>
                </w:p>
              </w:tc>
              <w:tc>
                <w:tcPr>
                  <w:tcW w:w="929" w:type="dxa"/>
                  <w:vAlign w:val="center"/>
                </w:tcPr>
                <w:p w14:paraId="6668E337">
                  <w:pPr>
                    <w:jc w:val="center"/>
                    <w:rPr>
                      <w:rFonts w:ascii="Times New Roman" w:hAnsi="Times New Roman" w:cs="Times New Roman"/>
                      <w:bCs/>
                      <w:szCs w:val="21"/>
                    </w:rPr>
                  </w:pPr>
                  <w:r>
                    <w:rPr>
                      <w:rFonts w:hint="eastAsia" w:ascii="Times New Roman" w:hAnsi="Times New Roman" w:cs="Times New Roman"/>
                      <w:szCs w:val="21"/>
                    </w:rPr>
                    <w:t>0.180</w:t>
                  </w:r>
                </w:p>
              </w:tc>
              <w:tc>
                <w:tcPr>
                  <w:tcW w:w="932" w:type="dxa"/>
                  <w:vAlign w:val="center"/>
                </w:tcPr>
                <w:p w14:paraId="60E19689">
                  <w:pPr>
                    <w:jc w:val="center"/>
                    <w:rPr>
                      <w:rFonts w:ascii="Times New Roman" w:hAnsi="Times New Roman" w:cs="Times New Roman"/>
                      <w:bCs/>
                      <w:szCs w:val="21"/>
                    </w:rPr>
                  </w:pPr>
                  <w:r>
                    <w:rPr>
                      <w:rFonts w:hint="eastAsia" w:ascii="Times New Roman" w:hAnsi="Times New Roman" w:cs="Times New Roman"/>
                      <w:szCs w:val="21"/>
                    </w:rPr>
                    <w:t>0.163</w:t>
                  </w:r>
                </w:p>
              </w:tc>
              <w:tc>
                <w:tcPr>
                  <w:tcW w:w="937" w:type="dxa"/>
                  <w:vAlign w:val="center"/>
                </w:tcPr>
                <w:p w14:paraId="4958F2A4">
                  <w:pPr>
                    <w:jc w:val="center"/>
                    <w:rPr>
                      <w:rFonts w:ascii="Times New Roman" w:hAnsi="Times New Roman" w:cs="Times New Roman"/>
                      <w:bCs/>
                      <w:szCs w:val="21"/>
                    </w:rPr>
                  </w:pPr>
                  <w:r>
                    <w:rPr>
                      <w:rFonts w:ascii="Times New Roman" w:hAnsi="Times New Roman" w:eastAsia="宋体" w:cs="Times New Roman"/>
                      <w:bCs/>
                      <w:szCs w:val="21"/>
                    </w:rPr>
                    <w:t>45</w:t>
                  </w:r>
                </w:p>
              </w:tc>
            </w:tr>
            <w:tr w14:paraId="029D0D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709" w:type="dxa"/>
                  <w:vMerge w:val="continue"/>
                  <w:vAlign w:val="center"/>
                </w:tcPr>
                <w:p w14:paraId="54F35A96">
                  <w:pPr>
                    <w:jc w:val="center"/>
                    <w:rPr>
                      <w:rFonts w:ascii="Times New Roman" w:hAnsi="Times New Roman" w:cs="Times New Roman"/>
                      <w:bCs/>
                      <w:szCs w:val="21"/>
                    </w:rPr>
                  </w:pPr>
                </w:p>
              </w:tc>
              <w:tc>
                <w:tcPr>
                  <w:tcW w:w="778" w:type="dxa"/>
                  <w:vMerge w:val="continue"/>
                  <w:vAlign w:val="center"/>
                </w:tcPr>
                <w:p w14:paraId="16E70D3A">
                  <w:pPr>
                    <w:jc w:val="center"/>
                    <w:rPr>
                      <w:rFonts w:ascii="Times New Roman" w:hAnsi="Times New Roman" w:cs="Times New Roman"/>
                      <w:bCs/>
                      <w:szCs w:val="21"/>
                    </w:rPr>
                  </w:pPr>
                </w:p>
              </w:tc>
              <w:tc>
                <w:tcPr>
                  <w:tcW w:w="1559" w:type="dxa"/>
                  <w:vAlign w:val="center"/>
                </w:tcPr>
                <w:p w14:paraId="38F330A7">
                  <w:pPr>
                    <w:jc w:val="center"/>
                    <w:rPr>
                      <w:rFonts w:ascii="Times New Roman" w:hAnsi="Times New Roman" w:cs="Times New Roman"/>
                      <w:szCs w:val="21"/>
                    </w:rPr>
                  </w:pPr>
                  <w:r>
                    <w:rPr>
                      <w:rFonts w:ascii="Times New Roman" w:hAnsi="Times New Roman" w:eastAsia="宋体" w:cs="Times New Roman"/>
                      <w:szCs w:val="21"/>
                    </w:rPr>
                    <w:t>总磷</w:t>
                  </w:r>
                </w:p>
              </w:tc>
              <w:tc>
                <w:tcPr>
                  <w:tcW w:w="839" w:type="dxa"/>
                  <w:vAlign w:val="center"/>
                </w:tcPr>
                <w:p w14:paraId="649E548D">
                  <w:pPr>
                    <w:jc w:val="center"/>
                    <w:rPr>
                      <w:rFonts w:ascii="Times New Roman" w:hAnsi="Times New Roman" w:cs="Times New Roman"/>
                      <w:bCs/>
                      <w:szCs w:val="21"/>
                    </w:rPr>
                  </w:pPr>
                  <w:r>
                    <w:rPr>
                      <w:rFonts w:ascii="Times New Roman" w:hAnsi="Times New Roman" w:eastAsia="宋体" w:cs="Times New Roman"/>
                      <w:bCs/>
                      <w:szCs w:val="21"/>
                    </w:rPr>
                    <w:t>mg/L</w:t>
                  </w:r>
                </w:p>
              </w:tc>
              <w:tc>
                <w:tcPr>
                  <w:tcW w:w="929" w:type="dxa"/>
                  <w:vAlign w:val="center"/>
                </w:tcPr>
                <w:p w14:paraId="291E95EB">
                  <w:pPr>
                    <w:jc w:val="center"/>
                    <w:rPr>
                      <w:rFonts w:ascii="Times New Roman" w:hAnsi="Times New Roman" w:cs="Times New Roman"/>
                      <w:bCs/>
                      <w:szCs w:val="21"/>
                    </w:rPr>
                  </w:pPr>
                  <w:r>
                    <w:rPr>
                      <w:rFonts w:hint="eastAsia" w:ascii="Times New Roman" w:hAnsi="Times New Roman" w:cs="Times New Roman"/>
                      <w:szCs w:val="21"/>
                    </w:rPr>
                    <w:t>0.15</w:t>
                  </w:r>
                </w:p>
              </w:tc>
              <w:tc>
                <w:tcPr>
                  <w:tcW w:w="929" w:type="dxa"/>
                  <w:vAlign w:val="center"/>
                </w:tcPr>
                <w:p w14:paraId="156A130B">
                  <w:pPr>
                    <w:jc w:val="center"/>
                    <w:rPr>
                      <w:rFonts w:ascii="Times New Roman" w:hAnsi="Times New Roman" w:cs="Times New Roman"/>
                      <w:bCs/>
                      <w:szCs w:val="21"/>
                    </w:rPr>
                  </w:pPr>
                  <w:r>
                    <w:rPr>
                      <w:rFonts w:hint="eastAsia" w:ascii="Times New Roman" w:hAnsi="Times New Roman" w:cs="Times New Roman"/>
                      <w:szCs w:val="21"/>
                    </w:rPr>
                    <w:t>0.16</w:t>
                  </w:r>
                </w:p>
              </w:tc>
              <w:tc>
                <w:tcPr>
                  <w:tcW w:w="929" w:type="dxa"/>
                  <w:vAlign w:val="center"/>
                </w:tcPr>
                <w:p w14:paraId="21694917">
                  <w:pPr>
                    <w:jc w:val="center"/>
                    <w:rPr>
                      <w:rFonts w:ascii="Times New Roman" w:hAnsi="Times New Roman" w:cs="Times New Roman"/>
                      <w:bCs/>
                      <w:szCs w:val="21"/>
                    </w:rPr>
                  </w:pPr>
                  <w:r>
                    <w:rPr>
                      <w:rFonts w:hint="eastAsia" w:ascii="Times New Roman" w:hAnsi="Times New Roman" w:cs="Times New Roman"/>
                      <w:szCs w:val="21"/>
                    </w:rPr>
                    <w:t>0.15</w:t>
                  </w:r>
                </w:p>
              </w:tc>
              <w:tc>
                <w:tcPr>
                  <w:tcW w:w="932" w:type="dxa"/>
                  <w:vAlign w:val="center"/>
                </w:tcPr>
                <w:p w14:paraId="5F25C4C1">
                  <w:pPr>
                    <w:jc w:val="center"/>
                    <w:rPr>
                      <w:rFonts w:ascii="Times New Roman" w:hAnsi="Times New Roman" w:cs="Times New Roman"/>
                      <w:bCs/>
                      <w:szCs w:val="21"/>
                    </w:rPr>
                  </w:pPr>
                  <w:r>
                    <w:rPr>
                      <w:rFonts w:hint="eastAsia" w:ascii="Times New Roman" w:hAnsi="Times New Roman" w:cs="Times New Roman"/>
                      <w:szCs w:val="21"/>
                    </w:rPr>
                    <w:t>0.16</w:t>
                  </w:r>
                </w:p>
              </w:tc>
              <w:tc>
                <w:tcPr>
                  <w:tcW w:w="937" w:type="dxa"/>
                  <w:vAlign w:val="center"/>
                </w:tcPr>
                <w:p w14:paraId="46FA124E">
                  <w:pPr>
                    <w:jc w:val="center"/>
                    <w:rPr>
                      <w:rFonts w:ascii="Times New Roman" w:hAnsi="Times New Roman" w:cs="Times New Roman"/>
                      <w:bCs/>
                      <w:szCs w:val="21"/>
                    </w:rPr>
                  </w:pPr>
                  <w:r>
                    <w:rPr>
                      <w:rFonts w:ascii="Times New Roman" w:hAnsi="Times New Roman" w:eastAsia="宋体" w:cs="Times New Roman"/>
                      <w:bCs/>
                      <w:szCs w:val="21"/>
                    </w:rPr>
                    <w:t>8</w:t>
                  </w:r>
                </w:p>
              </w:tc>
            </w:tr>
            <w:tr w14:paraId="42368F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709" w:type="dxa"/>
                  <w:vMerge w:val="restart"/>
                  <w:vAlign w:val="center"/>
                </w:tcPr>
                <w:p w14:paraId="3E482EA7">
                  <w:pPr>
                    <w:jc w:val="center"/>
                    <w:rPr>
                      <w:rFonts w:ascii="Times New Roman" w:hAnsi="Times New Roman" w:cs="Times New Roman"/>
                      <w:bCs/>
                      <w:kern w:val="0"/>
                      <w:szCs w:val="21"/>
                    </w:rPr>
                  </w:pPr>
                  <w:r>
                    <w:rPr>
                      <w:rFonts w:ascii="Times New Roman" w:hAnsi="Times New Roman" w:cs="Times New Roman"/>
                      <w:bCs/>
                      <w:szCs w:val="21"/>
                    </w:rPr>
                    <w:t>2025.8.22</w:t>
                  </w:r>
                </w:p>
              </w:tc>
              <w:tc>
                <w:tcPr>
                  <w:tcW w:w="778" w:type="dxa"/>
                  <w:vMerge w:val="continue"/>
                  <w:vAlign w:val="center"/>
                </w:tcPr>
                <w:p w14:paraId="723285CC">
                  <w:pPr>
                    <w:jc w:val="center"/>
                    <w:rPr>
                      <w:rFonts w:ascii="Times New Roman" w:hAnsi="Times New Roman" w:cs="Times New Roman"/>
                      <w:bCs/>
                      <w:kern w:val="0"/>
                      <w:szCs w:val="21"/>
                    </w:rPr>
                  </w:pPr>
                </w:p>
              </w:tc>
              <w:tc>
                <w:tcPr>
                  <w:tcW w:w="1559" w:type="dxa"/>
                  <w:vAlign w:val="center"/>
                </w:tcPr>
                <w:p w14:paraId="1743C7BE">
                  <w:pPr>
                    <w:jc w:val="center"/>
                    <w:rPr>
                      <w:rFonts w:ascii="Times New Roman" w:hAnsi="Times New Roman" w:cs="Times New Roman"/>
                      <w:szCs w:val="21"/>
                    </w:rPr>
                  </w:pPr>
                  <w:r>
                    <w:rPr>
                      <w:rFonts w:ascii="Times New Roman" w:hAnsi="Times New Roman" w:eastAsia="宋体" w:cs="Times New Roman"/>
                      <w:bCs/>
                      <w:szCs w:val="21"/>
                    </w:rPr>
                    <w:t>pH</w:t>
                  </w:r>
                </w:p>
              </w:tc>
              <w:tc>
                <w:tcPr>
                  <w:tcW w:w="839" w:type="dxa"/>
                  <w:vAlign w:val="center"/>
                </w:tcPr>
                <w:p w14:paraId="1E527567">
                  <w:pPr>
                    <w:jc w:val="center"/>
                    <w:rPr>
                      <w:rFonts w:ascii="Times New Roman" w:hAnsi="Times New Roman" w:cs="Times New Roman"/>
                      <w:bCs/>
                      <w:szCs w:val="21"/>
                    </w:rPr>
                  </w:pPr>
                  <w:r>
                    <w:rPr>
                      <w:rFonts w:ascii="Times New Roman" w:hAnsi="Times New Roman" w:eastAsia="宋体" w:cs="Times New Roman"/>
                      <w:bCs/>
                      <w:szCs w:val="21"/>
                    </w:rPr>
                    <w:t>无量纲</w:t>
                  </w:r>
                </w:p>
              </w:tc>
              <w:tc>
                <w:tcPr>
                  <w:tcW w:w="929" w:type="dxa"/>
                  <w:vAlign w:val="center"/>
                </w:tcPr>
                <w:p w14:paraId="5C6EBECB">
                  <w:pPr>
                    <w:jc w:val="center"/>
                    <w:rPr>
                      <w:rFonts w:ascii="Times New Roman" w:hAnsi="Times New Roman" w:cs="Times New Roman"/>
                      <w:bCs/>
                      <w:szCs w:val="21"/>
                    </w:rPr>
                  </w:pPr>
                  <w:r>
                    <w:rPr>
                      <w:rFonts w:hint="eastAsia" w:ascii="Times New Roman" w:hAnsi="Times New Roman" w:eastAsia="宋体" w:cs="Times New Roman"/>
                      <w:color w:val="000000" w:themeColor="text1"/>
                      <w:kern w:val="0"/>
                      <w:szCs w:val="21"/>
                    </w:rPr>
                    <w:t>7.7</w:t>
                  </w:r>
                </w:p>
              </w:tc>
              <w:tc>
                <w:tcPr>
                  <w:tcW w:w="929" w:type="dxa"/>
                  <w:vAlign w:val="center"/>
                </w:tcPr>
                <w:p w14:paraId="1F9A4B70">
                  <w:pPr>
                    <w:jc w:val="center"/>
                    <w:rPr>
                      <w:rFonts w:ascii="Times New Roman" w:hAnsi="Times New Roman" w:cs="Times New Roman"/>
                      <w:bCs/>
                      <w:szCs w:val="21"/>
                    </w:rPr>
                  </w:pPr>
                  <w:r>
                    <w:rPr>
                      <w:rFonts w:hint="eastAsia" w:ascii="Times New Roman" w:hAnsi="Times New Roman" w:eastAsia="宋体" w:cs="Times New Roman"/>
                      <w:color w:val="000000" w:themeColor="text1"/>
                      <w:kern w:val="0"/>
                      <w:szCs w:val="21"/>
                    </w:rPr>
                    <w:t>7.9</w:t>
                  </w:r>
                </w:p>
              </w:tc>
              <w:tc>
                <w:tcPr>
                  <w:tcW w:w="929" w:type="dxa"/>
                  <w:vAlign w:val="center"/>
                </w:tcPr>
                <w:p w14:paraId="7D4CCB6B">
                  <w:pPr>
                    <w:jc w:val="center"/>
                    <w:rPr>
                      <w:rFonts w:ascii="Times New Roman" w:hAnsi="Times New Roman" w:cs="Times New Roman"/>
                      <w:bCs/>
                      <w:szCs w:val="21"/>
                    </w:rPr>
                  </w:pPr>
                  <w:r>
                    <w:rPr>
                      <w:rFonts w:hint="eastAsia" w:ascii="Times New Roman" w:hAnsi="Times New Roman" w:eastAsia="宋体" w:cs="Times New Roman"/>
                      <w:color w:val="000000" w:themeColor="text1"/>
                      <w:kern w:val="0"/>
                      <w:szCs w:val="21"/>
                    </w:rPr>
                    <w:t>7.9</w:t>
                  </w:r>
                </w:p>
              </w:tc>
              <w:tc>
                <w:tcPr>
                  <w:tcW w:w="932" w:type="dxa"/>
                  <w:vAlign w:val="center"/>
                </w:tcPr>
                <w:p w14:paraId="0624CFDF">
                  <w:pPr>
                    <w:jc w:val="center"/>
                    <w:rPr>
                      <w:rFonts w:ascii="Times New Roman" w:hAnsi="Times New Roman" w:cs="Times New Roman"/>
                      <w:bCs/>
                      <w:szCs w:val="21"/>
                    </w:rPr>
                  </w:pPr>
                  <w:r>
                    <w:rPr>
                      <w:rFonts w:hint="eastAsia" w:ascii="Times New Roman" w:hAnsi="Times New Roman" w:eastAsia="宋体" w:cs="Times New Roman"/>
                      <w:color w:val="000000" w:themeColor="text1"/>
                      <w:kern w:val="0"/>
                      <w:szCs w:val="21"/>
                    </w:rPr>
                    <w:t>8.0</w:t>
                  </w:r>
                </w:p>
              </w:tc>
              <w:tc>
                <w:tcPr>
                  <w:tcW w:w="937" w:type="dxa"/>
                  <w:vAlign w:val="center"/>
                </w:tcPr>
                <w:p w14:paraId="4D474533">
                  <w:pPr>
                    <w:jc w:val="center"/>
                    <w:rPr>
                      <w:rFonts w:ascii="Times New Roman" w:hAnsi="Times New Roman" w:cs="Times New Roman"/>
                      <w:bCs/>
                      <w:szCs w:val="21"/>
                    </w:rPr>
                  </w:pPr>
                  <w:r>
                    <w:rPr>
                      <w:rFonts w:ascii="Times New Roman" w:hAnsi="Times New Roman" w:eastAsia="宋体" w:cs="Times New Roman"/>
                      <w:bCs/>
                      <w:szCs w:val="21"/>
                    </w:rPr>
                    <w:t>6-9</w:t>
                  </w:r>
                </w:p>
              </w:tc>
            </w:tr>
            <w:tr w14:paraId="74CBB9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709" w:type="dxa"/>
                  <w:vMerge w:val="continue"/>
                  <w:vAlign w:val="center"/>
                </w:tcPr>
                <w:p w14:paraId="4223FAF3">
                  <w:pPr>
                    <w:jc w:val="center"/>
                    <w:rPr>
                      <w:rFonts w:ascii="Times New Roman" w:hAnsi="Times New Roman" w:cs="Times New Roman"/>
                      <w:bCs/>
                      <w:kern w:val="0"/>
                      <w:szCs w:val="21"/>
                    </w:rPr>
                  </w:pPr>
                </w:p>
              </w:tc>
              <w:tc>
                <w:tcPr>
                  <w:tcW w:w="778" w:type="dxa"/>
                  <w:vMerge w:val="continue"/>
                  <w:vAlign w:val="center"/>
                </w:tcPr>
                <w:p w14:paraId="795F19C9">
                  <w:pPr>
                    <w:jc w:val="center"/>
                    <w:rPr>
                      <w:rFonts w:ascii="Times New Roman" w:hAnsi="Times New Roman" w:cs="Times New Roman"/>
                      <w:bCs/>
                      <w:kern w:val="0"/>
                      <w:szCs w:val="21"/>
                    </w:rPr>
                  </w:pPr>
                </w:p>
              </w:tc>
              <w:tc>
                <w:tcPr>
                  <w:tcW w:w="1559" w:type="dxa"/>
                  <w:vAlign w:val="center"/>
                </w:tcPr>
                <w:p w14:paraId="506D283C">
                  <w:pPr>
                    <w:jc w:val="center"/>
                    <w:rPr>
                      <w:rFonts w:ascii="Times New Roman" w:hAnsi="Times New Roman" w:cs="Times New Roman"/>
                      <w:szCs w:val="21"/>
                    </w:rPr>
                  </w:pPr>
                  <w:r>
                    <w:rPr>
                      <w:rFonts w:ascii="Times New Roman" w:hAnsi="Times New Roman" w:eastAsia="宋体" w:cs="Times New Roman"/>
                      <w:szCs w:val="21"/>
                    </w:rPr>
                    <w:t>悬浮物</w:t>
                  </w:r>
                </w:p>
              </w:tc>
              <w:tc>
                <w:tcPr>
                  <w:tcW w:w="839" w:type="dxa"/>
                  <w:vAlign w:val="center"/>
                </w:tcPr>
                <w:p w14:paraId="06AD5526">
                  <w:pPr>
                    <w:jc w:val="center"/>
                    <w:rPr>
                      <w:rFonts w:ascii="Times New Roman" w:hAnsi="Times New Roman" w:cs="Times New Roman"/>
                      <w:bCs/>
                      <w:szCs w:val="21"/>
                    </w:rPr>
                  </w:pPr>
                  <w:r>
                    <w:rPr>
                      <w:rFonts w:ascii="Times New Roman" w:hAnsi="Times New Roman" w:eastAsia="宋体" w:cs="Times New Roman"/>
                      <w:bCs/>
                      <w:szCs w:val="21"/>
                    </w:rPr>
                    <w:t>mg/L</w:t>
                  </w:r>
                </w:p>
              </w:tc>
              <w:tc>
                <w:tcPr>
                  <w:tcW w:w="929" w:type="dxa"/>
                  <w:vAlign w:val="center"/>
                </w:tcPr>
                <w:p w14:paraId="42A853FE">
                  <w:pPr>
                    <w:jc w:val="center"/>
                    <w:rPr>
                      <w:rFonts w:ascii="Times New Roman" w:hAnsi="Times New Roman" w:cs="Times New Roman"/>
                      <w:bCs/>
                      <w:szCs w:val="21"/>
                    </w:rPr>
                  </w:pPr>
                  <w:r>
                    <w:rPr>
                      <w:rFonts w:hint="eastAsia" w:ascii="Times New Roman" w:hAnsi="Times New Roman" w:cs="Times New Roman"/>
                      <w:szCs w:val="21"/>
                    </w:rPr>
                    <w:t>3</w:t>
                  </w:r>
                </w:p>
              </w:tc>
              <w:tc>
                <w:tcPr>
                  <w:tcW w:w="929" w:type="dxa"/>
                  <w:vAlign w:val="center"/>
                </w:tcPr>
                <w:p w14:paraId="4EAB1229">
                  <w:pPr>
                    <w:jc w:val="center"/>
                    <w:rPr>
                      <w:rFonts w:ascii="Times New Roman" w:hAnsi="Times New Roman" w:cs="Times New Roman"/>
                      <w:bCs/>
                      <w:szCs w:val="21"/>
                    </w:rPr>
                  </w:pPr>
                  <w:r>
                    <w:rPr>
                      <w:rFonts w:hint="eastAsia" w:ascii="Times New Roman" w:hAnsi="Times New Roman" w:cs="Times New Roman"/>
                      <w:szCs w:val="21"/>
                    </w:rPr>
                    <w:t>4</w:t>
                  </w:r>
                </w:p>
              </w:tc>
              <w:tc>
                <w:tcPr>
                  <w:tcW w:w="929" w:type="dxa"/>
                  <w:vAlign w:val="center"/>
                </w:tcPr>
                <w:p w14:paraId="13E49566">
                  <w:pPr>
                    <w:jc w:val="center"/>
                    <w:rPr>
                      <w:rFonts w:ascii="Times New Roman" w:hAnsi="Times New Roman" w:cs="Times New Roman"/>
                      <w:bCs/>
                      <w:szCs w:val="21"/>
                    </w:rPr>
                  </w:pPr>
                  <w:r>
                    <w:rPr>
                      <w:rFonts w:hint="eastAsia" w:ascii="Times New Roman" w:hAnsi="Times New Roman" w:cs="Times New Roman"/>
                      <w:szCs w:val="21"/>
                    </w:rPr>
                    <w:t>3</w:t>
                  </w:r>
                </w:p>
              </w:tc>
              <w:tc>
                <w:tcPr>
                  <w:tcW w:w="932" w:type="dxa"/>
                  <w:vAlign w:val="center"/>
                </w:tcPr>
                <w:p w14:paraId="4344301D">
                  <w:pPr>
                    <w:jc w:val="center"/>
                    <w:rPr>
                      <w:rFonts w:ascii="Times New Roman" w:hAnsi="Times New Roman" w:cs="Times New Roman"/>
                      <w:bCs/>
                      <w:szCs w:val="21"/>
                    </w:rPr>
                  </w:pPr>
                  <w:r>
                    <w:rPr>
                      <w:rFonts w:hint="eastAsia" w:ascii="Times New Roman" w:hAnsi="Times New Roman" w:eastAsia="宋体" w:cs="Times New Roman"/>
                      <w:color w:val="000000"/>
                      <w:kern w:val="0"/>
                      <w:szCs w:val="21"/>
                      <w:lang w:bidi="ar"/>
                    </w:rPr>
                    <w:t>5</w:t>
                  </w:r>
                </w:p>
              </w:tc>
              <w:tc>
                <w:tcPr>
                  <w:tcW w:w="937" w:type="dxa"/>
                  <w:vAlign w:val="center"/>
                </w:tcPr>
                <w:p w14:paraId="29F69C02">
                  <w:pPr>
                    <w:pStyle w:val="62"/>
                    <w:ind w:firstLine="38"/>
                    <w:rPr>
                      <w:rFonts w:ascii="Times New Roman" w:hAnsi="Times New Roman" w:eastAsia="宋体" w:cs="Times New Roman"/>
                      <w:bCs/>
                      <w:szCs w:val="21"/>
                    </w:rPr>
                  </w:pPr>
                  <w:r>
                    <w:rPr>
                      <w:rFonts w:ascii="Times New Roman" w:hAnsi="Times New Roman" w:eastAsia="宋体" w:cs="Times New Roman"/>
                      <w:bCs/>
                      <w:sz w:val="21"/>
                      <w:szCs w:val="21"/>
                    </w:rPr>
                    <w:t>400</w:t>
                  </w:r>
                </w:p>
              </w:tc>
            </w:tr>
            <w:tr w14:paraId="45362B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709" w:type="dxa"/>
                  <w:vMerge w:val="continue"/>
                  <w:vAlign w:val="center"/>
                </w:tcPr>
                <w:p w14:paraId="4699C18B">
                  <w:pPr>
                    <w:jc w:val="center"/>
                    <w:rPr>
                      <w:rFonts w:ascii="Times New Roman" w:hAnsi="Times New Roman" w:cs="Times New Roman"/>
                      <w:bCs/>
                      <w:kern w:val="0"/>
                      <w:szCs w:val="21"/>
                    </w:rPr>
                  </w:pPr>
                </w:p>
              </w:tc>
              <w:tc>
                <w:tcPr>
                  <w:tcW w:w="778" w:type="dxa"/>
                  <w:vMerge w:val="continue"/>
                  <w:vAlign w:val="center"/>
                </w:tcPr>
                <w:p w14:paraId="13A2C63E">
                  <w:pPr>
                    <w:jc w:val="center"/>
                    <w:rPr>
                      <w:rFonts w:ascii="Times New Roman" w:hAnsi="Times New Roman" w:cs="Times New Roman"/>
                      <w:bCs/>
                      <w:kern w:val="0"/>
                      <w:szCs w:val="21"/>
                    </w:rPr>
                  </w:pPr>
                </w:p>
              </w:tc>
              <w:tc>
                <w:tcPr>
                  <w:tcW w:w="1559" w:type="dxa"/>
                  <w:vAlign w:val="center"/>
                </w:tcPr>
                <w:p w14:paraId="669BFCB5">
                  <w:pPr>
                    <w:jc w:val="center"/>
                    <w:rPr>
                      <w:rFonts w:ascii="Times New Roman" w:hAnsi="Times New Roman" w:cs="Times New Roman"/>
                      <w:szCs w:val="21"/>
                    </w:rPr>
                  </w:pPr>
                  <w:r>
                    <w:rPr>
                      <w:rFonts w:ascii="Times New Roman" w:hAnsi="Times New Roman" w:eastAsia="宋体" w:cs="Times New Roman"/>
                      <w:szCs w:val="21"/>
                    </w:rPr>
                    <w:t>化学需氧量</w:t>
                  </w:r>
                </w:p>
              </w:tc>
              <w:tc>
                <w:tcPr>
                  <w:tcW w:w="839" w:type="dxa"/>
                  <w:vAlign w:val="center"/>
                </w:tcPr>
                <w:p w14:paraId="093A90D6">
                  <w:pPr>
                    <w:jc w:val="center"/>
                    <w:rPr>
                      <w:rFonts w:ascii="Times New Roman" w:hAnsi="Times New Roman" w:cs="Times New Roman"/>
                      <w:bCs/>
                      <w:szCs w:val="21"/>
                    </w:rPr>
                  </w:pPr>
                  <w:r>
                    <w:rPr>
                      <w:rFonts w:ascii="Times New Roman" w:hAnsi="Times New Roman" w:eastAsia="宋体" w:cs="Times New Roman"/>
                      <w:bCs/>
                      <w:szCs w:val="21"/>
                    </w:rPr>
                    <w:t>mg/L</w:t>
                  </w:r>
                </w:p>
              </w:tc>
              <w:tc>
                <w:tcPr>
                  <w:tcW w:w="929" w:type="dxa"/>
                  <w:vAlign w:val="center"/>
                </w:tcPr>
                <w:p w14:paraId="26D3167E">
                  <w:pPr>
                    <w:jc w:val="center"/>
                    <w:rPr>
                      <w:rFonts w:ascii="Times New Roman" w:hAnsi="Times New Roman" w:cs="Times New Roman"/>
                      <w:bCs/>
                      <w:szCs w:val="21"/>
                    </w:rPr>
                  </w:pPr>
                  <w:r>
                    <w:rPr>
                      <w:rFonts w:hint="eastAsia" w:ascii="Times New Roman" w:hAnsi="Times New Roman" w:cs="Times New Roman"/>
                      <w:szCs w:val="21"/>
                    </w:rPr>
                    <w:t>34</w:t>
                  </w:r>
                </w:p>
              </w:tc>
              <w:tc>
                <w:tcPr>
                  <w:tcW w:w="929" w:type="dxa"/>
                  <w:vAlign w:val="center"/>
                </w:tcPr>
                <w:p w14:paraId="0B12B4D2">
                  <w:pPr>
                    <w:jc w:val="center"/>
                    <w:rPr>
                      <w:rFonts w:ascii="Times New Roman" w:hAnsi="Times New Roman" w:cs="Times New Roman"/>
                      <w:bCs/>
                      <w:szCs w:val="21"/>
                    </w:rPr>
                  </w:pPr>
                  <w:r>
                    <w:rPr>
                      <w:rFonts w:hint="eastAsia" w:ascii="Times New Roman" w:hAnsi="Times New Roman" w:cs="Times New Roman"/>
                      <w:szCs w:val="21"/>
                    </w:rPr>
                    <w:t>34</w:t>
                  </w:r>
                </w:p>
              </w:tc>
              <w:tc>
                <w:tcPr>
                  <w:tcW w:w="929" w:type="dxa"/>
                  <w:vAlign w:val="center"/>
                </w:tcPr>
                <w:p w14:paraId="67AF95FB">
                  <w:pPr>
                    <w:jc w:val="center"/>
                    <w:rPr>
                      <w:rFonts w:ascii="Times New Roman" w:hAnsi="Times New Roman" w:cs="Times New Roman"/>
                      <w:bCs/>
                      <w:szCs w:val="21"/>
                    </w:rPr>
                  </w:pPr>
                  <w:r>
                    <w:rPr>
                      <w:rFonts w:hint="eastAsia" w:ascii="Times New Roman" w:hAnsi="Times New Roman" w:cs="Times New Roman"/>
                      <w:szCs w:val="21"/>
                    </w:rPr>
                    <w:t>33</w:t>
                  </w:r>
                </w:p>
              </w:tc>
              <w:tc>
                <w:tcPr>
                  <w:tcW w:w="932" w:type="dxa"/>
                  <w:vAlign w:val="center"/>
                </w:tcPr>
                <w:p w14:paraId="5619B924">
                  <w:pPr>
                    <w:jc w:val="center"/>
                    <w:rPr>
                      <w:rFonts w:ascii="Times New Roman" w:hAnsi="Times New Roman" w:cs="Times New Roman"/>
                      <w:bCs/>
                      <w:szCs w:val="21"/>
                    </w:rPr>
                  </w:pPr>
                  <w:r>
                    <w:rPr>
                      <w:rFonts w:hint="eastAsia" w:ascii="Times New Roman" w:hAnsi="Times New Roman" w:eastAsia="宋体" w:cs="Times New Roman"/>
                      <w:color w:val="000000"/>
                      <w:kern w:val="0"/>
                      <w:szCs w:val="21"/>
                      <w:lang w:bidi="ar"/>
                    </w:rPr>
                    <w:t>34</w:t>
                  </w:r>
                </w:p>
              </w:tc>
              <w:tc>
                <w:tcPr>
                  <w:tcW w:w="937" w:type="dxa"/>
                  <w:vAlign w:val="center"/>
                </w:tcPr>
                <w:p w14:paraId="33E076B1">
                  <w:pPr>
                    <w:pStyle w:val="62"/>
                    <w:ind w:firstLine="38"/>
                    <w:rPr>
                      <w:rFonts w:ascii="Times New Roman" w:hAnsi="Times New Roman" w:eastAsia="宋体" w:cs="Times New Roman"/>
                      <w:bCs/>
                      <w:szCs w:val="21"/>
                    </w:rPr>
                  </w:pPr>
                  <w:r>
                    <w:rPr>
                      <w:rFonts w:ascii="Times New Roman" w:hAnsi="Times New Roman" w:eastAsia="宋体" w:cs="Times New Roman"/>
                      <w:bCs/>
                      <w:sz w:val="21"/>
                      <w:szCs w:val="21"/>
                    </w:rPr>
                    <w:t>500</w:t>
                  </w:r>
                </w:p>
              </w:tc>
            </w:tr>
            <w:tr w14:paraId="47B356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709" w:type="dxa"/>
                  <w:vMerge w:val="continue"/>
                  <w:vAlign w:val="center"/>
                </w:tcPr>
                <w:p w14:paraId="4A265D57">
                  <w:pPr>
                    <w:jc w:val="center"/>
                    <w:rPr>
                      <w:rFonts w:ascii="Times New Roman" w:hAnsi="Times New Roman" w:cs="Times New Roman"/>
                      <w:bCs/>
                      <w:kern w:val="0"/>
                      <w:szCs w:val="21"/>
                    </w:rPr>
                  </w:pPr>
                </w:p>
              </w:tc>
              <w:tc>
                <w:tcPr>
                  <w:tcW w:w="778" w:type="dxa"/>
                  <w:vMerge w:val="continue"/>
                  <w:vAlign w:val="center"/>
                </w:tcPr>
                <w:p w14:paraId="3CD7AEB1">
                  <w:pPr>
                    <w:jc w:val="center"/>
                    <w:rPr>
                      <w:rFonts w:ascii="Times New Roman" w:hAnsi="Times New Roman" w:cs="Times New Roman"/>
                      <w:bCs/>
                      <w:kern w:val="0"/>
                      <w:szCs w:val="21"/>
                    </w:rPr>
                  </w:pPr>
                </w:p>
              </w:tc>
              <w:tc>
                <w:tcPr>
                  <w:tcW w:w="1559" w:type="dxa"/>
                  <w:vAlign w:val="center"/>
                </w:tcPr>
                <w:p w14:paraId="39559F35">
                  <w:pPr>
                    <w:pStyle w:val="24"/>
                    <w:adjustRightInd w:val="0"/>
                    <w:spacing w:before="0" w:beforeAutospacing="0" w:after="0" w:afterAutospacing="0"/>
                    <w:jc w:val="center"/>
                    <w:rPr>
                      <w:rFonts w:ascii="Times New Roman" w:hAnsi="Times New Roman" w:cs="Times New Roman"/>
                      <w:sz w:val="21"/>
                      <w:szCs w:val="21"/>
                    </w:rPr>
                  </w:pPr>
                  <w:r>
                    <w:rPr>
                      <w:rFonts w:ascii="Times New Roman" w:hAnsi="Times New Roman" w:eastAsia="宋体" w:cs="Times New Roman"/>
                      <w:bCs/>
                      <w:sz w:val="21"/>
                      <w:szCs w:val="21"/>
                    </w:rPr>
                    <w:t>五日生化需氧量</w:t>
                  </w:r>
                </w:p>
              </w:tc>
              <w:tc>
                <w:tcPr>
                  <w:tcW w:w="839" w:type="dxa"/>
                  <w:vAlign w:val="center"/>
                </w:tcPr>
                <w:p w14:paraId="24C9851B">
                  <w:pPr>
                    <w:jc w:val="center"/>
                    <w:rPr>
                      <w:rFonts w:ascii="Times New Roman" w:hAnsi="Times New Roman" w:cs="Times New Roman"/>
                      <w:bCs/>
                      <w:szCs w:val="21"/>
                    </w:rPr>
                  </w:pPr>
                  <w:r>
                    <w:rPr>
                      <w:rFonts w:ascii="Times New Roman" w:hAnsi="Times New Roman" w:eastAsia="宋体" w:cs="Times New Roman"/>
                      <w:bCs/>
                      <w:szCs w:val="21"/>
                    </w:rPr>
                    <w:t>mg/L</w:t>
                  </w:r>
                </w:p>
              </w:tc>
              <w:tc>
                <w:tcPr>
                  <w:tcW w:w="929" w:type="dxa"/>
                  <w:vAlign w:val="center"/>
                </w:tcPr>
                <w:p w14:paraId="62040FE8">
                  <w:pPr>
                    <w:jc w:val="center"/>
                    <w:rPr>
                      <w:rFonts w:ascii="Times New Roman" w:hAnsi="Times New Roman" w:cs="Times New Roman"/>
                      <w:bCs/>
                      <w:szCs w:val="21"/>
                    </w:rPr>
                  </w:pPr>
                  <w:r>
                    <w:rPr>
                      <w:rFonts w:hint="eastAsia" w:ascii="Times New Roman" w:hAnsi="Times New Roman" w:eastAsia="宋体" w:cs="Times New Roman"/>
                      <w:szCs w:val="21"/>
                    </w:rPr>
                    <w:t>8.1</w:t>
                  </w:r>
                </w:p>
              </w:tc>
              <w:tc>
                <w:tcPr>
                  <w:tcW w:w="929" w:type="dxa"/>
                  <w:vAlign w:val="center"/>
                </w:tcPr>
                <w:p w14:paraId="50E332D6">
                  <w:pPr>
                    <w:jc w:val="center"/>
                    <w:rPr>
                      <w:rFonts w:ascii="Times New Roman" w:hAnsi="Times New Roman" w:cs="Times New Roman"/>
                      <w:bCs/>
                      <w:szCs w:val="21"/>
                    </w:rPr>
                  </w:pPr>
                  <w:r>
                    <w:rPr>
                      <w:rFonts w:hint="eastAsia" w:ascii="Times New Roman" w:hAnsi="Times New Roman" w:eastAsia="宋体" w:cs="Times New Roman"/>
                      <w:szCs w:val="21"/>
                    </w:rPr>
                    <w:t>8.4</w:t>
                  </w:r>
                </w:p>
              </w:tc>
              <w:tc>
                <w:tcPr>
                  <w:tcW w:w="929" w:type="dxa"/>
                  <w:vAlign w:val="center"/>
                </w:tcPr>
                <w:p w14:paraId="372229BD">
                  <w:pPr>
                    <w:jc w:val="center"/>
                    <w:rPr>
                      <w:rFonts w:ascii="Times New Roman" w:hAnsi="Times New Roman" w:cs="Times New Roman"/>
                      <w:bCs/>
                      <w:szCs w:val="21"/>
                    </w:rPr>
                  </w:pPr>
                  <w:r>
                    <w:rPr>
                      <w:rFonts w:hint="eastAsia" w:ascii="Times New Roman" w:hAnsi="Times New Roman" w:eastAsia="宋体" w:cs="Times New Roman"/>
                      <w:szCs w:val="21"/>
                    </w:rPr>
                    <w:t>7.8</w:t>
                  </w:r>
                </w:p>
              </w:tc>
              <w:tc>
                <w:tcPr>
                  <w:tcW w:w="932" w:type="dxa"/>
                  <w:vAlign w:val="center"/>
                </w:tcPr>
                <w:p w14:paraId="34A80403">
                  <w:pPr>
                    <w:jc w:val="center"/>
                    <w:rPr>
                      <w:rFonts w:ascii="Times New Roman" w:hAnsi="Times New Roman" w:cs="Times New Roman"/>
                      <w:bCs/>
                      <w:szCs w:val="21"/>
                    </w:rPr>
                  </w:pPr>
                  <w:r>
                    <w:rPr>
                      <w:rFonts w:hint="eastAsia" w:ascii="Times New Roman" w:hAnsi="Times New Roman" w:eastAsia="宋体" w:cs="Times New Roman"/>
                      <w:szCs w:val="21"/>
                    </w:rPr>
                    <w:t>8.1</w:t>
                  </w:r>
                </w:p>
              </w:tc>
              <w:tc>
                <w:tcPr>
                  <w:tcW w:w="937" w:type="dxa"/>
                  <w:vAlign w:val="center"/>
                </w:tcPr>
                <w:p w14:paraId="2CAEC474">
                  <w:pPr>
                    <w:jc w:val="center"/>
                    <w:rPr>
                      <w:rFonts w:ascii="Times New Roman" w:hAnsi="Times New Roman" w:cs="Times New Roman"/>
                      <w:bCs/>
                      <w:szCs w:val="21"/>
                    </w:rPr>
                  </w:pPr>
                  <w:r>
                    <w:rPr>
                      <w:rFonts w:ascii="Times New Roman" w:hAnsi="Times New Roman" w:eastAsia="宋体" w:cs="Times New Roman"/>
                      <w:bCs/>
                      <w:szCs w:val="21"/>
                    </w:rPr>
                    <w:t>300</w:t>
                  </w:r>
                </w:p>
              </w:tc>
            </w:tr>
            <w:tr w14:paraId="459A2A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709" w:type="dxa"/>
                  <w:vMerge w:val="continue"/>
                  <w:vAlign w:val="center"/>
                </w:tcPr>
                <w:p w14:paraId="45F92E9A">
                  <w:pPr>
                    <w:jc w:val="center"/>
                    <w:rPr>
                      <w:rFonts w:ascii="Times New Roman" w:hAnsi="Times New Roman" w:cs="Times New Roman"/>
                      <w:bCs/>
                      <w:kern w:val="0"/>
                      <w:szCs w:val="21"/>
                    </w:rPr>
                  </w:pPr>
                </w:p>
              </w:tc>
              <w:tc>
                <w:tcPr>
                  <w:tcW w:w="778" w:type="dxa"/>
                  <w:vMerge w:val="continue"/>
                  <w:vAlign w:val="center"/>
                </w:tcPr>
                <w:p w14:paraId="037DA9C8">
                  <w:pPr>
                    <w:jc w:val="center"/>
                    <w:rPr>
                      <w:rFonts w:ascii="Times New Roman" w:hAnsi="Times New Roman" w:cs="Times New Roman"/>
                      <w:bCs/>
                      <w:kern w:val="0"/>
                      <w:szCs w:val="21"/>
                    </w:rPr>
                  </w:pPr>
                </w:p>
              </w:tc>
              <w:tc>
                <w:tcPr>
                  <w:tcW w:w="1559" w:type="dxa"/>
                  <w:vAlign w:val="center"/>
                </w:tcPr>
                <w:p w14:paraId="06E71D59">
                  <w:pPr>
                    <w:jc w:val="center"/>
                    <w:rPr>
                      <w:rFonts w:ascii="Times New Roman" w:hAnsi="Times New Roman" w:cs="Times New Roman"/>
                      <w:szCs w:val="21"/>
                    </w:rPr>
                  </w:pPr>
                  <w:r>
                    <w:rPr>
                      <w:rFonts w:ascii="Times New Roman" w:hAnsi="Times New Roman" w:eastAsia="宋体" w:cs="Times New Roman"/>
                      <w:szCs w:val="21"/>
                    </w:rPr>
                    <w:t>氨氮</w:t>
                  </w:r>
                </w:p>
              </w:tc>
              <w:tc>
                <w:tcPr>
                  <w:tcW w:w="839" w:type="dxa"/>
                  <w:vAlign w:val="center"/>
                </w:tcPr>
                <w:p w14:paraId="6B5DA1F1">
                  <w:pPr>
                    <w:jc w:val="center"/>
                    <w:rPr>
                      <w:rFonts w:ascii="Times New Roman" w:hAnsi="Times New Roman" w:cs="Times New Roman"/>
                      <w:bCs/>
                      <w:szCs w:val="21"/>
                    </w:rPr>
                  </w:pPr>
                  <w:r>
                    <w:rPr>
                      <w:rFonts w:ascii="Times New Roman" w:hAnsi="Times New Roman" w:eastAsia="宋体" w:cs="Times New Roman"/>
                      <w:bCs/>
                      <w:szCs w:val="21"/>
                    </w:rPr>
                    <w:t>mg/L</w:t>
                  </w:r>
                </w:p>
              </w:tc>
              <w:tc>
                <w:tcPr>
                  <w:tcW w:w="929" w:type="dxa"/>
                  <w:vAlign w:val="center"/>
                </w:tcPr>
                <w:p w14:paraId="021A86C0">
                  <w:pPr>
                    <w:jc w:val="center"/>
                    <w:rPr>
                      <w:rFonts w:ascii="Times New Roman" w:hAnsi="Times New Roman" w:cs="Times New Roman"/>
                      <w:bCs/>
                      <w:szCs w:val="21"/>
                    </w:rPr>
                  </w:pPr>
                  <w:r>
                    <w:rPr>
                      <w:rFonts w:hint="eastAsia" w:ascii="Times New Roman" w:hAnsi="Times New Roman" w:eastAsia="宋体" w:cs="Times New Roman"/>
                      <w:szCs w:val="21"/>
                    </w:rPr>
                    <w:t>0.210</w:t>
                  </w:r>
                </w:p>
              </w:tc>
              <w:tc>
                <w:tcPr>
                  <w:tcW w:w="929" w:type="dxa"/>
                  <w:vAlign w:val="center"/>
                </w:tcPr>
                <w:p w14:paraId="4EB03251">
                  <w:pPr>
                    <w:jc w:val="center"/>
                    <w:rPr>
                      <w:rFonts w:ascii="Times New Roman" w:hAnsi="Times New Roman" w:cs="Times New Roman"/>
                      <w:bCs/>
                      <w:szCs w:val="21"/>
                    </w:rPr>
                  </w:pPr>
                  <w:r>
                    <w:rPr>
                      <w:rFonts w:hint="eastAsia" w:ascii="Times New Roman" w:hAnsi="Times New Roman" w:eastAsia="宋体" w:cs="Times New Roman"/>
                      <w:szCs w:val="21"/>
                    </w:rPr>
                    <w:t>0.161</w:t>
                  </w:r>
                </w:p>
              </w:tc>
              <w:tc>
                <w:tcPr>
                  <w:tcW w:w="929" w:type="dxa"/>
                  <w:vAlign w:val="center"/>
                </w:tcPr>
                <w:p w14:paraId="58871A9A">
                  <w:pPr>
                    <w:jc w:val="center"/>
                    <w:rPr>
                      <w:rFonts w:ascii="Times New Roman" w:hAnsi="Times New Roman" w:cs="Times New Roman"/>
                      <w:bCs/>
                      <w:szCs w:val="21"/>
                    </w:rPr>
                  </w:pPr>
                  <w:r>
                    <w:rPr>
                      <w:rFonts w:hint="eastAsia" w:ascii="Times New Roman" w:hAnsi="Times New Roman" w:eastAsia="宋体" w:cs="Times New Roman"/>
                      <w:szCs w:val="21"/>
                    </w:rPr>
                    <w:t>0.193</w:t>
                  </w:r>
                </w:p>
              </w:tc>
              <w:tc>
                <w:tcPr>
                  <w:tcW w:w="932" w:type="dxa"/>
                  <w:vAlign w:val="center"/>
                </w:tcPr>
                <w:p w14:paraId="52147A3C">
                  <w:pPr>
                    <w:jc w:val="center"/>
                    <w:rPr>
                      <w:rFonts w:ascii="Times New Roman" w:hAnsi="Times New Roman" w:cs="Times New Roman"/>
                      <w:bCs/>
                      <w:szCs w:val="21"/>
                    </w:rPr>
                  </w:pPr>
                  <w:r>
                    <w:rPr>
                      <w:rFonts w:hint="eastAsia" w:ascii="Times New Roman" w:hAnsi="Times New Roman" w:eastAsia="宋体" w:cs="Times New Roman"/>
                      <w:szCs w:val="21"/>
                    </w:rPr>
                    <w:t>0.185</w:t>
                  </w:r>
                </w:p>
              </w:tc>
              <w:tc>
                <w:tcPr>
                  <w:tcW w:w="937" w:type="dxa"/>
                  <w:vAlign w:val="center"/>
                </w:tcPr>
                <w:p w14:paraId="76A22609">
                  <w:pPr>
                    <w:jc w:val="center"/>
                    <w:rPr>
                      <w:rFonts w:ascii="Times New Roman" w:hAnsi="Times New Roman" w:cs="Times New Roman"/>
                      <w:bCs/>
                      <w:szCs w:val="21"/>
                    </w:rPr>
                  </w:pPr>
                  <w:r>
                    <w:rPr>
                      <w:rFonts w:ascii="Times New Roman" w:hAnsi="Times New Roman" w:eastAsia="宋体" w:cs="Times New Roman"/>
                      <w:bCs/>
                      <w:szCs w:val="21"/>
                    </w:rPr>
                    <w:t>45</w:t>
                  </w:r>
                </w:p>
              </w:tc>
            </w:tr>
            <w:tr w14:paraId="0637CD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709" w:type="dxa"/>
                  <w:vMerge w:val="continue"/>
                  <w:vAlign w:val="center"/>
                </w:tcPr>
                <w:p w14:paraId="464DBA41">
                  <w:pPr>
                    <w:jc w:val="center"/>
                    <w:rPr>
                      <w:rFonts w:ascii="Times New Roman" w:hAnsi="Times New Roman" w:cs="Times New Roman"/>
                      <w:bCs/>
                      <w:kern w:val="0"/>
                      <w:szCs w:val="21"/>
                    </w:rPr>
                  </w:pPr>
                </w:p>
              </w:tc>
              <w:tc>
                <w:tcPr>
                  <w:tcW w:w="778" w:type="dxa"/>
                  <w:vMerge w:val="continue"/>
                  <w:vAlign w:val="center"/>
                </w:tcPr>
                <w:p w14:paraId="2EEF19CB">
                  <w:pPr>
                    <w:jc w:val="center"/>
                    <w:rPr>
                      <w:rFonts w:ascii="Times New Roman" w:hAnsi="Times New Roman" w:cs="Times New Roman"/>
                      <w:bCs/>
                      <w:kern w:val="0"/>
                      <w:szCs w:val="21"/>
                    </w:rPr>
                  </w:pPr>
                </w:p>
              </w:tc>
              <w:tc>
                <w:tcPr>
                  <w:tcW w:w="1559" w:type="dxa"/>
                  <w:vAlign w:val="center"/>
                </w:tcPr>
                <w:p w14:paraId="25BD53D8">
                  <w:pPr>
                    <w:jc w:val="center"/>
                    <w:rPr>
                      <w:rFonts w:ascii="Times New Roman" w:hAnsi="Times New Roman" w:cs="Times New Roman"/>
                      <w:szCs w:val="21"/>
                    </w:rPr>
                  </w:pPr>
                  <w:r>
                    <w:rPr>
                      <w:rFonts w:ascii="Times New Roman" w:hAnsi="Times New Roman" w:eastAsia="宋体" w:cs="Times New Roman"/>
                      <w:szCs w:val="21"/>
                    </w:rPr>
                    <w:t>总磷</w:t>
                  </w:r>
                </w:p>
              </w:tc>
              <w:tc>
                <w:tcPr>
                  <w:tcW w:w="839" w:type="dxa"/>
                  <w:vAlign w:val="center"/>
                </w:tcPr>
                <w:p w14:paraId="6B4649CD">
                  <w:pPr>
                    <w:jc w:val="center"/>
                    <w:rPr>
                      <w:rFonts w:ascii="Times New Roman" w:hAnsi="Times New Roman" w:cs="Times New Roman"/>
                      <w:bCs/>
                      <w:szCs w:val="21"/>
                    </w:rPr>
                  </w:pPr>
                  <w:r>
                    <w:rPr>
                      <w:rFonts w:ascii="Times New Roman" w:hAnsi="Times New Roman" w:eastAsia="宋体" w:cs="Times New Roman"/>
                      <w:bCs/>
                      <w:szCs w:val="21"/>
                    </w:rPr>
                    <w:t>mg/L</w:t>
                  </w:r>
                </w:p>
              </w:tc>
              <w:tc>
                <w:tcPr>
                  <w:tcW w:w="929" w:type="dxa"/>
                  <w:vAlign w:val="center"/>
                </w:tcPr>
                <w:p w14:paraId="028A307E">
                  <w:pPr>
                    <w:jc w:val="center"/>
                    <w:rPr>
                      <w:rFonts w:ascii="Times New Roman" w:hAnsi="Times New Roman" w:cs="Times New Roman"/>
                      <w:bCs/>
                      <w:szCs w:val="21"/>
                    </w:rPr>
                  </w:pPr>
                  <w:r>
                    <w:rPr>
                      <w:rFonts w:hint="eastAsia" w:ascii="Times New Roman" w:hAnsi="Times New Roman" w:eastAsia="宋体" w:cs="Times New Roman"/>
                      <w:szCs w:val="21"/>
                    </w:rPr>
                    <w:t>0.12</w:t>
                  </w:r>
                </w:p>
              </w:tc>
              <w:tc>
                <w:tcPr>
                  <w:tcW w:w="929" w:type="dxa"/>
                  <w:vAlign w:val="center"/>
                </w:tcPr>
                <w:p w14:paraId="0A72FE5C">
                  <w:pPr>
                    <w:jc w:val="center"/>
                    <w:rPr>
                      <w:rFonts w:ascii="Times New Roman" w:hAnsi="Times New Roman" w:cs="Times New Roman"/>
                      <w:bCs/>
                      <w:szCs w:val="21"/>
                    </w:rPr>
                  </w:pPr>
                  <w:r>
                    <w:rPr>
                      <w:rFonts w:hint="eastAsia" w:ascii="Times New Roman" w:hAnsi="Times New Roman" w:eastAsia="宋体" w:cs="Times New Roman"/>
                      <w:szCs w:val="21"/>
                    </w:rPr>
                    <w:t>0.11</w:t>
                  </w:r>
                </w:p>
              </w:tc>
              <w:tc>
                <w:tcPr>
                  <w:tcW w:w="929" w:type="dxa"/>
                  <w:vAlign w:val="center"/>
                </w:tcPr>
                <w:p w14:paraId="7894C5D2">
                  <w:pPr>
                    <w:jc w:val="center"/>
                    <w:rPr>
                      <w:rFonts w:ascii="Times New Roman" w:hAnsi="Times New Roman" w:cs="Times New Roman"/>
                      <w:bCs/>
                      <w:szCs w:val="21"/>
                    </w:rPr>
                  </w:pPr>
                  <w:r>
                    <w:rPr>
                      <w:rFonts w:hint="eastAsia" w:ascii="Times New Roman" w:hAnsi="Times New Roman" w:eastAsia="宋体" w:cs="Times New Roman"/>
                      <w:szCs w:val="21"/>
                    </w:rPr>
                    <w:t>0.10</w:t>
                  </w:r>
                </w:p>
              </w:tc>
              <w:tc>
                <w:tcPr>
                  <w:tcW w:w="932" w:type="dxa"/>
                  <w:vAlign w:val="center"/>
                </w:tcPr>
                <w:p w14:paraId="7E75F52C">
                  <w:pPr>
                    <w:jc w:val="center"/>
                    <w:rPr>
                      <w:rFonts w:ascii="Times New Roman" w:hAnsi="Times New Roman" w:cs="Times New Roman"/>
                      <w:bCs/>
                      <w:szCs w:val="21"/>
                    </w:rPr>
                  </w:pPr>
                  <w:r>
                    <w:rPr>
                      <w:rFonts w:hint="eastAsia" w:ascii="Times New Roman" w:hAnsi="Times New Roman" w:eastAsia="宋体" w:cs="Times New Roman"/>
                      <w:szCs w:val="21"/>
                    </w:rPr>
                    <w:t>0.12</w:t>
                  </w:r>
                </w:p>
              </w:tc>
              <w:tc>
                <w:tcPr>
                  <w:tcW w:w="937" w:type="dxa"/>
                  <w:vAlign w:val="center"/>
                </w:tcPr>
                <w:p w14:paraId="0E4B9FA2">
                  <w:pPr>
                    <w:jc w:val="center"/>
                    <w:rPr>
                      <w:rFonts w:ascii="Times New Roman" w:hAnsi="Times New Roman" w:cs="Times New Roman"/>
                      <w:bCs/>
                      <w:szCs w:val="21"/>
                    </w:rPr>
                  </w:pPr>
                  <w:r>
                    <w:rPr>
                      <w:rFonts w:ascii="Times New Roman" w:hAnsi="Times New Roman" w:eastAsia="宋体" w:cs="Times New Roman"/>
                      <w:bCs/>
                      <w:szCs w:val="21"/>
                    </w:rPr>
                    <w:t>8</w:t>
                  </w:r>
                </w:p>
              </w:tc>
            </w:tr>
          </w:tbl>
          <w:p w14:paraId="5D8B387C">
            <w:pPr>
              <w:pStyle w:val="4"/>
              <w:spacing w:before="0" w:after="0" w:line="360" w:lineRule="auto"/>
              <w:ind w:firstLine="482" w:firstLineChars="200"/>
              <w:contextualSpacing/>
              <w:rPr>
                <w:b w:val="0"/>
                <w:szCs w:val="24"/>
              </w:rPr>
            </w:pPr>
            <w:r>
              <w:rPr>
                <w:szCs w:val="24"/>
              </w:rPr>
              <w:t>3、噪声</w:t>
            </w:r>
            <w:bookmarkEnd w:id="24"/>
            <w:bookmarkEnd w:id="25"/>
            <w:bookmarkEnd w:id="26"/>
            <w:bookmarkEnd w:id="27"/>
            <w:bookmarkStart w:id="28" w:name="_Toc185867433"/>
            <w:bookmarkStart w:id="29" w:name="_Toc216508038"/>
            <w:r>
              <w:rPr>
                <w:szCs w:val="24"/>
              </w:rPr>
              <w:t>监测</w:t>
            </w:r>
          </w:p>
          <w:p w14:paraId="4102DD5D">
            <w:pPr>
              <w:pStyle w:val="4"/>
              <w:spacing w:before="0" w:after="0" w:line="360" w:lineRule="auto"/>
              <w:ind w:firstLine="472" w:firstLineChars="196"/>
              <w:contextualSpacing/>
              <w:rPr>
                <w:szCs w:val="24"/>
              </w:rPr>
            </w:pPr>
            <w:r>
              <w:rPr>
                <w:szCs w:val="24"/>
              </w:rPr>
              <w:t>（1）监测点位</w:t>
            </w:r>
            <w:bookmarkEnd w:id="28"/>
            <w:bookmarkEnd w:id="29"/>
            <w:r>
              <w:rPr>
                <w:szCs w:val="24"/>
              </w:rPr>
              <w:t>、监测时间、频率</w:t>
            </w:r>
          </w:p>
          <w:p w14:paraId="25F31D57">
            <w:pPr>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lang w:val="en-US" w:eastAsia="zh-CN"/>
              </w:rPr>
              <w:t>项目南侧、东侧及西侧为其他企业厂房，因此本次</w:t>
            </w:r>
            <w:r>
              <w:rPr>
                <w:rFonts w:ascii="Times New Roman" w:hAnsi="Times New Roman" w:cs="Times New Roman"/>
                <w:sz w:val="24"/>
              </w:rPr>
              <w:t>在项目</w:t>
            </w:r>
            <w:r>
              <w:rPr>
                <w:rFonts w:hint="eastAsia" w:ascii="Times New Roman" w:hAnsi="Times New Roman" w:cs="Times New Roman"/>
                <w:sz w:val="24"/>
                <w:lang w:val="en-US" w:eastAsia="zh-CN"/>
              </w:rPr>
              <w:t>东北及西北</w:t>
            </w:r>
            <w:r>
              <w:rPr>
                <w:rFonts w:ascii="Times New Roman" w:hAnsi="Times New Roman" w:cs="Times New Roman"/>
                <w:sz w:val="24"/>
              </w:rPr>
              <w:t>厂界布设</w:t>
            </w:r>
            <w:r>
              <w:rPr>
                <w:rFonts w:hint="eastAsia" w:ascii="Times New Roman" w:hAnsi="Times New Roman" w:cs="Times New Roman"/>
                <w:sz w:val="24"/>
              </w:rPr>
              <w:t>2</w:t>
            </w:r>
            <w:r>
              <w:rPr>
                <w:rFonts w:ascii="Times New Roman" w:hAnsi="Times New Roman" w:cs="Times New Roman"/>
                <w:sz w:val="24"/>
              </w:rPr>
              <w:t>个厂界噪声监测点，连续监测2天，每天</w:t>
            </w:r>
            <w:r>
              <w:rPr>
                <w:rFonts w:hint="eastAsia" w:ascii="Times New Roman" w:hAnsi="Times New Roman" w:cs="Times New Roman"/>
                <w:sz w:val="24"/>
              </w:rPr>
              <w:t>昼</w:t>
            </w:r>
            <w:r>
              <w:rPr>
                <w:rFonts w:hint="eastAsia" w:ascii="Times New Roman" w:hAnsi="Times New Roman" w:cs="Times New Roman"/>
                <w:sz w:val="24"/>
                <w:lang w:val="en-US" w:eastAsia="zh-CN"/>
              </w:rPr>
              <w:t>夜</w:t>
            </w:r>
            <w:r>
              <w:rPr>
                <w:rFonts w:hint="eastAsia" w:ascii="Times New Roman" w:hAnsi="Times New Roman" w:cs="Times New Roman"/>
                <w:sz w:val="24"/>
              </w:rPr>
              <w:t>各</w:t>
            </w:r>
            <w:r>
              <w:rPr>
                <w:rFonts w:ascii="Times New Roman" w:hAnsi="Times New Roman" w:cs="Times New Roman"/>
                <w:sz w:val="24"/>
              </w:rPr>
              <w:t>监测1次。噪声监测点位见附图。</w:t>
            </w:r>
          </w:p>
          <w:p w14:paraId="7AB9634D">
            <w:pPr>
              <w:pStyle w:val="4"/>
              <w:spacing w:before="0" w:after="0" w:line="360" w:lineRule="auto"/>
              <w:ind w:firstLine="472" w:firstLineChars="196"/>
              <w:contextualSpacing/>
              <w:rPr>
                <w:szCs w:val="24"/>
              </w:rPr>
            </w:pPr>
            <w:bookmarkStart w:id="30" w:name="_Toc145040369"/>
            <w:bookmarkStart w:id="31" w:name="_Toc185867434"/>
            <w:bookmarkStart w:id="32" w:name="_Toc130485312"/>
            <w:bookmarkStart w:id="33" w:name="_Toc113593505"/>
            <w:bookmarkStart w:id="34" w:name="_Toc216508039"/>
            <w:bookmarkStart w:id="35" w:name="_Toc129747518"/>
            <w:bookmarkStart w:id="36" w:name="_Toc113244806"/>
            <w:r>
              <w:rPr>
                <w:szCs w:val="24"/>
              </w:rPr>
              <w:t>（2）监测项目</w:t>
            </w:r>
            <w:bookmarkEnd w:id="30"/>
            <w:bookmarkEnd w:id="31"/>
            <w:bookmarkEnd w:id="32"/>
            <w:bookmarkEnd w:id="33"/>
            <w:bookmarkEnd w:id="34"/>
            <w:bookmarkEnd w:id="35"/>
            <w:bookmarkEnd w:id="36"/>
          </w:p>
          <w:p w14:paraId="352372DD">
            <w:pPr>
              <w:pStyle w:val="4"/>
              <w:spacing w:before="0" w:after="0" w:line="360" w:lineRule="auto"/>
              <w:ind w:firstLine="470" w:firstLineChars="196"/>
              <w:contextualSpacing/>
              <w:rPr>
                <w:b w:val="0"/>
                <w:szCs w:val="24"/>
              </w:rPr>
            </w:pPr>
            <w:r>
              <w:rPr>
                <w:b w:val="0"/>
              </w:rPr>
              <w:t>厂界噪声</w:t>
            </w:r>
            <w:r>
              <w:rPr>
                <w:rFonts w:hint="eastAsia"/>
                <w:b w:val="0"/>
              </w:rPr>
              <w:t>。</w:t>
            </w:r>
          </w:p>
          <w:p w14:paraId="2BFA65B9">
            <w:pPr>
              <w:pStyle w:val="4"/>
              <w:spacing w:before="0" w:after="0" w:line="360" w:lineRule="auto"/>
              <w:ind w:firstLine="472" w:firstLineChars="196"/>
              <w:contextualSpacing/>
              <w:rPr>
                <w:szCs w:val="24"/>
              </w:rPr>
            </w:pPr>
            <w:bookmarkStart w:id="37" w:name="_Toc185867435"/>
            <w:bookmarkStart w:id="38" w:name="_Toc113593506"/>
            <w:bookmarkStart w:id="39" w:name="_Toc113244807"/>
            <w:bookmarkStart w:id="40" w:name="_Toc145040370"/>
            <w:bookmarkStart w:id="41" w:name="_Toc129747519"/>
            <w:bookmarkStart w:id="42" w:name="_Toc130485313"/>
            <w:bookmarkStart w:id="43" w:name="_Toc216508040"/>
            <w:r>
              <w:rPr>
                <w:szCs w:val="24"/>
              </w:rPr>
              <w:t>（3）监测方法</w:t>
            </w:r>
            <w:bookmarkEnd w:id="37"/>
            <w:bookmarkEnd w:id="38"/>
            <w:bookmarkEnd w:id="39"/>
            <w:bookmarkEnd w:id="40"/>
            <w:bookmarkEnd w:id="41"/>
            <w:bookmarkEnd w:id="42"/>
            <w:bookmarkEnd w:id="43"/>
          </w:p>
          <w:p w14:paraId="401D3117">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厂界噪声监测方法：《工业企业厂界环境噪声排放标准》（GB12348-2008）。</w:t>
            </w:r>
          </w:p>
          <w:p w14:paraId="3AF112C0">
            <w:pPr>
              <w:pStyle w:val="4"/>
              <w:spacing w:before="0" w:after="0" w:line="360" w:lineRule="auto"/>
              <w:ind w:firstLine="472" w:firstLineChars="196"/>
              <w:contextualSpacing/>
              <w:rPr>
                <w:szCs w:val="24"/>
              </w:rPr>
            </w:pPr>
            <w:bookmarkStart w:id="44" w:name="_Toc455913677"/>
            <w:bookmarkStart w:id="45" w:name="_Toc216508045"/>
            <w:bookmarkStart w:id="46" w:name="_Toc70139544"/>
            <w:bookmarkStart w:id="47" w:name="_Toc70139346"/>
            <w:bookmarkStart w:id="48" w:name="_Toc70139233"/>
            <w:bookmarkStart w:id="49" w:name="_Toc185867442"/>
            <w:r>
              <w:rPr>
                <w:szCs w:val="24"/>
              </w:rPr>
              <w:t>（3）噪声监测结果及评价</w:t>
            </w:r>
            <w:bookmarkEnd w:id="44"/>
          </w:p>
          <w:p w14:paraId="4D692FF5">
            <w:pPr>
              <w:spacing w:before="156" w:beforeLines="50"/>
              <w:contextualSpacing/>
              <w:jc w:val="center"/>
              <w:rPr>
                <w:rFonts w:ascii="Times New Roman" w:hAnsi="Times New Roman" w:cs="Times New Roman"/>
                <w:b/>
                <w:szCs w:val="21"/>
              </w:rPr>
            </w:pPr>
            <w:r>
              <w:rPr>
                <w:rFonts w:ascii="Times New Roman" w:hAnsi="Times New Roman" w:cs="Times New Roman"/>
                <w:b/>
                <w:szCs w:val="21"/>
              </w:rPr>
              <w:t>表5-</w:t>
            </w:r>
            <w:r>
              <w:rPr>
                <w:rFonts w:hint="eastAsia" w:ascii="Times New Roman" w:hAnsi="Times New Roman" w:cs="Times New Roman"/>
                <w:b/>
                <w:szCs w:val="21"/>
              </w:rPr>
              <w:t>7</w:t>
            </w:r>
            <w:r>
              <w:rPr>
                <w:rFonts w:ascii="Times New Roman" w:hAnsi="Times New Roman" w:cs="Times New Roman"/>
                <w:b/>
                <w:szCs w:val="21"/>
              </w:rPr>
              <w:t xml:space="preserve">  厂界噪声监测结果单位：dB(A)</w:t>
            </w:r>
          </w:p>
          <w:bookmarkEnd w:id="20"/>
          <w:bookmarkEnd w:id="45"/>
          <w:bookmarkEnd w:id="46"/>
          <w:bookmarkEnd w:id="47"/>
          <w:bookmarkEnd w:id="48"/>
          <w:bookmarkEnd w:id="49"/>
          <w:tbl>
            <w:tblPr>
              <w:tblStyle w:val="29"/>
              <w:tblW w:w="854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3" w:type="dxa"/>
                <w:bottom w:w="0" w:type="dxa"/>
                <w:right w:w="23" w:type="dxa"/>
              </w:tblCellMar>
            </w:tblPr>
            <w:tblGrid>
              <w:gridCol w:w="1054"/>
              <w:gridCol w:w="3890"/>
              <w:gridCol w:w="989"/>
              <w:gridCol w:w="995"/>
              <w:gridCol w:w="1612"/>
            </w:tblGrid>
            <w:tr w14:paraId="67D890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99" w:hRule="atLeast"/>
                <w:tblHeader/>
                <w:jc w:val="center"/>
              </w:trPr>
              <w:tc>
                <w:tcPr>
                  <w:tcW w:w="1054" w:type="dxa"/>
                  <w:vMerge w:val="restart"/>
                  <w:vAlign w:val="center"/>
                </w:tcPr>
                <w:p w14:paraId="5761AC89">
                  <w:pPr>
                    <w:pStyle w:val="24"/>
                    <w:adjustRightInd w:val="0"/>
                    <w:spacing w:before="0" w:beforeAutospacing="0" w:after="0" w:afterAutospacing="0"/>
                    <w:jc w:val="center"/>
                    <w:rPr>
                      <w:rFonts w:ascii="Times New Roman" w:hAnsi="Times New Roman" w:cs="Times New Roman"/>
                      <w:b/>
                      <w:sz w:val="21"/>
                      <w:szCs w:val="21"/>
                    </w:rPr>
                  </w:pPr>
                  <w:r>
                    <w:rPr>
                      <w:rFonts w:ascii="Times New Roman" w:hAnsi="Times New Roman" w:cs="Times New Roman"/>
                      <w:b/>
                      <w:sz w:val="21"/>
                      <w:szCs w:val="21"/>
                    </w:rPr>
                    <w:t>监测</w:t>
                  </w:r>
                  <w:r>
                    <w:rPr>
                      <w:rFonts w:ascii="Times New Roman" w:hAnsi="Times New Roman" w:eastAsia="宋体" w:cs="Times New Roman"/>
                      <w:b/>
                      <w:sz w:val="21"/>
                      <w:szCs w:val="21"/>
                    </w:rPr>
                    <w:t>日期</w:t>
                  </w:r>
                </w:p>
              </w:tc>
              <w:tc>
                <w:tcPr>
                  <w:tcW w:w="3890" w:type="dxa"/>
                  <w:vMerge w:val="restart"/>
                  <w:vAlign w:val="center"/>
                </w:tcPr>
                <w:p w14:paraId="5924D823">
                  <w:pPr>
                    <w:pStyle w:val="24"/>
                    <w:adjustRightInd w:val="0"/>
                    <w:spacing w:before="0" w:beforeAutospacing="0" w:after="0" w:afterAutospacing="0"/>
                    <w:jc w:val="center"/>
                    <w:rPr>
                      <w:rFonts w:ascii="Times New Roman" w:hAnsi="Times New Roman" w:cs="Times New Roman"/>
                      <w:b/>
                      <w:sz w:val="21"/>
                      <w:szCs w:val="21"/>
                    </w:rPr>
                  </w:pPr>
                  <w:r>
                    <w:rPr>
                      <w:rFonts w:ascii="Times New Roman" w:hAnsi="Times New Roman" w:cs="Times New Roman"/>
                      <w:b/>
                      <w:sz w:val="21"/>
                      <w:szCs w:val="21"/>
                    </w:rPr>
                    <w:t>监测</w:t>
                  </w:r>
                  <w:r>
                    <w:rPr>
                      <w:rFonts w:ascii="Times New Roman" w:hAnsi="Times New Roman" w:eastAsia="宋体" w:cs="Times New Roman"/>
                      <w:b/>
                      <w:sz w:val="21"/>
                      <w:szCs w:val="21"/>
                    </w:rPr>
                    <w:t>点位</w:t>
                  </w:r>
                </w:p>
              </w:tc>
              <w:tc>
                <w:tcPr>
                  <w:tcW w:w="1984" w:type="dxa"/>
                  <w:gridSpan w:val="2"/>
                  <w:vAlign w:val="center"/>
                </w:tcPr>
                <w:p w14:paraId="7584A4C8">
                  <w:pPr>
                    <w:pStyle w:val="24"/>
                    <w:adjustRightInd w:val="0"/>
                    <w:spacing w:before="0" w:beforeAutospacing="0" w:after="0" w:afterAutospacing="0"/>
                    <w:jc w:val="center"/>
                    <w:rPr>
                      <w:rFonts w:ascii="Times New Roman" w:hAnsi="Times New Roman" w:cs="Times New Roman"/>
                      <w:b/>
                      <w:sz w:val="21"/>
                      <w:szCs w:val="21"/>
                    </w:rPr>
                  </w:pPr>
                  <w:r>
                    <w:rPr>
                      <w:rFonts w:ascii="Times New Roman" w:hAnsi="Times New Roman" w:cs="Times New Roman"/>
                      <w:b/>
                      <w:sz w:val="21"/>
                      <w:szCs w:val="21"/>
                    </w:rPr>
                    <w:t>监测</w:t>
                  </w:r>
                  <w:r>
                    <w:rPr>
                      <w:rFonts w:ascii="Times New Roman" w:hAnsi="Times New Roman" w:eastAsia="宋体" w:cs="Times New Roman"/>
                      <w:b/>
                      <w:sz w:val="21"/>
                      <w:szCs w:val="21"/>
                    </w:rPr>
                    <w:t>结果dB(A)</w:t>
                  </w:r>
                </w:p>
              </w:tc>
              <w:tc>
                <w:tcPr>
                  <w:tcW w:w="1612" w:type="dxa"/>
                  <w:vMerge w:val="restart"/>
                  <w:vAlign w:val="center"/>
                </w:tcPr>
                <w:p w14:paraId="7CB28656">
                  <w:pPr>
                    <w:pStyle w:val="24"/>
                    <w:adjustRightInd w:val="0"/>
                    <w:spacing w:before="0" w:beforeAutospacing="0" w:after="0" w:afterAutospacing="0"/>
                    <w:jc w:val="center"/>
                    <w:rPr>
                      <w:rFonts w:ascii="Times New Roman" w:hAnsi="Times New Roman" w:cs="Times New Roman"/>
                      <w:b/>
                      <w:sz w:val="21"/>
                      <w:szCs w:val="21"/>
                    </w:rPr>
                  </w:pPr>
                  <w:r>
                    <w:rPr>
                      <w:rFonts w:ascii="Times New Roman" w:hAnsi="Times New Roman" w:eastAsia="宋体" w:cs="Times New Roman"/>
                      <w:b/>
                      <w:sz w:val="21"/>
                      <w:szCs w:val="21"/>
                    </w:rPr>
                    <w:t>标准限值dB(A)</w:t>
                  </w:r>
                </w:p>
              </w:tc>
            </w:tr>
            <w:tr w14:paraId="7060F6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12" w:hRule="atLeast"/>
                <w:tblHeader/>
                <w:jc w:val="center"/>
              </w:trPr>
              <w:tc>
                <w:tcPr>
                  <w:tcW w:w="1054" w:type="dxa"/>
                  <w:vMerge w:val="continue"/>
                  <w:vAlign w:val="center"/>
                </w:tcPr>
                <w:p w14:paraId="5E723136">
                  <w:pPr>
                    <w:pStyle w:val="24"/>
                    <w:adjustRightInd w:val="0"/>
                    <w:spacing w:before="0" w:beforeAutospacing="0" w:after="0" w:afterAutospacing="0"/>
                    <w:jc w:val="center"/>
                    <w:rPr>
                      <w:rFonts w:ascii="Times New Roman" w:hAnsi="Times New Roman" w:cs="Times New Roman"/>
                      <w:b/>
                      <w:sz w:val="21"/>
                      <w:szCs w:val="21"/>
                    </w:rPr>
                  </w:pPr>
                </w:p>
              </w:tc>
              <w:tc>
                <w:tcPr>
                  <w:tcW w:w="3890" w:type="dxa"/>
                  <w:vMerge w:val="continue"/>
                  <w:vAlign w:val="center"/>
                </w:tcPr>
                <w:p w14:paraId="5DD6BB3C">
                  <w:pPr>
                    <w:pStyle w:val="24"/>
                    <w:adjustRightInd w:val="0"/>
                    <w:spacing w:before="0" w:beforeAutospacing="0" w:after="0" w:afterAutospacing="0"/>
                    <w:jc w:val="center"/>
                    <w:rPr>
                      <w:rFonts w:ascii="Times New Roman" w:hAnsi="Times New Roman" w:cs="Times New Roman"/>
                      <w:b/>
                      <w:sz w:val="21"/>
                      <w:szCs w:val="21"/>
                    </w:rPr>
                  </w:pPr>
                </w:p>
              </w:tc>
              <w:tc>
                <w:tcPr>
                  <w:tcW w:w="989" w:type="dxa"/>
                  <w:vAlign w:val="center"/>
                </w:tcPr>
                <w:p w14:paraId="11D9C5BD">
                  <w:pPr>
                    <w:pStyle w:val="24"/>
                    <w:adjustRightInd w:val="0"/>
                    <w:jc w:val="center"/>
                    <w:rPr>
                      <w:rFonts w:ascii="Times New Roman" w:hAnsi="Times New Roman" w:cs="Times New Roman"/>
                      <w:b/>
                      <w:sz w:val="21"/>
                      <w:szCs w:val="21"/>
                    </w:rPr>
                  </w:pPr>
                  <w:r>
                    <w:rPr>
                      <w:rFonts w:ascii="Times New Roman" w:hAnsi="Times New Roman" w:cs="Times New Roman"/>
                      <w:b/>
                      <w:sz w:val="21"/>
                      <w:szCs w:val="21"/>
                    </w:rPr>
                    <w:t>昼间</w:t>
                  </w:r>
                </w:p>
              </w:tc>
              <w:tc>
                <w:tcPr>
                  <w:tcW w:w="995" w:type="dxa"/>
                  <w:vAlign w:val="center"/>
                </w:tcPr>
                <w:p w14:paraId="2DA1C395">
                  <w:pPr>
                    <w:pStyle w:val="24"/>
                    <w:adjustRightInd w:val="0"/>
                    <w:jc w:val="center"/>
                    <w:rPr>
                      <w:rFonts w:ascii="Times New Roman" w:hAnsi="Times New Roman" w:cs="Times New Roman"/>
                      <w:b/>
                      <w:sz w:val="21"/>
                      <w:szCs w:val="21"/>
                    </w:rPr>
                  </w:pPr>
                  <w:r>
                    <w:rPr>
                      <w:rFonts w:hint="eastAsia" w:ascii="Times New Roman" w:hAnsi="Times New Roman" w:cs="Times New Roman"/>
                      <w:b/>
                      <w:sz w:val="21"/>
                      <w:szCs w:val="21"/>
                    </w:rPr>
                    <w:t>夜间</w:t>
                  </w:r>
                </w:p>
              </w:tc>
              <w:tc>
                <w:tcPr>
                  <w:tcW w:w="1612" w:type="dxa"/>
                  <w:vMerge w:val="continue"/>
                  <w:vAlign w:val="center"/>
                </w:tcPr>
                <w:p w14:paraId="0762B25B">
                  <w:pPr>
                    <w:pStyle w:val="24"/>
                    <w:adjustRightInd w:val="0"/>
                    <w:spacing w:before="0" w:beforeAutospacing="0" w:after="0" w:afterAutospacing="0"/>
                    <w:jc w:val="center"/>
                    <w:rPr>
                      <w:rFonts w:ascii="Times New Roman" w:hAnsi="Times New Roman" w:eastAsia="宋体" w:cs="Times New Roman"/>
                      <w:b/>
                      <w:sz w:val="21"/>
                      <w:szCs w:val="21"/>
                    </w:rPr>
                  </w:pPr>
                </w:p>
              </w:tc>
            </w:tr>
            <w:tr w14:paraId="26B7D0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1054" w:type="dxa"/>
                  <w:vMerge w:val="restart"/>
                  <w:vAlign w:val="center"/>
                </w:tcPr>
                <w:p w14:paraId="52D76B07">
                  <w:pPr>
                    <w:jc w:val="center"/>
                    <w:rPr>
                      <w:rFonts w:ascii="Times New Roman" w:hAnsi="Times New Roman"/>
                      <w:bCs/>
                      <w:szCs w:val="21"/>
                    </w:rPr>
                  </w:pPr>
                  <w:r>
                    <w:rPr>
                      <w:rFonts w:hint="eastAsia" w:ascii="Times New Roman" w:hAnsi="Times New Roman" w:cs="Times New Roman"/>
                      <w:bCs/>
                      <w:szCs w:val="21"/>
                    </w:rPr>
                    <w:t>2025.8.21</w:t>
                  </w:r>
                </w:p>
              </w:tc>
              <w:tc>
                <w:tcPr>
                  <w:tcW w:w="3890" w:type="dxa"/>
                  <w:vAlign w:val="center"/>
                </w:tcPr>
                <w:p w14:paraId="2D31DC76">
                  <w:pPr>
                    <w:pStyle w:val="24"/>
                    <w:adjustRightInd w:val="0"/>
                    <w:spacing w:before="0" w:beforeAutospacing="0" w:after="0" w:afterAutospacing="0"/>
                    <w:jc w:val="center"/>
                    <w:rPr>
                      <w:rFonts w:ascii="Times New Roman" w:hAnsi="Times New Roman" w:cs="Times New Roman"/>
                      <w:bCs/>
                      <w:kern w:val="2"/>
                      <w:sz w:val="21"/>
                      <w:szCs w:val="21"/>
                    </w:rPr>
                  </w:pPr>
                  <w:r>
                    <w:rPr>
                      <w:rFonts w:hint="eastAsia" w:ascii="Times New Roman" w:hAnsi="Times New Roman" w:cs="Times New Roman"/>
                      <w:sz w:val="21"/>
                      <w:szCs w:val="21"/>
                    </w:rPr>
                    <w:t>1#项目所在地厂界西北侧外1m高1.3m</w:t>
                  </w:r>
                </w:p>
              </w:tc>
              <w:tc>
                <w:tcPr>
                  <w:tcW w:w="989" w:type="dxa"/>
                  <w:vAlign w:val="center"/>
                </w:tcPr>
                <w:p w14:paraId="6CE36A70">
                  <w:pPr>
                    <w:jc w:val="center"/>
                    <w:rPr>
                      <w:rFonts w:ascii="Times New Roman" w:hAnsi="Times New Roman"/>
                      <w:bCs/>
                      <w:szCs w:val="21"/>
                    </w:rPr>
                  </w:pPr>
                  <w:r>
                    <w:rPr>
                      <w:rFonts w:hint="eastAsia" w:ascii="Times New Roman" w:hAnsi="Times New Roman" w:cs="Times New Roman"/>
                      <w:bCs/>
                      <w:szCs w:val="21"/>
                    </w:rPr>
                    <w:t>51.9</w:t>
                  </w:r>
                </w:p>
              </w:tc>
              <w:tc>
                <w:tcPr>
                  <w:tcW w:w="995" w:type="dxa"/>
                  <w:vAlign w:val="center"/>
                </w:tcPr>
                <w:p w14:paraId="5AEF6CA5">
                  <w:pPr>
                    <w:jc w:val="center"/>
                    <w:rPr>
                      <w:rFonts w:ascii="Times New Roman" w:hAnsi="Times New Roman"/>
                      <w:bCs/>
                      <w:szCs w:val="21"/>
                    </w:rPr>
                  </w:pPr>
                  <w:r>
                    <w:rPr>
                      <w:rFonts w:hint="eastAsia" w:ascii="Times New Roman" w:hAnsi="Times New Roman"/>
                      <w:bCs/>
                      <w:szCs w:val="21"/>
                    </w:rPr>
                    <w:t>47.2</w:t>
                  </w:r>
                </w:p>
              </w:tc>
              <w:tc>
                <w:tcPr>
                  <w:tcW w:w="1612" w:type="dxa"/>
                  <w:vMerge w:val="restart"/>
                  <w:vAlign w:val="center"/>
                </w:tcPr>
                <w:p w14:paraId="1326DF4E">
                  <w:pPr>
                    <w:pStyle w:val="24"/>
                    <w:adjustRightInd w:val="0"/>
                    <w:spacing w:before="0" w:beforeAutospacing="0" w:after="0" w:afterAutospacing="0"/>
                    <w:jc w:val="center"/>
                    <w:rPr>
                      <w:rFonts w:ascii="Times New Roman" w:hAnsi="Times New Roman" w:cs="Times New Roman"/>
                      <w:bCs/>
                      <w:sz w:val="21"/>
                      <w:szCs w:val="21"/>
                    </w:rPr>
                  </w:pPr>
                  <w:r>
                    <w:rPr>
                      <w:rFonts w:ascii="Times New Roman" w:hAnsi="Times New Roman" w:eastAsia="宋体" w:cs="Times New Roman"/>
                      <w:sz w:val="21"/>
                      <w:szCs w:val="21"/>
                    </w:rPr>
                    <w:t>昼间≤6</w:t>
                  </w:r>
                  <w:r>
                    <w:rPr>
                      <w:rFonts w:ascii="Times New Roman" w:hAnsi="Times New Roman" w:cs="Times New Roman"/>
                      <w:sz w:val="21"/>
                      <w:szCs w:val="21"/>
                    </w:rPr>
                    <w:t>5</w:t>
                  </w:r>
                </w:p>
                <w:p w14:paraId="3082D87C">
                  <w:pPr>
                    <w:pStyle w:val="24"/>
                    <w:adjustRightInd w:val="0"/>
                    <w:spacing w:before="0" w:beforeAutospacing="0" w:after="0" w:afterAutospacing="0"/>
                    <w:jc w:val="center"/>
                    <w:rPr>
                      <w:rFonts w:ascii="Times New Roman" w:hAnsi="Times New Roman" w:cs="Times New Roman"/>
                      <w:bCs/>
                      <w:sz w:val="21"/>
                      <w:szCs w:val="21"/>
                    </w:rPr>
                  </w:pPr>
                  <w:r>
                    <w:rPr>
                      <w:rFonts w:hint="eastAsia" w:ascii="Times New Roman" w:hAnsi="Times New Roman" w:cs="Times New Roman"/>
                      <w:bCs/>
                      <w:sz w:val="21"/>
                      <w:szCs w:val="21"/>
                    </w:rPr>
                    <w:t>夜间</w:t>
                  </w:r>
                  <w:r>
                    <w:rPr>
                      <w:rFonts w:ascii="Times New Roman" w:hAnsi="Times New Roman" w:eastAsia="宋体" w:cs="Times New Roman"/>
                      <w:sz w:val="21"/>
                      <w:szCs w:val="21"/>
                    </w:rPr>
                    <w:t>≤</w:t>
                  </w:r>
                  <w:r>
                    <w:rPr>
                      <w:rFonts w:hint="eastAsia" w:ascii="Times New Roman" w:hAnsi="Times New Roman" w:cs="Times New Roman"/>
                      <w:bCs/>
                      <w:sz w:val="21"/>
                      <w:szCs w:val="21"/>
                    </w:rPr>
                    <w:t>55</w:t>
                  </w:r>
                </w:p>
              </w:tc>
            </w:tr>
            <w:tr w14:paraId="5257D9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1054" w:type="dxa"/>
                  <w:vMerge w:val="continue"/>
                  <w:vAlign w:val="center"/>
                </w:tcPr>
                <w:p w14:paraId="74C02B10">
                  <w:pPr>
                    <w:pStyle w:val="24"/>
                    <w:adjustRightInd w:val="0"/>
                    <w:spacing w:before="0" w:beforeAutospacing="0" w:after="0" w:afterAutospacing="0"/>
                    <w:jc w:val="center"/>
                    <w:rPr>
                      <w:rFonts w:ascii="Times New Roman" w:hAnsi="Times New Roman" w:cs="Times New Roman"/>
                      <w:sz w:val="21"/>
                      <w:szCs w:val="21"/>
                    </w:rPr>
                  </w:pPr>
                </w:p>
              </w:tc>
              <w:tc>
                <w:tcPr>
                  <w:tcW w:w="3890" w:type="dxa"/>
                  <w:vAlign w:val="center"/>
                </w:tcPr>
                <w:p w14:paraId="0B40EB05">
                  <w:pPr>
                    <w:jc w:val="center"/>
                    <w:rPr>
                      <w:rFonts w:ascii="Times New Roman" w:hAnsi="Times New Roman"/>
                      <w:bCs/>
                      <w:szCs w:val="21"/>
                    </w:rPr>
                  </w:pPr>
                  <w:r>
                    <w:rPr>
                      <w:rFonts w:hint="eastAsia" w:ascii="Times New Roman" w:hAnsi="Times New Roman" w:cs="Times New Roman"/>
                      <w:szCs w:val="21"/>
                    </w:rPr>
                    <w:t>2#项目所在地厂界东北侧外1m高1.3m</w:t>
                  </w:r>
                </w:p>
              </w:tc>
              <w:tc>
                <w:tcPr>
                  <w:tcW w:w="989" w:type="dxa"/>
                  <w:vAlign w:val="center"/>
                </w:tcPr>
                <w:p w14:paraId="5484C900">
                  <w:pPr>
                    <w:jc w:val="center"/>
                    <w:rPr>
                      <w:rFonts w:ascii="Times New Roman" w:hAnsi="Times New Roman"/>
                      <w:bCs/>
                      <w:szCs w:val="21"/>
                    </w:rPr>
                  </w:pPr>
                  <w:r>
                    <w:rPr>
                      <w:rFonts w:hint="eastAsia" w:ascii="Times New Roman" w:hAnsi="Times New Roman" w:cs="Times New Roman"/>
                      <w:bCs/>
                      <w:szCs w:val="21"/>
                    </w:rPr>
                    <w:t>52.0</w:t>
                  </w:r>
                </w:p>
              </w:tc>
              <w:tc>
                <w:tcPr>
                  <w:tcW w:w="995" w:type="dxa"/>
                  <w:vAlign w:val="center"/>
                </w:tcPr>
                <w:p w14:paraId="1DAE0AFE">
                  <w:pPr>
                    <w:jc w:val="center"/>
                    <w:rPr>
                      <w:rFonts w:ascii="Times New Roman" w:hAnsi="Times New Roman"/>
                      <w:bCs/>
                      <w:szCs w:val="21"/>
                    </w:rPr>
                  </w:pPr>
                  <w:r>
                    <w:rPr>
                      <w:rFonts w:hint="eastAsia" w:ascii="Times New Roman" w:hAnsi="Times New Roman"/>
                      <w:bCs/>
                      <w:szCs w:val="21"/>
                    </w:rPr>
                    <w:t>44.4</w:t>
                  </w:r>
                </w:p>
              </w:tc>
              <w:tc>
                <w:tcPr>
                  <w:tcW w:w="1612" w:type="dxa"/>
                  <w:vMerge w:val="continue"/>
                  <w:vAlign w:val="center"/>
                </w:tcPr>
                <w:p w14:paraId="7FEA15EB">
                  <w:pPr>
                    <w:rPr>
                      <w:rFonts w:ascii="Times New Roman" w:hAnsi="Times New Roman" w:cs="Times New Roman"/>
                      <w:szCs w:val="21"/>
                    </w:rPr>
                  </w:pPr>
                </w:p>
              </w:tc>
            </w:tr>
            <w:tr w14:paraId="560273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1054" w:type="dxa"/>
                  <w:vMerge w:val="restart"/>
                  <w:vAlign w:val="center"/>
                </w:tcPr>
                <w:p w14:paraId="3549C4A0">
                  <w:pPr>
                    <w:jc w:val="center"/>
                    <w:rPr>
                      <w:rFonts w:ascii="Times New Roman" w:hAnsi="Times New Roman"/>
                      <w:bCs/>
                      <w:szCs w:val="21"/>
                    </w:rPr>
                  </w:pPr>
                  <w:r>
                    <w:rPr>
                      <w:rFonts w:hint="eastAsia" w:ascii="Times New Roman" w:hAnsi="Times New Roman" w:cs="Times New Roman"/>
                      <w:bCs/>
                      <w:szCs w:val="21"/>
                    </w:rPr>
                    <w:t>2025.8.22</w:t>
                  </w:r>
                </w:p>
              </w:tc>
              <w:tc>
                <w:tcPr>
                  <w:tcW w:w="3890" w:type="dxa"/>
                  <w:vAlign w:val="center"/>
                </w:tcPr>
                <w:p w14:paraId="6A08EB44">
                  <w:pPr>
                    <w:pStyle w:val="24"/>
                    <w:adjustRightInd w:val="0"/>
                    <w:spacing w:before="0" w:beforeAutospacing="0" w:after="0" w:afterAutospacing="0"/>
                    <w:jc w:val="center"/>
                    <w:rPr>
                      <w:rFonts w:ascii="Times New Roman" w:hAnsi="Times New Roman" w:cs="Times New Roman"/>
                      <w:bCs/>
                      <w:kern w:val="2"/>
                      <w:sz w:val="21"/>
                      <w:szCs w:val="21"/>
                    </w:rPr>
                  </w:pPr>
                  <w:r>
                    <w:rPr>
                      <w:rFonts w:hint="eastAsia" w:ascii="Times New Roman" w:hAnsi="Times New Roman" w:cs="Times New Roman"/>
                      <w:sz w:val="21"/>
                      <w:szCs w:val="21"/>
                    </w:rPr>
                    <w:t>1#项目所在地厂界西北侧外1m高1.3m</w:t>
                  </w:r>
                </w:p>
              </w:tc>
              <w:tc>
                <w:tcPr>
                  <w:tcW w:w="989" w:type="dxa"/>
                  <w:vAlign w:val="center"/>
                </w:tcPr>
                <w:p w14:paraId="733671EE">
                  <w:pPr>
                    <w:pStyle w:val="24"/>
                    <w:adjustRightInd w:val="0"/>
                    <w:spacing w:before="0" w:beforeAutospacing="0" w:after="0" w:afterAutospacing="0"/>
                    <w:jc w:val="center"/>
                    <w:rPr>
                      <w:rFonts w:ascii="Times New Roman" w:hAnsi="Times New Roman" w:cs="Times New Roman"/>
                      <w:bCs/>
                      <w:sz w:val="21"/>
                      <w:szCs w:val="21"/>
                    </w:rPr>
                  </w:pPr>
                  <w:r>
                    <w:rPr>
                      <w:rFonts w:hint="eastAsia" w:ascii="Times New Roman" w:hAnsi="Times New Roman" w:cs="Times New Roman"/>
                      <w:bCs/>
                      <w:sz w:val="21"/>
                      <w:szCs w:val="21"/>
                    </w:rPr>
                    <w:t>56.2</w:t>
                  </w:r>
                </w:p>
              </w:tc>
              <w:tc>
                <w:tcPr>
                  <w:tcW w:w="995" w:type="dxa"/>
                  <w:vAlign w:val="center"/>
                </w:tcPr>
                <w:p w14:paraId="537B17B4">
                  <w:pPr>
                    <w:pStyle w:val="24"/>
                    <w:adjustRightInd w:val="0"/>
                    <w:spacing w:before="0" w:beforeAutospacing="0" w:after="0" w:afterAutospacing="0"/>
                    <w:jc w:val="center"/>
                    <w:rPr>
                      <w:rFonts w:ascii="Times New Roman" w:hAnsi="Times New Roman" w:cs="Times New Roman"/>
                      <w:bCs/>
                      <w:sz w:val="21"/>
                      <w:szCs w:val="21"/>
                    </w:rPr>
                  </w:pPr>
                  <w:r>
                    <w:rPr>
                      <w:rFonts w:hint="eastAsia" w:ascii="Times New Roman" w:hAnsi="Times New Roman" w:cs="Times New Roman"/>
                      <w:bCs/>
                      <w:sz w:val="21"/>
                      <w:szCs w:val="21"/>
                    </w:rPr>
                    <w:t>47.5</w:t>
                  </w:r>
                </w:p>
              </w:tc>
              <w:tc>
                <w:tcPr>
                  <w:tcW w:w="1612" w:type="dxa"/>
                  <w:vMerge w:val="continue"/>
                  <w:vAlign w:val="center"/>
                </w:tcPr>
                <w:p w14:paraId="0BABB9C5">
                  <w:pPr>
                    <w:pStyle w:val="24"/>
                    <w:adjustRightInd w:val="0"/>
                    <w:spacing w:before="0" w:beforeAutospacing="0" w:after="0" w:afterAutospacing="0"/>
                    <w:jc w:val="center"/>
                    <w:rPr>
                      <w:rFonts w:ascii="Times New Roman" w:hAnsi="Times New Roman" w:cs="Times New Roman"/>
                      <w:bCs/>
                      <w:sz w:val="21"/>
                      <w:szCs w:val="21"/>
                    </w:rPr>
                  </w:pPr>
                </w:p>
              </w:tc>
            </w:tr>
            <w:tr w14:paraId="76E1E1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1054" w:type="dxa"/>
                  <w:vMerge w:val="continue"/>
                  <w:vAlign w:val="center"/>
                </w:tcPr>
                <w:p w14:paraId="370DA49E">
                  <w:pPr>
                    <w:pStyle w:val="24"/>
                    <w:adjustRightInd w:val="0"/>
                    <w:spacing w:before="0" w:beforeAutospacing="0" w:after="0" w:afterAutospacing="0"/>
                    <w:jc w:val="center"/>
                    <w:rPr>
                      <w:rFonts w:ascii="Times New Roman" w:hAnsi="Times New Roman" w:cs="Times New Roman"/>
                      <w:bCs/>
                      <w:sz w:val="21"/>
                      <w:szCs w:val="21"/>
                    </w:rPr>
                  </w:pPr>
                </w:p>
              </w:tc>
              <w:tc>
                <w:tcPr>
                  <w:tcW w:w="3890" w:type="dxa"/>
                  <w:vAlign w:val="center"/>
                </w:tcPr>
                <w:p w14:paraId="217106DC">
                  <w:pPr>
                    <w:jc w:val="center"/>
                    <w:rPr>
                      <w:rFonts w:ascii="Times New Roman" w:hAnsi="Times New Roman"/>
                      <w:bCs/>
                      <w:szCs w:val="21"/>
                    </w:rPr>
                  </w:pPr>
                  <w:r>
                    <w:rPr>
                      <w:rFonts w:hint="eastAsia" w:ascii="Times New Roman" w:hAnsi="Times New Roman" w:cs="Times New Roman"/>
                      <w:szCs w:val="21"/>
                    </w:rPr>
                    <w:t>2#项目所在地厂界东北侧外1m高1.3m</w:t>
                  </w:r>
                </w:p>
              </w:tc>
              <w:tc>
                <w:tcPr>
                  <w:tcW w:w="989" w:type="dxa"/>
                  <w:vAlign w:val="center"/>
                </w:tcPr>
                <w:p w14:paraId="0820E803">
                  <w:pPr>
                    <w:pStyle w:val="24"/>
                    <w:adjustRightInd w:val="0"/>
                    <w:spacing w:before="0" w:beforeAutospacing="0" w:after="0" w:afterAutospacing="0"/>
                    <w:jc w:val="center"/>
                    <w:rPr>
                      <w:rFonts w:ascii="Times New Roman" w:hAnsi="Times New Roman" w:cs="Times New Roman"/>
                      <w:bCs/>
                      <w:sz w:val="21"/>
                      <w:szCs w:val="21"/>
                    </w:rPr>
                  </w:pPr>
                  <w:r>
                    <w:rPr>
                      <w:rFonts w:hint="eastAsia" w:ascii="Times New Roman" w:hAnsi="Times New Roman" w:cs="Times New Roman"/>
                      <w:bCs/>
                      <w:sz w:val="21"/>
                      <w:szCs w:val="21"/>
                    </w:rPr>
                    <w:t>55.7</w:t>
                  </w:r>
                </w:p>
              </w:tc>
              <w:tc>
                <w:tcPr>
                  <w:tcW w:w="995" w:type="dxa"/>
                  <w:vAlign w:val="center"/>
                </w:tcPr>
                <w:p w14:paraId="5F8BF950">
                  <w:pPr>
                    <w:pStyle w:val="24"/>
                    <w:adjustRightInd w:val="0"/>
                    <w:spacing w:before="0" w:beforeAutospacing="0" w:after="0" w:afterAutospacing="0"/>
                    <w:jc w:val="center"/>
                    <w:rPr>
                      <w:rFonts w:ascii="Times New Roman" w:hAnsi="Times New Roman" w:cs="Times New Roman"/>
                      <w:bCs/>
                      <w:sz w:val="21"/>
                      <w:szCs w:val="21"/>
                    </w:rPr>
                  </w:pPr>
                  <w:r>
                    <w:rPr>
                      <w:rFonts w:hint="eastAsia" w:ascii="Times New Roman" w:hAnsi="Times New Roman" w:cs="Times New Roman"/>
                      <w:bCs/>
                      <w:sz w:val="21"/>
                      <w:szCs w:val="21"/>
                    </w:rPr>
                    <w:t>48.8</w:t>
                  </w:r>
                </w:p>
              </w:tc>
              <w:tc>
                <w:tcPr>
                  <w:tcW w:w="1612" w:type="dxa"/>
                  <w:vMerge w:val="continue"/>
                  <w:vAlign w:val="center"/>
                </w:tcPr>
                <w:p w14:paraId="22DC4222">
                  <w:pPr>
                    <w:pStyle w:val="24"/>
                    <w:adjustRightInd w:val="0"/>
                    <w:spacing w:before="0" w:beforeAutospacing="0" w:after="0" w:afterAutospacing="0"/>
                    <w:jc w:val="center"/>
                    <w:rPr>
                      <w:rFonts w:ascii="Times New Roman" w:hAnsi="Times New Roman" w:cs="Times New Roman"/>
                      <w:bCs/>
                      <w:sz w:val="21"/>
                      <w:szCs w:val="21"/>
                    </w:rPr>
                  </w:pPr>
                </w:p>
              </w:tc>
            </w:tr>
          </w:tbl>
          <w:p w14:paraId="4B758232">
            <w:pPr>
              <w:pStyle w:val="3"/>
              <w:spacing w:before="0" w:after="0" w:line="360" w:lineRule="auto"/>
              <w:rPr>
                <w:rFonts w:ascii="Times New Roman" w:hAnsi="Times New Roman" w:cs="Times New Roman"/>
              </w:rPr>
            </w:pPr>
            <w:r>
              <w:rPr>
                <w:rFonts w:hint="eastAsia" w:ascii="Times New Roman" w:hAnsi="Times New Roman" w:cs="Times New Roman"/>
              </w:rPr>
              <w:t>四</w:t>
            </w:r>
            <w:r>
              <w:rPr>
                <w:rFonts w:ascii="Times New Roman" w:hAnsi="Times New Roman" w:cs="Times New Roman"/>
              </w:rPr>
              <w:t>、</w:t>
            </w:r>
            <w:r>
              <w:rPr>
                <w:rFonts w:hint="eastAsia" w:ascii="Times New Roman" w:hAnsi="Times New Roman" w:cs="Times New Roman"/>
              </w:rPr>
              <w:t>监测</w:t>
            </w:r>
            <w:r>
              <w:rPr>
                <w:rFonts w:ascii="Times New Roman" w:hAnsi="Times New Roman" w:cs="Times New Roman"/>
              </w:rPr>
              <w:t>结果评价</w:t>
            </w:r>
          </w:p>
          <w:p w14:paraId="76109B97">
            <w:pPr>
              <w:spacing w:line="360" w:lineRule="auto"/>
              <w:ind w:firstLine="480" w:firstLineChars="200"/>
              <w:contextualSpacing/>
              <w:rPr>
                <w:rFonts w:ascii="Times New Roman" w:hAnsi="Times New Roman" w:cs="Times New Roman"/>
                <w:bCs/>
                <w:sz w:val="24"/>
              </w:rPr>
            </w:pPr>
            <w:r>
              <w:rPr>
                <w:rFonts w:ascii="Times New Roman" w:hAnsi="Times New Roman" w:cs="Times New Roman"/>
                <w:bCs/>
                <w:sz w:val="24"/>
              </w:rPr>
              <w:t>验收监测期间，</w:t>
            </w:r>
            <w:r>
              <w:rPr>
                <w:rFonts w:hint="eastAsia" w:ascii="Times New Roman" w:hAnsi="Times New Roman" w:cs="Times New Roman"/>
                <w:bCs/>
                <w:sz w:val="24"/>
              </w:rPr>
              <w:t>厂区废水排口</w:t>
            </w:r>
            <w:r>
              <w:rPr>
                <w:rFonts w:ascii="Times New Roman" w:hAnsi="Times New Roman" w:cs="Times New Roman"/>
                <w:bCs/>
                <w:sz w:val="24"/>
              </w:rPr>
              <w:t>废水中</w:t>
            </w:r>
            <w:r>
              <w:rPr>
                <w:rFonts w:hint="eastAsia" w:ascii="Times New Roman" w:hAnsi="Times New Roman" w:cs="Times New Roman"/>
                <w:bCs/>
                <w:sz w:val="24"/>
              </w:rPr>
              <w:t>氨氮、总磷低于《污水排入城镇下水道水质标准》（G</w:t>
            </w:r>
            <w:r>
              <w:rPr>
                <w:rFonts w:ascii="Times New Roman" w:hAnsi="Times New Roman" w:cs="Times New Roman"/>
                <w:bCs/>
                <w:sz w:val="24"/>
              </w:rPr>
              <w:t>B/T31962-2015</w:t>
            </w:r>
            <w:r>
              <w:rPr>
                <w:rFonts w:hint="eastAsia" w:ascii="Times New Roman" w:hAnsi="Times New Roman" w:cs="Times New Roman"/>
                <w:bCs/>
                <w:sz w:val="24"/>
              </w:rPr>
              <w:t>）表1中B级标准限制要求，其余指标的监测结果符合</w:t>
            </w:r>
            <w:r>
              <w:rPr>
                <w:rFonts w:ascii="Times New Roman" w:hAnsi="Times New Roman" w:cs="Times New Roman"/>
                <w:bCs/>
                <w:sz w:val="24"/>
              </w:rPr>
              <w:t>《污水综合排放标准》（GB8978-1996）</w:t>
            </w:r>
            <w:r>
              <w:rPr>
                <w:rFonts w:hint="eastAsia" w:ascii="Times New Roman" w:hAnsi="Times New Roman" w:cs="Times New Roman"/>
                <w:bCs/>
                <w:sz w:val="24"/>
              </w:rPr>
              <w:t>三</w:t>
            </w:r>
            <w:r>
              <w:rPr>
                <w:rFonts w:ascii="Times New Roman" w:hAnsi="Times New Roman" w:cs="Times New Roman"/>
                <w:bCs/>
                <w:sz w:val="24"/>
              </w:rPr>
              <w:t>级标准</w:t>
            </w:r>
            <w:r>
              <w:rPr>
                <w:rFonts w:hint="eastAsia" w:ascii="Times New Roman" w:hAnsi="Times New Roman" w:cs="Times New Roman"/>
                <w:bCs/>
                <w:sz w:val="24"/>
              </w:rPr>
              <w:t>。</w:t>
            </w:r>
          </w:p>
          <w:p w14:paraId="762DF17A">
            <w:pPr>
              <w:spacing w:line="360" w:lineRule="auto"/>
              <w:ind w:firstLine="480" w:firstLineChars="200"/>
              <w:contextualSpacing/>
              <w:rPr>
                <w:rFonts w:ascii="Times New Roman" w:hAnsi="Times New Roman" w:cs="Times New Roman"/>
                <w:bCs/>
                <w:sz w:val="24"/>
              </w:rPr>
            </w:pPr>
            <w:r>
              <w:rPr>
                <w:rFonts w:ascii="Times New Roman" w:hAnsi="Times New Roman" w:cs="Times New Roman"/>
                <w:bCs/>
                <w:sz w:val="24"/>
              </w:rPr>
              <w:t>验收监测期间：项目厂界噪声监测点的昼间噪声在</w:t>
            </w:r>
            <w:r>
              <w:rPr>
                <w:rFonts w:hint="eastAsia" w:ascii="Times New Roman" w:hAnsi="Times New Roman" w:cs="Times New Roman"/>
                <w:bCs/>
                <w:sz w:val="24"/>
              </w:rPr>
              <w:t>51.9~56.2</w:t>
            </w:r>
            <w:r>
              <w:rPr>
                <w:rFonts w:ascii="Times New Roman" w:hAnsi="Times New Roman" w:cs="Times New Roman"/>
                <w:bCs/>
                <w:sz w:val="24"/>
              </w:rPr>
              <w:t>dB(A)之间，</w:t>
            </w:r>
            <w:r>
              <w:rPr>
                <w:rFonts w:hint="eastAsia" w:ascii="Times New Roman" w:hAnsi="Times New Roman" w:cs="Times New Roman"/>
                <w:bCs/>
                <w:sz w:val="24"/>
              </w:rPr>
              <w:t>夜间噪声在44.4~48.8</w:t>
            </w:r>
            <w:r>
              <w:rPr>
                <w:rFonts w:ascii="Times New Roman" w:hAnsi="Times New Roman" w:cs="Times New Roman"/>
                <w:bCs/>
                <w:sz w:val="24"/>
              </w:rPr>
              <w:t xml:space="preserve"> dB(A)之间</w:t>
            </w:r>
            <w:r>
              <w:rPr>
                <w:rFonts w:hint="eastAsia" w:ascii="Times New Roman" w:hAnsi="Times New Roman" w:cs="Times New Roman"/>
                <w:bCs/>
                <w:sz w:val="24"/>
              </w:rPr>
              <w:t>，可满足</w:t>
            </w:r>
            <w:r>
              <w:rPr>
                <w:rFonts w:ascii="Times New Roman" w:hAnsi="Times New Roman" w:cs="Times New Roman"/>
                <w:bCs/>
                <w:sz w:val="24"/>
              </w:rPr>
              <w:t>《工业企业厂界环境噪声排放标准》（GB12348-2008）</w:t>
            </w:r>
            <w:r>
              <w:rPr>
                <w:rFonts w:hint="eastAsia" w:ascii="Times New Roman" w:hAnsi="Times New Roman" w:cs="Times New Roman"/>
                <w:bCs/>
                <w:sz w:val="24"/>
              </w:rPr>
              <w:t>3</w:t>
            </w:r>
            <w:r>
              <w:rPr>
                <w:rFonts w:ascii="Times New Roman" w:hAnsi="Times New Roman" w:cs="Times New Roman"/>
                <w:bCs/>
                <w:sz w:val="24"/>
              </w:rPr>
              <w:t>类标准限值要求</w:t>
            </w:r>
            <w:r>
              <w:rPr>
                <w:rFonts w:hint="eastAsia" w:ascii="Times New Roman" w:hAnsi="Times New Roman" w:cs="Times New Roman"/>
                <w:bCs/>
                <w:sz w:val="24"/>
              </w:rPr>
              <w:t>。</w:t>
            </w:r>
          </w:p>
          <w:p w14:paraId="5B95DED0">
            <w:pPr>
              <w:spacing w:line="360" w:lineRule="auto"/>
              <w:ind w:firstLine="480" w:firstLineChars="200"/>
              <w:contextualSpacing/>
              <w:rPr>
                <w:rFonts w:ascii="Times New Roman" w:hAnsi="Times New Roman" w:cs="Times New Roman"/>
                <w:bCs/>
                <w:sz w:val="24"/>
              </w:rPr>
            </w:pPr>
            <w:r>
              <w:rPr>
                <w:rFonts w:ascii="Times New Roman" w:hAnsi="Times New Roman" w:cs="Times New Roman"/>
                <w:bCs/>
                <w:sz w:val="24"/>
              </w:rPr>
              <w:t>验收监测期间</w:t>
            </w:r>
            <w:r>
              <w:rPr>
                <w:rFonts w:hint="eastAsia" w:ascii="Times New Roman" w:hAnsi="Times New Roman" w:cs="Times New Roman"/>
                <w:bCs/>
                <w:sz w:val="24"/>
              </w:rPr>
              <w:t>：</w:t>
            </w:r>
            <w:r>
              <w:rPr>
                <w:rFonts w:hint="eastAsia" w:cs="Times New Roman"/>
                <w:bCs/>
                <w:sz w:val="24"/>
              </w:rPr>
              <w:t>无组织废气总悬浮颗粒物检测结果</w:t>
            </w:r>
            <w:r>
              <w:rPr>
                <w:rFonts w:hint="eastAsia"/>
                <w:sz w:val="24"/>
              </w:rPr>
              <w:t>符合</w:t>
            </w:r>
            <w:r>
              <w:rPr>
                <w:rFonts w:ascii="Times New Roman" w:hAnsi="Times New Roman" w:cs="Times New Roman"/>
                <w:bCs/>
                <w:sz w:val="24"/>
              </w:rPr>
              <w:t>《大气污染物</w:t>
            </w:r>
            <w:r>
              <w:rPr>
                <w:rFonts w:hint="eastAsia" w:ascii="Times New Roman" w:hAnsi="Times New Roman" w:cs="Times New Roman"/>
                <w:bCs/>
                <w:sz w:val="24"/>
              </w:rPr>
              <w:t>综合</w:t>
            </w:r>
            <w:r>
              <w:rPr>
                <w:rFonts w:ascii="Times New Roman" w:hAnsi="Times New Roman" w:cs="Times New Roman"/>
                <w:bCs/>
                <w:sz w:val="24"/>
              </w:rPr>
              <w:t>排放标准》（GB</w:t>
            </w:r>
            <w:r>
              <w:rPr>
                <w:rFonts w:hint="eastAsia" w:cs="Times New Roman"/>
                <w:bCs/>
                <w:sz w:val="24"/>
              </w:rPr>
              <w:t xml:space="preserve"> </w:t>
            </w:r>
            <w:r>
              <w:rPr>
                <w:rFonts w:hint="eastAsia" w:ascii="Times New Roman" w:hAnsi="Times New Roman" w:cs="Times New Roman"/>
                <w:bCs/>
                <w:sz w:val="24"/>
              </w:rPr>
              <w:t>16297</w:t>
            </w:r>
            <w:r>
              <w:rPr>
                <w:rFonts w:ascii="Times New Roman" w:hAnsi="Times New Roman" w:cs="Times New Roman"/>
                <w:bCs/>
                <w:sz w:val="24"/>
              </w:rPr>
              <w:t>-</w:t>
            </w:r>
            <w:r>
              <w:rPr>
                <w:rFonts w:hint="eastAsia" w:cs="Times New Roman"/>
                <w:bCs/>
                <w:sz w:val="24"/>
              </w:rPr>
              <w:t>1996</w:t>
            </w:r>
            <w:r>
              <w:rPr>
                <w:rFonts w:ascii="Times New Roman" w:hAnsi="Times New Roman" w:cs="Times New Roman"/>
                <w:bCs/>
                <w:sz w:val="24"/>
              </w:rPr>
              <w:t>）表</w:t>
            </w:r>
            <w:r>
              <w:rPr>
                <w:rFonts w:hint="eastAsia" w:ascii="Times New Roman" w:hAnsi="Times New Roman" w:cs="Times New Roman"/>
                <w:bCs/>
                <w:sz w:val="24"/>
              </w:rPr>
              <w:t>2</w:t>
            </w:r>
            <w:r>
              <w:rPr>
                <w:rFonts w:hint="eastAsia" w:cs="Times New Roman"/>
                <w:bCs/>
                <w:sz w:val="24"/>
              </w:rPr>
              <w:t>中其他</w:t>
            </w:r>
            <w:r>
              <w:rPr>
                <w:rFonts w:hint="eastAsia" w:ascii="Times New Roman" w:hAnsi="Times New Roman" w:cs="Times New Roman"/>
                <w:bCs/>
                <w:sz w:val="24"/>
              </w:rPr>
              <w:t>无组织排放监控</w:t>
            </w:r>
            <w:r>
              <w:rPr>
                <w:rFonts w:ascii="Times New Roman" w:hAnsi="Times New Roman" w:cs="Times New Roman"/>
                <w:bCs/>
                <w:sz w:val="24"/>
              </w:rPr>
              <w:t>浓度限值</w:t>
            </w:r>
            <w:r>
              <w:rPr>
                <w:rFonts w:hint="eastAsia" w:ascii="Times New Roman" w:hAnsi="Times New Roman" w:cs="Times New Roman"/>
                <w:bCs/>
                <w:sz w:val="24"/>
              </w:rPr>
              <w:t>。</w:t>
            </w:r>
          </w:p>
          <w:p w14:paraId="1F91B764">
            <w:pPr>
              <w:pStyle w:val="3"/>
              <w:spacing w:before="0" w:after="0" w:line="360" w:lineRule="auto"/>
              <w:rPr>
                <w:rFonts w:hint="eastAsia"/>
              </w:rPr>
            </w:pPr>
            <w:r>
              <w:rPr>
                <w:rFonts w:ascii="Times New Roman" w:hAnsi="Times New Roman" w:cs="Times New Roman"/>
              </w:rPr>
              <w:t>五</w:t>
            </w:r>
            <w:r>
              <w:rPr>
                <w:rFonts w:hint="eastAsia" w:ascii="Times New Roman" w:hAnsi="Times New Roman" w:cs="Times New Roman"/>
              </w:rPr>
              <w:t>、</w:t>
            </w:r>
            <w:r>
              <w:rPr>
                <w:rFonts w:ascii="Times New Roman" w:hAnsi="Times New Roman" w:cs="Times New Roman"/>
              </w:rPr>
              <w:t>固废废物处置检查</w:t>
            </w:r>
          </w:p>
          <w:p w14:paraId="34354B66">
            <w:pPr>
              <w:spacing w:before="156" w:beforeLines="50"/>
              <w:contextualSpacing/>
              <w:jc w:val="center"/>
              <w:rPr>
                <w:rFonts w:ascii="Times New Roman" w:hAnsi="Times New Roman" w:eastAsia="宋体" w:cs="Times New Roman"/>
                <w:b/>
                <w:szCs w:val="21"/>
              </w:rPr>
            </w:pPr>
            <w:bookmarkStart w:id="50" w:name="_Toc29226"/>
            <w:bookmarkStart w:id="51" w:name="_Toc15096"/>
            <w:r>
              <w:rPr>
                <w:rFonts w:ascii="Times New Roman" w:hAnsi="宋体" w:eastAsia="宋体" w:cs="Times New Roman"/>
                <w:b/>
                <w:szCs w:val="21"/>
              </w:rPr>
              <w:t>表</w:t>
            </w:r>
            <w:r>
              <w:rPr>
                <w:rFonts w:ascii="Times New Roman" w:hAnsi="Times New Roman" w:eastAsia="宋体" w:cs="Times New Roman"/>
                <w:b/>
                <w:szCs w:val="21"/>
              </w:rPr>
              <w:t>5-</w:t>
            </w:r>
            <w:r>
              <w:rPr>
                <w:rFonts w:hint="eastAsia" w:ascii="Times New Roman" w:hAnsi="Times New Roman" w:eastAsia="宋体" w:cs="Times New Roman"/>
                <w:b/>
                <w:szCs w:val="21"/>
              </w:rPr>
              <w:t>8</w:t>
            </w:r>
            <w:r>
              <w:rPr>
                <w:rFonts w:ascii="Times New Roman" w:hAnsi="Times New Roman" w:eastAsia="宋体" w:cs="Times New Roman"/>
                <w:b/>
                <w:szCs w:val="21"/>
              </w:rPr>
              <w:t xml:space="preserve">  </w:t>
            </w:r>
            <w:r>
              <w:rPr>
                <w:rFonts w:ascii="Times New Roman" w:hAnsi="宋体" w:eastAsia="宋体" w:cs="Times New Roman"/>
                <w:b/>
                <w:szCs w:val="21"/>
              </w:rPr>
              <w:t>固废产生量及处置情况</w:t>
            </w:r>
          </w:p>
          <w:bookmarkEnd w:id="50"/>
          <w:bookmarkEnd w:id="51"/>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Layout w:type="fixed"/>
              <w:tblCellMar>
                <w:top w:w="0" w:type="dxa"/>
                <w:left w:w="108" w:type="dxa"/>
                <w:bottom w:w="0" w:type="dxa"/>
                <w:right w:w="108" w:type="dxa"/>
              </w:tblCellMar>
            </w:tblPr>
            <w:tblGrid>
              <w:gridCol w:w="1006"/>
              <w:gridCol w:w="3697"/>
              <w:gridCol w:w="4121"/>
            </w:tblGrid>
            <w:tr w14:paraId="1E1693D0">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cantSplit/>
                <w:trHeight w:val="340" w:hRule="atLeast"/>
                <w:jc w:val="center"/>
              </w:trPr>
              <w:tc>
                <w:tcPr>
                  <w:tcW w:w="570" w:type="pct"/>
                  <w:tcBorders>
                    <w:tl2br w:val="nil"/>
                    <w:tr2bl w:val="nil"/>
                  </w:tcBorders>
                  <w:vAlign w:val="center"/>
                </w:tcPr>
                <w:p w14:paraId="548897CB">
                  <w:pPr>
                    <w:spacing w:line="340" w:lineRule="exact"/>
                    <w:jc w:val="center"/>
                    <w:rPr>
                      <w:bCs/>
                      <w:szCs w:val="21"/>
                    </w:rPr>
                  </w:pPr>
                  <w:r>
                    <w:rPr>
                      <w:rFonts w:hint="eastAsia"/>
                      <w:bCs/>
                      <w:szCs w:val="21"/>
                    </w:rPr>
                    <w:t>分类</w:t>
                  </w:r>
                </w:p>
              </w:tc>
              <w:tc>
                <w:tcPr>
                  <w:tcW w:w="2095" w:type="pct"/>
                  <w:tcBorders>
                    <w:tl2br w:val="nil"/>
                    <w:tr2bl w:val="nil"/>
                  </w:tcBorders>
                  <w:vAlign w:val="center"/>
                </w:tcPr>
                <w:p w14:paraId="17342C20">
                  <w:pPr>
                    <w:spacing w:line="340" w:lineRule="exact"/>
                    <w:jc w:val="center"/>
                    <w:rPr>
                      <w:szCs w:val="21"/>
                    </w:rPr>
                  </w:pPr>
                  <w:r>
                    <w:rPr>
                      <w:rFonts w:hint="eastAsia"/>
                      <w:szCs w:val="21"/>
                    </w:rPr>
                    <w:t>固体废物来源及名称</w:t>
                  </w:r>
                </w:p>
              </w:tc>
              <w:tc>
                <w:tcPr>
                  <w:tcW w:w="2336" w:type="pct"/>
                  <w:tcBorders>
                    <w:tl2br w:val="nil"/>
                    <w:tr2bl w:val="nil"/>
                  </w:tcBorders>
                  <w:vAlign w:val="center"/>
                </w:tcPr>
                <w:p w14:paraId="478D983F">
                  <w:pPr>
                    <w:spacing w:line="340" w:lineRule="exact"/>
                    <w:jc w:val="center"/>
                    <w:rPr>
                      <w:szCs w:val="21"/>
                    </w:rPr>
                  </w:pPr>
                  <w:r>
                    <w:rPr>
                      <w:rFonts w:hint="eastAsia"/>
                      <w:szCs w:val="21"/>
                    </w:rPr>
                    <w:t>实际处置措施</w:t>
                  </w:r>
                </w:p>
              </w:tc>
            </w:tr>
            <w:tr w14:paraId="4ACDAEAE">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cantSplit/>
                <w:trHeight w:val="340" w:hRule="atLeast"/>
                <w:jc w:val="center"/>
              </w:trPr>
              <w:tc>
                <w:tcPr>
                  <w:tcW w:w="570" w:type="pct"/>
                  <w:vMerge w:val="restart"/>
                  <w:tcBorders>
                    <w:tl2br w:val="nil"/>
                    <w:tr2bl w:val="nil"/>
                  </w:tcBorders>
                  <w:vAlign w:val="center"/>
                </w:tcPr>
                <w:p w14:paraId="63314DC1">
                  <w:pPr>
                    <w:spacing w:line="340" w:lineRule="exact"/>
                    <w:jc w:val="center"/>
                    <w:rPr>
                      <w:szCs w:val="21"/>
                    </w:rPr>
                  </w:pPr>
                  <w:r>
                    <w:rPr>
                      <w:rFonts w:hint="eastAsia"/>
                      <w:szCs w:val="21"/>
                    </w:rPr>
                    <w:t>一般固废</w:t>
                  </w:r>
                </w:p>
              </w:tc>
              <w:tc>
                <w:tcPr>
                  <w:tcW w:w="2095" w:type="pct"/>
                  <w:tcBorders>
                    <w:tl2br w:val="nil"/>
                    <w:tr2bl w:val="nil"/>
                  </w:tcBorders>
                  <w:vAlign w:val="center"/>
                </w:tcPr>
                <w:p w14:paraId="7580D1FB">
                  <w:pPr>
                    <w:spacing w:line="340" w:lineRule="exact"/>
                    <w:jc w:val="center"/>
                    <w:rPr>
                      <w:szCs w:val="21"/>
                    </w:rPr>
                  </w:pPr>
                  <w:r>
                    <w:rPr>
                      <w:rFonts w:hint="eastAsia"/>
                      <w:szCs w:val="21"/>
                    </w:rPr>
                    <w:t>废包装材料</w:t>
                  </w:r>
                </w:p>
              </w:tc>
              <w:tc>
                <w:tcPr>
                  <w:tcW w:w="2336" w:type="pct"/>
                  <w:tcBorders>
                    <w:tl2br w:val="nil"/>
                    <w:tr2bl w:val="nil"/>
                  </w:tcBorders>
                  <w:vAlign w:val="center"/>
                </w:tcPr>
                <w:p w14:paraId="6A048776">
                  <w:pPr>
                    <w:spacing w:line="340" w:lineRule="exact"/>
                    <w:jc w:val="center"/>
                    <w:rPr>
                      <w:szCs w:val="21"/>
                    </w:rPr>
                  </w:pPr>
                  <w:r>
                    <w:rPr>
                      <w:rFonts w:hint="eastAsia"/>
                      <w:szCs w:val="21"/>
                    </w:rPr>
                    <w:t>统一收集后外售至废品回收站</w:t>
                  </w:r>
                </w:p>
              </w:tc>
            </w:tr>
            <w:tr w14:paraId="03E6954F">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cantSplit/>
                <w:trHeight w:val="340" w:hRule="atLeast"/>
                <w:jc w:val="center"/>
              </w:trPr>
              <w:tc>
                <w:tcPr>
                  <w:tcW w:w="570" w:type="pct"/>
                  <w:vMerge w:val="continue"/>
                  <w:tcBorders>
                    <w:tl2br w:val="nil"/>
                    <w:tr2bl w:val="nil"/>
                  </w:tcBorders>
                  <w:vAlign w:val="center"/>
                </w:tcPr>
                <w:p w14:paraId="4FB329DE">
                  <w:pPr>
                    <w:spacing w:line="340" w:lineRule="exact"/>
                    <w:jc w:val="center"/>
                    <w:rPr>
                      <w:szCs w:val="21"/>
                    </w:rPr>
                  </w:pPr>
                </w:p>
              </w:tc>
              <w:tc>
                <w:tcPr>
                  <w:tcW w:w="2095" w:type="pct"/>
                  <w:tcBorders>
                    <w:tl2br w:val="nil"/>
                    <w:tr2bl w:val="nil"/>
                  </w:tcBorders>
                  <w:vAlign w:val="center"/>
                </w:tcPr>
                <w:p w14:paraId="275A0FA1">
                  <w:pPr>
                    <w:spacing w:line="340" w:lineRule="exact"/>
                    <w:jc w:val="center"/>
                    <w:rPr>
                      <w:szCs w:val="21"/>
                    </w:rPr>
                  </w:pPr>
                  <w:r>
                    <w:rPr>
                      <w:rFonts w:hint="eastAsia"/>
                      <w:szCs w:val="21"/>
                    </w:rPr>
                    <w:t>纯水系统废石英砂</w:t>
                  </w:r>
                </w:p>
              </w:tc>
              <w:tc>
                <w:tcPr>
                  <w:tcW w:w="2336" w:type="pct"/>
                  <w:vMerge w:val="restart"/>
                  <w:tcBorders>
                    <w:tl2br w:val="nil"/>
                    <w:tr2bl w:val="nil"/>
                  </w:tcBorders>
                  <w:vAlign w:val="center"/>
                </w:tcPr>
                <w:p w14:paraId="45164F22">
                  <w:pPr>
                    <w:spacing w:line="340" w:lineRule="exact"/>
                    <w:jc w:val="center"/>
                    <w:rPr>
                      <w:szCs w:val="21"/>
                    </w:rPr>
                  </w:pPr>
                  <w:r>
                    <w:rPr>
                      <w:rFonts w:hint="eastAsia"/>
                      <w:szCs w:val="21"/>
                    </w:rPr>
                    <w:t>收集后交由生产厂家回收处置</w:t>
                  </w:r>
                </w:p>
              </w:tc>
            </w:tr>
            <w:tr w14:paraId="75858879">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cantSplit/>
                <w:trHeight w:val="90" w:hRule="atLeast"/>
                <w:jc w:val="center"/>
              </w:trPr>
              <w:tc>
                <w:tcPr>
                  <w:tcW w:w="570" w:type="pct"/>
                  <w:vMerge w:val="continue"/>
                  <w:tcBorders>
                    <w:tl2br w:val="nil"/>
                    <w:tr2bl w:val="nil"/>
                  </w:tcBorders>
                  <w:vAlign w:val="center"/>
                </w:tcPr>
                <w:p w14:paraId="3FFAB5E4">
                  <w:pPr>
                    <w:spacing w:line="340" w:lineRule="exact"/>
                    <w:jc w:val="center"/>
                    <w:rPr>
                      <w:szCs w:val="21"/>
                    </w:rPr>
                  </w:pPr>
                </w:p>
              </w:tc>
              <w:tc>
                <w:tcPr>
                  <w:tcW w:w="2095" w:type="pct"/>
                  <w:tcBorders>
                    <w:tl2br w:val="nil"/>
                    <w:tr2bl w:val="nil"/>
                  </w:tcBorders>
                  <w:vAlign w:val="center"/>
                </w:tcPr>
                <w:p w14:paraId="1020BC87">
                  <w:pPr>
                    <w:spacing w:line="340" w:lineRule="exact"/>
                    <w:jc w:val="center"/>
                    <w:rPr>
                      <w:szCs w:val="21"/>
                    </w:rPr>
                  </w:pPr>
                  <w:r>
                    <w:rPr>
                      <w:rFonts w:hint="eastAsia"/>
                      <w:szCs w:val="21"/>
                    </w:rPr>
                    <w:t>纯水系统废树脂及反渗透膜</w:t>
                  </w:r>
                </w:p>
              </w:tc>
              <w:tc>
                <w:tcPr>
                  <w:tcW w:w="2336" w:type="pct"/>
                  <w:vMerge w:val="continue"/>
                  <w:tcBorders>
                    <w:tl2br w:val="nil"/>
                    <w:tr2bl w:val="nil"/>
                  </w:tcBorders>
                  <w:vAlign w:val="center"/>
                </w:tcPr>
                <w:p w14:paraId="52ED5292">
                  <w:pPr>
                    <w:spacing w:line="340" w:lineRule="exact"/>
                    <w:jc w:val="center"/>
                    <w:rPr>
                      <w:szCs w:val="21"/>
                    </w:rPr>
                  </w:pPr>
                </w:p>
              </w:tc>
            </w:tr>
            <w:tr w14:paraId="0A2186E3">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cantSplit/>
                <w:trHeight w:val="322" w:hRule="atLeast"/>
                <w:jc w:val="center"/>
              </w:trPr>
              <w:tc>
                <w:tcPr>
                  <w:tcW w:w="570" w:type="pct"/>
                  <w:vMerge w:val="continue"/>
                  <w:tcBorders>
                    <w:tl2br w:val="nil"/>
                    <w:tr2bl w:val="nil"/>
                  </w:tcBorders>
                  <w:vAlign w:val="center"/>
                </w:tcPr>
                <w:p w14:paraId="1ED17734">
                  <w:pPr>
                    <w:spacing w:line="340" w:lineRule="exact"/>
                    <w:jc w:val="center"/>
                    <w:rPr>
                      <w:szCs w:val="21"/>
                    </w:rPr>
                  </w:pPr>
                </w:p>
              </w:tc>
              <w:tc>
                <w:tcPr>
                  <w:tcW w:w="2095" w:type="pct"/>
                  <w:tcBorders>
                    <w:tl2br w:val="nil"/>
                    <w:tr2bl w:val="nil"/>
                  </w:tcBorders>
                  <w:vAlign w:val="center"/>
                </w:tcPr>
                <w:p w14:paraId="64D6D96F">
                  <w:pPr>
                    <w:spacing w:line="340" w:lineRule="exact"/>
                    <w:jc w:val="center"/>
                    <w:rPr>
                      <w:szCs w:val="21"/>
                    </w:rPr>
                  </w:pPr>
                  <w:r>
                    <w:rPr>
                      <w:rFonts w:hint="eastAsia"/>
                      <w:szCs w:val="21"/>
                    </w:rPr>
                    <w:t>纯水系统废活性炭</w:t>
                  </w:r>
                </w:p>
              </w:tc>
              <w:tc>
                <w:tcPr>
                  <w:tcW w:w="2336" w:type="pct"/>
                  <w:vMerge w:val="continue"/>
                  <w:tcBorders>
                    <w:tl2br w:val="nil"/>
                    <w:tr2bl w:val="nil"/>
                  </w:tcBorders>
                  <w:vAlign w:val="center"/>
                </w:tcPr>
                <w:p w14:paraId="21606579">
                  <w:pPr>
                    <w:spacing w:line="340" w:lineRule="exact"/>
                    <w:jc w:val="center"/>
                    <w:rPr>
                      <w:szCs w:val="21"/>
                    </w:rPr>
                  </w:pPr>
                </w:p>
              </w:tc>
            </w:tr>
            <w:tr w14:paraId="77EEC488">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cantSplit/>
                <w:trHeight w:val="270" w:hRule="atLeast"/>
                <w:jc w:val="center"/>
              </w:trPr>
              <w:tc>
                <w:tcPr>
                  <w:tcW w:w="570" w:type="pct"/>
                  <w:vMerge w:val="continue"/>
                  <w:tcBorders>
                    <w:tl2br w:val="nil"/>
                    <w:tr2bl w:val="nil"/>
                  </w:tcBorders>
                  <w:vAlign w:val="center"/>
                </w:tcPr>
                <w:p w14:paraId="43406138">
                  <w:pPr>
                    <w:spacing w:line="340" w:lineRule="exact"/>
                    <w:jc w:val="center"/>
                    <w:rPr>
                      <w:szCs w:val="21"/>
                    </w:rPr>
                  </w:pPr>
                </w:p>
              </w:tc>
              <w:tc>
                <w:tcPr>
                  <w:tcW w:w="2095" w:type="pct"/>
                  <w:tcBorders>
                    <w:tl2br w:val="nil"/>
                    <w:tr2bl w:val="nil"/>
                  </w:tcBorders>
                  <w:vAlign w:val="center"/>
                </w:tcPr>
                <w:p w14:paraId="17DE885F">
                  <w:pPr>
                    <w:spacing w:line="340" w:lineRule="exact"/>
                    <w:jc w:val="center"/>
                    <w:rPr>
                      <w:szCs w:val="21"/>
                    </w:rPr>
                  </w:pPr>
                  <w:r>
                    <w:rPr>
                      <w:rFonts w:hint="eastAsia"/>
                      <w:szCs w:val="21"/>
                    </w:rPr>
                    <w:t>检验室废培养基</w:t>
                  </w:r>
                </w:p>
              </w:tc>
              <w:tc>
                <w:tcPr>
                  <w:tcW w:w="2336" w:type="pct"/>
                  <w:tcBorders>
                    <w:tl2br w:val="nil"/>
                    <w:tr2bl w:val="nil"/>
                  </w:tcBorders>
                  <w:vAlign w:val="center"/>
                </w:tcPr>
                <w:p w14:paraId="4F2274FC">
                  <w:pPr>
                    <w:spacing w:line="340" w:lineRule="exact"/>
                    <w:jc w:val="center"/>
                    <w:rPr>
                      <w:szCs w:val="21"/>
                    </w:rPr>
                  </w:pPr>
                  <w:r>
                    <w:rPr>
                      <w:rFonts w:hint="eastAsia"/>
                      <w:szCs w:val="21"/>
                    </w:rPr>
                    <w:t>高温灭菌后交由市政环卫部门统一清运处理</w:t>
                  </w:r>
                </w:p>
              </w:tc>
            </w:tr>
            <w:tr w14:paraId="56525B05">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cantSplit/>
                <w:trHeight w:val="340" w:hRule="atLeast"/>
                <w:jc w:val="center"/>
              </w:trPr>
              <w:tc>
                <w:tcPr>
                  <w:tcW w:w="570" w:type="pct"/>
                  <w:vMerge w:val="continue"/>
                  <w:tcBorders>
                    <w:tl2br w:val="nil"/>
                    <w:tr2bl w:val="nil"/>
                  </w:tcBorders>
                  <w:vAlign w:val="center"/>
                </w:tcPr>
                <w:p w14:paraId="1DF67F35">
                  <w:pPr>
                    <w:spacing w:line="340" w:lineRule="exact"/>
                    <w:jc w:val="center"/>
                    <w:rPr>
                      <w:szCs w:val="21"/>
                    </w:rPr>
                  </w:pPr>
                </w:p>
              </w:tc>
              <w:tc>
                <w:tcPr>
                  <w:tcW w:w="2095" w:type="pct"/>
                  <w:tcBorders>
                    <w:tl2br w:val="nil"/>
                    <w:tr2bl w:val="nil"/>
                  </w:tcBorders>
                  <w:vAlign w:val="center"/>
                </w:tcPr>
                <w:p w14:paraId="147ADA04">
                  <w:pPr>
                    <w:spacing w:line="340" w:lineRule="exact"/>
                    <w:jc w:val="center"/>
                    <w:rPr>
                      <w:szCs w:val="21"/>
                    </w:rPr>
                  </w:pPr>
                  <w:r>
                    <w:rPr>
                      <w:rFonts w:hint="eastAsia"/>
                      <w:szCs w:val="21"/>
                    </w:rPr>
                    <w:t>生活垃圾</w:t>
                  </w:r>
                </w:p>
              </w:tc>
              <w:tc>
                <w:tcPr>
                  <w:tcW w:w="2336" w:type="pct"/>
                  <w:tcBorders>
                    <w:tl2br w:val="nil"/>
                    <w:tr2bl w:val="nil"/>
                  </w:tcBorders>
                  <w:vAlign w:val="center"/>
                </w:tcPr>
                <w:p w14:paraId="480A830D">
                  <w:pPr>
                    <w:spacing w:line="340" w:lineRule="exact"/>
                    <w:jc w:val="center"/>
                    <w:rPr>
                      <w:szCs w:val="21"/>
                    </w:rPr>
                  </w:pPr>
                  <w:r>
                    <w:rPr>
                      <w:rFonts w:hint="eastAsia"/>
                      <w:szCs w:val="21"/>
                    </w:rPr>
                    <w:t>交由当地环卫部门清运处置</w:t>
                  </w:r>
                </w:p>
              </w:tc>
            </w:tr>
            <w:tr w14:paraId="06069F59">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cantSplit/>
                <w:trHeight w:val="340" w:hRule="atLeast"/>
                <w:jc w:val="center"/>
              </w:trPr>
              <w:tc>
                <w:tcPr>
                  <w:tcW w:w="570" w:type="pct"/>
                  <w:vMerge w:val="continue"/>
                  <w:tcBorders>
                    <w:tl2br w:val="nil"/>
                    <w:tr2bl w:val="nil"/>
                  </w:tcBorders>
                  <w:vAlign w:val="center"/>
                </w:tcPr>
                <w:p w14:paraId="307AABBB">
                  <w:pPr>
                    <w:spacing w:line="340" w:lineRule="exact"/>
                    <w:jc w:val="center"/>
                    <w:rPr>
                      <w:szCs w:val="21"/>
                    </w:rPr>
                  </w:pPr>
                </w:p>
              </w:tc>
              <w:tc>
                <w:tcPr>
                  <w:tcW w:w="2095" w:type="pct"/>
                  <w:tcBorders>
                    <w:tl2br w:val="nil"/>
                    <w:tr2bl w:val="nil"/>
                  </w:tcBorders>
                  <w:vAlign w:val="center"/>
                </w:tcPr>
                <w:p w14:paraId="6D1AE166">
                  <w:pPr>
                    <w:spacing w:line="340" w:lineRule="exact"/>
                    <w:jc w:val="center"/>
                    <w:rPr>
                      <w:szCs w:val="21"/>
                    </w:rPr>
                  </w:pPr>
                  <w:r>
                    <w:rPr>
                      <w:rFonts w:hint="eastAsia"/>
                      <w:szCs w:val="21"/>
                    </w:rPr>
                    <w:t>新风系统废滤网</w:t>
                  </w:r>
                </w:p>
              </w:tc>
              <w:tc>
                <w:tcPr>
                  <w:tcW w:w="2336" w:type="pct"/>
                  <w:tcBorders>
                    <w:tl2br w:val="nil"/>
                    <w:tr2bl w:val="nil"/>
                  </w:tcBorders>
                  <w:vAlign w:val="center"/>
                </w:tcPr>
                <w:p w14:paraId="3B45F64C">
                  <w:pPr>
                    <w:spacing w:line="340" w:lineRule="exact"/>
                    <w:jc w:val="center"/>
                    <w:rPr>
                      <w:szCs w:val="21"/>
                    </w:rPr>
                  </w:pPr>
                  <w:r>
                    <w:rPr>
                      <w:rFonts w:hint="eastAsia"/>
                      <w:szCs w:val="21"/>
                    </w:rPr>
                    <w:t>统一收集后外售至废品回收站</w:t>
                  </w:r>
                </w:p>
              </w:tc>
            </w:tr>
            <w:tr w14:paraId="7CD03BC5">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cantSplit/>
                <w:trHeight w:val="340" w:hRule="atLeast"/>
                <w:jc w:val="center"/>
              </w:trPr>
              <w:tc>
                <w:tcPr>
                  <w:tcW w:w="570" w:type="pct"/>
                  <w:vMerge w:val="continue"/>
                  <w:tcBorders>
                    <w:tl2br w:val="nil"/>
                    <w:tr2bl w:val="nil"/>
                  </w:tcBorders>
                  <w:vAlign w:val="center"/>
                </w:tcPr>
                <w:p w14:paraId="471BD5B9">
                  <w:pPr>
                    <w:spacing w:line="340" w:lineRule="exact"/>
                    <w:jc w:val="center"/>
                    <w:rPr>
                      <w:szCs w:val="21"/>
                    </w:rPr>
                  </w:pPr>
                </w:p>
              </w:tc>
              <w:tc>
                <w:tcPr>
                  <w:tcW w:w="2095" w:type="pct"/>
                  <w:tcBorders>
                    <w:tl2br w:val="nil"/>
                    <w:tr2bl w:val="nil"/>
                  </w:tcBorders>
                  <w:vAlign w:val="center"/>
                </w:tcPr>
                <w:p w14:paraId="11E3037C">
                  <w:pPr>
                    <w:spacing w:line="340" w:lineRule="exact"/>
                    <w:jc w:val="center"/>
                    <w:rPr>
                      <w:szCs w:val="21"/>
                    </w:rPr>
                  </w:pPr>
                  <w:r>
                    <w:rPr>
                      <w:rFonts w:hint="eastAsia"/>
                      <w:szCs w:val="21"/>
                    </w:rPr>
                    <w:t>过滤机滤材</w:t>
                  </w:r>
                </w:p>
              </w:tc>
              <w:tc>
                <w:tcPr>
                  <w:tcW w:w="2336" w:type="pct"/>
                  <w:tcBorders>
                    <w:tl2br w:val="nil"/>
                    <w:tr2bl w:val="nil"/>
                  </w:tcBorders>
                  <w:vAlign w:val="center"/>
                </w:tcPr>
                <w:p w14:paraId="4D096764">
                  <w:pPr>
                    <w:spacing w:line="340" w:lineRule="exact"/>
                    <w:jc w:val="center"/>
                    <w:rPr>
                      <w:szCs w:val="21"/>
                    </w:rPr>
                  </w:pPr>
                  <w:r>
                    <w:rPr>
                      <w:rFonts w:hint="eastAsia" w:ascii="宋体" w:hAnsi="宋体" w:cs="宋体"/>
                      <w:szCs w:val="21"/>
                    </w:rPr>
                    <w:t>由设备厂家回收</w:t>
                  </w:r>
                </w:p>
              </w:tc>
            </w:tr>
            <w:tr w14:paraId="12C21105">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cantSplit/>
                <w:trHeight w:val="340" w:hRule="atLeast"/>
                <w:jc w:val="center"/>
              </w:trPr>
              <w:tc>
                <w:tcPr>
                  <w:tcW w:w="570" w:type="pct"/>
                  <w:vMerge w:val="continue"/>
                  <w:tcBorders>
                    <w:tl2br w:val="nil"/>
                    <w:tr2bl w:val="nil"/>
                  </w:tcBorders>
                  <w:vAlign w:val="center"/>
                </w:tcPr>
                <w:p w14:paraId="5B91E99A">
                  <w:pPr>
                    <w:spacing w:line="340" w:lineRule="exact"/>
                    <w:jc w:val="center"/>
                    <w:rPr>
                      <w:szCs w:val="21"/>
                    </w:rPr>
                  </w:pPr>
                </w:p>
              </w:tc>
              <w:tc>
                <w:tcPr>
                  <w:tcW w:w="2095" w:type="pct"/>
                  <w:tcBorders>
                    <w:tl2br w:val="nil"/>
                    <w:tr2bl w:val="nil"/>
                  </w:tcBorders>
                  <w:vAlign w:val="center"/>
                </w:tcPr>
                <w:p w14:paraId="07BBAEA9">
                  <w:pPr>
                    <w:spacing w:line="340" w:lineRule="exact"/>
                    <w:jc w:val="center"/>
                    <w:rPr>
                      <w:szCs w:val="21"/>
                    </w:rPr>
                  </w:pPr>
                  <w:r>
                    <w:rPr>
                      <w:rFonts w:hint="eastAsia"/>
                      <w:szCs w:val="21"/>
                    </w:rPr>
                    <w:t>除尘灰</w:t>
                  </w:r>
                </w:p>
              </w:tc>
              <w:tc>
                <w:tcPr>
                  <w:tcW w:w="2336" w:type="pct"/>
                  <w:vMerge w:val="restart"/>
                  <w:tcBorders>
                    <w:tl2br w:val="nil"/>
                    <w:tr2bl w:val="nil"/>
                  </w:tcBorders>
                  <w:vAlign w:val="center"/>
                </w:tcPr>
                <w:p w14:paraId="46284A95">
                  <w:pPr>
                    <w:spacing w:line="340" w:lineRule="exact"/>
                    <w:jc w:val="center"/>
                    <w:rPr>
                      <w:szCs w:val="21"/>
                    </w:rPr>
                  </w:pPr>
                  <w:r>
                    <w:rPr>
                      <w:rFonts w:hint="eastAsia"/>
                      <w:szCs w:val="21"/>
                    </w:rPr>
                    <w:t>属于一般固废，收集后外售饲料厂</w:t>
                  </w:r>
                </w:p>
              </w:tc>
            </w:tr>
            <w:tr w14:paraId="1CFBE756">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cantSplit/>
                <w:trHeight w:val="388" w:hRule="atLeast"/>
                <w:jc w:val="center"/>
              </w:trPr>
              <w:tc>
                <w:tcPr>
                  <w:tcW w:w="570" w:type="pct"/>
                  <w:vMerge w:val="continue"/>
                  <w:tcBorders>
                    <w:tl2br w:val="nil"/>
                    <w:tr2bl w:val="nil"/>
                  </w:tcBorders>
                  <w:vAlign w:val="center"/>
                </w:tcPr>
                <w:p w14:paraId="3A13ACF5">
                  <w:pPr>
                    <w:spacing w:line="340" w:lineRule="exact"/>
                    <w:jc w:val="center"/>
                    <w:rPr>
                      <w:szCs w:val="21"/>
                    </w:rPr>
                  </w:pPr>
                </w:p>
              </w:tc>
              <w:tc>
                <w:tcPr>
                  <w:tcW w:w="2095" w:type="pct"/>
                  <w:tcBorders>
                    <w:tl2br w:val="nil"/>
                    <w:tr2bl w:val="nil"/>
                  </w:tcBorders>
                  <w:vAlign w:val="center"/>
                </w:tcPr>
                <w:p w14:paraId="1FDEF910">
                  <w:pPr>
                    <w:spacing w:line="340" w:lineRule="exact"/>
                    <w:jc w:val="center"/>
                    <w:rPr>
                      <w:szCs w:val="21"/>
                    </w:rPr>
                  </w:pPr>
                  <w:r>
                    <w:rPr>
                      <w:rFonts w:hint="eastAsia"/>
                      <w:szCs w:val="21"/>
                    </w:rPr>
                    <w:t>不合格品</w:t>
                  </w:r>
                </w:p>
              </w:tc>
              <w:tc>
                <w:tcPr>
                  <w:tcW w:w="2336" w:type="pct"/>
                  <w:vMerge w:val="continue"/>
                  <w:tcBorders>
                    <w:tl2br w:val="nil"/>
                    <w:tr2bl w:val="nil"/>
                  </w:tcBorders>
                  <w:vAlign w:val="center"/>
                </w:tcPr>
                <w:p w14:paraId="4805AE48">
                  <w:pPr>
                    <w:spacing w:line="340" w:lineRule="exact"/>
                    <w:jc w:val="center"/>
                    <w:rPr>
                      <w:szCs w:val="21"/>
                    </w:rPr>
                  </w:pPr>
                </w:p>
              </w:tc>
            </w:tr>
            <w:tr w14:paraId="61DCA090">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cantSplit/>
                <w:trHeight w:val="272" w:hRule="atLeast"/>
                <w:jc w:val="center"/>
              </w:trPr>
              <w:tc>
                <w:tcPr>
                  <w:tcW w:w="570" w:type="pct"/>
                  <w:vMerge w:val="restart"/>
                  <w:tcBorders>
                    <w:tl2br w:val="nil"/>
                    <w:tr2bl w:val="nil"/>
                  </w:tcBorders>
                  <w:vAlign w:val="center"/>
                </w:tcPr>
                <w:p w14:paraId="06E6864B">
                  <w:pPr>
                    <w:spacing w:line="340" w:lineRule="exact"/>
                    <w:jc w:val="center"/>
                    <w:rPr>
                      <w:szCs w:val="21"/>
                    </w:rPr>
                  </w:pPr>
                  <w:r>
                    <w:rPr>
                      <w:rFonts w:hint="eastAsia"/>
                      <w:szCs w:val="21"/>
                    </w:rPr>
                    <w:t>危险固废</w:t>
                  </w:r>
                </w:p>
              </w:tc>
              <w:tc>
                <w:tcPr>
                  <w:tcW w:w="2095" w:type="pct"/>
                  <w:tcBorders>
                    <w:tl2br w:val="nil"/>
                    <w:tr2bl w:val="nil"/>
                  </w:tcBorders>
                  <w:vAlign w:val="center"/>
                </w:tcPr>
                <w:p w14:paraId="54BA99A0">
                  <w:pPr>
                    <w:spacing w:line="340" w:lineRule="exact"/>
                    <w:jc w:val="center"/>
                    <w:rPr>
                      <w:szCs w:val="21"/>
                    </w:rPr>
                  </w:pPr>
                  <w:r>
                    <w:rPr>
                      <w:rFonts w:hint="eastAsia"/>
                      <w:szCs w:val="21"/>
                    </w:rPr>
                    <w:t>废润滑油</w:t>
                  </w:r>
                </w:p>
              </w:tc>
              <w:tc>
                <w:tcPr>
                  <w:tcW w:w="2336" w:type="pct"/>
                  <w:vMerge w:val="restart"/>
                  <w:tcBorders>
                    <w:tl2br w:val="nil"/>
                    <w:tr2bl w:val="nil"/>
                  </w:tcBorders>
                  <w:vAlign w:val="center"/>
                </w:tcPr>
                <w:p w14:paraId="15A479AD">
                  <w:pPr>
                    <w:spacing w:line="340" w:lineRule="exact"/>
                    <w:jc w:val="center"/>
                    <w:rPr>
                      <w:szCs w:val="21"/>
                    </w:rPr>
                  </w:pPr>
                  <w:r>
                    <w:rPr>
                      <w:rFonts w:hint="eastAsia"/>
                      <w:szCs w:val="21"/>
                    </w:rPr>
                    <w:t>危废暂存间暂存，与四川皓顺环保科技有限责任公司签订危废处置协议，定期交由危废资质单位处置</w:t>
                  </w:r>
                </w:p>
              </w:tc>
            </w:tr>
            <w:tr w14:paraId="439CCDCF">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cantSplit/>
                <w:trHeight w:val="338" w:hRule="atLeast"/>
                <w:jc w:val="center"/>
              </w:trPr>
              <w:tc>
                <w:tcPr>
                  <w:tcW w:w="570" w:type="pct"/>
                  <w:vMerge w:val="continue"/>
                  <w:tcBorders>
                    <w:tl2br w:val="nil"/>
                    <w:tr2bl w:val="nil"/>
                  </w:tcBorders>
                  <w:vAlign w:val="center"/>
                </w:tcPr>
                <w:p w14:paraId="68088F6C">
                  <w:pPr>
                    <w:spacing w:line="340" w:lineRule="exact"/>
                    <w:jc w:val="center"/>
                    <w:rPr>
                      <w:szCs w:val="21"/>
                    </w:rPr>
                  </w:pPr>
                </w:p>
              </w:tc>
              <w:tc>
                <w:tcPr>
                  <w:tcW w:w="2095" w:type="pct"/>
                  <w:tcBorders>
                    <w:tl2br w:val="nil"/>
                    <w:tr2bl w:val="nil"/>
                  </w:tcBorders>
                  <w:vAlign w:val="center"/>
                </w:tcPr>
                <w:p w14:paraId="2B731DA5">
                  <w:pPr>
                    <w:spacing w:line="340" w:lineRule="exact"/>
                    <w:jc w:val="center"/>
                    <w:rPr>
                      <w:szCs w:val="21"/>
                    </w:rPr>
                  </w:pPr>
                  <w:r>
                    <w:rPr>
                      <w:rFonts w:hint="eastAsia"/>
                      <w:szCs w:val="21"/>
                    </w:rPr>
                    <w:t>废含汞紫外灯管</w:t>
                  </w:r>
                </w:p>
              </w:tc>
              <w:tc>
                <w:tcPr>
                  <w:tcW w:w="2336" w:type="pct"/>
                  <w:vMerge w:val="continue"/>
                  <w:tcBorders>
                    <w:tl2br w:val="nil"/>
                    <w:tr2bl w:val="nil"/>
                  </w:tcBorders>
                  <w:vAlign w:val="center"/>
                </w:tcPr>
                <w:p w14:paraId="7A44FCA2">
                  <w:pPr>
                    <w:spacing w:line="340" w:lineRule="exact"/>
                    <w:jc w:val="center"/>
                    <w:rPr>
                      <w:szCs w:val="21"/>
                    </w:rPr>
                  </w:pPr>
                </w:p>
              </w:tc>
            </w:tr>
            <w:tr w14:paraId="5858AB80">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cantSplit/>
                <w:trHeight w:val="330" w:hRule="atLeast"/>
                <w:jc w:val="center"/>
              </w:trPr>
              <w:tc>
                <w:tcPr>
                  <w:tcW w:w="570" w:type="pct"/>
                  <w:vMerge w:val="continue"/>
                  <w:tcBorders>
                    <w:tl2br w:val="nil"/>
                    <w:tr2bl w:val="nil"/>
                  </w:tcBorders>
                  <w:vAlign w:val="center"/>
                </w:tcPr>
                <w:p w14:paraId="71905AE2">
                  <w:pPr>
                    <w:spacing w:line="340" w:lineRule="exact"/>
                    <w:jc w:val="center"/>
                    <w:rPr>
                      <w:szCs w:val="21"/>
                    </w:rPr>
                  </w:pPr>
                </w:p>
              </w:tc>
              <w:tc>
                <w:tcPr>
                  <w:tcW w:w="2095" w:type="pct"/>
                  <w:tcBorders>
                    <w:tl2br w:val="nil"/>
                    <w:tr2bl w:val="nil"/>
                  </w:tcBorders>
                  <w:vAlign w:val="center"/>
                </w:tcPr>
                <w:p w14:paraId="49FB8464">
                  <w:pPr>
                    <w:spacing w:line="340" w:lineRule="exact"/>
                    <w:jc w:val="center"/>
                    <w:rPr>
                      <w:szCs w:val="21"/>
                    </w:rPr>
                  </w:pPr>
                  <w:r>
                    <w:rPr>
                      <w:rFonts w:hint="eastAsia"/>
                      <w:szCs w:val="21"/>
                    </w:rPr>
                    <w:t>检验废液</w:t>
                  </w:r>
                </w:p>
              </w:tc>
              <w:tc>
                <w:tcPr>
                  <w:tcW w:w="2336" w:type="pct"/>
                  <w:vMerge w:val="continue"/>
                  <w:tcBorders>
                    <w:tl2br w:val="nil"/>
                    <w:tr2bl w:val="nil"/>
                  </w:tcBorders>
                  <w:vAlign w:val="center"/>
                </w:tcPr>
                <w:p w14:paraId="5112C692">
                  <w:pPr>
                    <w:spacing w:line="340" w:lineRule="exact"/>
                    <w:jc w:val="center"/>
                    <w:rPr>
                      <w:szCs w:val="21"/>
                    </w:rPr>
                  </w:pPr>
                </w:p>
              </w:tc>
            </w:tr>
            <w:tr w14:paraId="7946274D">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cantSplit/>
                <w:trHeight w:val="90" w:hRule="atLeast"/>
                <w:jc w:val="center"/>
              </w:trPr>
              <w:tc>
                <w:tcPr>
                  <w:tcW w:w="570" w:type="pct"/>
                  <w:vMerge w:val="continue"/>
                  <w:tcBorders>
                    <w:tl2br w:val="nil"/>
                    <w:tr2bl w:val="nil"/>
                  </w:tcBorders>
                  <w:vAlign w:val="center"/>
                </w:tcPr>
                <w:p w14:paraId="5CB82CE2">
                  <w:pPr>
                    <w:spacing w:line="340" w:lineRule="exact"/>
                    <w:jc w:val="center"/>
                    <w:rPr>
                      <w:szCs w:val="21"/>
                    </w:rPr>
                  </w:pPr>
                </w:p>
              </w:tc>
              <w:tc>
                <w:tcPr>
                  <w:tcW w:w="2095" w:type="pct"/>
                  <w:tcBorders>
                    <w:tl2br w:val="nil"/>
                    <w:tr2bl w:val="nil"/>
                  </w:tcBorders>
                  <w:vAlign w:val="center"/>
                </w:tcPr>
                <w:p w14:paraId="209EBCB6">
                  <w:pPr>
                    <w:spacing w:line="340" w:lineRule="exact"/>
                    <w:jc w:val="center"/>
                    <w:rPr>
                      <w:szCs w:val="21"/>
                    </w:rPr>
                  </w:pPr>
                  <w:r>
                    <w:rPr>
                      <w:rFonts w:hint="eastAsia"/>
                      <w:szCs w:val="21"/>
                    </w:rPr>
                    <w:t>废润滑油桶</w:t>
                  </w:r>
                </w:p>
              </w:tc>
              <w:tc>
                <w:tcPr>
                  <w:tcW w:w="2336" w:type="pct"/>
                  <w:vMerge w:val="continue"/>
                  <w:tcBorders>
                    <w:tl2br w:val="nil"/>
                    <w:tr2bl w:val="nil"/>
                  </w:tcBorders>
                  <w:vAlign w:val="center"/>
                </w:tcPr>
                <w:p w14:paraId="04BA4718">
                  <w:pPr>
                    <w:spacing w:line="340" w:lineRule="exact"/>
                    <w:jc w:val="center"/>
                    <w:rPr>
                      <w:szCs w:val="21"/>
                    </w:rPr>
                  </w:pPr>
                </w:p>
              </w:tc>
            </w:tr>
            <w:tr w14:paraId="047DA6BF">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cantSplit/>
                <w:trHeight w:val="330" w:hRule="atLeast"/>
                <w:jc w:val="center"/>
              </w:trPr>
              <w:tc>
                <w:tcPr>
                  <w:tcW w:w="570" w:type="pct"/>
                  <w:vMerge w:val="continue"/>
                  <w:tcBorders>
                    <w:tl2br w:val="nil"/>
                    <w:tr2bl w:val="nil"/>
                  </w:tcBorders>
                  <w:vAlign w:val="center"/>
                </w:tcPr>
                <w:p w14:paraId="135EAF09">
                  <w:pPr>
                    <w:spacing w:line="340" w:lineRule="exact"/>
                    <w:jc w:val="center"/>
                    <w:rPr>
                      <w:szCs w:val="21"/>
                    </w:rPr>
                  </w:pPr>
                </w:p>
              </w:tc>
              <w:tc>
                <w:tcPr>
                  <w:tcW w:w="2095" w:type="pct"/>
                  <w:tcBorders>
                    <w:tl2br w:val="nil"/>
                    <w:tr2bl w:val="nil"/>
                  </w:tcBorders>
                  <w:vAlign w:val="center"/>
                </w:tcPr>
                <w:p w14:paraId="326D9BB3">
                  <w:pPr>
                    <w:spacing w:line="340" w:lineRule="exact"/>
                    <w:jc w:val="center"/>
                    <w:rPr>
                      <w:szCs w:val="21"/>
                    </w:rPr>
                  </w:pPr>
                  <w:r>
                    <w:rPr>
                      <w:szCs w:val="21"/>
                    </w:rPr>
                    <w:t>废含油抹布/手套</w:t>
                  </w:r>
                </w:p>
              </w:tc>
              <w:tc>
                <w:tcPr>
                  <w:tcW w:w="2336" w:type="pct"/>
                  <w:vMerge w:val="continue"/>
                  <w:tcBorders>
                    <w:tl2br w:val="nil"/>
                    <w:tr2bl w:val="nil"/>
                  </w:tcBorders>
                  <w:vAlign w:val="center"/>
                </w:tcPr>
                <w:p w14:paraId="31FAFB0B">
                  <w:pPr>
                    <w:spacing w:line="340" w:lineRule="exact"/>
                    <w:jc w:val="center"/>
                    <w:rPr>
                      <w:szCs w:val="21"/>
                    </w:rPr>
                  </w:pPr>
                </w:p>
              </w:tc>
            </w:tr>
          </w:tbl>
          <w:p w14:paraId="073FF2E5">
            <w:pPr>
              <w:spacing w:line="360" w:lineRule="auto"/>
              <w:ind w:firstLine="720" w:firstLineChars="300"/>
              <w:contextualSpacing/>
              <w:rPr>
                <w:rFonts w:hint="eastAsia" w:ascii="宋体" w:hAnsi="宋体" w:eastAsia="宋体" w:cs="宋体"/>
                <w:sz w:val="24"/>
              </w:rPr>
            </w:pPr>
            <w:r>
              <w:rPr>
                <w:rFonts w:hint="eastAsia" w:ascii="宋体" w:hAnsi="宋体" w:eastAsia="宋体" w:cs="宋体"/>
                <w:sz w:val="24"/>
              </w:rPr>
              <w:t>所有固废均得到合理处置，不会造成二次污染。</w:t>
            </w:r>
          </w:p>
          <w:p w14:paraId="3B55F902">
            <w:pPr>
              <w:keepNext/>
              <w:keepLines/>
              <w:tabs>
                <w:tab w:val="left" w:pos="7573"/>
              </w:tabs>
              <w:spacing w:line="360" w:lineRule="auto"/>
              <w:contextualSpacing/>
              <w:outlineLvl w:val="1"/>
              <w:rPr>
                <w:rFonts w:ascii="Times New Roman" w:hAnsi="Times New Roman" w:cs="Times New Roman"/>
                <w:b/>
                <w:bCs/>
                <w:sz w:val="28"/>
                <w:szCs w:val="28"/>
              </w:rPr>
            </w:pPr>
            <w:r>
              <w:rPr>
                <w:rFonts w:ascii="Times New Roman" w:hAnsi="Times New Roman" w:cs="Times New Roman"/>
                <w:b/>
                <w:bCs/>
                <w:sz w:val="28"/>
                <w:szCs w:val="28"/>
              </w:rPr>
              <w:t>六、</w:t>
            </w:r>
            <w:r>
              <w:rPr>
                <w:rFonts w:hint="eastAsia" w:ascii="Times New Roman" w:hAnsi="Times New Roman" w:cs="Times New Roman"/>
                <w:b/>
                <w:bCs/>
                <w:sz w:val="28"/>
                <w:szCs w:val="28"/>
              </w:rPr>
              <w:t>总量控制指标检查</w:t>
            </w:r>
          </w:p>
          <w:p w14:paraId="6C3E95F2">
            <w:pPr>
              <w:spacing w:line="360" w:lineRule="auto"/>
              <w:ind w:firstLine="480" w:firstLineChars="200"/>
              <w:contextualSpacing/>
              <w:rPr>
                <w:rFonts w:ascii="Times New Roman" w:hAnsi="Times New Roman" w:cs="Times New Roman"/>
                <w:color w:val="FF0000"/>
                <w:sz w:val="24"/>
              </w:rPr>
            </w:pPr>
            <w:r>
              <w:rPr>
                <w:rFonts w:hint="eastAsia" w:ascii="Times New Roman" w:hAnsi="Times New Roman" w:cs="Times New Roman"/>
                <w:sz w:val="24"/>
              </w:rPr>
              <w:t>废水：</w:t>
            </w:r>
            <w:r>
              <w:rPr>
                <w:rFonts w:hint="eastAsia" w:ascii="Times New Roman" w:hAnsi="Times New Roman" w:cs="Times New Roman"/>
                <w:bCs/>
                <w:sz w:val="24"/>
              </w:rPr>
              <w:t>外排废水进入预处理池</w:t>
            </w:r>
            <w:r>
              <w:rPr>
                <w:rFonts w:hint="eastAsia" w:ascii="Times New Roman" w:hAnsi="Times New Roman" w:cs="Times New Roman"/>
                <w:sz w:val="24"/>
              </w:rPr>
              <w:t>，经预处理池处理后依托</w:t>
            </w:r>
            <w:r>
              <w:rPr>
                <w:rFonts w:hint="eastAsia" w:ascii="Times New Roman" w:hAnsi="Times New Roman" w:cs="Times New Roman"/>
                <w:sz w:val="24"/>
                <w:lang w:val="en-US" w:eastAsia="zh-CN"/>
              </w:rPr>
              <w:t>租赁</w:t>
            </w:r>
            <w:r>
              <w:rPr>
                <w:rFonts w:hint="eastAsia" w:ascii="Times New Roman" w:hAnsi="Times New Roman" w:cs="Times New Roman"/>
                <w:sz w:val="24"/>
              </w:rPr>
              <w:t>厂区排口进入市政污水管网。</w:t>
            </w:r>
            <w:r>
              <w:rPr>
                <w:rFonts w:ascii="Times New Roman" w:hAnsi="Times New Roman" w:cs="Times New Roman"/>
                <w:sz w:val="24"/>
              </w:rPr>
              <w:t>项目在实际排放总量计算中以验收期间COD、NH</w:t>
            </w:r>
            <w:r>
              <w:rPr>
                <w:rFonts w:ascii="Times New Roman" w:hAnsi="Times New Roman" w:cs="Times New Roman"/>
                <w:sz w:val="24"/>
                <w:vertAlign w:val="subscript"/>
              </w:rPr>
              <w:t>3</w:t>
            </w:r>
            <w:r>
              <w:rPr>
                <w:rFonts w:ascii="Times New Roman" w:hAnsi="Times New Roman" w:cs="Times New Roman"/>
                <w:sz w:val="24"/>
              </w:rPr>
              <w:t>-N</w:t>
            </w:r>
            <w:r>
              <w:rPr>
                <w:rFonts w:hint="eastAsia" w:ascii="Times New Roman" w:hAnsi="Times New Roman" w:cs="Times New Roman"/>
                <w:sz w:val="24"/>
              </w:rPr>
              <w:t>、TP平均</w:t>
            </w:r>
            <w:r>
              <w:rPr>
                <w:rFonts w:ascii="Times New Roman" w:hAnsi="Times New Roman" w:cs="Times New Roman"/>
                <w:sz w:val="24"/>
              </w:rPr>
              <w:t>浓度计算</w:t>
            </w:r>
            <w:r>
              <w:rPr>
                <w:rFonts w:hint="eastAsia" w:ascii="Times New Roman" w:hAnsi="Times New Roman" w:cs="Times New Roman"/>
                <w:sz w:val="24"/>
              </w:rPr>
              <w:t>。</w:t>
            </w:r>
          </w:p>
          <w:p w14:paraId="380B450C">
            <w:pPr>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废气：</w:t>
            </w:r>
            <w:r>
              <w:rPr>
                <w:rFonts w:hint="eastAsia" w:ascii="Times New Roman" w:hAnsi="Times New Roman" w:cs="Times New Roman"/>
                <w:sz w:val="24"/>
                <w:lang w:val="en-US" w:eastAsia="zh-CN"/>
              </w:rPr>
              <w:t>无组织排放，无总量指标要求</w:t>
            </w:r>
            <w:r>
              <w:rPr>
                <w:rFonts w:hint="eastAsia" w:ascii="Times New Roman" w:hAnsi="Times New Roman" w:cs="Times New Roman"/>
                <w:sz w:val="24"/>
              </w:rPr>
              <w:t>。</w:t>
            </w:r>
          </w:p>
          <w:p w14:paraId="7FCFF84A">
            <w:pPr>
              <w:spacing w:line="360" w:lineRule="auto"/>
              <w:ind w:firstLine="422" w:firstLineChars="200"/>
              <w:contextualSpacing/>
              <w:jc w:val="center"/>
              <w:rPr>
                <w:rFonts w:ascii="Times New Roman" w:hAnsi="Times New Roman" w:cs="Times New Roman"/>
                <w:sz w:val="24"/>
              </w:rPr>
            </w:pPr>
            <w:r>
              <w:rPr>
                <w:rFonts w:ascii="Times New Roman" w:hAnsi="宋体" w:eastAsia="宋体" w:cs="Times New Roman"/>
                <w:b/>
                <w:szCs w:val="21"/>
              </w:rPr>
              <w:t>表5</w:t>
            </w:r>
            <w:r>
              <w:rPr>
                <w:rFonts w:hint="eastAsia" w:ascii="Times New Roman" w:hAnsi="宋体" w:eastAsia="宋体" w:cs="Times New Roman"/>
                <w:b/>
                <w:szCs w:val="21"/>
              </w:rPr>
              <w:t>-9</w:t>
            </w:r>
            <w:r>
              <w:rPr>
                <w:rFonts w:ascii="Times New Roman" w:hAnsi="宋体" w:eastAsia="宋体" w:cs="Times New Roman"/>
                <w:b/>
                <w:szCs w:val="21"/>
              </w:rPr>
              <w:t xml:space="preserve">  </w:t>
            </w:r>
            <w:r>
              <w:rPr>
                <w:rFonts w:hint="eastAsia" w:ascii="Times New Roman" w:hAnsi="宋体" w:eastAsia="宋体" w:cs="Times New Roman"/>
                <w:b/>
                <w:szCs w:val="21"/>
              </w:rPr>
              <w:t>项目污染物总量控制指标</w:t>
            </w:r>
          </w:p>
          <w:p w14:paraId="68752C76">
            <w:pPr>
              <w:spacing w:before="156" w:beforeLines="50"/>
              <w:contextualSpacing/>
              <w:rPr>
                <w:rFonts w:hint="eastAsia" w:ascii="Times New Roman" w:hAnsi="宋体" w:eastAsia="宋体" w:cs="Times New Roman"/>
                <w:b/>
                <w:szCs w:val="21"/>
              </w:rPr>
            </w:pPr>
          </w:p>
          <w:tbl>
            <w:tblPr>
              <w:tblStyle w:val="29"/>
              <w:tblpPr w:leftFromText="180" w:rightFromText="180" w:vertAnchor="text" w:horzAnchor="margin" w:tblpY="-284"/>
              <w:tblOverlap w:val="never"/>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1998"/>
              <w:gridCol w:w="2331"/>
              <w:gridCol w:w="2600"/>
            </w:tblGrid>
            <w:tr w14:paraId="2DF262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74" w:type="pct"/>
                  <w:tcBorders>
                    <w:tl2br w:val="nil"/>
                    <w:tr2bl w:val="nil"/>
                  </w:tcBorders>
                  <w:vAlign w:val="center"/>
                </w:tcPr>
                <w:p w14:paraId="72379530">
                  <w:pPr>
                    <w:contextualSpacing/>
                    <w:jc w:val="center"/>
                    <w:rPr>
                      <w:rFonts w:ascii="Times New Roman" w:hAnsi="Times New Roman" w:cs="Times New Roman"/>
                      <w:bCs/>
                      <w:szCs w:val="21"/>
                    </w:rPr>
                  </w:pPr>
                  <w:r>
                    <w:rPr>
                      <w:rFonts w:ascii="Times New Roman" w:hAnsi="Times New Roman" w:cs="Times New Roman"/>
                      <w:bCs/>
                      <w:szCs w:val="21"/>
                    </w:rPr>
                    <w:t>类别</w:t>
                  </w:r>
                </w:p>
              </w:tc>
              <w:tc>
                <w:tcPr>
                  <w:tcW w:w="1132" w:type="pct"/>
                  <w:tcBorders>
                    <w:tl2br w:val="nil"/>
                    <w:tr2bl w:val="nil"/>
                  </w:tcBorders>
                  <w:vAlign w:val="center"/>
                </w:tcPr>
                <w:p w14:paraId="596348F9">
                  <w:pPr>
                    <w:contextualSpacing/>
                    <w:jc w:val="center"/>
                    <w:rPr>
                      <w:rFonts w:ascii="Times New Roman" w:hAnsi="Times New Roman" w:cs="Times New Roman"/>
                      <w:bCs/>
                      <w:szCs w:val="21"/>
                    </w:rPr>
                  </w:pPr>
                  <w:r>
                    <w:rPr>
                      <w:rFonts w:ascii="Times New Roman" w:hAnsi="Times New Roman" w:cs="Times New Roman"/>
                      <w:bCs/>
                      <w:szCs w:val="21"/>
                    </w:rPr>
                    <w:t>污染物</w:t>
                  </w:r>
                </w:p>
              </w:tc>
              <w:tc>
                <w:tcPr>
                  <w:tcW w:w="1321" w:type="pct"/>
                  <w:tcBorders>
                    <w:tl2br w:val="nil"/>
                    <w:tr2bl w:val="nil"/>
                  </w:tcBorders>
                  <w:vAlign w:val="center"/>
                </w:tcPr>
                <w:p w14:paraId="50F36015">
                  <w:pPr>
                    <w:contextualSpacing/>
                    <w:jc w:val="center"/>
                    <w:rPr>
                      <w:rFonts w:ascii="Times New Roman" w:hAnsi="Times New Roman" w:cs="Times New Roman"/>
                      <w:bCs/>
                      <w:szCs w:val="21"/>
                    </w:rPr>
                  </w:pPr>
                  <w:r>
                    <w:rPr>
                      <w:rFonts w:ascii="Times New Roman" w:hAnsi="Times New Roman" w:cs="Times New Roman"/>
                      <w:bCs/>
                      <w:szCs w:val="21"/>
                    </w:rPr>
                    <w:t>批复总量</w:t>
                  </w:r>
                </w:p>
              </w:tc>
              <w:tc>
                <w:tcPr>
                  <w:tcW w:w="1473" w:type="pct"/>
                  <w:tcBorders>
                    <w:tl2br w:val="nil"/>
                    <w:tr2bl w:val="nil"/>
                  </w:tcBorders>
                  <w:vAlign w:val="center"/>
                </w:tcPr>
                <w:p w14:paraId="23B9E77D">
                  <w:pPr>
                    <w:contextualSpacing/>
                    <w:jc w:val="center"/>
                    <w:rPr>
                      <w:rFonts w:ascii="Times New Roman" w:hAnsi="Times New Roman" w:cs="Times New Roman"/>
                      <w:bCs/>
                      <w:szCs w:val="21"/>
                    </w:rPr>
                  </w:pPr>
                  <w:r>
                    <w:rPr>
                      <w:rFonts w:ascii="Times New Roman" w:hAnsi="Times New Roman" w:cs="Times New Roman"/>
                      <w:bCs/>
                      <w:szCs w:val="21"/>
                    </w:rPr>
                    <w:t>验收</w:t>
                  </w:r>
                  <w:r>
                    <w:rPr>
                      <w:rFonts w:hint="eastAsia" w:ascii="Times New Roman" w:hAnsi="Times New Roman" w:cs="Times New Roman"/>
                      <w:bCs/>
                      <w:szCs w:val="21"/>
                      <w:lang w:val="en-US" w:eastAsia="zh-CN"/>
                    </w:rPr>
                    <w:t>时</w:t>
                  </w:r>
                  <w:r>
                    <w:rPr>
                      <w:rFonts w:ascii="Times New Roman" w:hAnsi="Times New Roman" w:cs="Times New Roman"/>
                      <w:bCs/>
                      <w:szCs w:val="21"/>
                    </w:rPr>
                    <w:t>项目</w:t>
                  </w:r>
                  <w:r>
                    <w:rPr>
                      <w:rFonts w:hint="eastAsia" w:ascii="Times New Roman" w:hAnsi="Times New Roman" w:cs="Times New Roman"/>
                      <w:bCs/>
                      <w:szCs w:val="21"/>
                      <w:lang w:val="en-US" w:eastAsia="zh-CN"/>
                    </w:rPr>
                    <w:t>排放</w:t>
                  </w:r>
                  <w:r>
                    <w:rPr>
                      <w:rFonts w:ascii="Times New Roman" w:hAnsi="Times New Roman" w:cs="Times New Roman"/>
                      <w:bCs/>
                      <w:szCs w:val="21"/>
                    </w:rPr>
                    <w:t>总量</w:t>
                  </w:r>
                </w:p>
              </w:tc>
            </w:tr>
            <w:tr w14:paraId="59956B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74" w:type="pct"/>
                  <w:vMerge w:val="restart"/>
                  <w:tcBorders>
                    <w:tl2br w:val="nil"/>
                    <w:tr2bl w:val="nil"/>
                  </w:tcBorders>
                  <w:vAlign w:val="center"/>
                </w:tcPr>
                <w:p w14:paraId="46B6DC65">
                  <w:pPr>
                    <w:contextualSpacing/>
                    <w:jc w:val="center"/>
                    <w:rPr>
                      <w:rFonts w:ascii="Times New Roman" w:hAnsi="Times New Roman" w:cs="Times New Roman"/>
                      <w:bCs/>
                      <w:szCs w:val="21"/>
                    </w:rPr>
                  </w:pPr>
                  <w:r>
                    <w:rPr>
                      <w:rFonts w:hint="eastAsia" w:ascii="Times New Roman" w:hAnsi="Times New Roman" w:cs="Times New Roman"/>
                      <w:bCs/>
                      <w:szCs w:val="21"/>
                    </w:rPr>
                    <w:t>废水（厂区排口）</w:t>
                  </w:r>
                </w:p>
              </w:tc>
              <w:tc>
                <w:tcPr>
                  <w:tcW w:w="1132" w:type="pct"/>
                  <w:tcBorders>
                    <w:tl2br w:val="nil"/>
                    <w:tr2bl w:val="nil"/>
                  </w:tcBorders>
                  <w:vAlign w:val="center"/>
                </w:tcPr>
                <w:p w14:paraId="7031DEA3">
                  <w:pPr>
                    <w:tabs>
                      <w:tab w:val="left" w:pos="5880"/>
                    </w:tabs>
                    <w:jc w:val="center"/>
                    <w:rPr>
                      <w:rFonts w:ascii="Times New Roman" w:hAnsi="Times New Roman" w:cs="Times New Roman"/>
                      <w:szCs w:val="21"/>
                    </w:rPr>
                  </w:pPr>
                  <w:r>
                    <w:rPr>
                      <w:rFonts w:ascii="Times New Roman" w:hAnsi="Times New Roman" w:cs="Times New Roman"/>
                      <w:szCs w:val="21"/>
                    </w:rPr>
                    <w:t>COD</w:t>
                  </w:r>
                </w:p>
              </w:tc>
              <w:tc>
                <w:tcPr>
                  <w:tcW w:w="1321" w:type="pct"/>
                  <w:tcBorders>
                    <w:tl2br w:val="nil"/>
                    <w:tr2bl w:val="nil"/>
                  </w:tcBorders>
                  <w:vAlign w:val="center"/>
                </w:tcPr>
                <w:p w14:paraId="44370C26">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1.044t/a</w:t>
                  </w:r>
                </w:p>
              </w:tc>
              <w:tc>
                <w:tcPr>
                  <w:tcW w:w="1473" w:type="pct"/>
                  <w:tcBorders>
                    <w:tl2br w:val="nil"/>
                    <w:tr2bl w:val="nil"/>
                  </w:tcBorders>
                  <w:vAlign w:val="center"/>
                </w:tcPr>
                <w:p w14:paraId="0ED9EE3E">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0.073</w:t>
                  </w:r>
                  <w:r>
                    <w:rPr>
                      <w:rFonts w:hint="eastAsia" w:ascii="Times New Roman" w:hAnsi="Times New Roman" w:eastAsia="宋体" w:cs="Times New Roman"/>
                      <w:bCs/>
                      <w:szCs w:val="21"/>
                      <w:lang w:val="en-US" w:eastAsia="zh-CN"/>
                    </w:rPr>
                    <w:t>0</w:t>
                  </w:r>
                  <w:r>
                    <w:rPr>
                      <w:rFonts w:hint="eastAsia" w:ascii="Times New Roman" w:hAnsi="Times New Roman" w:eastAsia="宋体" w:cs="Times New Roman"/>
                      <w:bCs/>
                      <w:szCs w:val="21"/>
                    </w:rPr>
                    <w:t>t/a</w:t>
                  </w:r>
                </w:p>
              </w:tc>
            </w:tr>
            <w:tr w14:paraId="4F2BC5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074" w:type="pct"/>
                  <w:vMerge w:val="continue"/>
                  <w:tcBorders>
                    <w:tl2br w:val="nil"/>
                    <w:tr2bl w:val="nil"/>
                  </w:tcBorders>
                  <w:vAlign w:val="center"/>
                </w:tcPr>
                <w:p w14:paraId="543FA4CD">
                  <w:pPr>
                    <w:contextualSpacing/>
                    <w:jc w:val="center"/>
                    <w:rPr>
                      <w:rFonts w:ascii="Times New Roman" w:hAnsi="Times New Roman" w:cs="Times New Roman"/>
                      <w:bCs/>
                      <w:szCs w:val="21"/>
                    </w:rPr>
                  </w:pPr>
                </w:p>
              </w:tc>
              <w:tc>
                <w:tcPr>
                  <w:tcW w:w="1132" w:type="pct"/>
                  <w:tcBorders>
                    <w:tl2br w:val="nil"/>
                    <w:tr2bl w:val="nil"/>
                  </w:tcBorders>
                  <w:vAlign w:val="center"/>
                </w:tcPr>
                <w:p w14:paraId="28A23BAB">
                  <w:pPr>
                    <w:tabs>
                      <w:tab w:val="left" w:pos="5880"/>
                    </w:tabs>
                    <w:jc w:val="center"/>
                    <w:rPr>
                      <w:rFonts w:ascii="Times New Roman" w:hAnsi="Times New Roman" w:cs="Times New Roman"/>
                      <w:szCs w:val="21"/>
                    </w:rPr>
                  </w:pPr>
                  <w:r>
                    <w:rPr>
                      <w:rFonts w:ascii="Times New Roman" w:hAnsi="Times New Roman" w:eastAsia="宋体" w:cs="Times New Roman"/>
                      <w:szCs w:val="21"/>
                    </w:rPr>
                    <w:t>NH</w:t>
                  </w:r>
                  <w:r>
                    <w:rPr>
                      <w:rFonts w:ascii="Times New Roman" w:hAnsi="Times New Roman" w:eastAsia="宋体" w:cs="Times New Roman"/>
                      <w:szCs w:val="21"/>
                      <w:vertAlign w:val="subscript"/>
                    </w:rPr>
                    <w:t>3</w:t>
                  </w:r>
                  <w:r>
                    <w:rPr>
                      <w:rFonts w:ascii="Times New Roman" w:hAnsi="Times New Roman" w:eastAsia="宋体" w:cs="Times New Roman"/>
                      <w:szCs w:val="21"/>
                    </w:rPr>
                    <w:t>-N</w:t>
                  </w:r>
                </w:p>
              </w:tc>
              <w:tc>
                <w:tcPr>
                  <w:tcW w:w="1321" w:type="pct"/>
                  <w:tcBorders>
                    <w:tl2br w:val="nil"/>
                    <w:tr2bl w:val="nil"/>
                  </w:tcBorders>
                  <w:vAlign w:val="center"/>
                </w:tcPr>
                <w:p w14:paraId="72D7D7E0">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0.094t/a</w:t>
                  </w:r>
                </w:p>
              </w:tc>
              <w:tc>
                <w:tcPr>
                  <w:tcW w:w="1473" w:type="pct"/>
                  <w:tcBorders>
                    <w:tl2br w:val="nil"/>
                    <w:tr2bl w:val="nil"/>
                  </w:tcBorders>
                  <w:vAlign w:val="center"/>
                </w:tcPr>
                <w:p w14:paraId="5D819486">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0.000</w:t>
                  </w:r>
                  <w:r>
                    <w:rPr>
                      <w:rFonts w:hint="eastAsia" w:ascii="Times New Roman" w:hAnsi="Times New Roman" w:eastAsia="宋体" w:cs="Times New Roman"/>
                      <w:bCs/>
                      <w:szCs w:val="21"/>
                    </w:rPr>
                    <w:t>4t/a</w:t>
                  </w:r>
                </w:p>
              </w:tc>
            </w:tr>
            <w:tr w14:paraId="7E60B6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074" w:type="pct"/>
                  <w:vMerge w:val="continue"/>
                  <w:tcBorders>
                    <w:tl2br w:val="nil"/>
                    <w:tr2bl w:val="nil"/>
                  </w:tcBorders>
                  <w:vAlign w:val="center"/>
                </w:tcPr>
                <w:p w14:paraId="5D3549EA">
                  <w:pPr>
                    <w:contextualSpacing/>
                    <w:jc w:val="center"/>
                    <w:rPr>
                      <w:rFonts w:ascii="Times New Roman" w:hAnsi="Times New Roman" w:cs="Times New Roman"/>
                      <w:bCs/>
                      <w:szCs w:val="21"/>
                    </w:rPr>
                  </w:pPr>
                </w:p>
              </w:tc>
              <w:tc>
                <w:tcPr>
                  <w:tcW w:w="1132" w:type="pct"/>
                  <w:tcBorders>
                    <w:tl2br w:val="nil"/>
                    <w:tr2bl w:val="nil"/>
                  </w:tcBorders>
                  <w:vAlign w:val="center"/>
                </w:tcPr>
                <w:p w14:paraId="60617D2F">
                  <w:pPr>
                    <w:tabs>
                      <w:tab w:val="left" w:pos="5880"/>
                    </w:tabs>
                    <w:jc w:val="center"/>
                    <w:rPr>
                      <w:rFonts w:ascii="Times New Roman" w:hAnsi="Times New Roman" w:eastAsia="宋体" w:cs="Times New Roman"/>
                      <w:szCs w:val="21"/>
                    </w:rPr>
                  </w:pPr>
                  <w:r>
                    <w:rPr>
                      <w:rFonts w:hint="eastAsia" w:ascii="Times New Roman" w:hAnsi="Times New Roman" w:eastAsia="宋体" w:cs="Times New Roman"/>
                      <w:szCs w:val="21"/>
                    </w:rPr>
                    <w:t>T</w:t>
                  </w:r>
                  <w:r>
                    <w:rPr>
                      <w:rFonts w:ascii="Times New Roman" w:hAnsi="Times New Roman" w:eastAsia="宋体" w:cs="Times New Roman"/>
                      <w:szCs w:val="21"/>
                    </w:rPr>
                    <w:t>P</w:t>
                  </w:r>
                </w:p>
              </w:tc>
              <w:tc>
                <w:tcPr>
                  <w:tcW w:w="1321" w:type="pct"/>
                  <w:tcBorders>
                    <w:tl2br w:val="nil"/>
                    <w:tr2bl w:val="nil"/>
                  </w:tcBorders>
                  <w:vAlign w:val="center"/>
                </w:tcPr>
                <w:p w14:paraId="170C527D">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0.017t/a</w:t>
                  </w:r>
                </w:p>
              </w:tc>
              <w:tc>
                <w:tcPr>
                  <w:tcW w:w="1473" w:type="pct"/>
                  <w:tcBorders>
                    <w:tl2br w:val="nil"/>
                    <w:tr2bl w:val="nil"/>
                  </w:tcBorders>
                  <w:vAlign w:val="center"/>
                </w:tcPr>
                <w:p w14:paraId="4EC533CA">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0.000</w:t>
                  </w:r>
                  <w:r>
                    <w:rPr>
                      <w:rFonts w:hint="eastAsia" w:ascii="Times New Roman" w:hAnsi="Times New Roman" w:eastAsia="宋体" w:cs="Times New Roman"/>
                      <w:bCs/>
                      <w:szCs w:val="21"/>
                    </w:rPr>
                    <w:t>3t/a</w:t>
                  </w:r>
                </w:p>
              </w:tc>
            </w:tr>
          </w:tbl>
          <w:p w14:paraId="0FA2CDA1">
            <w:pPr>
              <w:spacing w:line="360" w:lineRule="auto"/>
              <w:ind w:firstLine="482" w:firstLineChars="200"/>
              <w:contextualSpacing/>
              <w:rPr>
                <w:rFonts w:ascii="Times New Roman" w:hAnsi="Times New Roman" w:eastAsia="宋体" w:cs="Times New Roman"/>
                <w:b/>
                <w:bCs/>
                <w:sz w:val="24"/>
              </w:rPr>
            </w:pPr>
            <w:r>
              <w:rPr>
                <w:rFonts w:hint="eastAsia" w:ascii="Times New Roman" w:hAnsi="Times New Roman" w:eastAsia="宋体" w:cs="Times New Roman"/>
                <w:b/>
                <w:bCs/>
                <w:sz w:val="24"/>
              </w:rPr>
              <w:t>总量计算结果如下：</w:t>
            </w:r>
          </w:p>
          <w:p w14:paraId="73B74BD6">
            <w:pPr>
              <w:spacing w:line="360" w:lineRule="auto"/>
              <w:ind w:firstLine="482" w:firstLineChars="200"/>
              <w:contextualSpacing/>
              <w:rPr>
                <w:rFonts w:ascii="Times New Roman" w:hAnsi="Times New Roman" w:eastAsia="宋体" w:cs="Times New Roman"/>
                <w:b/>
                <w:sz w:val="24"/>
              </w:rPr>
            </w:pPr>
            <w:r>
              <w:rPr>
                <w:rFonts w:hint="eastAsia" w:ascii="Times New Roman" w:hAnsi="Times New Roman" w:eastAsia="宋体" w:cs="Times New Roman"/>
                <w:b/>
                <w:sz w:val="24"/>
              </w:rPr>
              <w:t>废水：</w:t>
            </w:r>
          </w:p>
          <w:p w14:paraId="59E55357">
            <w:pPr>
              <w:spacing w:line="360" w:lineRule="auto"/>
              <w:ind w:firstLine="480" w:firstLineChars="200"/>
              <w:contextualSpacing/>
              <w:rPr>
                <w:rFonts w:ascii="Times New Roman" w:hAnsi="Times New Roman" w:eastAsia="宋体" w:cs="Times New Roman"/>
                <w:sz w:val="24"/>
              </w:rPr>
            </w:pPr>
            <w:r>
              <w:rPr>
                <w:rFonts w:hint="eastAsia" w:ascii="Times New Roman" w:hAnsi="Times New Roman" w:eastAsia="宋体" w:cs="Times New Roman"/>
                <w:sz w:val="24"/>
              </w:rPr>
              <w:t>COD=废水量×验收检测平均浓度/10</w:t>
            </w:r>
            <w:r>
              <w:rPr>
                <w:rFonts w:hint="eastAsia" w:ascii="Times New Roman" w:hAnsi="Times New Roman" w:eastAsia="宋体" w:cs="Times New Roman"/>
                <w:sz w:val="24"/>
                <w:vertAlign w:val="superscript"/>
              </w:rPr>
              <w:t>6</w:t>
            </w:r>
            <w:r>
              <w:rPr>
                <w:rFonts w:hint="eastAsia" w:ascii="Times New Roman" w:hAnsi="Times New Roman" w:eastAsia="宋体" w:cs="Times New Roman"/>
                <w:sz w:val="24"/>
              </w:rPr>
              <w:t>=</w:t>
            </w:r>
            <w:r>
              <w:rPr>
                <w:rFonts w:ascii="Times New Roman" w:hAnsi="Times New Roman" w:eastAsia="宋体" w:cs="Times New Roman"/>
                <w:bCs/>
                <w:sz w:val="24"/>
              </w:rPr>
              <w:t>2088</w:t>
            </w:r>
            <w:r>
              <w:rPr>
                <w:rFonts w:hint="eastAsia" w:ascii="Times New Roman" w:hAnsi="Times New Roman" w:eastAsia="宋体" w:cs="Times New Roman"/>
                <w:sz w:val="24"/>
              </w:rPr>
              <w:t>t/a×</w:t>
            </w:r>
            <w:r>
              <w:rPr>
                <w:rFonts w:hint="eastAsia" w:ascii="Times New Roman" w:hAnsi="Times New Roman" w:eastAsia="宋体" w:cs="Times New Roman"/>
                <w:sz w:val="24"/>
                <w:lang w:val="de-DE"/>
              </w:rPr>
              <w:t>35</w:t>
            </w:r>
            <w:r>
              <w:rPr>
                <w:rFonts w:hint="eastAsia" w:ascii="Times New Roman" w:hAnsi="Times New Roman" w:eastAsia="宋体" w:cs="Times New Roman"/>
                <w:sz w:val="24"/>
              </w:rPr>
              <w:t>(mg/L)/10</w:t>
            </w:r>
            <w:r>
              <w:rPr>
                <w:rFonts w:hint="eastAsia" w:ascii="Times New Roman" w:hAnsi="Times New Roman" w:eastAsia="宋体" w:cs="Times New Roman"/>
                <w:sz w:val="24"/>
                <w:vertAlign w:val="superscript"/>
              </w:rPr>
              <w:t>6</w:t>
            </w:r>
            <w:r>
              <w:rPr>
                <w:rFonts w:hint="eastAsia" w:ascii="Times New Roman" w:hAnsi="Times New Roman" w:eastAsia="宋体" w:cs="Times New Roman"/>
                <w:sz w:val="24"/>
              </w:rPr>
              <w:t>=</w:t>
            </w:r>
            <w:r>
              <w:rPr>
                <w:rFonts w:ascii="Times New Roman" w:hAnsi="Times New Roman" w:eastAsia="宋体" w:cs="Times New Roman"/>
                <w:sz w:val="24"/>
              </w:rPr>
              <w:t>0.073</w:t>
            </w:r>
            <w:r>
              <w:rPr>
                <w:rFonts w:hint="eastAsia" w:ascii="Times New Roman" w:hAnsi="Times New Roman" w:eastAsia="宋体" w:cs="Times New Roman"/>
                <w:sz w:val="24"/>
              </w:rPr>
              <w:t>t/a</w:t>
            </w:r>
          </w:p>
          <w:p w14:paraId="4DBB2186">
            <w:pPr>
              <w:spacing w:line="360" w:lineRule="auto"/>
              <w:ind w:firstLine="480" w:firstLineChars="200"/>
              <w:contextualSpacing/>
              <w:rPr>
                <w:rFonts w:ascii="Times New Roman" w:hAnsi="Times New Roman" w:eastAsia="宋体" w:cs="Times New Roman"/>
                <w:sz w:val="24"/>
              </w:rPr>
            </w:pPr>
            <w:r>
              <w:rPr>
                <w:rFonts w:hint="eastAsia" w:ascii="Times New Roman" w:hAnsi="Times New Roman" w:eastAsia="宋体" w:cs="Times New Roman"/>
                <w:bCs/>
                <w:sz w:val="24"/>
              </w:rPr>
              <w:t>NH</w:t>
            </w:r>
            <w:r>
              <w:rPr>
                <w:rFonts w:hint="eastAsia" w:ascii="Times New Roman" w:hAnsi="Times New Roman" w:eastAsia="宋体" w:cs="Times New Roman"/>
                <w:bCs/>
                <w:sz w:val="24"/>
                <w:vertAlign w:val="subscript"/>
              </w:rPr>
              <w:t>3</w:t>
            </w:r>
            <w:r>
              <w:rPr>
                <w:rFonts w:hint="eastAsia" w:ascii="Times New Roman" w:hAnsi="Times New Roman" w:eastAsia="宋体" w:cs="Times New Roman"/>
                <w:bCs/>
                <w:sz w:val="24"/>
              </w:rPr>
              <w:t>-N</w:t>
            </w:r>
            <w:r>
              <w:rPr>
                <w:rFonts w:hint="eastAsia" w:ascii="Times New Roman" w:hAnsi="Times New Roman" w:eastAsia="宋体" w:cs="Times New Roman"/>
                <w:sz w:val="24"/>
              </w:rPr>
              <w:t xml:space="preserve"> =废水量×验收检测平均浓度/10</w:t>
            </w:r>
            <w:r>
              <w:rPr>
                <w:rFonts w:hint="eastAsia" w:ascii="Times New Roman" w:hAnsi="Times New Roman" w:eastAsia="宋体" w:cs="Times New Roman"/>
                <w:sz w:val="24"/>
                <w:vertAlign w:val="superscript"/>
              </w:rPr>
              <w:t>6</w:t>
            </w:r>
            <w:r>
              <w:rPr>
                <w:rFonts w:hint="eastAsia" w:ascii="Times New Roman" w:hAnsi="Times New Roman" w:eastAsia="宋体" w:cs="Times New Roman"/>
                <w:sz w:val="24"/>
              </w:rPr>
              <w:t>=</w:t>
            </w:r>
            <w:r>
              <w:rPr>
                <w:rFonts w:ascii="Times New Roman" w:hAnsi="Times New Roman" w:eastAsia="宋体" w:cs="Times New Roman"/>
                <w:bCs/>
                <w:sz w:val="24"/>
              </w:rPr>
              <w:t>2088</w:t>
            </w:r>
            <w:r>
              <w:rPr>
                <w:rFonts w:hint="eastAsia" w:ascii="Times New Roman" w:hAnsi="Times New Roman" w:eastAsia="宋体" w:cs="Times New Roman"/>
                <w:sz w:val="24"/>
              </w:rPr>
              <w:t>t/a×0.187(mg/L)/10</w:t>
            </w:r>
            <w:r>
              <w:rPr>
                <w:rFonts w:hint="eastAsia" w:ascii="Times New Roman" w:hAnsi="Times New Roman" w:eastAsia="宋体" w:cs="Times New Roman"/>
                <w:sz w:val="24"/>
                <w:vertAlign w:val="superscript"/>
              </w:rPr>
              <w:t>6</w:t>
            </w:r>
            <w:r>
              <w:rPr>
                <w:rFonts w:hint="eastAsia" w:ascii="Times New Roman" w:hAnsi="Times New Roman" w:eastAsia="宋体" w:cs="Times New Roman"/>
                <w:sz w:val="24"/>
              </w:rPr>
              <w:t>=</w:t>
            </w:r>
            <w:r>
              <w:rPr>
                <w:rFonts w:ascii="Times New Roman" w:hAnsi="Times New Roman" w:eastAsia="宋体" w:cs="Times New Roman"/>
                <w:sz w:val="24"/>
              </w:rPr>
              <w:t>0.000</w:t>
            </w:r>
            <w:r>
              <w:rPr>
                <w:rFonts w:hint="eastAsia" w:ascii="Times New Roman" w:hAnsi="Times New Roman" w:eastAsia="宋体" w:cs="Times New Roman"/>
                <w:sz w:val="24"/>
              </w:rPr>
              <w:t>4t/a</w:t>
            </w:r>
          </w:p>
          <w:p w14:paraId="2F4F5C4F">
            <w:pPr>
              <w:spacing w:line="360" w:lineRule="auto"/>
              <w:ind w:firstLine="480" w:firstLineChars="200"/>
              <w:contextualSpacing/>
              <w:rPr>
                <w:rFonts w:hint="eastAsia" w:ascii="Times New Roman" w:hAnsi="Times New Roman" w:eastAsia="宋体" w:cs="Times New Roman"/>
                <w:sz w:val="24"/>
                <w:lang w:eastAsia="zh-CN"/>
              </w:rPr>
            </w:pPr>
            <w:r>
              <w:rPr>
                <w:rFonts w:hint="eastAsia" w:ascii="Times New Roman" w:hAnsi="Times New Roman" w:eastAsia="宋体" w:cs="Times New Roman"/>
                <w:bCs/>
                <w:sz w:val="24"/>
              </w:rPr>
              <w:t>TP</w:t>
            </w:r>
            <w:r>
              <w:rPr>
                <w:rFonts w:hint="eastAsia" w:ascii="Times New Roman" w:hAnsi="Times New Roman" w:eastAsia="宋体" w:cs="Times New Roman"/>
                <w:sz w:val="24"/>
              </w:rPr>
              <w:t>=废水量×验收检测平均浓度/10</w:t>
            </w:r>
            <w:r>
              <w:rPr>
                <w:rFonts w:hint="eastAsia" w:ascii="Times New Roman" w:hAnsi="Times New Roman" w:eastAsia="宋体" w:cs="Times New Roman"/>
                <w:sz w:val="24"/>
                <w:vertAlign w:val="superscript"/>
              </w:rPr>
              <w:t>6</w:t>
            </w:r>
            <w:r>
              <w:rPr>
                <w:rFonts w:hint="eastAsia" w:ascii="Times New Roman" w:hAnsi="Times New Roman" w:eastAsia="宋体" w:cs="Times New Roman"/>
                <w:sz w:val="24"/>
              </w:rPr>
              <w:t>=</w:t>
            </w:r>
            <w:r>
              <w:rPr>
                <w:rFonts w:ascii="Times New Roman" w:hAnsi="Times New Roman" w:eastAsia="宋体" w:cs="Times New Roman"/>
                <w:bCs/>
                <w:sz w:val="24"/>
              </w:rPr>
              <w:t>2088</w:t>
            </w:r>
            <w:r>
              <w:rPr>
                <w:rFonts w:hint="eastAsia" w:ascii="Times New Roman" w:hAnsi="Times New Roman" w:eastAsia="宋体" w:cs="Times New Roman"/>
                <w:sz w:val="24"/>
              </w:rPr>
              <w:t>t/a×0.14(mg/L)/10</w:t>
            </w:r>
            <w:r>
              <w:rPr>
                <w:rFonts w:hint="eastAsia" w:ascii="Times New Roman" w:hAnsi="Times New Roman" w:eastAsia="宋体" w:cs="Times New Roman"/>
                <w:sz w:val="24"/>
                <w:vertAlign w:val="superscript"/>
              </w:rPr>
              <w:t>6</w:t>
            </w:r>
            <w:r>
              <w:rPr>
                <w:rFonts w:hint="eastAsia" w:ascii="Times New Roman" w:hAnsi="Times New Roman" w:eastAsia="宋体" w:cs="Times New Roman"/>
                <w:sz w:val="24"/>
              </w:rPr>
              <w:t>=</w:t>
            </w:r>
            <w:r>
              <w:rPr>
                <w:rFonts w:ascii="Times New Roman" w:hAnsi="Times New Roman" w:eastAsia="宋体" w:cs="Times New Roman"/>
                <w:sz w:val="24"/>
              </w:rPr>
              <w:t>0.000</w:t>
            </w:r>
            <w:r>
              <w:rPr>
                <w:rFonts w:hint="eastAsia" w:ascii="Times New Roman" w:hAnsi="Times New Roman" w:eastAsia="宋体" w:cs="Times New Roman"/>
                <w:sz w:val="24"/>
              </w:rPr>
              <w:t>3t/a</w:t>
            </w:r>
            <w:r>
              <w:rPr>
                <w:rFonts w:hint="eastAsia" w:ascii="Times New Roman" w:hAnsi="Times New Roman" w:eastAsia="宋体" w:cs="Times New Roman"/>
                <w:sz w:val="24"/>
                <w:lang w:eastAsia="zh-CN"/>
              </w:rPr>
              <w:t>。</w:t>
            </w:r>
          </w:p>
          <w:p w14:paraId="072028C9">
            <w:pPr>
              <w:spacing w:line="360" w:lineRule="auto"/>
              <w:ind w:firstLine="480" w:firstLineChars="200"/>
              <w:contextualSpacing/>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因此，项目实际运行中废水排放总量未超过环评审批总量。</w:t>
            </w:r>
          </w:p>
          <w:p w14:paraId="1E38979E">
            <w:pPr>
              <w:rPr>
                <w:rFonts w:ascii="Times New Roman" w:hAnsi="Times New Roman" w:eastAsia="黑体" w:cs="Times New Roman"/>
                <w:b/>
                <w:bCs/>
                <w:sz w:val="24"/>
              </w:rPr>
            </w:pPr>
          </w:p>
          <w:p w14:paraId="7C1D4982">
            <w:pPr>
              <w:rPr>
                <w:rFonts w:ascii="Times New Roman" w:hAnsi="Times New Roman" w:eastAsia="黑体" w:cs="Times New Roman"/>
                <w:b/>
                <w:bCs/>
                <w:sz w:val="24"/>
              </w:rPr>
            </w:pPr>
          </w:p>
          <w:p w14:paraId="0A99FA83">
            <w:pPr>
              <w:rPr>
                <w:rFonts w:ascii="Times New Roman" w:hAnsi="Times New Roman" w:eastAsia="黑体" w:cs="Times New Roman"/>
                <w:b/>
                <w:bCs/>
                <w:sz w:val="24"/>
              </w:rPr>
            </w:pPr>
          </w:p>
          <w:p w14:paraId="502C37D9">
            <w:pPr>
              <w:rPr>
                <w:rFonts w:ascii="Times New Roman" w:hAnsi="Times New Roman" w:eastAsia="黑体" w:cs="Times New Roman"/>
                <w:b/>
                <w:bCs/>
                <w:sz w:val="24"/>
              </w:rPr>
            </w:pPr>
          </w:p>
          <w:p w14:paraId="4B676BE1">
            <w:pPr>
              <w:rPr>
                <w:rFonts w:ascii="Times New Roman" w:hAnsi="Times New Roman" w:eastAsia="黑体" w:cs="Times New Roman"/>
                <w:b/>
                <w:bCs/>
                <w:sz w:val="24"/>
              </w:rPr>
            </w:pPr>
          </w:p>
          <w:p w14:paraId="59A26DBB">
            <w:pPr>
              <w:rPr>
                <w:rFonts w:ascii="Times New Roman" w:hAnsi="Times New Roman" w:eastAsia="黑体" w:cs="Times New Roman"/>
                <w:b/>
                <w:bCs/>
                <w:sz w:val="24"/>
              </w:rPr>
            </w:pPr>
          </w:p>
          <w:p w14:paraId="4758745A">
            <w:pPr>
              <w:rPr>
                <w:rFonts w:ascii="Times New Roman" w:hAnsi="Times New Roman" w:eastAsia="黑体" w:cs="Times New Roman"/>
                <w:b/>
                <w:bCs/>
                <w:sz w:val="24"/>
              </w:rPr>
            </w:pPr>
          </w:p>
          <w:p w14:paraId="27747D3C">
            <w:pPr>
              <w:rPr>
                <w:rFonts w:ascii="Times New Roman" w:hAnsi="Times New Roman" w:eastAsia="黑体" w:cs="Times New Roman"/>
                <w:b/>
                <w:bCs/>
                <w:sz w:val="24"/>
              </w:rPr>
            </w:pPr>
          </w:p>
          <w:p w14:paraId="3AF526C9">
            <w:pPr>
              <w:rPr>
                <w:rFonts w:ascii="Times New Roman" w:hAnsi="Times New Roman" w:eastAsia="黑体" w:cs="Times New Roman"/>
                <w:b/>
                <w:bCs/>
                <w:sz w:val="24"/>
              </w:rPr>
            </w:pPr>
          </w:p>
          <w:p w14:paraId="69DDCB80">
            <w:pPr>
              <w:rPr>
                <w:rFonts w:ascii="Times New Roman" w:hAnsi="Times New Roman" w:eastAsia="黑体" w:cs="Times New Roman"/>
                <w:b/>
                <w:bCs/>
                <w:sz w:val="24"/>
              </w:rPr>
            </w:pPr>
          </w:p>
          <w:p w14:paraId="44B37F55">
            <w:pPr>
              <w:rPr>
                <w:rFonts w:ascii="Times New Roman" w:hAnsi="Times New Roman" w:eastAsia="黑体" w:cs="Times New Roman"/>
                <w:b/>
                <w:bCs/>
                <w:sz w:val="24"/>
              </w:rPr>
            </w:pPr>
          </w:p>
          <w:p w14:paraId="37DC6417">
            <w:pPr>
              <w:rPr>
                <w:rFonts w:ascii="Times New Roman" w:hAnsi="Times New Roman" w:eastAsia="黑体" w:cs="Times New Roman"/>
                <w:b/>
                <w:bCs/>
                <w:sz w:val="24"/>
              </w:rPr>
            </w:pPr>
          </w:p>
          <w:p w14:paraId="3F90A973">
            <w:pPr>
              <w:rPr>
                <w:rFonts w:ascii="Times New Roman" w:hAnsi="Times New Roman" w:eastAsia="黑体" w:cs="Times New Roman"/>
                <w:b/>
                <w:bCs/>
                <w:sz w:val="24"/>
              </w:rPr>
            </w:pPr>
          </w:p>
          <w:p w14:paraId="342EBEB9">
            <w:pPr>
              <w:rPr>
                <w:rFonts w:ascii="Times New Roman" w:hAnsi="Times New Roman" w:eastAsia="黑体" w:cs="Times New Roman"/>
                <w:b/>
                <w:bCs/>
                <w:sz w:val="24"/>
              </w:rPr>
            </w:pPr>
          </w:p>
          <w:p w14:paraId="2CD2781A">
            <w:pPr>
              <w:rPr>
                <w:rFonts w:ascii="Times New Roman" w:hAnsi="Times New Roman" w:eastAsia="黑体" w:cs="Times New Roman"/>
                <w:b/>
                <w:bCs/>
                <w:sz w:val="24"/>
              </w:rPr>
            </w:pPr>
          </w:p>
          <w:p w14:paraId="276290B8">
            <w:pPr>
              <w:rPr>
                <w:rFonts w:ascii="Times New Roman" w:hAnsi="Times New Roman" w:eastAsia="黑体" w:cs="Times New Roman"/>
                <w:b/>
                <w:bCs/>
                <w:sz w:val="24"/>
              </w:rPr>
            </w:pPr>
          </w:p>
          <w:p w14:paraId="6F21079B">
            <w:pPr>
              <w:rPr>
                <w:rFonts w:ascii="Times New Roman" w:hAnsi="Times New Roman" w:eastAsia="黑体" w:cs="Times New Roman"/>
                <w:b/>
                <w:bCs/>
                <w:sz w:val="24"/>
              </w:rPr>
            </w:pPr>
          </w:p>
          <w:p w14:paraId="12B3F73A">
            <w:pPr>
              <w:rPr>
                <w:rFonts w:ascii="Times New Roman" w:hAnsi="Times New Roman" w:eastAsia="黑体" w:cs="Times New Roman"/>
                <w:b/>
                <w:bCs/>
                <w:sz w:val="24"/>
              </w:rPr>
            </w:pPr>
          </w:p>
          <w:p w14:paraId="67CDC13B">
            <w:pPr>
              <w:rPr>
                <w:rFonts w:ascii="Times New Roman" w:hAnsi="Times New Roman" w:eastAsia="黑体" w:cs="Times New Roman"/>
                <w:b/>
                <w:bCs/>
                <w:sz w:val="24"/>
              </w:rPr>
            </w:pPr>
          </w:p>
          <w:p w14:paraId="68580031">
            <w:pPr>
              <w:rPr>
                <w:rFonts w:ascii="Times New Roman" w:hAnsi="Times New Roman" w:eastAsia="黑体" w:cs="Times New Roman"/>
                <w:b/>
                <w:bCs/>
                <w:sz w:val="24"/>
              </w:rPr>
            </w:pPr>
          </w:p>
          <w:p w14:paraId="1E710959">
            <w:pPr>
              <w:rPr>
                <w:rFonts w:ascii="Times New Roman" w:hAnsi="Times New Roman" w:eastAsia="黑体" w:cs="Times New Roman"/>
                <w:b/>
                <w:bCs/>
                <w:sz w:val="24"/>
              </w:rPr>
            </w:pPr>
          </w:p>
          <w:p w14:paraId="7CD4EF92">
            <w:pPr>
              <w:rPr>
                <w:rFonts w:ascii="Times New Roman" w:hAnsi="Times New Roman" w:eastAsia="黑体" w:cs="Times New Roman"/>
                <w:b/>
                <w:bCs/>
                <w:sz w:val="24"/>
              </w:rPr>
            </w:pPr>
          </w:p>
        </w:tc>
      </w:tr>
    </w:tbl>
    <w:p w14:paraId="2EAD6A8B">
      <w:pPr>
        <w:widowControl/>
        <w:jc w:val="left"/>
        <w:rPr>
          <w:rFonts w:ascii="Times New Roman" w:hAnsi="Times New Roman" w:cs="Times New Roman"/>
          <w:b/>
          <w:bCs/>
          <w:sz w:val="30"/>
          <w:szCs w:val="30"/>
        </w:rPr>
      </w:pPr>
      <w:r>
        <w:rPr>
          <w:rFonts w:ascii="Times New Roman" w:hAnsi="Times New Roman" w:cs="Times New Roman"/>
          <w:b/>
          <w:bCs/>
          <w:sz w:val="30"/>
          <w:szCs w:val="30"/>
        </w:rPr>
        <w:br w:type="page"/>
      </w:r>
    </w:p>
    <w:p w14:paraId="4DDD350E">
      <w:pPr>
        <w:rPr>
          <w:rFonts w:ascii="Times New Roman" w:hAnsi="Times New Roman" w:cs="Times New Roman"/>
          <w:b/>
          <w:bCs/>
          <w:sz w:val="30"/>
          <w:szCs w:val="30"/>
        </w:rPr>
      </w:pPr>
      <w:r>
        <w:rPr>
          <w:rFonts w:ascii="Times New Roman" w:hAnsi="Times New Roman" w:cs="Times New Roman"/>
          <w:b/>
          <w:bCs/>
          <w:sz w:val="30"/>
          <w:szCs w:val="30"/>
        </w:rPr>
        <w:t>表七                                       环境管理检查</w:t>
      </w:r>
    </w:p>
    <w:tbl>
      <w:tblPr>
        <w:tblStyle w:val="30"/>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3"/>
      </w:tblGrid>
      <w:tr w14:paraId="2E92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3" w:type="dxa"/>
          </w:tcPr>
          <w:p w14:paraId="3A493CC4">
            <w:pPr>
              <w:spacing w:line="360" w:lineRule="auto"/>
              <w:contextualSpacing/>
              <w:rPr>
                <w:rFonts w:ascii="Times New Roman" w:hAnsi="Times New Roman" w:cs="Times New Roman"/>
                <w:b/>
                <w:bCs/>
                <w:sz w:val="28"/>
                <w:szCs w:val="28"/>
              </w:rPr>
            </w:pPr>
            <w:bookmarkStart w:id="52" w:name="_Toc9945"/>
            <w:r>
              <w:rPr>
                <w:rFonts w:ascii="Times New Roman" w:hAnsi="Times New Roman" w:cs="Times New Roman"/>
                <w:b/>
                <w:bCs/>
                <w:sz w:val="28"/>
                <w:szCs w:val="28"/>
              </w:rPr>
              <w:t>一、环保审批手续情况检查</w:t>
            </w:r>
            <w:bookmarkEnd w:id="52"/>
          </w:p>
          <w:p w14:paraId="26AD0D83">
            <w:pPr>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rPr>
              <w:t>项目于20</w:t>
            </w:r>
            <w:r>
              <w:rPr>
                <w:rFonts w:ascii="Times New Roman" w:hAnsi="Times New Roman" w:eastAsia="宋体" w:cs="Times New Roman"/>
                <w:bCs/>
                <w:sz w:val="24"/>
              </w:rPr>
              <w:t>2</w:t>
            </w:r>
            <w:r>
              <w:rPr>
                <w:rFonts w:hint="eastAsia" w:ascii="Times New Roman" w:hAnsi="Times New Roman" w:eastAsia="宋体" w:cs="Times New Roman"/>
                <w:bCs/>
                <w:sz w:val="24"/>
              </w:rPr>
              <w:t>4年9月13日取得了环评批复（金环承诺环评审〔2024〕19号）。取得批复后于20</w:t>
            </w:r>
            <w:r>
              <w:rPr>
                <w:rFonts w:ascii="Times New Roman" w:hAnsi="Times New Roman" w:eastAsia="宋体" w:cs="Times New Roman"/>
                <w:bCs/>
                <w:sz w:val="24"/>
              </w:rPr>
              <w:t>2</w:t>
            </w:r>
            <w:r>
              <w:rPr>
                <w:rFonts w:hint="eastAsia" w:ascii="Times New Roman" w:hAnsi="Times New Roman" w:eastAsia="宋体" w:cs="Times New Roman"/>
                <w:bCs/>
                <w:sz w:val="24"/>
              </w:rPr>
              <w:t>4年10月开始建设，并于20</w:t>
            </w:r>
            <w:r>
              <w:rPr>
                <w:rFonts w:ascii="Times New Roman" w:hAnsi="Times New Roman" w:eastAsia="宋体" w:cs="Times New Roman"/>
                <w:bCs/>
                <w:sz w:val="24"/>
              </w:rPr>
              <w:t>2</w:t>
            </w:r>
            <w:r>
              <w:rPr>
                <w:rFonts w:hint="eastAsia" w:ascii="Times New Roman" w:hAnsi="Times New Roman" w:eastAsia="宋体" w:cs="Times New Roman"/>
                <w:bCs/>
                <w:sz w:val="24"/>
              </w:rPr>
              <w:t>5年8月建成并投入运行</w:t>
            </w:r>
            <w:r>
              <w:rPr>
                <w:rFonts w:hint="eastAsia" w:ascii="Times New Roman" w:hAnsi="Times New Roman" w:cs="Times New Roman"/>
                <w:bCs/>
                <w:sz w:val="24"/>
              </w:rPr>
              <w:t>。</w:t>
            </w:r>
          </w:p>
          <w:p w14:paraId="57EC1A0E">
            <w:pPr>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项目严格执行环保审批手续和三同时制度。在建设前期完成环评手续，取得环评批复；建设过程中环保设施与主体工程同时设计、同时施工、同时投入使用。验收监测期间，所有环保设施均正常运行，满足验收条件。</w:t>
            </w:r>
          </w:p>
          <w:p w14:paraId="17B05F29">
            <w:pPr>
              <w:pStyle w:val="3"/>
              <w:spacing w:before="0" w:after="0" w:line="360" w:lineRule="auto"/>
              <w:contextualSpacing/>
              <w:rPr>
                <w:rFonts w:ascii="Times New Roman" w:hAnsi="Times New Roman" w:cs="Times New Roman"/>
                <w:szCs w:val="28"/>
              </w:rPr>
            </w:pPr>
            <w:bookmarkStart w:id="53" w:name="_Toc1096"/>
            <w:r>
              <w:rPr>
                <w:rFonts w:ascii="Times New Roman" w:hAnsi="Times New Roman" w:cs="Times New Roman"/>
                <w:szCs w:val="28"/>
              </w:rPr>
              <w:t>二、环保治理设施的完成、运行、维护情况检查</w:t>
            </w:r>
            <w:bookmarkEnd w:id="53"/>
          </w:p>
          <w:p w14:paraId="643F53BA">
            <w:pPr>
              <w:spacing w:line="360" w:lineRule="auto"/>
              <w:ind w:firstLine="480" w:firstLineChars="200"/>
              <w:contextualSpacing/>
              <w:rPr>
                <w:rFonts w:ascii="Times New Roman" w:hAnsi="Times New Roman" w:cs="Times New Roman"/>
                <w:bCs/>
                <w:sz w:val="24"/>
              </w:rPr>
            </w:pPr>
            <w:r>
              <w:rPr>
                <w:rFonts w:ascii="Times New Roman" w:hAnsi="Times New Roman" w:cs="Times New Roman"/>
                <w:sz w:val="24"/>
              </w:rPr>
              <w:t>厂内各环保设施运行正常、项目生产过程中实行环保设施专人管理制度，定期对各环保设施进行检查、维修。</w:t>
            </w:r>
          </w:p>
          <w:p w14:paraId="6C7BEA5F">
            <w:pPr>
              <w:pStyle w:val="3"/>
              <w:spacing w:before="0" w:after="0" w:line="360" w:lineRule="auto"/>
              <w:contextualSpacing/>
              <w:rPr>
                <w:rFonts w:ascii="Times New Roman" w:hAnsi="Times New Roman" w:cs="Times New Roman"/>
                <w:szCs w:val="28"/>
              </w:rPr>
            </w:pPr>
            <w:bookmarkStart w:id="54" w:name="_Toc29191"/>
            <w:r>
              <w:rPr>
                <w:rFonts w:ascii="Times New Roman" w:hAnsi="Times New Roman" w:cs="Times New Roman"/>
                <w:szCs w:val="28"/>
              </w:rPr>
              <w:t>三、环境保护档案管理情况检查</w:t>
            </w:r>
            <w:bookmarkEnd w:id="54"/>
          </w:p>
          <w:p w14:paraId="68DB3C9D">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与本项目有关的各项环保档案资料（例如：环评报告、环评批复等批复和文件）均由办公室统一管理，负责登记归档并保管。</w:t>
            </w:r>
          </w:p>
          <w:p w14:paraId="3DB147D9">
            <w:pPr>
              <w:pStyle w:val="3"/>
              <w:spacing w:before="0" w:after="0" w:line="360" w:lineRule="auto"/>
              <w:contextualSpacing/>
              <w:rPr>
                <w:rFonts w:ascii="Times New Roman" w:hAnsi="Times New Roman" w:cs="Times New Roman"/>
                <w:szCs w:val="28"/>
              </w:rPr>
            </w:pPr>
            <w:bookmarkStart w:id="55" w:name="_Toc6039"/>
            <w:r>
              <w:rPr>
                <w:rFonts w:ascii="Times New Roman" w:hAnsi="Times New Roman" w:cs="Times New Roman"/>
                <w:szCs w:val="28"/>
              </w:rPr>
              <w:t>四、</w:t>
            </w:r>
            <w:r>
              <w:rPr>
                <w:rFonts w:hint="eastAsia" w:ascii="Times New Roman" w:hAnsi="Times New Roman" w:cs="Times New Roman"/>
                <w:szCs w:val="28"/>
              </w:rPr>
              <w:t>环保机构、人员及职责</w:t>
            </w:r>
          </w:p>
          <w:p w14:paraId="551E307D">
            <w:pPr>
              <w:pStyle w:val="3"/>
              <w:spacing w:before="0" w:after="0" w:line="360" w:lineRule="auto"/>
              <w:ind w:firstLine="480" w:firstLineChars="200"/>
              <w:contextualSpacing/>
              <w:rPr>
                <w:rFonts w:ascii="Times New Roman" w:hAnsi="Times New Roman" w:cs="Times New Roman"/>
                <w:szCs w:val="28"/>
              </w:rPr>
            </w:pPr>
            <w:r>
              <w:rPr>
                <w:rFonts w:hint="eastAsia" w:eastAsia="宋体" w:cs="宋体"/>
                <w:b w:val="0"/>
                <w:bCs w:val="0"/>
                <w:sz w:val="24"/>
                <w:szCs w:val="22"/>
              </w:rPr>
              <w:t>公司成立了以厂长为组长，各部门负责人为成员的环境保护工作领导小组，同时规定该环保领导小组的主要职责。</w:t>
            </w:r>
            <w:r>
              <w:rPr>
                <w:rFonts w:hint="eastAsia" w:eastAsia="宋体" w:cs="宋体"/>
                <w:b w:val="0"/>
                <w:bCs w:val="0"/>
                <w:sz w:val="24"/>
                <w:szCs w:val="24"/>
              </w:rPr>
              <w:t>公司建立了较完善的环境保护管理体系，主要包括“三废”资源综合利用管理、各类环保设施运行管理制度、环保隐患排查制度等。</w:t>
            </w:r>
          </w:p>
          <w:bookmarkEnd w:id="55"/>
          <w:p w14:paraId="02371164">
            <w:pPr>
              <w:pStyle w:val="3"/>
              <w:spacing w:before="0" w:after="0" w:line="360" w:lineRule="auto"/>
              <w:contextualSpacing/>
              <w:rPr>
                <w:rFonts w:ascii="Times New Roman" w:hAnsi="Times New Roman" w:cs="Times New Roman"/>
                <w:szCs w:val="28"/>
              </w:rPr>
            </w:pPr>
            <w:r>
              <w:rPr>
                <w:rFonts w:ascii="Times New Roman" w:hAnsi="Times New Roman" w:cs="Times New Roman"/>
                <w:szCs w:val="28"/>
              </w:rPr>
              <w:t>五、</w:t>
            </w:r>
            <w:r>
              <w:rPr>
                <w:rFonts w:hint="eastAsia" w:ascii="Times New Roman" w:hAnsi="Times New Roman" w:cs="Times New Roman"/>
                <w:szCs w:val="28"/>
              </w:rPr>
              <w:t>环境管理规章制度</w:t>
            </w:r>
          </w:p>
          <w:p w14:paraId="15A2E4F9">
            <w:pPr>
              <w:spacing w:line="360" w:lineRule="auto"/>
              <w:ind w:firstLine="480" w:firstLineChars="200"/>
              <w:contextualSpacing/>
              <w:rPr>
                <w:rFonts w:ascii="Times New Roman" w:hAnsi="Times New Roman" w:cs="Times New Roman"/>
                <w:bCs/>
                <w:sz w:val="24"/>
              </w:rPr>
            </w:pPr>
            <w:r>
              <w:rPr>
                <w:rFonts w:hint="eastAsia" w:ascii="宋体" w:hAnsi="宋体" w:eastAsia="宋体" w:cs="宋体"/>
                <w:sz w:val="24"/>
                <w:szCs w:val="22"/>
              </w:rPr>
              <w:t>公司颁布并实施《环境保护管理制度》《危废管理制度》，环保管理制度中明确了管理制度的目的、适用范围及其日常环保管理规定。环保机构为常设机构，相关人员各负其责</w:t>
            </w:r>
            <w:r>
              <w:rPr>
                <w:rFonts w:hint="eastAsia" w:ascii="Times New Roman" w:hAnsi="Times New Roman" w:cs="Times New Roman"/>
                <w:sz w:val="24"/>
              </w:rPr>
              <w:t>。</w:t>
            </w:r>
          </w:p>
          <w:p w14:paraId="2536EE6A">
            <w:pPr>
              <w:pStyle w:val="3"/>
              <w:spacing w:before="0" w:after="0" w:line="360" w:lineRule="auto"/>
              <w:contextualSpacing/>
              <w:rPr>
                <w:rFonts w:ascii="Times New Roman" w:hAnsi="Times New Roman" w:cs="Times New Roman"/>
              </w:rPr>
            </w:pPr>
            <w:bookmarkStart w:id="56" w:name="_Toc12404"/>
            <w:r>
              <w:rPr>
                <w:rFonts w:hint="eastAsia" w:ascii="Times New Roman" w:hAnsi="Times New Roman" w:cs="Times New Roman"/>
              </w:rPr>
              <w:t>六</w:t>
            </w:r>
            <w:r>
              <w:rPr>
                <w:rFonts w:ascii="Times New Roman" w:hAnsi="Times New Roman" w:cs="Times New Roman"/>
              </w:rPr>
              <w:t>、环境风险防范应急预案和事故防范措施检查</w:t>
            </w:r>
            <w:bookmarkEnd w:id="56"/>
          </w:p>
          <w:p w14:paraId="47652DB3">
            <w:pPr>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厂区设有健全的物料管理办法，专人负责辅料的签收、验库、保存、使用等工作。厂区内已设置消防栓，配备灭火器。</w:t>
            </w:r>
          </w:p>
          <w:p w14:paraId="0F971A06">
            <w:pPr>
              <w:pStyle w:val="3"/>
              <w:spacing w:before="0" w:after="0" w:line="360" w:lineRule="auto"/>
              <w:contextualSpacing/>
              <w:rPr>
                <w:rFonts w:ascii="Times New Roman" w:hAnsi="Times New Roman" w:cs="Times New Roman"/>
              </w:rPr>
            </w:pPr>
            <w:r>
              <w:rPr>
                <w:rFonts w:hint="eastAsia" w:ascii="Times New Roman" w:hAnsi="Times New Roman" w:cs="Times New Roman"/>
              </w:rPr>
              <w:t>七、周边环境情况检查</w:t>
            </w:r>
          </w:p>
          <w:p w14:paraId="32CE2488">
            <w:pPr>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根据现场踏勘，项目外环境与环评阶段相比未发生变化。</w:t>
            </w:r>
          </w:p>
          <w:p w14:paraId="295C52C5">
            <w:pPr>
              <w:pStyle w:val="3"/>
              <w:spacing w:before="0" w:after="0" w:line="360" w:lineRule="auto"/>
              <w:contextualSpacing/>
              <w:rPr>
                <w:rFonts w:ascii="Times New Roman" w:hAnsi="Times New Roman" w:cs="Times New Roman"/>
              </w:rPr>
            </w:pPr>
            <w:r>
              <w:rPr>
                <w:rFonts w:hint="eastAsia" w:ascii="Times New Roman" w:hAnsi="Times New Roman" w:cs="Times New Roman"/>
              </w:rPr>
              <w:t>八、工程变更情况</w:t>
            </w:r>
          </w:p>
          <w:p w14:paraId="55E00F7B">
            <w:pPr>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对照环评文件、环评批复和工程实际交工资料，项目实际建设未发生重大变化。</w:t>
            </w:r>
          </w:p>
          <w:p w14:paraId="0FBEB934">
            <w:pPr>
              <w:pStyle w:val="3"/>
              <w:spacing w:before="0" w:after="0" w:line="360" w:lineRule="auto"/>
              <w:contextualSpacing/>
              <w:rPr>
                <w:rFonts w:ascii="Times New Roman" w:hAnsi="Times New Roman" w:cs="Times New Roman"/>
              </w:rPr>
            </w:pPr>
            <w:r>
              <w:rPr>
                <w:rFonts w:hint="eastAsia" w:ascii="Times New Roman" w:hAnsi="Times New Roman" w:cs="Times New Roman"/>
              </w:rPr>
              <w:t>九、建设和试生产期间问题调查</w:t>
            </w:r>
          </w:p>
          <w:p w14:paraId="22D3B95D">
            <w:pPr>
              <w:spacing w:line="360" w:lineRule="auto"/>
              <w:ind w:firstLine="480" w:firstLineChars="200"/>
              <w:contextualSpacing/>
              <w:rPr>
                <w:rFonts w:ascii="Times New Roman" w:hAnsi="Times New Roman" w:eastAsia="黑体" w:cs="Times New Roman"/>
                <w:b/>
                <w:bCs/>
                <w:sz w:val="30"/>
                <w:szCs w:val="30"/>
              </w:rPr>
            </w:pPr>
            <w:r>
              <w:rPr>
                <w:rFonts w:hint="eastAsia" w:ascii="Times New Roman" w:hAnsi="Times New Roman" w:cs="Times New Roman"/>
                <w:sz w:val="24"/>
              </w:rPr>
              <w:t>本项目在建设期间和前期生产期间不存在环保投诉及违法行政处罚问题。</w:t>
            </w:r>
          </w:p>
          <w:p w14:paraId="2F7AE47A">
            <w:pPr>
              <w:pStyle w:val="3"/>
              <w:spacing w:before="0" w:after="0" w:line="360" w:lineRule="auto"/>
              <w:contextualSpacing/>
              <w:rPr>
                <w:rFonts w:ascii="Times New Roman" w:hAnsi="Times New Roman" w:cs="Times New Roman"/>
              </w:rPr>
            </w:pPr>
            <w:bookmarkStart w:id="57" w:name="_Toc22042"/>
            <w:r>
              <w:rPr>
                <w:rFonts w:hint="eastAsia" w:ascii="Times New Roman" w:hAnsi="Times New Roman" w:cs="Times New Roman"/>
              </w:rPr>
              <w:t>十</w:t>
            </w:r>
            <w:r>
              <w:rPr>
                <w:rFonts w:ascii="Times New Roman" w:hAnsi="Times New Roman" w:cs="Times New Roman"/>
              </w:rPr>
              <w:t>、公众意见调查</w:t>
            </w:r>
            <w:bookmarkEnd w:id="57"/>
          </w:p>
          <w:p w14:paraId="189BDEEF">
            <w:pPr>
              <w:spacing w:line="360" w:lineRule="auto"/>
              <w:ind w:firstLine="482" w:firstLineChars="200"/>
              <w:rPr>
                <w:rFonts w:ascii="Times New Roman" w:hAnsi="Times New Roman" w:cs="Times New Roman"/>
                <w:b/>
                <w:bCs/>
                <w:sz w:val="24"/>
              </w:rPr>
            </w:pPr>
            <w:r>
              <w:rPr>
                <w:rFonts w:ascii="Times New Roman" w:hAnsi="Times New Roman" w:cs="Times New Roman"/>
                <w:b/>
                <w:bCs/>
                <w:sz w:val="24"/>
              </w:rPr>
              <w:t>1</w:t>
            </w:r>
            <w:r>
              <w:rPr>
                <w:rFonts w:hint="eastAsia" w:ascii="Times New Roman" w:hAnsi="Times New Roman" w:cs="Times New Roman"/>
                <w:b/>
                <w:bCs/>
                <w:sz w:val="24"/>
              </w:rPr>
              <w:t>、调查目的</w:t>
            </w:r>
          </w:p>
          <w:p w14:paraId="2EC43CA9">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在建设项目竣工环境保护验收期间进行公众参与调查，广泛了解和听取民众的意见和建议，以便更好地执行国家制定的建设项目竣工环境保护验收相关的规章制定，促使企业进一步做好环境保护工作。</w:t>
            </w:r>
          </w:p>
          <w:p w14:paraId="3957DDF6">
            <w:pPr>
              <w:spacing w:line="360" w:lineRule="auto"/>
              <w:ind w:firstLine="482" w:firstLineChars="200"/>
              <w:rPr>
                <w:rFonts w:ascii="Times New Roman" w:hAnsi="Times New Roman" w:cs="Times New Roman"/>
                <w:b/>
                <w:bCs/>
                <w:sz w:val="24"/>
              </w:rPr>
            </w:pPr>
            <w:r>
              <w:rPr>
                <w:rFonts w:ascii="Times New Roman" w:hAnsi="Times New Roman" w:cs="Times New Roman"/>
                <w:b/>
                <w:bCs/>
                <w:sz w:val="24"/>
              </w:rPr>
              <w:t>2</w:t>
            </w:r>
            <w:r>
              <w:rPr>
                <w:rFonts w:hint="eastAsia" w:ascii="Times New Roman" w:hAnsi="Times New Roman" w:cs="Times New Roman"/>
                <w:b/>
                <w:bCs/>
                <w:sz w:val="24"/>
              </w:rPr>
              <w:t>、调查范围和方式</w:t>
            </w:r>
          </w:p>
          <w:p w14:paraId="7AEAF38A">
            <w:pPr>
              <w:spacing w:line="360" w:lineRule="auto"/>
              <w:ind w:firstLine="482" w:firstLineChars="200"/>
              <w:rPr>
                <w:rFonts w:ascii="Times New Roman" w:hAnsi="Times New Roman" w:cs="Times New Roman"/>
                <w:b/>
                <w:sz w:val="24"/>
              </w:rPr>
            </w:pPr>
            <w:r>
              <w:rPr>
                <w:rFonts w:hint="eastAsia" w:ascii="Times New Roman" w:hAnsi="Times New Roman" w:cs="Times New Roman"/>
                <w:b/>
                <w:sz w:val="24"/>
              </w:rPr>
              <w:t>（1）现场张贴公示</w:t>
            </w:r>
          </w:p>
          <w:p w14:paraId="228DF8C9">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调查内容：采用现场公示的形式，公示项目竣工日期和环保设施调试日期。</w:t>
            </w:r>
          </w:p>
          <w:p w14:paraId="3B8DF00A">
            <w:pPr>
              <w:spacing w:line="360" w:lineRule="auto"/>
              <w:ind w:firstLine="480" w:firstLineChars="200"/>
              <w:rPr>
                <w:rFonts w:ascii="Times New Roman" w:hAnsi="Times New Roman" w:cs="Times New Roman"/>
                <w:b/>
                <w:bCs/>
                <w:sz w:val="24"/>
              </w:rPr>
            </w:pPr>
            <w:r>
              <w:rPr>
                <w:rFonts w:hint="eastAsia" w:ascii="Times New Roman" w:hAnsi="Times New Roman" w:cs="Times New Roman"/>
                <w:sz w:val="24"/>
              </w:rPr>
              <w:t>调查结果：公示期间未收到公众意见。</w:t>
            </w:r>
          </w:p>
          <w:p w14:paraId="4F3E923D">
            <w:pPr>
              <w:spacing w:line="360" w:lineRule="auto"/>
              <w:ind w:firstLine="482" w:firstLineChars="200"/>
              <w:rPr>
                <w:rFonts w:ascii="Times New Roman" w:hAnsi="Times New Roman" w:cs="Times New Roman"/>
                <w:b/>
                <w:sz w:val="24"/>
              </w:rPr>
            </w:pPr>
            <w:r>
              <w:rPr>
                <w:rFonts w:hint="eastAsia" w:ascii="Times New Roman" w:hAnsi="Times New Roman" w:cs="Times New Roman"/>
                <w:b/>
                <w:sz w:val="24"/>
              </w:rPr>
              <w:t>（2）问卷调查</w:t>
            </w:r>
          </w:p>
          <w:p w14:paraId="2E7D0980">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项目位于工业园区内，在验收监测期间，监测人员走访周边职工，与各阶层群众进行交流，了解公司的建设和生产对当地环境及周围居民的影响，同时，发放1</w:t>
            </w:r>
            <w:r>
              <w:rPr>
                <w:rFonts w:ascii="Times New Roman" w:hAnsi="Times New Roman" w:cs="Times New Roman"/>
                <w:sz w:val="24"/>
              </w:rPr>
              <w:t>0</w:t>
            </w:r>
            <w:r>
              <w:rPr>
                <w:rFonts w:hint="eastAsia" w:ascii="Times New Roman" w:hAnsi="Times New Roman" w:cs="Times New Roman"/>
                <w:sz w:val="24"/>
              </w:rPr>
              <w:t>份调查问卷进行调查，收回有效调查表1</w:t>
            </w:r>
            <w:r>
              <w:rPr>
                <w:rFonts w:ascii="Times New Roman" w:hAnsi="Times New Roman" w:cs="Times New Roman"/>
                <w:sz w:val="24"/>
              </w:rPr>
              <w:t>0</w:t>
            </w:r>
            <w:r>
              <w:rPr>
                <w:rFonts w:hint="eastAsia" w:ascii="Times New Roman" w:hAnsi="Times New Roman" w:cs="Times New Roman"/>
                <w:sz w:val="24"/>
              </w:rPr>
              <w:t>份。</w:t>
            </w:r>
          </w:p>
          <w:p w14:paraId="0DE23717">
            <w:pPr>
              <w:spacing w:line="360" w:lineRule="auto"/>
              <w:ind w:firstLine="482" w:firstLineChars="200"/>
              <w:rPr>
                <w:rFonts w:ascii="Times New Roman" w:hAnsi="Times New Roman" w:cs="Times New Roman"/>
                <w:b/>
                <w:sz w:val="24"/>
              </w:rPr>
            </w:pPr>
            <w:r>
              <w:rPr>
                <w:rFonts w:ascii="Times New Roman" w:hAnsi="Times New Roman" w:cs="Times New Roman"/>
                <w:b/>
                <w:sz w:val="24"/>
              </w:rPr>
              <w:t>3</w:t>
            </w:r>
            <w:r>
              <w:rPr>
                <w:rFonts w:hint="eastAsia" w:ascii="Times New Roman" w:hAnsi="Times New Roman" w:cs="Times New Roman"/>
                <w:b/>
                <w:sz w:val="24"/>
              </w:rPr>
              <w:t>、调查内容</w:t>
            </w:r>
          </w:p>
          <w:p w14:paraId="3A681AB0">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公众意见调查表见表</w:t>
            </w:r>
            <w:r>
              <w:rPr>
                <w:rFonts w:ascii="Times New Roman" w:hAnsi="Times New Roman" w:cs="Times New Roman"/>
                <w:sz w:val="24"/>
              </w:rPr>
              <w:t>6-</w:t>
            </w:r>
            <w:r>
              <w:rPr>
                <w:rFonts w:hint="eastAsia" w:ascii="Times New Roman" w:hAnsi="Times New Roman" w:cs="Times New Roman"/>
                <w:sz w:val="24"/>
              </w:rPr>
              <w:t>1。</w:t>
            </w:r>
          </w:p>
          <w:p w14:paraId="46D4A7A8">
            <w:pPr>
              <w:spacing w:before="156" w:beforeLines="50"/>
              <w:jc w:val="center"/>
              <w:rPr>
                <w:rFonts w:ascii="Times New Roman" w:hAnsi="Calibri" w:eastAsia="宋体" w:cs="Times New Roman"/>
                <w:b/>
                <w:szCs w:val="21"/>
              </w:rPr>
            </w:pPr>
            <w:r>
              <w:rPr>
                <w:rFonts w:hint="eastAsia" w:ascii="Times New Roman" w:hAnsi="Calibri" w:eastAsia="宋体" w:cs="Times New Roman"/>
                <w:b/>
                <w:szCs w:val="21"/>
              </w:rPr>
              <w:t>表6-1</w:t>
            </w:r>
            <w:r>
              <w:rPr>
                <w:rFonts w:ascii="Times New Roman" w:hAnsi="Calibri" w:eastAsia="宋体" w:cs="Times New Roman"/>
                <w:b/>
                <w:szCs w:val="21"/>
              </w:rPr>
              <w:t xml:space="preserve">  </w:t>
            </w:r>
            <w:r>
              <w:rPr>
                <w:rFonts w:hint="eastAsia" w:ascii="Times New Roman" w:hAnsi="Calibri" w:eastAsia="宋体" w:cs="Times New Roman"/>
                <w:b/>
                <w:szCs w:val="21"/>
              </w:rPr>
              <w:t>公众意见调查表</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8"/>
              <w:gridCol w:w="2220"/>
              <w:gridCol w:w="1380"/>
              <w:gridCol w:w="79"/>
              <w:gridCol w:w="1019"/>
              <w:gridCol w:w="740"/>
              <w:gridCol w:w="428"/>
              <w:gridCol w:w="702"/>
              <w:gridCol w:w="565"/>
              <w:gridCol w:w="1155"/>
            </w:tblGrid>
            <w:tr w14:paraId="1CE35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10"/>
                  <w:tcBorders>
                    <w:top w:val="single" w:color="auto" w:sz="12" w:space="0"/>
                    <w:left w:val="nil"/>
                    <w:bottom w:val="single" w:color="auto" w:sz="4" w:space="0"/>
                    <w:right w:val="nil"/>
                  </w:tcBorders>
                </w:tcPr>
                <w:p w14:paraId="2A30988A">
                  <w:pPr>
                    <w:contextualSpacing/>
                    <w:rPr>
                      <w:rFonts w:ascii="Times New Roman" w:hAnsi="Times New Roman" w:eastAsia="宋体" w:cs="Times New Roman"/>
                      <w:bCs/>
                      <w:szCs w:val="21"/>
                      <w:lang w:val="zh-CN"/>
                    </w:rPr>
                  </w:pPr>
                  <w:r>
                    <w:rPr>
                      <w:rFonts w:hint="eastAsia" w:ascii="Times New Roman" w:hAnsi="Times New Roman" w:eastAsia="宋体" w:cs="Times New Roman"/>
                      <w:bCs/>
                      <w:szCs w:val="21"/>
                      <w:lang w:val="zh-CN"/>
                    </w:rPr>
                    <w:t>一、项目简介：成都然新生物科技有限公司建设的“成都然新生物科技有限公司食品加工用乳酸菌及益生菌饮品生产线新建项目”位于成都市金堂县成阿工业集中发展区金乐路26号浩旺机电新材料产业园2#-4栋2号，项目已取得了的环境影响报告表的审查批复，现项目已建成，主体设施和环保设施运行稳定、正常。</w:t>
                  </w:r>
                </w:p>
                <w:p w14:paraId="2558BF99">
                  <w:pPr>
                    <w:contextualSpacing/>
                    <w:rPr>
                      <w:rFonts w:ascii="Times New Roman" w:hAnsi="Times New Roman" w:eastAsia="宋体" w:cs="Times New Roman"/>
                      <w:bCs/>
                      <w:szCs w:val="21"/>
                      <w:lang w:val="zh-CN"/>
                    </w:rPr>
                  </w:pPr>
                  <w:r>
                    <w:rPr>
                      <w:rFonts w:hint="eastAsia" w:ascii="Times New Roman" w:hAnsi="Times New Roman" w:eastAsia="宋体" w:cs="Times New Roman"/>
                      <w:bCs/>
                      <w:szCs w:val="21"/>
                      <w:lang w:val="zh-CN"/>
                    </w:rPr>
                    <w:t>二、建设规模：年产乳酸菌饮品及益生菌饮品5000t。</w:t>
                  </w:r>
                </w:p>
                <w:p w14:paraId="1227D356">
                  <w:pPr>
                    <w:contextualSpacing/>
                    <w:rPr>
                      <w:rFonts w:ascii="Times New Roman" w:hAnsi="Times New Roman" w:eastAsia="宋体" w:cs="Times New Roman"/>
                      <w:bCs/>
                      <w:szCs w:val="21"/>
                      <w:lang w:val="zh-CN"/>
                    </w:rPr>
                  </w:pPr>
                  <w:r>
                    <w:rPr>
                      <w:rFonts w:hint="eastAsia" w:ascii="Times New Roman" w:hAnsi="Times New Roman" w:eastAsia="宋体" w:cs="Times New Roman"/>
                      <w:bCs/>
                      <w:szCs w:val="21"/>
                      <w:lang w:val="zh-CN"/>
                    </w:rPr>
                    <w:t>三、污染治理情况：（1）大气防治措施：配料粉尘：</w:t>
                  </w:r>
                  <w:r>
                    <w:rPr>
                      <w:rFonts w:hint="eastAsia" w:ascii="Times New Roman" w:hAnsi="Times New Roman" w:eastAsia="宋体" w:cs="Times New Roman"/>
                      <w:bCs/>
                    </w:rPr>
                    <w:t>少量粉尘经集气罩收集至布袋除尘器处理后，车间内无组织排放。</w:t>
                  </w:r>
                  <w:r>
                    <w:rPr>
                      <w:rFonts w:hint="eastAsia" w:ascii="Times New Roman" w:hAnsi="Times New Roman" w:eastAsia="宋体" w:cs="Times New Roman"/>
                      <w:bCs/>
                      <w:szCs w:val="21"/>
                      <w:lang w:val="zh-CN"/>
                    </w:rPr>
                    <w:t>（2）废水防治措施：外排废水依托成都浩旺成阿工业投资有限公司浩旺机电新材料产业园已建预处理池处理，处理后达到《污水综合排放标准》（GB8978-1996）三级标准后，经园区污水管网进入淮口工业污水处理厂处理达标后，尾水排入沱江。。（3）噪声防治措施：厂房隔声，选用低噪声的设备，加强对机器设备的日常维护等降噪措施，厂界均可满足《工业企业厂界环境噪声排放标准》（GB12348-2008）3类昼间标准限值65dB(A)，夜间标准限值55dB(A)的要求。（4）固废防治措施：一般固废：生活垃圾交环卫部门清运；各类危险固废暂存危废暂存间，交有相应危废资质的单位处置。</w:t>
                  </w:r>
                </w:p>
              </w:tc>
            </w:tr>
            <w:tr w14:paraId="36EB86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vMerge w:val="restart"/>
                  <w:tcBorders>
                    <w:top w:val="single" w:color="auto" w:sz="4" w:space="0"/>
                    <w:left w:val="nil"/>
                    <w:bottom w:val="single" w:color="auto" w:sz="12" w:space="0"/>
                    <w:right w:val="single" w:color="auto" w:sz="4" w:space="0"/>
                  </w:tcBorders>
                  <w:vAlign w:val="center"/>
                </w:tcPr>
                <w:p w14:paraId="58AEC061">
                  <w:pPr>
                    <w:contextualSpacing/>
                    <w:jc w:val="center"/>
                    <w:rPr>
                      <w:rFonts w:ascii="Times New Roman" w:hAnsi="Times New Roman" w:eastAsia="宋体" w:cs="Times New Roman"/>
                      <w:szCs w:val="21"/>
                    </w:rPr>
                  </w:pPr>
                  <w:r>
                    <w:rPr>
                      <w:rFonts w:ascii="Times New Roman" w:hAnsi="宋体" w:eastAsia="宋体" w:cs="Times New Roman"/>
                      <w:szCs w:val="21"/>
                    </w:rPr>
                    <w:t>个人概况</w:t>
                  </w:r>
                </w:p>
              </w:tc>
              <w:tc>
                <w:tcPr>
                  <w:tcW w:w="1272" w:type="pct"/>
                  <w:tcBorders>
                    <w:top w:val="single" w:color="auto" w:sz="4" w:space="0"/>
                    <w:left w:val="single" w:color="auto" w:sz="4" w:space="0"/>
                    <w:bottom w:val="single" w:color="auto" w:sz="4" w:space="0"/>
                    <w:right w:val="single" w:color="auto" w:sz="4" w:space="0"/>
                  </w:tcBorders>
                  <w:vAlign w:val="center"/>
                </w:tcPr>
                <w:p w14:paraId="4317362F">
                  <w:pPr>
                    <w:contextualSpacing/>
                    <w:jc w:val="center"/>
                    <w:rPr>
                      <w:rFonts w:ascii="Times New Roman" w:hAnsi="Times New Roman" w:eastAsia="宋体" w:cs="Times New Roman"/>
                      <w:szCs w:val="21"/>
                    </w:rPr>
                  </w:pPr>
                  <w:r>
                    <w:rPr>
                      <w:rFonts w:ascii="Times New Roman" w:hAnsi="宋体" w:eastAsia="宋体" w:cs="Times New Roman"/>
                      <w:szCs w:val="21"/>
                    </w:rPr>
                    <w:t>姓名、住址、联系方式、性别</w:t>
                  </w:r>
                </w:p>
              </w:tc>
              <w:tc>
                <w:tcPr>
                  <w:tcW w:w="836" w:type="pct"/>
                  <w:gridSpan w:val="2"/>
                  <w:tcBorders>
                    <w:top w:val="single" w:color="auto" w:sz="4" w:space="0"/>
                    <w:left w:val="single" w:color="auto" w:sz="4" w:space="0"/>
                    <w:bottom w:val="single" w:color="auto" w:sz="4" w:space="0"/>
                    <w:right w:val="single" w:color="auto" w:sz="4" w:space="0"/>
                  </w:tcBorders>
                  <w:vAlign w:val="center"/>
                </w:tcPr>
                <w:p w14:paraId="6C8686F5">
                  <w:pPr>
                    <w:contextualSpacing/>
                    <w:jc w:val="center"/>
                    <w:rPr>
                      <w:rFonts w:ascii="Times New Roman" w:hAnsi="Times New Roman" w:eastAsia="宋体" w:cs="Times New Roman"/>
                      <w:szCs w:val="21"/>
                    </w:rPr>
                  </w:pPr>
                  <w:r>
                    <w:rPr>
                      <w:rFonts w:ascii="Times New Roman" w:hAnsi="宋体" w:eastAsia="宋体" w:cs="Times New Roman"/>
                      <w:szCs w:val="21"/>
                    </w:rPr>
                    <w:t>年</w:t>
                  </w:r>
                  <w:r>
                    <w:rPr>
                      <w:rFonts w:ascii="Times New Roman" w:hAnsi="Times New Roman" w:eastAsia="宋体" w:cs="Times New Roman"/>
                      <w:szCs w:val="21"/>
                    </w:rPr>
                    <w:t xml:space="preserve">   </w:t>
                  </w:r>
                  <w:r>
                    <w:rPr>
                      <w:rFonts w:ascii="Times New Roman" w:hAnsi="宋体" w:eastAsia="宋体" w:cs="Times New Roman"/>
                      <w:szCs w:val="21"/>
                    </w:rPr>
                    <w:t>龄</w:t>
                  </w:r>
                </w:p>
              </w:tc>
              <w:tc>
                <w:tcPr>
                  <w:tcW w:w="584" w:type="pct"/>
                  <w:tcBorders>
                    <w:top w:val="single" w:color="auto" w:sz="4" w:space="0"/>
                    <w:left w:val="single" w:color="auto" w:sz="4" w:space="0"/>
                    <w:bottom w:val="single" w:color="auto" w:sz="4" w:space="0"/>
                    <w:right w:val="single" w:color="auto" w:sz="4" w:space="0"/>
                  </w:tcBorders>
                  <w:vAlign w:val="center"/>
                </w:tcPr>
                <w:p w14:paraId="7FF455B1">
                  <w:pPr>
                    <w:contextualSpacing/>
                    <w:jc w:val="center"/>
                    <w:rPr>
                      <w:rFonts w:ascii="Times New Roman" w:hAnsi="Times New Roman" w:eastAsia="宋体" w:cs="Times New Roman"/>
                      <w:szCs w:val="21"/>
                    </w:rPr>
                  </w:pPr>
                  <w:r>
                    <w:rPr>
                      <w:rFonts w:ascii="Times New Roman" w:hAnsi="宋体" w:eastAsia="宋体" w:cs="Times New Roman"/>
                      <w:szCs w:val="21"/>
                    </w:rPr>
                    <w:t>民</w:t>
                  </w:r>
                  <w:r>
                    <w:rPr>
                      <w:rFonts w:ascii="Times New Roman" w:hAnsi="Times New Roman" w:eastAsia="宋体" w:cs="Times New Roman"/>
                      <w:szCs w:val="21"/>
                    </w:rPr>
                    <w:t xml:space="preserve">  </w:t>
                  </w:r>
                  <w:r>
                    <w:rPr>
                      <w:rFonts w:ascii="Times New Roman" w:hAnsi="宋体" w:eastAsia="宋体" w:cs="Times New Roman"/>
                      <w:szCs w:val="21"/>
                    </w:rPr>
                    <w:t>族</w:t>
                  </w:r>
                </w:p>
              </w:tc>
              <w:tc>
                <w:tcPr>
                  <w:tcW w:w="669" w:type="pct"/>
                  <w:gridSpan w:val="2"/>
                  <w:tcBorders>
                    <w:top w:val="single" w:color="auto" w:sz="4" w:space="0"/>
                    <w:left w:val="single" w:color="auto" w:sz="4" w:space="0"/>
                    <w:bottom w:val="single" w:color="auto" w:sz="4" w:space="0"/>
                    <w:right w:val="single" w:color="auto" w:sz="4" w:space="0"/>
                  </w:tcBorders>
                  <w:vAlign w:val="center"/>
                </w:tcPr>
                <w:p w14:paraId="5B886EB2">
                  <w:pPr>
                    <w:contextualSpacing/>
                    <w:jc w:val="center"/>
                    <w:rPr>
                      <w:rFonts w:ascii="Times New Roman" w:hAnsi="Times New Roman" w:eastAsia="宋体" w:cs="Times New Roman"/>
                      <w:szCs w:val="21"/>
                    </w:rPr>
                  </w:pPr>
                  <w:r>
                    <w:rPr>
                      <w:rFonts w:ascii="Times New Roman" w:hAnsi="宋体" w:eastAsia="宋体" w:cs="Times New Roman"/>
                      <w:szCs w:val="21"/>
                    </w:rPr>
                    <w:t>职</w:t>
                  </w:r>
                  <w:r>
                    <w:rPr>
                      <w:rFonts w:ascii="Times New Roman" w:hAnsi="Times New Roman" w:eastAsia="宋体" w:cs="Times New Roman"/>
                      <w:szCs w:val="21"/>
                    </w:rPr>
                    <w:t xml:space="preserve"> </w:t>
                  </w:r>
                  <w:r>
                    <w:rPr>
                      <w:rFonts w:ascii="Times New Roman" w:hAnsi="宋体" w:eastAsia="宋体" w:cs="Times New Roman"/>
                      <w:szCs w:val="21"/>
                    </w:rPr>
                    <w:t>业</w:t>
                  </w:r>
                </w:p>
              </w:tc>
              <w:tc>
                <w:tcPr>
                  <w:tcW w:w="726" w:type="pct"/>
                  <w:gridSpan w:val="2"/>
                  <w:tcBorders>
                    <w:top w:val="single" w:color="auto" w:sz="4" w:space="0"/>
                    <w:left w:val="single" w:color="auto" w:sz="4" w:space="0"/>
                    <w:bottom w:val="single" w:color="auto" w:sz="4" w:space="0"/>
                    <w:right w:val="single" w:color="auto" w:sz="4" w:space="0"/>
                  </w:tcBorders>
                  <w:vAlign w:val="center"/>
                </w:tcPr>
                <w:p w14:paraId="1C0B8533">
                  <w:pPr>
                    <w:contextualSpacing/>
                    <w:jc w:val="center"/>
                    <w:rPr>
                      <w:rFonts w:ascii="Times New Roman" w:hAnsi="Times New Roman" w:eastAsia="宋体" w:cs="Times New Roman"/>
                      <w:szCs w:val="21"/>
                    </w:rPr>
                  </w:pPr>
                  <w:r>
                    <w:rPr>
                      <w:rFonts w:ascii="Times New Roman" w:hAnsi="宋体" w:eastAsia="宋体" w:cs="Times New Roman"/>
                      <w:szCs w:val="21"/>
                    </w:rPr>
                    <w:t>文化程度</w:t>
                  </w:r>
                </w:p>
              </w:tc>
              <w:tc>
                <w:tcPr>
                  <w:tcW w:w="662" w:type="pct"/>
                  <w:tcBorders>
                    <w:top w:val="single" w:color="auto" w:sz="4" w:space="0"/>
                    <w:left w:val="single" w:color="auto" w:sz="4" w:space="0"/>
                    <w:bottom w:val="single" w:color="auto" w:sz="4" w:space="0"/>
                    <w:right w:val="nil"/>
                  </w:tcBorders>
                  <w:vAlign w:val="center"/>
                </w:tcPr>
                <w:p w14:paraId="0101A38A">
                  <w:pPr>
                    <w:contextualSpacing/>
                    <w:jc w:val="center"/>
                    <w:rPr>
                      <w:rFonts w:ascii="Times New Roman" w:hAnsi="Times New Roman" w:eastAsia="宋体" w:cs="Times New Roman"/>
                      <w:szCs w:val="21"/>
                    </w:rPr>
                  </w:pPr>
                  <w:r>
                    <w:rPr>
                      <w:rFonts w:ascii="Times New Roman" w:hAnsi="宋体" w:eastAsia="宋体" w:cs="Times New Roman"/>
                      <w:szCs w:val="21"/>
                    </w:rPr>
                    <w:t>居住地域</w:t>
                  </w:r>
                </w:p>
              </w:tc>
            </w:tr>
            <w:tr w14:paraId="66FA9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0492C9A5">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4" w:space="0"/>
                    <w:right w:val="single" w:color="auto" w:sz="4" w:space="0"/>
                  </w:tcBorders>
                </w:tcPr>
                <w:p w14:paraId="0E4E7D49">
                  <w:pPr>
                    <w:contextualSpacing/>
                    <w:rPr>
                      <w:rFonts w:ascii="Times New Roman" w:hAnsi="Times New Roman" w:eastAsia="宋体" w:cs="Times New Roman"/>
                      <w:szCs w:val="21"/>
                      <w:u w:val="single"/>
                    </w:rPr>
                  </w:pPr>
                  <w:r>
                    <w:rPr>
                      <w:rFonts w:ascii="Times New Roman" w:hAnsi="宋体" w:eastAsia="宋体" w:cs="Times New Roman"/>
                      <w:szCs w:val="21"/>
                    </w:rPr>
                    <w:t>姓名：</w:t>
                  </w:r>
                  <w:r>
                    <w:rPr>
                      <w:rFonts w:ascii="Times New Roman" w:hAnsi="Times New Roman" w:eastAsia="宋体" w:cs="Times New Roman"/>
                      <w:szCs w:val="21"/>
                      <w:u w:val="single"/>
                    </w:rPr>
                    <w:t xml:space="preserve">                </w:t>
                  </w:r>
                  <w:r>
                    <w:rPr>
                      <w:rFonts w:ascii="Times New Roman" w:hAnsi="宋体" w:eastAsia="宋体" w:cs="Times New Roman"/>
                      <w:szCs w:val="21"/>
                      <w:u w:val="single"/>
                    </w:rPr>
                    <w:t>性别：</w:t>
                  </w:r>
                  <w:r>
                    <w:rPr>
                      <w:rFonts w:ascii="Times New Roman" w:hAnsi="Times New Roman" w:eastAsia="宋体" w:cs="Times New Roman"/>
                      <w:szCs w:val="21"/>
                      <w:u w:val="single"/>
                    </w:rPr>
                    <w:t xml:space="preserve"> </w:t>
                  </w:r>
                  <w:r>
                    <w:rPr>
                      <w:rFonts w:ascii="宋体" w:hAnsi="宋体" w:eastAsia="宋体" w:cs="Times New Roman"/>
                      <w:szCs w:val="21"/>
                      <w:u w:val="single"/>
                    </w:rPr>
                    <w:t>①</w:t>
                  </w:r>
                  <w:r>
                    <w:rPr>
                      <w:rFonts w:ascii="Times New Roman" w:hAnsi="宋体" w:eastAsia="宋体" w:cs="Times New Roman"/>
                      <w:szCs w:val="21"/>
                      <w:u w:val="single"/>
                    </w:rPr>
                    <w:t>男</w:t>
                  </w:r>
                  <w:r>
                    <w:rPr>
                      <w:rFonts w:ascii="Times New Roman" w:hAnsi="Times New Roman" w:eastAsia="宋体" w:cs="Times New Roman"/>
                      <w:szCs w:val="21"/>
                      <w:u w:val="single"/>
                    </w:rPr>
                    <w:t xml:space="preserve">    </w:t>
                  </w:r>
                  <w:r>
                    <w:rPr>
                      <w:rFonts w:ascii="宋体" w:hAnsi="宋体" w:eastAsia="宋体" w:cs="Times New Roman"/>
                      <w:szCs w:val="21"/>
                      <w:u w:val="single"/>
                    </w:rPr>
                    <w:t>②</w:t>
                  </w:r>
                  <w:r>
                    <w:rPr>
                      <w:rFonts w:ascii="Times New Roman" w:hAnsi="宋体" w:eastAsia="宋体" w:cs="Times New Roman"/>
                      <w:szCs w:val="21"/>
                      <w:u w:val="single"/>
                    </w:rPr>
                    <w:t>女</w:t>
                  </w:r>
                  <w:r>
                    <w:rPr>
                      <w:rFonts w:ascii="Times New Roman" w:hAnsi="Times New Roman" w:eastAsia="宋体" w:cs="Times New Roman"/>
                      <w:szCs w:val="21"/>
                      <w:u w:val="single"/>
                    </w:rPr>
                    <w:t xml:space="preserve">     </w:t>
                  </w:r>
                </w:p>
                <w:p w14:paraId="742911CA">
                  <w:pPr>
                    <w:contextualSpacing/>
                    <w:rPr>
                      <w:rFonts w:ascii="Times New Roman" w:hAnsi="Times New Roman" w:eastAsia="宋体" w:cs="Times New Roman"/>
                      <w:szCs w:val="21"/>
                      <w:u w:val="single"/>
                    </w:rPr>
                  </w:pPr>
                  <w:r>
                    <w:rPr>
                      <w:rFonts w:ascii="Times New Roman" w:hAnsi="宋体" w:eastAsia="宋体" w:cs="Times New Roman"/>
                      <w:szCs w:val="21"/>
                    </w:rPr>
                    <w:t>单位</w:t>
                  </w:r>
                  <w:r>
                    <w:rPr>
                      <w:rFonts w:ascii="Times New Roman" w:hAnsi="Times New Roman" w:eastAsia="宋体" w:cs="Times New Roman"/>
                      <w:szCs w:val="21"/>
                    </w:rPr>
                    <w:t>/</w:t>
                  </w:r>
                  <w:r>
                    <w:rPr>
                      <w:rFonts w:ascii="Times New Roman" w:hAnsi="宋体" w:eastAsia="宋体" w:cs="Times New Roman"/>
                      <w:szCs w:val="21"/>
                    </w:rPr>
                    <w:t>住址：</w:t>
                  </w:r>
                  <w:r>
                    <w:rPr>
                      <w:rFonts w:ascii="Times New Roman" w:hAnsi="Times New Roman" w:eastAsia="宋体" w:cs="Times New Roman"/>
                      <w:szCs w:val="21"/>
                      <w:u w:val="single"/>
                    </w:rPr>
                    <w:t xml:space="preserve">                                      </w:t>
                  </w:r>
                </w:p>
                <w:p w14:paraId="669C5C08">
                  <w:pPr>
                    <w:contextualSpacing/>
                    <w:rPr>
                      <w:rFonts w:ascii="Times New Roman" w:hAnsi="Times New Roman" w:eastAsia="宋体" w:cs="Times New Roman"/>
                      <w:szCs w:val="21"/>
                    </w:rPr>
                  </w:pPr>
                  <w:r>
                    <w:rPr>
                      <w:rFonts w:ascii="Times New Roman" w:hAnsi="宋体" w:eastAsia="宋体" w:cs="Times New Roman"/>
                      <w:szCs w:val="21"/>
                    </w:rPr>
                    <w:t>联系方式：</w:t>
                  </w:r>
                  <w:r>
                    <w:rPr>
                      <w:rFonts w:ascii="Times New Roman" w:hAnsi="Times New Roman" w:eastAsia="宋体" w:cs="Times New Roman"/>
                      <w:szCs w:val="21"/>
                      <w:u w:val="single"/>
                    </w:rPr>
                    <w:t xml:space="preserve">                                    </w:t>
                  </w:r>
                  <w:r>
                    <w:rPr>
                      <w:rFonts w:ascii="Times New Roman" w:hAnsi="Times New Roman" w:eastAsia="宋体" w:cs="Times New Roman"/>
                      <w:szCs w:val="21"/>
                    </w:rPr>
                    <w:t xml:space="preserve">                      </w:t>
                  </w:r>
                </w:p>
              </w:tc>
              <w:tc>
                <w:tcPr>
                  <w:tcW w:w="836" w:type="pct"/>
                  <w:gridSpan w:val="2"/>
                  <w:tcBorders>
                    <w:top w:val="single" w:color="auto" w:sz="4" w:space="0"/>
                    <w:left w:val="single" w:color="auto" w:sz="4" w:space="0"/>
                    <w:bottom w:val="single" w:color="auto" w:sz="4" w:space="0"/>
                    <w:right w:val="single" w:color="auto" w:sz="4" w:space="0"/>
                  </w:tcBorders>
                </w:tcPr>
                <w:p w14:paraId="17837D3E">
                  <w:pPr>
                    <w:contextualSpacing/>
                    <w:rPr>
                      <w:rFonts w:ascii="Times New Roman" w:hAnsi="Times New Roman" w:eastAsia="宋体" w:cs="Times New Roman"/>
                      <w:szCs w:val="21"/>
                    </w:rPr>
                  </w:pPr>
                  <w:r>
                    <w:rPr>
                      <w:rFonts w:ascii="宋体" w:hAnsi="宋体" w:eastAsia="宋体" w:cs="Times New Roman"/>
                      <w:szCs w:val="21"/>
                    </w:rPr>
                    <w:t>①</w:t>
                  </w:r>
                  <w:r>
                    <w:rPr>
                      <w:rFonts w:ascii="Times New Roman" w:hAnsi="Times New Roman" w:eastAsia="宋体" w:cs="Times New Roman"/>
                      <w:szCs w:val="21"/>
                    </w:rPr>
                    <w:t>30</w:t>
                  </w:r>
                  <w:r>
                    <w:rPr>
                      <w:rFonts w:ascii="Times New Roman" w:hAnsi="宋体" w:eastAsia="宋体" w:cs="Times New Roman"/>
                      <w:szCs w:val="21"/>
                    </w:rPr>
                    <w:t>及以下</w:t>
                  </w:r>
                  <w:r>
                    <w:rPr>
                      <w:rFonts w:ascii="Times New Roman" w:hAnsi="Times New Roman" w:eastAsia="宋体" w:cs="Times New Roman"/>
                      <w:szCs w:val="21"/>
                    </w:rPr>
                    <w:t xml:space="preserve">   </w:t>
                  </w:r>
                  <w:r>
                    <w:rPr>
                      <w:rFonts w:ascii="宋体" w:hAnsi="宋体" w:eastAsia="宋体" w:cs="Times New Roman"/>
                      <w:szCs w:val="21"/>
                    </w:rPr>
                    <w:t>②</w:t>
                  </w:r>
                  <w:r>
                    <w:rPr>
                      <w:rFonts w:ascii="Times New Roman" w:hAnsi="Times New Roman" w:eastAsia="宋体" w:cs="Times New Roman"/>
                      <w:szCs w:val="21"/>
                    </w:rPr>
                    <w:t>31~40</w:t>
                  </w:r>
                  <w:r>
                    <w:rPr>
                      <w:rFonts w:ascii="Times New Roman" w:hAnsi="宋体" w:eastAsia="宋体" w:cs="Times New Roman"/>
                      <w:szCs w:val="21"/>
                    </w:rPr>
                    <w:t>岁</w:t>
                  </w:r>
                </w:p>
                <w:p w14:paraId="2A68814D">
                  <w:pPr>
                    <w:contextualSpacing/>
                    <w:rPr>
                      <w:rFonts w:ascii="Times New Roman" w:hAnsi="Times New Roman" w:eastAsia="宋体" w:cs="Times New Roman"/>
                      <w:szCs w:val="21"/>
                    </w:rPr>
                  </w:pPr>
                  <w:r>
                    <w:rPr>
                      <w:rFonts w:ascii="宋体" w:hAnsi="宋体" w:eastAsia="宋体" w:cs="Times New Roman"/>
                      <w:szCs w:val="21"/>
                    </w:rPr>
                    <w:t>③</w:t>
                  </w:r>
                  <w:r>
                    <w:rPr>
                      <w:rFonts w:ascii="Times New Roman" w:hAnsi="Times New Roman" w:eastAsia="宋体" w:cs="Times New Roman"/>
                      <w:szCs w:val="21"/>
                    </w:rPr>
                    <w:t>41~60</w:t>
                  </w:r>
                  <w:r>
                    <w:rPr>
                      <w:rFonts w:ascii="Times New Roman" w:hAnsi="宋体" w:eastAsia="宋体" w:cs="Times New Roman"/>
                      <w:szCs w:val="21"/>
                    </w:rPr>
                    <w:t>岁</w:t>
                  </w:r>
                  <w:r>
                    <w:rPr>
                      <w:rFonts w:ascii="Times New Roman" w:hAnsi="Times New Roman" w:eastAsia="宋体" w:cs="Times New Roman"/>
                      <w:szCs w:val="21"/>
                    </w:rPr>
                    <w:t xml:space="preserve">    </w:t>
                  </w:r>
                  <w:r>
                    <w:rPr>
                      <w:rFonts w:ascii="宋体" w:hAnsi="宋体" w:eastAsia="宋体" w:cs="Times New Roman"/>
                      <w:szCs w:val="21"/>
                    </w:rPr>
                    <w:t>④</w:t>
                  </w:r>
                  <w:r>
                    <w:rPr>
                      <w:rFonts w:ascii="Times New Roman" w:hAnsi="Times New Roman" w:eastAsia="宋体" w:cs="Times New Roman"/>
                      <w:szCs w:val="21"/>
                    </w:rPr>
                    <w:t>61</w:t>
                  </w:r>
                  <w:r>
                    <w:rPr>
                      <w:rFonts w:ascii="Times New Roman" w:hAnsi="宋体" w:eastAsia="宋体" w:cs="Times New Roman"/>
                      <w:szCs w:val="21"/>
                    </w:rPr>
                    <w:t>岁以上</w:t>
                  </w:r>
                </w:p>
              </w:tc>
              <w:tc>
                <w:tcPr>
                  <w:tcW w:w="584" w:type="pct"/>
                  <w:tcBorders>
                    <w:top w:val="single" w:color="auto" w:sz="4" w:space="0"/>
                    <w:left w:val="single" w:color="auto" w:sz="4" w:space="0"/>
                    <w:bottom w:val="single" w:color="auto" w:sz="4" w:space="0"/>
                    <w:right w:val="single" w:color="auto" w:sz="4" w:space="0"/>
                  </w:tcBorders>
                </w:tcPr>
                <w:p w14:paraId="06352F48">
                  <w:pPr>
                    <w:contextualSpacing/>
                    <w:rPr>
                      <w:rFonts w:ascii="Times New Roman" w:hAnsi="Times New Roman" w:eastAsia="宋体" w:cs="Times New Roman"/>
                      <w:szCs w:val="21"/>
                    </w:rPr>
                  </w:pPr>
                  <w:r>
                    <w:rPr>
                      <w:rFonts w:ascii="宋体" w:hAnsi="宋体" w:eastAsia="宋体" w:cs="Times New Roman"/>
                      <w:szCs w:val="21"/>
                    </w:rPr>
                    <w:t>①</w:t>
                  </w:r>
                  <w:r>
                    <w:rPr>
                      <w:rFonts w:ascii="Times New Roman" w:hAnsi="宋体" w:eastAsia="宋体" w:cs="Times New Roman"/>
                      <w:szCs w:val="21"/>
                    </w:rPr>
                    <w:t>汉族</w:t>
                  </w:r>
                </w:p>
                <w:p w14:paraId="41639B7F">
                  <w:pPr>
                    <w:contextualSpacing/>
                    <w:rPr>
                      <w:rFonts w:ascii="Times New Roman" w:hAnsi="Times New Roman" w:eastAsia="宋体" w:cs="Times New Roman"/>
                      <w:szCs w:val="21"/>
                    </w:rPr>
                  </w:pPr>
                  <w:r>
                    <w:rPr>
                      <w:rFonts w:ascii="宋体" w:hAnsi="宋体" w:eastAsia="宋体" w:cs="Times New Roman"/>
                      <w:szCs w:val="21"/>
                    </w:rPr>
                    <w:t>②</w:t>
                  </w:r>
                  <w:r>
                    <w:rPr>
                      <w:rFonts w:ascii="Times New Roman" w:hAnsi="宋体" w:eastAsia="宋体" w:cs="Times New Roman"/>
                      <w:szCs w:val="21"/>
                    </w:rPr>
                    <w:t>其他</w:t>
                  </w:r>
                </w:p>
              </w:tc>
              <w:tc>
                <w:tcPr>
                  <w:tcW w:w="669" w:type="pct"/>
                  <w:gridSpan w:val="2"/>
                  <w:tcBorders>
                    <w:top w:val="single" w:color="auto" w:sz="4" w:space="0"/>
                    <w:left w:val="single" w:color="auto" w:sz="4" w:space="0"/>
                    <w:bottom w:val="single" w:color="auto" w:sz="4" w:space="0"/>
                    <w:right w:val="single" w:color="auto" w:sz="4" w:space="0"/>
                  </w:tcBorders>
                </w:tcPr>
                <w:p w14:paraId="255135C6">
                  <w:pPr>
                    <w:contextualSpacing/>
                    <w:rPr>
                      <w:rFonts w:ascii="Times New Roman" w:hAnsi="Times New Roman" w:eastAsia="宋体" w:cs="Times New Roman"/>
                      <w:szCs w:val="21"/>
                    </w:rPr>
                  </w:pPr>
                  <w:r>
                    <w:rPr>
                      <w:rFonts w:ascii="宋体" w:hAnsi="宋体" w:eastAsia="宋体" w:cs="Times New Roman"/>
                      <w:szCs w:val="21"/>
                    </w:rPr>
                    <w:t>①</w:t>
                  </w:r>
                  <w:r>
                    <w:rPr>
                      <w:rFonts w:ascii="Times New Roman" w:hAnsi="宋体" w:eastAsia="宋体" w:cs="Times New Roman"/>
                      <w:szCs w:val="21"/>
                    </w:rPr>
                    <w:t>干部</w:t>
                  </w:r>
                  <w:r>
                    <w:rPr>
                      <w:rFonts w:ascii="Times New Roman" w:hAnsi="Times New Roman" w:eastAsia="宋体" w:cs="Times New Roman"/>
                      <w:szCs w:val="21"/>
                    </w:rPr>
                    <w:t xml:space="preserve">   </w:t>
                  </w:r>
                  <w:r>
                    <w:rPr>
                      <w:rFonts w:ascii="宋体" w:hAnsi="宋体" w:eastAsia="宋体" w:cs="Times New Roman"/>
                      <w:szCs w:val="21"/>
                    </w:rPr>
                    <w:t>②</w:t>
                  </w:r>
                  <w:r>
                    <w:rPr>
                      <w:rFonts w:ascii="Times New Roman" w:hAnsi="宋体" w:eastAsia="宋体" w:cs="Times New Roman"/>
                      <w:szCs w:val="21"/>
                    </w:rPr>
                    <w:t>工人</w:t>
                  </w:r>
                </w:p>
                <w:p w14:paraId="3788B037">
                  <w:pPr>
                    <w:contextualSpacing/>
                    <w:rPr>
                      <w:rFonts w:ascii="Times New Roman" w:hAnsi="Times New Roman" w:eastAsia="宋体" w:cs="Times New Roman"/>
                      <w:szCs w:val="21"/>
                    </w:rPr>
                  </w:pPr>
                  <w:r>
                    <w:rPr>
                      <w:rFonts w:ascii="宋体" w:hAnsi="宋体" w:eastAsia="宋体" w:cs="Times New Roman"/>
                      <w:szCs w:val="21"/>
                    </w:rPr>
                    <w:t>③</w:t>
                  </w:r>
                  <w:r>
                    <w:rPr>
                      <w:rFonts w:ascii="Times New Roman" w:hAnsi="宋体" w:eastAsia="宋体" w:cs="Times New Roman"/>
                      <w:szCs w:val="21"/>
                    </w:rPr>
                    <w:t>农民</w:t>
                  </w:r>
                  <w:r>
                    <w:rPr>
                      <w:rFonts w:ascii="Times New Roman" w:hAnsi="Times New Roman" w:eastAsia="宋体" w:cs="Times New Roman"/>
                      <w:szCs w:val="21"/>
                    </w:rPr>
                    <w:t xml:space="preserve">    </w:t>
                  </w:r>
                  <w:r>
                    <w:rPr>
                      <w:rFonts w:ascii="宋体" w:hAnsi="宋体" w:eastAsia="宋体" w:cs="Times New Roman"/>
                      <w:szCs w:val="21"/>
                    </w:rPr>
                    <w:t>④</w:t>
                  </w:r>
                  <w:r>
                    <w:rPr>
                      <w:rFonts w:ascii="Times New Roman" w:hAnsi="宋体" w:eastAsia="宋体" w:cs="Times New Roman"/>
                      <w:szCs w:val="21"/>
                    </w:rPr>
                    <w:t>个体户</w:t>
                  </w:r>
                </w:p>
              </w:tc>
              <w:tc>
                <w:tcPr>
                  <w:tcW w:w="726" w:type="pct"/>
                  <w:gridSpan w:val="2"/>
                  <w:tcBorders>
                    <w:top w:val="single" w:color="auto" w:sz="4" w:space="0"/>
                    <w:left w:val="single" w:color="auto" w:sz="4" w:space="0"/>
                    <w:bottom w:val="single" w:color="auto" w:sz="4" w:space="0"/>
                    <w:right w:val="single" w:color="auto" w:sz="4" w:space="0"/>
                  </w:tcBorders>
                </w:tcPr>
                <w:p w14:paraId="11DD0C2B">
                  <w:pPr>
                    <w:contextualSpacing/>
                    <w:rPr>
                      <w:rFonts w:ascii="Times New Roman" w:hAnsi="Times New Roman" w:eastAsia="宋体" w:cs="Times New Roman"/>
                      <w:szCs w:val="21"/>
                    </w:rPr>
                  </w:pPr>
                  <w:r>
                    <w:rPr>
                      <w:rFonts w:ascii="宋体" w:hAnsi="宋体" w:eastAsia="宋体" w:cs="Times New Roman"/>
                      <w:szCs w:val="21"/>
                    </w:rPr>
                    <w:t>①</w:t>
                  </w:r>
                  <w:r>
                    <w:rPr>
                      <w:rFonts w:ascii="Times New Roman" w:hAnsi="宋体" w:eastAsia="宋体" w:cs="Times New Roman"/>
                      <w:szCs w:val="21"/>
                    </w:rPr>
                    <w:t>大、中专以上</w:t>
                  </w:r>
                  <w:r>
                    <w:rPr>
                      <w:rFonts w:ascii="宋体" w:hAnsi="宋体" w:eastAsia="宋体" w:cs="Times New Roman"/>
                      <w:szCs w:val="21"/>
                    </w:rPr>
                    <w:t>②</w:t>
                  </w:r>
                  <w:r>
                    <w:rPr>
                      <w:rFonts w:ascii="Times New Roman" w:hAnsi="宋体" w:eastAsia="宋体" w:cs="Times New Roman"/>
                      <w:szCs w:val="21"/>
                    </w:rPr>
                    <w:t>高中</w:t>
                  </w:r>
                  <w:r>
                    <w:rPr>
                      <w:rFonts w:ascii="Times New Roman" w:hAnsi="Times New Roman" w:eastAsia="宋体" w:cs="Times New Roman"/>
                      <w:szCs w:val="21"/>
                    </w:rPr>
                    <w:t xml:space="preserve">   </w:t>
                  </w:r>
                  <w:r>
                    <w:rPr>
                      <w:rFonts w:ascii="宋体" w:hAnsi="宋体" w:eastAsia="宋体" w:cs="Times New Roman"/>
                      <w:szCs w:val="21"/>
                    </w:rPr>
                    <w:t>③</w:t>
                  </w:r>
                  <w:r>
                    <w:rPr>
                      <w:rFonts w:ascii="Times New Roman" w:hAnsi="宋体" w:eastAsia="宋体" w:cs="Times New Roman"/>
                      <w:szCs w:val="21"/>
                    </w:rPr>
                    <w:t>初中</w:t>
                  </w:r>
                </w:p>
                <w:p w14:paraId="68288D75">
                  <w:pPr>
                    <w:contextualSpacing/>
                    <w:rPr>
                      <w:rFonts w:ascii="Times New Roman" w:hAnsi="Times New Roman" w:eastAsia="宋体" w:cs="Times New Roman"/>
                      <w:szCs w:val="21"/>
                    </w:rPr>
                  </w:pPr>
                  <w:r>
                    <w:rPr>
                      <w:rFonts w:ascii="宋体" w:hAnsi="宋体" w:eastAsia="宋体" w:cs="Times New Roman"/>
                      <w:szCs w:val="21"/>
                    </w:rPr>
                    <w:t>④</w:t>
                  </w:r>
                  <w:r>
                    <w:rPr>
                      <w:rFonts w:ascii="Times New Roman" w:hAnsi="宋体" w:eastAsia="宋体" w:cs="Times New Roman"/>
                      <w:szCs w:val="21"/>
                    </w:rPr>
                    <w:t>小学</w:t>
                  </w:r>
                </w:p>
              </w:tc>
              <w:tc>
                <w:tcPr>
                  <w:tcW w:w="662" w:type="pct"/>
                  <w:tcBorders>
                    <w:top w:val="single" w:color="auto" w:sz="4" w:space="0"/>
                    <w:left w:val="single" w:color="auto" w:sz="4" w:space="0"/>
                    <w:bottom w:val="single" w:color="auto" w:sz="4" w:space="0"/>
                    <w:right w:val="nil"/>
                  </w:tcBorders>
                </w:tcPr>
                <w:p w14:paraId="76C7B869">
                  <w:pPr>
                    <w:contextualSpacing/>
                    <w:rPr>
                      <w:rFonts w:ascii="Times New Roman" w:hAnsi="Times New Roman" w:eastAsia="宋体" w:cs="Times New Roman"/>
                      <w:szCs w:val="21"/>
                    </w:rPr>
                  </w:pPr>
                  <w:r>
                    <w:rPr>
                      <w:rFonts w:ascii="宋体" w:hAnsi="宋体" w:eastAsia="宋体" w:cs="Times New Roman"/>
                      <w:szCs w:val="21"/>
                    </w:rPr>
                    <w:t>①</w:t>
                  </w:r>
                  <w:r>
                    <w:rPr>
                      <w:rFonts w:ascii="Times New Roman" w:hAnsi="宋体" w:eastAsia="宋体" w:cs="Times New Roman"/>
                      <w:szCs w:val="21"/>
                    </w:rPr>
                    <w:t>项目生活区</w:t>
                  </w:r>
                  <w:r>
                    <w:rPr>
                      <w:rFonts w:ascii="宋体" w:hAnsi="宋体" w:eastAsia="宋体" w:cs="Times New Roman"/>
                      <w:szCs w:val="21"/>
                    </w:rPr>
                    <w:t>②</w:t>
                  </w:r>
                  <w:r>
                    <w:rPr>
                      <w:rFonts w:ascii="Times New Roman" w:hAnsi="宋体" w:eastAsia="宋体" w:cs="Times New Roman"/>
                      <w:szCs w:val="21"/>
                    </w:rPr>
                    <w:t>项目周围</w:t>
                  </w:r>
                  <w:r>
                    <w:rPr>
                      <w:rFonts w:ascii="宋体" w:hAnsi="宋体" w:eastAsia="宋体" w:cs="Times New Roman"/>
                      <w:szCs w:val="21"/>
                    </w:rPr>
                    <w:t>③</w:t>
                  </w:r>
                  <w:r>
                    <w:rPr>
                      <w:rFonts w:ascii="Times New Roman" w:hAnsi="宋体" w:eastAsia="宋体" w:cs="Times New Roman"/>
                      <w:szCs w:val="21"/>
                    </w:rPr>
                    <w:t>其他地区</w:t>
                  </w:r>
                </w:p>
              </w:tc>
            </w:tr>
            <w:tr w14:paraId="67DAB0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379DFAB2">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4" w:space="0"/>
                    <w:right w:val="single" w:color="auto" w:sz="4" w:space="0"/>
                  </w:tcBorders>
                </w:tcPr>
                <w:p w14:paraId="42A752BC">
                  <w:pPr>
                    <w:rPr>
                      <w:rFonts w:ascii="Times New Roman" w:hAnsi="Times New Roman" w:eastAsia="宋体" w:cs="Times New Roman"/>
                      <w:szCs w:val="21"/>
                    </w:rPr>
                  </w:pPr>
                  <w:r>
                    <w:rPr>
                      <w:rFonts w:hint="eastAsia" w:ascii="Times New Roman" w:hAnsi="Times New Roman" w:eastAsia="宋体" w:cs="Times New Roman"/>
                      <w:szCs w:val="21"/>
                    </w:rPr>
                    <w:t>你是否看见运营期间厂区排放黑烟？</w:t>
                  </w:r>
                </w:p>
              </w:tc>
              <w:tc>
                <w:tcPr>
                  <w:tcW w:w="836" w:type="pct"/>
                  <w:gridSpan w:val="2"/>
                  <w:tcBorders>
                    <w:top w:val="single" w:color="auto" w:sz="4" w:space="0"/>
                    <w:left w:val="single" w:color="auto" w:sz="4" w:space="0"/>
                    <w:bottom w:val="single" w:color="auto" w:sz="4" w:space="0"/>
                    <w:right w:val="single" w:color="auto" w:sz="4" w:space="0"/>
                  </w:tcBorders>
                  <w:vAlign w:val="center"/>
                </w:tcPr>
                <w:p w14:paraId="281DC87F">
                  <w:pPr>
                    <w:rPr>
                      <w:rFonts w:ascii="Times New Roman" w:hAnsi="Times New Roman" w:eastAsia="宋体" w:cs="Times New Roman"/>
                      <w:szCs w:val="21"/>
                    </w:rPr>
                  </w:pPr>
                  <w:r>
                    <w:rPr>
                      <w:rFonts w:ascii="宋体" w:hAnsi="宋体" w:eastAsia="宋体" w:cs="宋体"/>
                      <w:szCs w:val="21"/>
                    </w:rPr>
                    <w:t>①</w:t>
                  </w:r>
                  <w:r>
                    <w:rPr>
                      <w:rFonts w:hint="eastAsia" w:ascii="Times New Roman" w:hAnsi="Times New Roman" w:eastAsia="宋体" w:cs="Times New Roman"/>
                      <w:szCs w:val="21"/>
                    </w:rPr>
                    <w:t>经常看见</w:t>
                  </w:r>
                </w:p>
              </w:tc>
              <w:tc>
                <w:tcPr>
                  <w:tcW w:w="584" w:type="pct"/>
                  <w:tcBorders>
                    <w:top w:val="single" w:color="auto" w:sz="4" w:space="0"/>
                    <w:left w:val="single" w:color="auto" w:sz="4" w:space="0"/>
                    <w:bottom w:val="single" w:color="auto" w:sz="4" w:space="0"/>
                    <w:right w:val="single" w:color="auto" w:sz="4" w:space="0"/>
                  </w:tcBorders>
                  <w:vAlign w:val="center"/>
                </w:tcPr>
                <w:p w14:paraId="19A16D95">
                  <w:pPr>
                    <w:rPr>
                      <w:rFonts w:ascii="Times New Roman" w:hAnsi="Times New Roman" w:eastAsia="宋体" w:cs="Times New Roman"/>
                      <w:szCs w:val="21"/>
                    </w:rPr>
                  </w:pPr>
                  <w:r>
                    <w:rPr>
                      <w:rFonts w:ascii="宋体" w:hAnsi="宋体" w:eastAsia="宋体" w:cs="宋体"/>
                      <w:szCs w:val="21"/>
                    </w:rPr>
                    <w:t>②</w:t>
                  </w:r>
                  <w:r>
                    <w:rPr>
                      <w:rFonts w:hint="eastAsia" w:ascii="Times New Roman" w:hAnsi="Times New Roman" w:eastAsia="宋体" w:cs="Times New Roman"/>
                      <w:szCs w:val="21"/>
                    </w:rPr>
                    <w:t>偶尔看见</w:t>
                  </w:r>
                </w:p>
              </w:tc>
              <w:tc>
                <w:tcPr>
                  <w:tcW w:w="669" w:type="pct"/>
                  <w:gridSpan w:val="2"/>
                  <w:tcBorders>
                    <w:top w:val="single" w:color="auto" w:sz="4" w:space="0"/>
                    <w:left w:val="single" w:color="auto" w:sz="4" w:space="0"/>
                    <w:bottom w:val="single" w:color="auto" w:sz="4" w:space="0"/>
                    <w:right w:val="single" w:color="auto" w:sz="4" w:space="0"/>
                  </w:tcBorders>
                  <w:vAlign w:val="center"/>
                </w:tcPr>
                <w:p w14:paraId="60F59E81">
                  <w:pPr>
                    <w:rPr>
                      <w:rFonts w:ascii="Times New Roman" w:hAnsi="Times New Roman" w:eastAsia="宋体" w:cs="Times New Roman"/>
                      <w:szCs w:val="21"/>
                    </w:rPr>
                  </w:pPr>
                  <w:r>
                    <w:rPr>
                      <w:rFonts w:ascii="宋体" w:hAnsi="宋体" w:eastAsia="宋体" w:cs="宋体"/>
                      <w:szCs w:val="21"/>
                    </w:rPr>
                    <w:t>③</w:t>
                  </w:r>
                  <w:r>
                    <w:rPr>
                      <w:rFonts w:hint="eastAsia" w:ascii="Times New Roman" w:hAnsi="Times New Roman" w:eastAsia="宋体" w:cs="Times New Roman"/>
                      <w:szCs w:val="21"/>
                    </w:rPr>
                    <w:t>从未见过</w:t>
                  </w:r>
                </w:p>
              </w:tc>
              <w:tc>
                <w:tcPr>
                  <w:tcW w:w="726" w:type="pct"/>
                  <w:gridSpan w:val="2"/>
                  <w:tcBorders>
                    <w:top w:val="single" w:color="auto" w:sz="4" w:space="0"/>
                    <w:left w:val="single" w:color="auto" w:sz="4" w:space="0"/>
                    <w:bottom w:val="single" w:color="auto" w:sz="4" w:space="0"/>
                    <w:right w:val="single" w:color="auto" w:sz="4" w:space="0"/>
                  </w:tcBorders>
                  <w:vAlign w:val="center"/>
                </w:tcPr>
                <w:p w14:paraId="49CEAF9A">
                  <w:pPr>
                    <w:rPr>
                      <w:rFonts w:ascii="Times New Roman" w:hAnsi="Times New Roman" w:eastAsia="宋体" w:cs="Times New Roman"/>
                      <w:szCs w:val="21"/>
                    </w:rPr>
                  </w:pPr>
                </w:p>
              </w:tc>
              <w:tc>
                <w:tcPr>
                  <w:tcW w:w="662" w:type="pct"/>
                  <w:tcBorders>
                    <w:top w:val="single" w:color="auto" w:sz="4" w:space="0"/>
                    <w:left w:val="single" w:color="auto" w:sz="4" w:space="0"/>
                    <w:bottom w:val="single" w:color="auto" w:sz="4" w:space="0"/>
                    <w:right w:val="nil"/>
                  </w:tcBorders>
                  <w:vAlign w:val="center"/>
                </w:tcPr>
                <w:p w14:paraId="193380A3">
                  <w:pPr>
                    <w:contextualSpacing/>
                    <w:rPr>
                      <w:rFonts w:ascii="Times New Roman" w:hAnsi="Times New Roman" w:eastAsia="宋体" w:cs="Times New Roman"/>
                      <w:szCs w:val="21"/>
                    </w:rPr>
                  </w:pPr>
                </w:p>
              </w:tc>
            </w:tr>
            <w:tr w14:paraId="2966F5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4BC33BE9">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4" w:space="0"/>
                    <w:right w:val="single" w:color="auto" w:sz="4" w:space="0"/>
                  </w:tcBorders>
                </w:tcPr>
                <w:p w14:paraId="1BDE271F">
                  <w:pPr>
                    <w:rPr>
                      <w:rFonts w:ascii="Times New Roman" w:hAnsi="Times New Roman" w:eastAsia="宋体" w:cs="Times New Roman"/>
                      <w:szCs w:val="21"/>
                    </w:rPr>
                  </w:pPr>
                  <w:r>
                    <w:rPr>
                      <w:rFonts w:hint="eastAsia" w:ascii="Times New Roman" w:hAnsi="Times New Roman" w:eastAsia="宋体" w:cs="Times New Roman"/>
                      <w:szCs w:val="21"/>
                    </w:rPr>
                    <w:t>你认为运营期间厂界周边是否有异味？</w:t>
                  </w:r>
                </w:p>
              </w:tc>
              <w:tc>
                <w:tcPr>
                  <w:tcW w:w="836" w:type="pct"/>
                  <w:gridSpan w:val="2"/>
                  <w:tcBorders>
                    <w:top w:val="single" w:color="auto" w:sz="4" w:space="0"/>
                    <w:left w:val="single" w:color="auto" w:sz="4" w:space="0"/>
                    <w:bottom w:val="single" w:color="auto" w:sz="4" w:space="0"/>
                    <w:right w:val="single" w:color="auto" w:sz="4" w:space="0"/>
                  </w:tcBorders>
                  <w:vAlign w:val="center"/>
                </w:tcPr>
                <w:p w14:paraId="348FA30F">
                  <w:pPr>
                    <w:rPr>
                      <w:rFonts w:hint="eastAsia" w:ascii="宋体" w:hAnsi="宋体" w:eastAsia="宋体" w:cs="宋体"/>
                      <w:szCs w:val="21"/>
                    </w:rPr>
                  </w:pPr>
                  <w:r>
                    <w:rPr>
                      <w:rFonts w:hint="eastAsia" w:ascii="宋体" w:hAnsi="宋体" w:eastAsia="宋体" w:cs="宋体"/>
                      <w:szCs w:val="21"/>
                    </w:rPr>
                    <w:t>①很强</w:t>
                  </w:r>
                </w:p>
              </w:tc>
              <w:tc>
                <w:tcPr>
                  <w:tcW w:w="584" w:type="pct"/>
                  <w:tcBorders>
                    <w:top w:val="single" w:color="auto" w:sz="4" w:space="0"/>
                    <w:left w:val="single" w:color="auto" w:sz="4" w:space="0"/>
                    <w:bottom w:val="single" w:color="auto" w:sz="4" w:space="0"/>
                    <w:right w:val="single" w:color="auto" w:sz="4" w:space="0"/>
                  </w:tcBorders>
                  <w:vAlign w:val="center"/>
                </w:tcPr>
                <w:p w14:paraId="056F4547">
                  <w:pPr>
                    <w:rPr>
                      <w:rFonts w:hint="eastAsia" w:ascii="宋体" w:hAnsi="宋体" w:eastAsia="宋体" w:cs="宋体"/>
                      <w:szCs w:val="21"/>
                    </w:rPr>
                  </w:pPr>
                  <w:r>
                    <w:rPr>
                      <w:rFonts w:hint="eastAsia" w:ascii="宋体" w:hAnsi="宋体" w:eastAsia="宋体" w:cs="宋体"/>
                      <w:szCs w:val="21"/>
                    </w:rPr>
                    <w:t>②一般</w:t>
                  </w:r>
                </w:p>
              </w:tc>
              <w:tc>
                <w:tcPr>
                  <w:tcW w:w="669" w:type="pct"/>
                  <w:gridSpan w:val="2"/>
                  <w:tcBorders>
                    <w:top w:val="single" w:color="auto" w:sz="4" w:space="0"/>
                    <w:left w:val="single" w:color="auto" w:sz="4" w:space="0"/>
                    <w:bottom w:val="single" w:color="auto" w:sz="4" w:space="0"/>
                    <w:right w:val="single" w:color="auto" w:sz="4" w:space="0"/>
                  </w:tcBorders>
                  <w:vAlign w:val="center"/>
                </w:tcPr>
                <w:p w14:paraId="18C16B91">
                  <w:pPr>
                    <w:rPr>
                      <w:rFonts w:hint="eastAsia" w:ascii="宋体" w:hAnsi="宋体" w:eastAsia="宋体" w:cs="宋体"/>
                      <w:szCs w:val="21"/>
                    </w:rPr>
                  </w:pPr>
                  <w:r>
                    <w:rPr>
                      <w:rFonts w:hint="eastAsia" w:ascii="宋体" w:hAnsi="宋体" w:eastAsia="宋体" w:cs="宋体"/>
                      <w:szCs w:val="21"/>
                    </w:rPr>
                    <w:t>③无</w:t>
                  </w:r>
                </w:p>
              </w:tc>
              <w:tc>
                <w:tcPr>
                  <w:tcW w:w="726" w:type="pct"/>
                  <w:gridSpan w:val="2"/>
                  <w:tcBorders>
                    <w:top w:val="single" w:color="auto" w:sz="4" w:space="0"/>
                    <w:left w:val="single" w:color="auto" w:sz="4" w:space="0"/>
                    <w:bottom w:val="single" w:color="auto" w:sz="2" w:space="0"/>
                    <w:right w:val="single" w:color="auto" w:sz="4" w:space="0"/>
                  </w:tcBorders>
                  <w:vAlign w:val="center"/>
                </w:tcPr>
                <w:p w14:paraId="4F486B0C">
                  <w:pPr>
                    <w:rPr>
                      <w:rFonts w:ascii="Times New Roman" w:hAnsi="Times New Roman" w:eastAsia="宋体" w:cs="Times New Roman"/>
                      <w:szCs w:val="21"/>
                    </w:rPr>
                  </w:pPr>
                  <w:r>
                    <w:rPr>
                      <w:rFonts w:hint="eastAsia" w:ascii="Times New Roman" w:hAnsi="Times New Roman" w:eastAsia="宋体" w:cs="Times New Roman"/>
                      <w:szCs w:val="21"/>
                    </w:rPr>
                    <w:t>④不知道</w:t>
                  </w:r>
                </w:p>
              </w:tc>
              <w:tc>
                <w:tcPr>
                  <w:tcW w:w="662" w:type="pct"/>
                  <w:tcBorders>
                    <w:top w:val="single" w:color="auto" w:sz="4" w:space="0"/>
                    <w:left w:val="single" w:color="auto" w:sz="4" w:space="0"/>
                    <w:bottom w:val="single" w:color="auto" w:sz="2" w:space="0"/>
                    <w:right w:val="nil"/>
                  </w:tcBorders>
                  <w:vAlign w:val="center"/>
                </w:tcPr>
                <w:p w14:paraId="283F8F3E">
                  <w:pPr>
                    <w:contextualSpacing/>
                    <w:rPr>
                      <w:rFonts w:ascii="Times New Roman" w:hAnsi="Times New Roman" w:eastAsia="宋体" w:cs="Times New Roman"/>
                      <w:szCs w:val="21"/>
                    </w:rPr>
                  </w:pPr>
                </w:p>
              </w:tc>
            </w:tr>
            <w:tr w14:paraId="5C833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6DF33643">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2" w:space="0"/>
                    <w:right w:val="single" w:color="auto" w:sz="4" w:space="0"/>
                  </w:tcBorders>
                </w:tcPr>
                <w:p w14:paraId="2675A8C5">
                  <w:pPr>
                    <w:rPr>
                      <w:rFonts w:ascii="Times New Roman" w:hAnsi="Times New Roman" w:eastAsia="宋体" w:cs="Times New Roman"/>
                      <w:szCs w:val="21"/>
                    </w:rPr>
                  </w:pPr>
                  <w:r>
                    <w:rPr>
                      <w:rFonts w:hint="eastAsia" w:ascii="Times New Roman" w:hAnsi="Times New Roman" w:eastAsia="宋体" w:cs="Times New Roman"/>
                      <w:szCs w:val="21"/>
                    </w:rPr>
                    <w:t>你是否看见运营期间固体废弃物随意丢弃？</w:t>
                  </w:r>
                </w:p>
              </w:tc>
              <w:tc>
                <w:tcPr>
                  <w:tcW w:w="836" w:type="pct"/>
                  <w:gridSpan w:val="2"/>
                  <w:tcBorders>
                    <w:top w:val="single" w:color="auto" w:sz="4" w:space="0"/>
                    <w:left w:val="single" w:color="auto" w:sz="4" w:space="0"/>
                    <w:bottom w:val="single" w:color="auto" w:sz="2" w:space="0"/>
                    <w:right w:val="single" w:color="auto" w:sz="4" w:space="0"/>
                  </w:tcBorders>
                  <w:vAlign w:val="center"/>
                </w:tcPr>
                <w:p w14:paraId="0AD84DEF">
                  <w:pPr>
                    <w:rPr>
                      <w:rFonts w:ascii="Times New Roman" w:hAnsi="Times New Roman" w:eastAsia="宋体" w:cs="Times New Roman"/>
                      <w:szCs w:val="21"/>
                    </w:rPr>
                  </w:pPr>
                  <w:r>
                    <w:rPr>
                      <w:rFonts w:ascii="宋体" w:hAnsi="宋体" w:eastAsia="宋体" w:cs="宋体"/>
                      <w:szCs w:val="21"/>
                    </w:rPr>
                    <w:t>①</w:t>
                  </w:r>
                  <w:r>
                    <w:rPr>
                      <w:rFonts w:hint="eastAsia" w:ascii="Times New Roman" w:hAnsi="Times New Roman" w:eastAsia="宋体" w:cs="Times New Roman"/>
                      <w:szCs w:val="21"/>
                    </w:rPr>
                    <w:t>经常看见</w:t>
                  </w:r>
                </w:p>
              </w:tc>
              <w:tc>
                <w:tcPr>
                  <w:tcW w:w="584" w:type="pct"/>
                  <w:tcBorders>
                    <w:top w:val="single" w:color="auto" w:sz="4" w:space="0"/>
                    <w:left w:val="single" w:color="auto" w:sz="4" w:space="0"/>
                    <w:bottom w:val="single" w:color="auto" w:sz="2" w:space="0"/>
                    <w:right w:val="single" w:color="auto" w:sz="4" w:space="0"/>
                  </w:tcBorders>
                  <w:vAlign w:val="center"/>
                </w:tcPr>
                <w:p w14:paraId="27327E6D">
                  <w:pPr>
                    <w:rPr>
                      <w:rFonts w:ascii="Times New Roman" w:hAnsi="Times New Roman" w:eastAsia="宋体" w:cs="Times New Roman"/>
                      <w:szCs w:val="21"/>
                    </w:rPr>
                  </w:pPr>
                  <w:r>
                    <w:rPr>
                      <w:rFonts w:ascii="宋体" w:hAnsi="宋体" w:eastAsia="宋体" w:cs="宋体"/>
                      <w:szCs w:val="21"/>
                    </w:rPr>
                    <w:t>②</w:t>
                  </w:r>
                  <w:r>
                    <w:rPr>
                      <w:rFonts w:hint="eastAsia" w:ascii="Times New Roman" w:hAnsi="Times New Roman" w:eastAsia="宋体" w:cs="Times New Roman"/>
                      <w:szCs w:val="21"/>
                    </w:rPr>
                    <w:t>偶尔看见</w:t>
                  </w:r>
                </w:p>
              </w:tc>
              <w:tc>
                <w:tcPr>
                  <w:tcW w:w="669" w:type="pct"/>
                  <w:gridSpan w:val="2"/>
                  <w:tcBorders>
                    <w:top w:val="single" w:color="auto" w:sz="4" w:space="0"/>
                    <w:left w:val="single" w:color="auto" w:sz="4" w:space="0"/>
                    <w:bottom w:val="single" w:color="auto" w:sz="2" w:space="0"/>
                    <w:right w:val="single" w:color="auto" w:sz="4" w:space="0"/>
                  </w:tcBorders>
                  <w:vAlign w:val="center"/>
                </w:tcPr>
                <w:p w14:paraId="5728E2B4">
                  <w:pPr>
                    <w:rPr>
                      <w:rFonts w:ascii="Times New Roman" w:hAnsi="Times New Roman" w:eastAsia="宋体" w:cs="Times New Roman"/>
                      <w:szCs w:val="21"/>
                    </w:rPr>
                  </w:pPr>
                  <w:r>
                    <w:rPr>
                      <w:rFonts w:ascii="宋体" w:hAnsi="宋体" w:eastAsia="宋体" w:cs="宋体"/>
                      <w:szCs w:val="21"/>
                    </w:rPr>
                    <w:t>③</w:t>
                  </w:r>
                  <w:r>
                    <w:rPr>
                      <w:rFonts w:hint="eastAsia" w:ascii="Times New Roman" w:hAnsi="Times New Roman" w:eastAsia="宋体" w:cs="Times New Roman"/>
                      <w:szCs w:val="21"/>
                    </w:rPr>
                    <w:t>从未见过</w:t>
                  </w:r>
                </w:p>
              </w:tc>
              <w:tc>
                <w:tcPr>
                  <w:tcW w:w="726" w:type="pct"/>
                  <w:gridSpan w:val="2"/>
                  <w:tcBorders>
                    <w:top w:val="single" w:color="auto" w:sz="2" w:space="0"/>
                    <w:left w:val="single" w:color="auto" w:sz="4" w:space="0"/>
                    <w:bottom w:val="single" w:color="auto" w:sz="2" w:space="0"/>
                    <w:right w:val="single" w:color="auto" w:sz="4" w:space="0"/>
                  </w:tcBorders>
                  <w:vAlign w:val="center"/>
                </w:tcPr>
                <w:p w14:paraId="568DFBB1">
                  <w:pPr>
                    <w:rPr>
                      <w:rFonts w:ascii="Times New Roman" w:hAnsi="Times New Roman" w:eastAsia="宋体" w:cs="Times New Roman"/>
                      <w:szCs w:val="21"/>
                    </w:rPr>
                  </w:pPr>
                </w:p>
              </w:tc>
              <w:tc>
                <w:tcPr>
                  <w:tcW w:w="662" w:type="pct"/>
                  <w:tcBorders>
                    <w:top w:val="single" w:color="auto" w:sz="2" w:space="0"/>
                    <w:left w:val="single" w:color="auto" w:sz="4" w:space="0"/>
                    <w:bottom w:val="single" w:color="auto" w:sz="2" w:space="0"/>
                    <w:right w:val="nil"/>
                  </w:tcBorders>
                  <w:vAlign w:val="center"/>
                </w:tcPr>
                <w:p w14:paraId="1FFD8926">
                  <w:pPr>
                    <w:rPr>
                      <w:rFonts w:ascii="Times New Roman" w:hAnsi="Times New Roman" w:eastAsia="宋体" w:cs="Times New Roman"/>
                      <w:szCs w:val="21"/>
                    </w:rPr>
                  </w:pPr>
                </w:p>
              </w:tc>
            </w:tr>
            <w:tr w14:paraId="190D1D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30726CE3">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4" w:space="0"/>
                    <w:right w:val="single" w:color="auto" w:sz="4" w:space="0"/>
                  </w:tcBorders>
                </w:tcPr>
                <w:p w14:paraId="30C81715">
                  <w:pPr>
                    <w:rPr>
                      <w:rFonts w:ascii="Times New Roman" w:hAnsi="Times New Roman" w:eastAsia="宋体" w:cs="Times New Roman"/>
                      <w:szCs w:val="21"/>
                    </w:rPr>
                  </w:pPr>
                  <w:r>
                    <w:rPr>
                      <w:rFonts w:hint="eastAsia" w:ascii="Times New Roman" w:hAnsi="Times New Roman" w:eastAsia="宋体" w:cs="Times New Roman"/>
                      <w:szCs w:val="21"/>
                    </w:rPr>
                    <w:t>你是否看见运营期间废水乱排乱放吗？</w:t>
                  </w:r>
                </w:p>
              </w:tc>
              <w:tc>
                <w:tcPr>
                  <w:tcW w:w="836" w:type="pct"/>
                  <w:gridSpan w:val="2"/>
                  <w:tcBorders>
                    <w:top w:val="single" w:color="auto" w:sz="4" w:space="0"/>
                    <w:left w:val="single" w:color="auto" w:sz="4" w:space="0"/>
                    <w:bottom w:val="single" w:color="auto" w:sz="4" w:space="0"/>
                    <w:right w:val="single" w:color="auto" w:sz="4" w:space="0"/>
                  </w:tcBorders>
                  <w:vAlign w:val="center"/>
                </w:tcPr>
                <w:p w14:paraId="072A5993">
                  <w:pPr>
                    <w:rPr>
                      <w:rFonts w:ascii="Times New Roman" w:hAnsi="Times New Roman" w:eastAsia="宋体" w:cs="Times New Roman"/>
                      <w:szCs w:val="21"/>
                    </w:rPr>
                  </w:pPr>
                  <w:r>
                    <w:rPr>
                      <w:rFonts w:ascii="宋体" w:hAnsi="宋体" w:eastAsia="宋体" w:cs="宋体"/>
                      <w:szCs w:val="21"/>
                    </w:rPr>
                    <w:t>①</w:t>
                  </w:r>
                  <w:r>
                    <w:rPr>
                      <w:rFonts w:hint="eastAsia" w:ascii="Times New Roman" w:hAnsi="Times New Roman" w:eastAsia="宋体" w:cs="Times New Roman"/>
                      <w:szCs w:val="21"/>
                    </w:rPr>
                    <w:t>经常看见</w:t>
                  </w:r>
                </w:p>
              </w:tc>
              <w:tc>
                <w:tcPr>
                  <w:tcW w:w="584" w:type="pct"/>
                  <w:tcBorders>
                    <w:top w:val="single" w:color="auto" w:sz="4" w:space="0"/>
                    <w:left w:val="single" w:color="auto" w:sz="4" w:space="0"/>
                    <w:bottom w:val="single" w:color="auto" w:sz="4" w:space="0"/>
                    <w:right w:val="single" w:color="auto" w:sz="4" w:space="0"/>
                  </w:tcBorders>
                  <w:vAlign w:val="center"/>
                </w:tcPr>
                <w:p w14:paraId="7EBB00D0">
                  <w:pPr>
                    <w:rPr>
                      <w:rFonts w:ascii="Times New Roman" w:hAnsi="Times New Roman" w:eastAsia="宋体" w:cs="Times New Roman"/>
                      <w:szCs w:val="21"/>
                    </w:rPr>
                  </w:pPr>
                  <w:r>
                    <w:rPr>
                      <w:rFonts w:ascii="宋体" w:hAnsi="宋体" w:eastAsia="宋体" w:cs="宋体"/>
                      <w:szCs w:val="21"/>
                    </w:rPr>
                    <w:t>②</w:t>
                  </w:r>
                  <w:r>
                    <w:rPr>
                      <w:rFonts w:hint="eastAsia" w:ascii="Times New Roman" w:hAnsi="Times New Roman" w:eastAsia="宋体" w:cs="Times New Roman"/>
                      <w:szCs w:val="21"/>
                    </w:rPr>
                    <w:t>偶尔看见</w:t>
                  </w:r>
                </w:p>
              </w:tc>
              <w:tc>
                <w:tcPr>
                  <w:tcW w:w="669" w:type="pct"/>
                  <w:gridSpan w:val="2"/>
                  <w:tcBorders>
                    <w:top w:val="single" w:color="auto" w:sz="4" w:space="0"/>
                    <w:left w:val="single" w:color="auto" w:sz="4" w:space="0"/>
                    <w:bottom w:val="single" w:color="auto" w:sz="4" w:space="0"/>
                    <w:right w:val="single" w:color="auto" w:sz="4" w:space="0"/>
                  </w:tcBorders>
                  <w:vAlign w:val="center"/>
                </w:tcPr>
                <w:p w14:paraId="671B3667">
                  <w:pPr>
                    <w:rPr>
                      <w:rFonts w:ascii="Times New Roman" w:hAnsi="Times New Roman" w:eastAsia="宋体" w:cs="Times New Roman"/>
                      <w:szCs w:val="21"/>
                    </w:rPr>
                  </w:pPr>
                  <w:r>
                    <w:rPr>
                      <w:rFonts w:ascii="宋体" w:hAnsi="宋体" w:eastAsia="宋体" w:cs="宋体"/>
                      <w:szCs w:val="21"/>
                    </w:rPr>
                    <w:t>③</w:t>
                  </w:r>
                  <w:r>
                    <w:rPr>
                      <w:rFonts w:hint="eastAsia" w:ascii="Times New Roman" w:hAnsi="Times New Roman" w:eastAsia="宋体" w:cs="Times New Roman"/>
                      <w:szCs w:val="21"/>
                    </w:rPr>
                    <w:t>从未见过</w:t>
                  </w:r>
                </w:p>
              </w:tc>
              <w:tc>
                <w:tcPr>
                  <w:tcW w:w="726" w:type="pct"/>
                  <w:gridSpan w:val="2"/>
                  <w:tcBorders>
                    <w:top w:val="single" w:color="auto" w:sz="4" w:space="0"/>
                    <w:left w:val="single" w:color="auto" w:sz="4" w:space="0"/>
                    <w:bottom w:val="single" w:color="auto" w:sz="4" w:space="0"/>
                    <w:right w:val="single" w:color="auto" w:sz="4" w:space="0"/>
                  </w:tcBorders>
                  <w:vAlign w:val="center"/>
                </w:tcPr>
                <w:p w14:paraId="1A02FD97">
                  <w:pPr>
                    <w:rPr>
                      <w:rFonts w:ascii="Times New Roman" w:hAnsi="Times New Roman" w:eastAsia="宋体" w:cs="Times New Roman"/>
                      <w:szCs w:val="21"/>
                    </w:rPr>
                  </w:pPr>
                </w:p>
              </w:tc>
              <w:tc>
                <w:tcPr>
                  <w:tcW w:w="662" w:type="pct"/>
                  <w:tcBorders>
                    <w:top w:val="single" w:color="auto" w:sz="4" w:space="0"/>
                    <w:left w:val="single" w:color="auto" w:sz="4" w:space="0"/>
                    <w:bottom w:val="single" w:color="auto" w:sz="4" w:space="0"/>
                    <w:right w:val="nil"/>
                  </w:tcBorders>
                  <w:vAlign w:val="center"/>
                </w:tcPr>
                <w:p w14:paraId="7FC73A1B">
                  <w:pPr>
                    <w:contextualSpacing/>
                    <w:rPr>
                      <w:rFonts w:ascii="Times New Roman" w:hAnsi="Times New Roman" w:eastAsia="宋体" w:cs="Times New Roman"/>
                      <w:szCs w:val="21"/>
                    </w:rPr>
                  </w:pPr>
                </w:p>
              </w:tc>
            </w:tr>
            <w:tr w14:paraId="3A00CA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2722AC64">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4" w:space="0"/>
                    <w:right w:val="single" w:color="auto" w:sz="4" w:space="0"/>
                  </w:tcBorders>
                </w:tcPr>
                <w:p w14:paraId="783C3D69">
                  <w:pPr>
                    <w:rPr>
                      <w:rFonts w:ascii="Times New Roman" w:hAnsi="Times New Roman" w:eastAsia="宋体" w:cs="Times New Roman"/>
                      <w:szCs w:val="21"/>
                    </w:rPr>
                  </w:pPr>
                  <w:r>
                    <w:rPr>
                      <w:rFonts w:hint="eastAsia" w:ascii="Times New Roman" w:hAnsi="Times New Roman" w:eastAsia="宋体" w:cs="Times New Roman"/>
                      <w:szCs w:val="21"/>
                    </w:rPr>
                    <w:t>你认为产生的噪声对你生活有影响吗？</w:t>
                  </w:r>
                </w:p>
              </w:tc>
              <w:tc>
                <w:tcPr>
                  <w:tcW w:w="836" w:type="pct"/>
                  <w:gridSpan w:val="2"/>
                  <w:tcBorders>
                    <w:top w:val="single" w:color="auto" w:sz="4" w:space="0"/>
                    <w:left w:val="single" w:color="auto" w:sz="4" w:space="0"/>
                    <w:bottom w:val="single" w:color="auto" w:sz="4" w:space="0"/>
                    <w:right w:val="single" w:color="auto" w:sz="4" w:space="0"/>
                  </w:tcBorders>
                  <w:vAlign w:val="center"/>
                </w:tcPr>
                <w:p w14:paraId="3A0CD11E">
                  <w:pPr>
                    <w:rPr>
                      <w:rFonts w:ascii="Times New Roman" w:hAnsi="Times New Roman" w:eastAsia="宋体" w:cs="Times New Roman"/>
                      <w:szCs w:val="21"/>
                    </w:rPr>
                  </w:pPr>
                  <w:r>
                    <w:rPr>
                      <w:rFonts w:ascii="宋体" w:hAnsi="宋体" w:eastAsia="宋体" w:cs="宋体"/>
                      <w:szCs w:val="21"/>
                    </w:rPr>
                    <w:t>①</w:t>
                  </w:r>
                  <w:r>
                    <w:rPr>
                      <w:rFonts w:hint="eastAsia" w:ascii="Times New Roman" w:hAnsi="Times New Roman" w:eastAsia="宋体" w:cs="Times New Roman"/>
                      <w:szCs w:val="21"/>
                    </w:rPr>
                    <w:t>很大</w:t>
                  </w:r>
                </w:p>
              </w:tc>
              <w:tc>
                <w:tcPr>
                  <w:tcW w:w="584" w:type="pct"/>
                  <w:tcBorders>
                    <w:top w:val="single" w:color="auto" w:sz="4" w:space="0"/>
                    <w:left w:val="single" w:color="auto" w:sz="4" w:space="0"/>
                    <w:bottom w:val="single" w:color="auto" w:sz="4" w:space="0"/>
                    <w:right w:val="single" w:color="auto" w:sz="4" w:space="0"/>
                  </w:tcBorders>
                  <w:vAlign w:val="center"/>
                </w:tcPr>
                <w:p w14:paraId="18BF3C00">
                  <w:pPr>
                    <w:rPr>
                      <w:rFonts w:ascii="Times New Roman" w:hAnsi="Times New Roman" w:eastAsia="宋体" w:cs="Times New Roman"/>
                      <w:szCs w:val="21"/>
                    </w:rPr>
                  </w:pPr>
                  <w:r>
                    <w:rPr>
                      <w:rFonts w:ascii="宋体" w:hAnsi="宋体" w:eastAsia="宋体" w:cs="宋体"/>
                      <w:szCs w:val="21"/>
                    </w:rPr>
                    <w:t>②</w:t>
                  </w:r>
                  <w:r>
                    <w:rPr>
                      <w:rFonts w:hint="eastAsia" w:ascii="Times New Roman" w:hAnsi="Times New Roman" w:eastAsia="宋体" w:cs="Times New Roman"/>
                      <w:szCs w:val="21"/>
                    </w:rPr>
                    <w:t>一般</w:t>
                  </w:r>
                </w:p>
              </w:tc>
              <w:tc>
                <w:tcPr>
                  <w:tcW w:w="669" w:type="pct"/>
                  <w:gridSpan w:val="2"/>
                  <w:tcBorders>
                    <w:top w:val="single" w:color="auto" w:sz="4" w:space="0"/>
                    <w:left w:val="single" w:color="auto" w:sz="4" w:space="0"/>
                    <w:bottom w:val="single" w:color="auto" w:sz="4" w:space="0"/>
                    <w:right w:val="single" w:color="auto" w:sz="4" w:space="0"/>
                  </w:tcBorders>
                  <w:vAlign w:val="center"/>
                </w:tcPr>
                <w:p w14:paraId="7B6D8624">
                  <w:pPr>
                    <w:rPr>
                      <w:rFonts w:ascii="Times New Roman" w:hAnsi="Times New Roman" w:eastAsia="宋体" w:cs="Times New Roman"/>
                      <w:szCs w:val="21"/>
                    </w:rPr>
                  </w:pPr>
                  <w:r>
                    <w:rPr>
                      <w:rFonts w:ascii="宋体" w:hAnsi="宋体" w:eastAsia="宋体" w:cs="宋体"/>
                      <w:szCs w:val="21"/>
                    </w:rPr>
                    <w:t>③</w:t>
                  </w:r>
                  <w:r>
                    <w:rPr>
                      <w:rFonts w:hint="eastAsia" w:ascii="Times New Roman" w:hAnsi="Times New Roman" w:eastAsia="宋体" w:cs="Times New Roman"/>
                      <w:szCs w:val="21"/>
                    </w:rPr>
                    <w:t>无</w:t>
                  </w:r>
                </w:p>
              </w:tc>
              <w:tc>
                <w:tcPr>
                  <w:tcW w:w="726" w:type="pct"/>
                  <w:gridSpan w:val="2"/>
                  <w:tcBorders>
                    <w:top w:val="single" w:color="auto" w:sz="4" w:space="0"/>
                    <w:left w:val="single" w:color="auto" w:sz="4" w:space="0"/>
                    <w:bottom w:val="single" w:color="auto" w:sz="4" w:space="0"/>
                    <w:right w:val="single" w:color="auto" w:sz="4" w:space="0"/>
                  </w:tcBorders>
                  <w:vAlign w:val="center"/>
                </w:tcPr>
                <w:p w14:paraId="33C0117C">
                  <w:pPr>
                    <w:rPr>
                      <w:rFonts w:ascii="Times New Roman" w:hAnsi="Times New Roman" w:eastAsia="宋体" w:cs="Times New Roman"/>
                      <w:szCs w:val="21"/>
                    </w:rPr>
                  </w:pPr>
                </w:p>
              </w:tc>
              <w:tc>
                <w:tcPr>
                  <w:tcW w:w="662" w:type="pct"/>
                  <w:tcBorders>
                    <w:top w:val="single" w:color="auto" w:sz="4" w:space="0"/>
                    <w:left w:val="single" w:color="auto" w:sz="4" w:space="0"/>
                    <w:bottom w:val="single" w:color="auto" w:sz="4" w:space="0"/>
                    <w:right w:val="nil"/>
                  </w:tcBorders>
                  <w:vAlign w:val="center"/>
                </w:tcPr>
                <w:p w14:paraId="6A6B8601">
                  <w:pPr>
                    <w:contextualSpacing/>
                    <w:rPr>
                      <w:rFonts w:ascii="Times New Roman" w:hAnsi="Times New Roman" w:eastAsia="宋体" w:cs="Times New Roman"/>
                      <w:szCs w:val="21"/>
                    </w:rPr>
                  </w:pPr>
                </w:p>
              </w:tc>
            </w:tr>
            <w:tr w14:paraId="3F65E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4B74C108">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4" w:space="0"/>
                    <w:right w:val="single" w:color="auto" w:sz="4" w:space="0"/>
                  </w:tcBorders>
                </w:tcPr>
                <w:p w14:paraId="591E23D3">
                  <w:pPr>
                    <w:rPr>
                      <w:rFonts w:ascii="Times New Roman" w:hAnsi="Times New Roman" w:eastAsia="宋体" w:cs="Times New Roman"/>
                      <w:szCs w:val="21"/>
                    </w:rPr>
                  </w:pPr>
                  <w:r>
                    <w:rPr>
                      <w:rFonts w:hint="eastAsia" w:ascii="Times New Roman" w:hAnsi="Times New Roman" w:eastAsia="宋体" w:cs="Times New Roman"/>
                      <w:szCs w:val="21"/>
                    </w:rPr>
                    <w:t>你认为对环境影响的主要原因是</w:t>
                  </w:r>
                </w:p>
              </w:tc>
              <w:tc>
                <w:tcPr>
                  <w:tcW w:w="836" w:type="pct"/>
                  <w:gridSpan w:val="2"/>
                  <w:tcBorders>
                    <w:top w:val="single" w:color="auto" w:sz="4" w:space="0"/>
                    <w:left w:val="single" w:color="auto" w:sz="4" w:space="0"/>
                    <w:bottom w:val="single" w:color="auto" w:sz="4" w:space="0"/>
                    <w:right w:val="single" w:color="auto" w:sz="4" w:space="0"/>
                  </w:tcBorders>
                  <w:vAlign w:val="center"/>
                </w:tcPr>
                <w:p w14:paraId="74514046">
                  <w:pPr>
                    <w:rPr>
                      <w:rFonts w:ascii="Times New Roman" w:hAnsi="Times New Roman" w:eastAsia="宋体" w:cs="Times New Roman"/>
                      <w:szCs w:val="21"/>
                    </w:rPr>
                  </w:pPr>
                  <w:r>
                    <w:rPr>
                      <w:rFonts w:ascii="宋体" w:hAnsi="宋体" w:eastAsia="宋体" w:cs="宋体"/>
                      <w:szCs w:val="21"/>
                    </w:rPr>
                    <w:t>①</w:t>
                  </w:r>
                  <w:r>
                    <w:rPr>
                      <w:rFonts w:hint="eastAsia" w:ascii="Times New Roman" w:hAnsi="Times New Roman" w:eastAsia="宋体" w:cs="Times New Roman"/>
                      <w:szCs w:val="21"/>
                    </w:rPr>
                    <w:t>噪声</w:t>
                  </w:r>
                </w:p>
              </w:tc>
              <w:tc>
                <w:tcPr>
                  <w:tcW w:w="584" w:type="pct"/>
                  <w:tcBorders>
                    <w:top w:val="single" w:color="auto" w:sz="4" w:space="0"/>
                    <w:left w:val="single" w:color="auto" w:sz="4" w:space="0"/>
                    <w:bottom w:val="single" w:color="auto" w:sz="4" w:space="0"/>
                    <w:right w:val="single" w:color="auto" w:sz="4" w:space="0"/>
                  </w:tcBorders>
                  <w:vAlign w:val="center"/>
                </w:tcPr>
                <w:p w14:paraId="6C1BA979">
                  <w:pPr>
                    <w:rPr>
                      <w:rFonts w:ascii="Times New Roman" w:hAnsi="Times New Roman" w:eastAsia="宋体" w:cs="Times New Roman"/>
                      <w:szCs w:val="21"/>
                    </w:rPr>
                  </w:pPr>
                  <w:r>
                    <w:rPr>
                      <w:rFonts w:ascii="宋体" w:hAnsi="宋体" w:eastAsia="宋体" w:cs="宋体"/>
                      <w:szCs w:val="21"/>
                    </w:rPr>
                    <w:t>②</w:t>
                  </w:r>
                  <w:r>
                    <w:rPr>
                      <w:rFonts w:hint="eastAsia" w:ascii="Times New Roman" w:hAnsi="Times New Roman" w:eastAsia="宋体" w:cs="Times New Roman"/>
                      <w:szCs w:val="21"/>
                    </w:rPr>
                    <w:t>废气</w:t>
                  </w:r>
                </w:p>
              </w:tc>
              <w:tc>
                <w:tcPr>
                  <w:tcW w:w="669" w:type="pct"/>
                  <w:gridSpan w:val="2"/>
                  <w:tcBorders>
                    <w:top w:val="single" w:color="auto" w:sz="4" w:space="0"/>
                    <w:left w:val="single" w:color="auto" w:sz="4" w:space="0"/>
                    <w:bottom w:val="single" w:color="auto" w:sz="4" w:space="0"/>
                    <w:right w:val="single" w:color="auto" w:sz="4" w:space="0"/>
                  </w:tcBorders>
                  <w:vAlign w:val="center"/>
                </w:tcPr>
                <w:p w14:paraId="7C418475">
                  <w:pPr>
                    <w:rPr>
                      <w:rFonts w:ascii="Times New Roman" w:hAnsi="Times New Roman" w:eastAsia="宋体" w:cs="Times New Roman"/>
                      <w:szCs w:val="21"/>
                    </w:rPr>
                  </w:pPr>
                  <w:r>
                    <w:rPr>
                      <w:rFonts w:ascii="宋体" w:hAnsi="宋体" w:eastAsia="宋体" w:cs="宋体"/>
                      <w:szCs w:val="21"/>
                    </w:rPr>
                    <w:t>③</w:t>
                  </w:r>
                  <w:r>
                    <w:rPr>
                      <w:rFonts w:hint="eastAsia" w:ascii="Times New Roman" w:hAnsi="Times New Roman" w:eastAsia="宋体" w:cs="Times New Roman"/>
                      <w:szCs w:val="21"/>
                    </w:rPr>
                    <w:t>废水</w:t>
                  </w:r>
                </w:p>
              </w:tc>
              <w:tc>
                <w:tcPr>
                  <w:tcW w:w="726" w:type="pct"/>
                  <w:gridSpan w:val="2"/>
                  <w:tcBorders>
                    <w:top w:val="single" w:color="auto" w:sz="4" w:space="0"/>
                    <w:left w:val="single" w:color="auto" w:sz="4" w:space="0"/>
                    <w:bottom w:val="single" w:color="auto" w:sz="4" w:space="0"/>
                    <w:right w:val="single" w:color="auto" w:sz="4" w:space="0"/>
                  </w:tcBorders>
                  <w:vAlign w:val="center"/>
                </w:tcPr>
                <w:p w14:paraId="7883864B">
                  <w:pPr>
                    <w:rPr>
                      <w:rFonts w:ascii="Times New Roman" w:hAnsi="Times New Roman" w:eastAsia="宋体" w:cs="Times New Roman"/>
                      <w:szCs w:val="21"/>
                    </w:rPr>
                  </w:pPr>
                  <w:r>
                    <w:rPr>
                      <w:rFonts w:ascii="宋体" w:hAnsi="宋体" w:eastAsia="宋体" w:cs="宋体"/>
                      <w:szCs w:val="21"/>
                    </w:rPr>
                    <w:t>④</w:t>
                  </w:r>
                  <w:r>
                    <w:rPr>
                      <w:rFonts w:hint="eastAsia" w:ascii="Times New Roman" w:hAnsi="Times New Roman" w:eastAsia="宋体" w:cs="Times New Roman"/>
                      <w:szCs w:val="21"/>
                    </w:rPr>
                    <w:t>其他</w:t>
                  </w:r>
                </w:p>
              </w:tc>
              <w:tc>
                <w:tcPr>
                  <w:tcW w:w="662" w:type="pct"/>
                  <w:tcBorders>
                    <w:top w:val="single" w:color="auto" w:sz="4" w:space="0"/>
                    <w:left w:val="single" w:color="auto" w:sz="4" w:space="0"/>
                    <w:bottom w:val="single" w:color="auto" w:sz="4" w:space="0"/>
                    <w:right w:val="nil"/>
                  </w:tcBorders>
                  <w:vAlign w:val="center"/>
                </w:tcPr>
                <w:p w14:paraId="68C3ECF2">
                  <w:pPr>
                    <w:contextualSpacing/>
                    <w:rPr>
                      <w:rFonts w:ascii="Times New Roman" w:hAnsi="Times New Roman" w:eastAsia="宋体" w:cs="Times New Roman"/>
                      <w:szCs w:val="21"/>
                    </w:rPr>
                  </w:pPr>
                </w:p>
              </w:tc>
            </w:tr>
            <w:tr w14:paraId="7306BC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43CC76DA">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4" w:space="0"/>
                    <w:right w:val="single" w:color="auto" w:sz="4" w:space="0"/>
                  </w:tcBorders>
                </w:tcPr>
                <w:p w14:paraId="15F85ACC">
                  <w:pPr>
                    <w:rPr>
                      <w:rFonts w:ascii="Times New Roman" w:hAnsi="Times New Roman" w:eastAsia="宋体" w:cs="Times New Roman"/>
                      <w:szCs w:val="21"/>
                    </w:rPr>
                  </w:pPr>
                  <w:r>
                    <w:rPr>
                      <w:rFonts w:hint="eastAsia" w:ascii="Times New Roman" w:hAnsi="Times New Roman" w:eastAsia="宋体" w:cs="Times New Roman"/>
                      <w:szCs w:val="21"/>
                    </w:rPr>
                    <w:t>你认为该项目的环境保护工作怎样？</w:t>
                  </w:r>
                </w:p>
              </w:tc>
              <w:tc>
                <w:tcPr>
                  <w:tcW w:w="2089" w:type="pct"/>
                  <w:gridSpan w:val="5"/>
                  <w:tcBorders>
                    <w:top w:val="single" w:color="auto" w:sz="4" w:space="0"/>
                    <w:left w:val="single" w:color="auto" w:sz="4" w:space="0"/>
                    <w:bottom w:val="single" w:color="auto" w:sz="4" w:space="0"/>
                    <w:right w:val="single" w:color="auto" w:sz="4" w:space="0"/>
                  </w:tcBorders>
                  <w:vAlign w:val="center"/>
                </w:tcPr>
                <w:p w14:paraId="73BFF02A">
                  <w:pPr>
                    <w:rPr>
                      <w:rFonts w:ascii="Times New Roman" w:hAnsi="Times New Roman" w:eastAsia="宋体" w:cs="Times New Roman"/>
                      <w:szCs w:val="21"/>
                    </w:rPr>
                  </w:pPr>
                  <w:r>
                    <w:rPr>
                      <w:rFonts w:ascii="宋体" w:hAnsi="宋体" w:eastAsia="宋体" w:cs="宋体"/>
                      <w:szCs w:val="21"/>
                    </w:rPr>
                    <w:t>①</w:t>
                  </w:r>
                  <w:r>
                    <w:rPr>
                      <w:rFonts w:hint="eastAsia" w:ascii="Times New Roman" w:hAnsi="Times New Roman" w:eastAsia="宋体" w:cs="Times New Roman"/>
                      <w:szCs w:val="21"/>
                    </w:rPr>
                    <w:t>建设单位较为重视，采取有效措施减免环境影响，成效显著。</w:t>
                  </w:r>
                </w:p>
              </w:tc>
              <w:tc>
                <w:tcPr>
                  <w:tcW w:w="1387" w:type="pct"/>
                  <w:gridSpan w:val="3"/>
                  <w:tcBorders>
                    <w:top w:val="single" w:color="auto" w:sz="4" w:space="0"/>
                    <w:left w:val="single" w:color="auto" w:sz="4" w:space="0"/>
                    <w:bottom w:val="single" w:color="auto" w:sz="4" w:space="0"/>
                    <w:right w:val="nil"/>
                  </w:tcBorders>
                  <w:vAlign w:val="center"/>
                </w:tcPr>
                <w:p w14:paraId="256D73F8">
                  <w:pPr>
                    <w:rPr>
                      <w:rFonts w:ascii="Times New Roman" w:hAnsi="Times New Roman" w:eastAsia="宋体" w:cs="Times New Roman"/>
                      <w:szCs w:val="21"/>
                    </w:rPr>
                  </w:pPr>
                  <w:r>
                    <w:rPr>
                      <w:rFonts w:ascii="宋体" w:hAnsi="宋体" w:eastAsia="宋体" w:cs="宋体"/>
                      <w:szCs w:val="21"/>
                    </w:rPr>
                    <w:t>②</w:t>
                  </w:r>
                  <w:r>
                    <w:rPr>
                      <w:rFonts w:hint="eastAsia" w:ascii="Times New Roman" w:hAnsi="Times New Roman" w:eastAsia="宋体" w:cs="Times New Roman"/>
                      <w:szCs w:val="21"/>
                    </w:rPr>
                    <w:t>环保工作仍有欠缺，建议加强。</w:t>
                  </w:r>
                </w:p>
              </w:tc>
            </w:tr>
            <w:tr w14:paraId="65A96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647C1D53">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12" w:space="0"/>
                    <w:right w:val="single" w:color="auto" w:sz="4" w:space="0"/>
                  </w:tcBorders>
                </w:tcPr>
                <w:p w14:paraId="087DEAAC">
                  <w:pPr>
                    <w:rPr>
                      <w:rFonts w:ascii="Times New Roman" w:hAnsi="Times New Roman" w:eastAsia="宋体" w:cs="Times New Roman"/>
                      <w:szCs w:val="21"/>
                    </w:rPr>
                  </w:pPr>
                  <w:r>
                    <w:rPr>
                      <w:rFonts w:hint="eastAsia" w:ascii="Times New Roman" w:hAnsi="Times New Roman" w:eastAsia="宋体" w:cs="Times New Roman"/>
                      <w:szCs w:val="21"/>
                    </w:rPr>
                    <w:t>你对本次项目环境保护工作的满意程度为</w:t>
                  </w:r>
                </w:p>
              </w:tc>
              <w:tc>
                <w:tcPr>
                  <w:tcW w:w="791" w:type="pct"/>
                  <w:tcBorders>
                    <w:top w:val="single" w:color="auto" w:sz="4" w:space="0"/>
                    <w:left w:val="single" w:color="auto" w:sz="4" w:space="0"/>
                    <w:bottom w:val="single" w:color="auto" w:sz="12" w:space="0"/>
                    <w:right w:val="single" w:color="auto" w:sz="4" w:space="0"/>
                  </w:tcBorders>
                  <w:vAlign w:val="center"/>
                </w:tcPr>
                <w:p w14:paraId="61A08314">
                  <w:pPr>
                    <w:contextualSpacing/>
                    <w:rPr>
                      <w:rFonts w:ascii="Times New Roman" w:hAnsi="Times New Roman" w:eastAsia="宋体" w:cs="Times New Roman"/>
                      <w:szCs w:val="21"/>
                    </w:rPr>
                  </w:pPr>
                  <w:r>
                    <w:rPr>
                      <w:rFonts w:ascii="宋体" w:hAnsi="宋体" w:eastAsia="宋体" w:cs="Times New Roman"/>
                      <w:szCs w:val="21"/>
                    </w:rPr>
                    <w:t>①</w:t>
                  </w:r>
                  <w:r>
                    <w:rPr>
                      <w:rFonts w:ascii="Times New Roman" w:hAnsi="宋体" w:eastAsia="宋体" w:cs="Times New Roman"/>
                      <w:szCs w:val="21"/>
                    </w:rPr>
                    <w:t>满意</w:t>
                  </w:r>
                </w:p>
              </w:tc>
              <w:tc>
                <w:tcPr>
                  <w:tcW w:w="1053" w:type="pct"/>
                  <w:gridSpan w:val="3"/>
                  <w:tcBorders>
                    <w:top w:val="single" w:color="auto" w:sz="4" w:space="0"/>
                    <w:left w:val="single" w:color="auto" w:sz="4" w:space="0"/>
                    <w:bottom w:val="single" w:color="auto" w:sz="12" w:space="0"/>
                    <w:right w:val="single" w:color="auto" w:sz="4" w:space="0"/>
                  </w:tcBorders>
                  <w:vAlign w:val="center"/>
                </w:tcPr>
                <w:p w14:paraId="65D171C0">
                  <w:pPr>
                    <w:contextualSpacing/>
                    <w:rPr>
                      <w:rFonts w:ascii="Times New Roman" w:hAnsi="Times New Roman" w:eastAsia="宋体" w:cs="Times New Roman"/>
                      <w:szCs w:val="21"/>
                    </w:rPr>
                  </w:pPr>
                  <w:r>
                    <w:rPr>
                      <w:rFonts w:ascii="宋体" w:hAnsi="宋体" w:eastAsia="宋体" w:cs="Times New Roman"/>
                      <w:szCs w:val="21"/>
                    </w:rPr>
                    <w:t>②</w:t>
                  </w:r>
                  <w:r>
                    <w:rPr>
                      <w:rFonts w:ascii="Times New Roman" w:hAnsi="宋体" w:eastAsia="宋体" w:cs="Times New Roman"/>
                      <w:szCs w:val="21"/>
                    </w:rPr>
                    <w:t>比较满意</w:t>
                  </w:r>
                </w:p>
              </w:tc>
              <w:tc>
                <w:tcPr>
                  <w:tcW w:w="647" w:type="pct"/>
                  <w:gridSpan w:val="2"/>
                  <w:tcBorders>
                    <w:top w:val="single" w:color="auto" w:sz="4" w:space="0"/>
                    <w:left w:val="single" w:color="auto" w:sz="4" w:space="0"/>
                    <w:bottom w:val="single" w:color="auto" w:sz="12" w:space="0"/>
                    <w:right w:val="single" w:color="auto" w:sz="4" w:space="0"/>
                  </w:tcBorders>
                  <w:vAlign w:val="center"/>
                </w:tcPr>
                <w:p w14:paraId="2F05CAA3">
                  <w:pPr>
                    <w:contextualSpacing/>
                    <w:rPr>
                      <w:rFonts w:ascii="Times New Roman" w:hAnsi="Times New Roman" w:eastAsia="宋体" w:cs="Times New Roman"/>
                      <w:szCs w:val="21"/>
                    </w:rPr>
                  </w:pPr>
                  <w:r>
                    <w:rPr>
                      <w:rFonts w:ascii="宋体" w:hAnsi="宋体" w:eastAsia="宋体" w:cs="Times New Roman"/>
                      <w:szCs w:val="21"/>
                    </w:rPr>
                    <w:t>③</w:t>
                  </w:r>
                  <w:r>
                    <w:rPr>
                      <w:rFonts w:ascii="Times New Roman" w:hAnsi="宋体" w:eastAsia="宋体" w:cs="Times New Roman"/>
                      <w:szCs w:val="21"/>
                    </w:rPr>
                    <w:t>不满意</w:t>
                  </w:r>
                </w:p>
              </w:tc>
              <w:tc>
                <w:tcPr>
                  <w:tcW w:w="985" w:type="pct"/>
                  <w:gridSpan w:val="2"/>
                  <w:tcBorders>
                    <w:top w:val="single" w:color="auto" w:sz="4" w:space="0"/>
                    <w:left w:val="single" w:color="auto" w:sz="4" w:space="0"/>
                    <w:bottom w:val="single" w:color="auto" w:sz="12" w:space="0"/>
                    <w:right w:val="nil"/>
                  </w:tcBorders>
                  <w:vAlign w:val="center"/>
                </w:tcPr>
                <w:p w14:paraId="0C3B9AAC">
                  <w:pPr>
                    <w:contextualSpacing/>
                    <w:rPr>
                      <w:rFonts w:ascii="Times New Roman" w:hAnsi="Times New Roman" w:eastAsia="宋体" w:cs="Times New Roman"/>
                      <w:szCs w:val="21"/>
                    </w:rPr>
                  </w:pPr>
                  <w:r>
                    <w:rPr>
                      <w:rFonts w:ascii="宋体" w:hAnsi="宋体" w:eastAsia="宋体" w:cs="Times New Roman"/>
                      <w:szCs w:val="21"/>
                    </w:rPr>
                    <w:t>④</w:t>
                  </w:r>
                  <w:r>
                    <w:rPr>
                      <w:rFonts w:ascii="Times New Roman" w:hAnsi="宋体" w:eastAsia="宋体" w:cs="Times New Roman"/>
                      <w:szCs w:val="21"/>
                    </w:rPr>
                    <w:t>非常不满意</w:t>
                  </w:r>
                </w:p>
              </w:tc>
            </w:tr>
          </w:tbl>
          <w:p w14:paraId="2F1E33DC">
            <w:pPr>
              <w:spacing w:line="360" w:lineRule="auto"/>
              <w:ind w:firstLine="482" w:firstLineChars="200"/>
              <w:rPr>
                <w:rFonts w:ascii="Times New Roman" w:hAnsi="Times New Roman" w:cs="Times New Roman"/>
                <w:b/>
                <w:sz w:val="24"/>
              </w:rPr>
            </w:pPr>
            <w:r>
              <w:rPr>
                <w:rFonts w:ascii="Times New Roman" w:hAnsi="Times New Roman" w:cs="Times New Roman"/>
                <w:b/>
                <w:sz w:val="24"/>
              </w:rPr>
              <w:t>4</w:t>
            </w:r>
            <w:r>
              <w:rPr>
                <w:rFonts w:hint="eastAsia" w:ascii="Times New Roman" w:hAnsi="Times New Roman" w:cs="Times New Roman"/>
                <w:b/>
                <w:sz w:val="24"/>
              </w:rPr>
              <w:t>、调查结果</w:t>
            </w:r>
          </w:p>
          <w:p w14:paraId="34B851F2">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本次发放公众意见调查表</w:t>
            </w:r>
            <w:r>
              <w:rPr>
                <w:rFonts w:ascii="Times New Roman" w:hAnsi="Times New Roman" w:cs="Times New Roman"/>
                <w:sz w:val="24"/>
              </w:rPr>
              <w:t>10</w:t>
            </w:r>
            <w:r>
              <w:rPr>
                <w:rFonts w:hint="eastAsia" w:ascii="Times New Roman" w:hAnsi="Times New Roman" w:cs="Times New Roman"/>
                <w:sz w:val="24"/>
              </w:rPr>
              <w:t>份，收回有效调查表</w:t>
            </w:r>
            <w:r>
              <w:rPr>
                <w:rFonts w:ascii="Times New Roman" w:hAnsi="Times New Roman" w:cs="Times New Roman"/>
                <w:sz w:val="24"/>
              </w:rPr>
              <w:t>10</w:t>
            </w:r>
            <w:r>
              <w:rPr>
                <w:rFonts w:hint="eastAsia" w:ascii="Times New Roman" w:hAnsi="Times New Roman" w:cs="Times New Roman"/>
                <w:sz w:val="24"/>
              </w:rPr>
              <w:t>份。经统计对该项目环保工作执行持满意和较满意的人数占</w:t>
            </w:r>
            <w:r>
              <w:rPr>
                <w:rFonts w:ascii="Times New Roman" w:hAnsi="Times New Roman" w:cs="Times New Roman"/>
                <w:sz w:val="24"/>
              </w:rPr>
              <w:t>100%</w:t>
            </w:r>
            <w:r>
              <w:rPr>
                <w:rFonts w:hint="eastAsia" w:ascii="Times New Roman" w:hAnsi="Times New Roman" w:cs="Times New Roman"/>
                <w:sz w:val="24"/>
              </w:rPr>
              <w:t>。</w:t>
            </w:r>
            <w:r>
              <w:rPr>
                <w:rFonts w:hint="eastAsia" w:ascii="Times New Roman" w:hAnsi="Times New Roman" w:cs="Times New Roman"/>
                <w:bCs/>
                <w:sz w:val="24"/>
              </w:rPr>
              <w:t>项目</w:t>
            </w:r>
            <w:r>
              <w:rPr>
                <w:rFonts w:hint="eastAsia" w:ascii="Times New Roman" w:hAnsi="Times New Roman" w:cs="Times New Roman"/>
                <w:bCs/>
                <w:spacing w:val="-6"/>
                <w:sz w:val="24"/>
              </w:rPr>
              <w:t>公众调查人员基本信息见附件，</w:t>
            </w:r>
            <w:r>
              <w:rPr>
                <w:rFonts w:hint="eastAsia" w:ascii="Times New Roman" w:hAnsi="Times New Roman" w:cs="Times New Roman"/>
                <w:sz w:val="24"/>
              </w:rPr>
              <w:t>调查结果统计见表</w:t>
            </w:r>
            <w:r>
              <w:rPr>
                <w:rFonts w:ascii="Times New Roman" w:hAnsi="Times New Roman" w:cs="Times New Roman"/>
                <w:sz w:val="24"/>
              </w:rPr>
              <w:t>6-</w:t>
            </w:r>
            <w:r>
              <w:rPr>
                <w:rFonts w:hint="eastAsia" w:ascii="Times New Roman" w:hAnsi="Times New Roman" w:cs="Times New Roman"/>
                <w:sz w:val="24"/>
              </w:rPr>
              <w:t>2。</w:t>
            </w:r>
          </w:p>
          <w:p w14:paraId="1E2C6E48">
            <w:pPr>
              <w:spacing w:before="156" w:beforeLines="50"/>
              <w:jc w:val="center"/>
              <w:rPr>
                <w:rFonts w:ascii="Times New Roman" w:hAnsi="Times New Roman" w:eastAsia="宋体" w:cs="Times New Roman"/>
                <w:b/>
                <w:szCs w:val="21"/>
              </w:rPr>
            </w:pPr>
            <w:r>
              <w:rPr>
                <w:rFonts w:ascii="Times New Roman" w:hAnsi="Calibri" w:eastAsia="宋体" w:cs="Times New Roman"/>
                <w:b/>
                <w:szCs w:val="21"/>
              </w:rPr>
              <w:t>表</w:t>
            </w:r>
            <w:r>
              <w:rPr>
                <w:rFonts w:ascii="Times New Roman" w:hAnsi="Times New Roman" w:eastAsia="宋体" w:cs="Times New Roman"/>
                <w:b/>
                <w:szCs w:val="21"/>
              </w:rPr>
              <w:t>6-</w:t>
            </w:r>
            <w:r>
              <w:rPr>
                <w:rFonts w:hint="eastAsia" w:ascii="Times New Roman" w:hAnsi="Times New Roman" w:eastAsia="宋体" w:cs="Times New Roman"/>
                <w:b/>
                <w:szCs w:val="21"/>
              </w:rPr>
              <w:t>2</w:t>
            </w:r>
            <w:r>
              <w:rPr>
                <w:rFonts w:ascii="Times New Roman" w:hAnsi="Times New Roman" w:eastAsia="宋体" w:cs="Times New Roman"/>
                <w:b/>
                <w:szCs w:val="21"/>
              </w:rPr>
              <w:t xml:space="preserve">  </w:t>
            </w:r>
            <w:r>
              <w:rPr>
                <w:rFonts w:ascii="Times New Roman" w:hAnsi="Calibri" w:eastAsia="宋体" w:cs="Times New Roman"/>
                <w:b/>
                <w:szCs w:val="21"/>
              </w:rPr>
              <w:t>公众调查统计</w:t>
            </w:r>
          </w:p>
          <w:tbl>
            <w:tblPr>
              <w:tblStyle w:val="51"/>
              <w:tblW w:w="87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5"/>
              <w:gridCol w:w="850"/>
              <w:gridCol w:w="851"/>
              <w:gridCol w:w="46"/>
              <w:gridCol w:w="662"/>
              <w:gridCol w:w="709"/>
              <w:gridCol w:w="709"/>
              <w:gridCol w:w="709"/>
              <w:gridCol w:w="205"/>
              <w:gridCol w:w="362"/>
              <w:gridCol w:w="224"/>
              <w:gridCol w:w="626"/>
              <w:gridCol w:w="709"/>
              <w:gridCol w:w="709"/>
              <w:gridCol w:w="722"/>
            </w:tblGrid>
            <w:tr w14:paraId="5AE0D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515" w:type="dxa"/>
                  <w:gridSpan w:val="2"/>
                  <w:tcBorders>
                    <w:top w:val="single" w:color="000000" w:sz="4" w:space="0"/>
                    <w:left w:val="nil"/>
                    <w:bottom w:val="single" w:color="000000" w:sz="4" w:space="0"/>
                    <w:right w:val="single" w:color="000000" w:sz="4" w:space="0"/>
                  </w:tcBorders>
                  <w:vAlign w:val="center"/>
                </w:tcPr>
                <w:p w14:paraId="298F90EE">
                  <w:pPr>
                    <w:jc w:val="center"/>
                    <w:rPr>
                      <w:rFonts w:ascii="Times New Roman" w:hAnsi="Times New Roman" w:eastAsia="宋体" w:cs="Times New Roman"/>
                      <w:szCs w:val="21"/>
                    </w:rPr>
                  </w:pPr>
                  <w:r>
                    <w:rPr>
                      <w:rFonts w:hint="eastAsia" w:ascii="Times New Roman" w:hAnsi="宋体" w:eastAsia="宋体" w:cs="Times New Roman"/>
                      <w:szCs w:val="21"/>
                    </w:rPr>
                    <w:t>性别</w:t>
                  </w:r>
                </w:p>
              </w:tc>
              <w:tc>
                <w:tcPr>
                  <w:tcW w:w="2977" w:type="dxa"/>
                  <w:gridSpan w:val="5"/>
                  <w:tcBorders>
                    <w:top w:val="single" w:color="000000" w:sz="4" w:space="0"/>
                    <w:left w:val="single" w:color="000000" w:sz="4" w:space="0"/>
                    <w:bottom w:val="single" w:color="000000" w:sz="4" w:space="0"/>
                    <w:right w:val="single" w:color="000000" w:sz="4" w:space="0"/>
                  </w:tcBorders>
                  <w:vAlign w:val="center"/>
                </w:tcPr>
                <w:p w14:paraId="03B7CCF6">
                  <w:pPr>
                    <w:jc w:val="center"/>
                    <w:rPr>
                      <w:rFonts w:ascii="Times New Roman" w:hAnsi="Times New Roman" w:eastAsia="宋体" w:cs="Times New Roman"/>
                      <w:szCs w:val="21"/>
                    </w:rPr>
                  </w:pPr>
                  <w:r>
                    <w:rPr>
                      <w:rFonts w:hint="eastAsia" w:ascii="Times New Roman" w:hAnsi="Times New Roman" w:eastAsia="宋体" w:cs="Times New Roman"/>
                      <w:szCs w:val="21"/>
                    </w:rPr>
                    <w:t>年龄</w:t>
                  </w: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14:paraId="3D3EAC52">
                  <w:pPr>
                    <w:jc w:val="center"/>
                    <w:rPr>
                      <w:rFonts w:ascii="Times New Roman" w:hAnsi="Times New Roman" w:eastAsia="宋体" w:cs="Times New Roman"/>
                      <w:szCs w:val="21"/>
                    </w:rPr>
                  </w:pPr>
                  <w:r>
                    <w:rPr>
                      <w:rFonts w:hint="eastAsia" w:ascii="Times New Roman" w:hAnsi="Times New Roman" w:eastAsia="宋体" w:cs="Times New Roman"/>
                      <w:szCs w:val="21"/>
                    </w:rPr>
                    <w:t>民族</w:t>
                  </w:r>
                </w:p>
              </w:tc>
              <w:tc>
                <w:tcPr>
                  <w:tcW w:w="2990" w:type="dxa"/>
                  <w:gridSpan w:val="5"/>
                  <w:tcBorders>
                    <w:top w:val="single" w:color="000000" w:sz="4" w:space="0"/>
                    <w:left w:val="single" w:color="000000" w:sz="4" w:space="0"/>
                    <w:bottom w:val="single" w:color="000000" w:sz="4" w:space="0"/>
                    <w:right w:val="nil"/>
                  </w:tcBorders>
                  <w:vAlign w:val="center"/>
                </w:tcPr>
                <w:p w14:paraId="28658D0C">
                  <w:pPr>
                    <w:jc w:val="center"/>
                    <w:rPr>
                      <w:rFonts w:ascii="Times New Roman" w:hAnsi="Times New Roman" w:eastAsia="宋体" w:cs="Times New Roman"/>
                      <w:szCs w:val="21"/>
                    </w:rPr>
                  </w:pPr>
                  <w:r>
                    <w:rPr>
                      <w:rFonts w:hint="eastAsia" w:ascii="Times New Roman" w:hAnsi="Times New Roman" w:eastAsia="宋体" w:cs="Times New Roman"/>
                      <w:szCs w:val="21"/>
                    </w:rPr>
                    <w:t>文化程度</w:t>
                  </w:r>
                </w:p>
              </w:tc>
            </w:tr>
            <w:tr w14:paraId="7F39E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665" w:type="dxa"/>
                  <w:tcBorders>
                    <w:top w:val="single" w:color="000000" w:sz="4" w:space="0"/>
                    <w:left w:val="nil"/>
                    <w:bottom w:val="single" w:color="auto" w:sz="4" w:space="0"/>
                    <w:right w:val="single" w:color="auto" w:sz="4" w:space="0"/>
                  </w:tcBorders>
                  <w:vAlign w:val="center"/>
                </w:tcPr>
                <w:p w14:paraId="7E612A65">
                  <w:pPr>
                    <w:jc w:val="center"/>
                    <w:rPr>
                      <w:rFonts w:ascii="Times New Roman" w:hAnsi="Times New Roman" w:eastAsia="宋体" w:cs="Times New Roman"/>
                      <w:szCs w:val="21"/>
                    </w:rPr>
                  </w:pPr>
                  <w:r>
                    <w:rPr>
                      <w:rFonts w:hint="eastAsia" w:ascii="Times New Roman" w:hAnsi="Times New Roman" w:eastAsia="宋体" w:cs="Times New Roman"/>
                      <w:szCs w:val="21"/>
                    </w:rPr>
                    <w:t>男</w:t>
                  </w:r>
                </w:p>
              </w:tc>
              <w:tc>
                <w:tcPr>
                  <w:tcW w:w="850" w:type="dxa"/>
                  <w:tcBorders>
                    <w:top w:val="single" w:color="000000" w:sz="4" w:space="0"/>
                    <w:left w:val="single" w:color="auto" w:sz="4" w:space="0"/>
                    <w:bottom w:val="single" w:color="auto" w:sz="4" w:space="0"/>
                    <w:right w:val="single" w:color="000000" w:sz="4" w:space="0"/>
                  </w:tcBorders>
                  <w:vAlign w:val="center"/>
                </w:tcPr>
                <w:p w14:paraId="70A46F75">
                  <w:pPr>
                    <w:jc w:val="center"/>
                    <w:rPr>
                      <w:rFonts w:ascii="Times New Roman" w:hAnsi="Times New Roman" w:eastAsia="宋体" w:cs="Times New Roman"/>
                      <w:szCs w:val="21"/>
                    </w:rPr>
                  </w:pPr>
                  <w:r>
                    <w:rPr>
                      <w:rFonts w:hint="eastAsia" w:ascii="Times New Roman" w:hAnsi="Times New Roman" w:eastAsia="宋体" w:cs="Times New Roman"/>
                      <w:szCs w:val="21"/>
                    </w:rPr>
                    <w:t>女</w:t>
                  </w:r>
                </w:p>
              </w:tc>
              <w:tc>
                <w:tcPr>
                  <w:tcW w:w="851" w:type="dxa"/>
                  <w:tcBorders>
                    <w:top w:val="single" w:color="000000" w:sz="4" w:space="0"/>
                    <w:left w:val="single" w:color="000000" w:sz="4" w:space="0"/>
                    <w:bottom w:val="single" w:color="000000" w:sz="4" w:space="0"/>
                    <w:right w:val="single" w:color="000000" w:sz="4" w:space="0"/>
                  </w:tcBorders>
                  <w:vAlign w:val="center"/>
                </w:tcPr>
                <w:p w14:paraId="6F54C4A0">
                  <w:pPr>
                    <w:jc w:val="center"/>
                    <w:rPr>
                      <w:rFonts w:ascii="Times New Roman" w:hAnsi="Times New Roman" w:eastAsia="宋体" w:cs="Times New Roman"/>
                      <w:szCs w:val="21"/>
                    </w:rPr>
                  </w:pPr>
                  <w:r>
                    <w:rPr>
                      <w:rFonts w:ascii="Times New Roman" w:hAnsi="Times New Roman" w:eastAsia="宋体" w:cs="Times New Roman"/>
                      <w:szCs w:val="21"/>
                    </w:rPr>
                    <w:t>30</w:t>
                  </w:r>
                  <w:r>
                    <w:rPr>
                      <w:rFonts w:hint="eastAsia" w:ascii="Times New Roman" w:hAnsi="Times New Roman" w:eastAsia="宋体" w:cs="Times New Roman"/>
                      <w:szCs w:val="21"/>
                    </w:rPr>
                    <w:t>及以下</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14:paraId="22082856">
                  <w:pPr>
                    <w:jc w:val="center"/>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1</w:t>
                  </w:r>
                  <w:r>
                    <w:rPr>
                      <w:rFonts w:ascii="Times New Roman" w:hAnsi="Times New Roman" w:eastAsia="宋体" w:cs="Times New Roman"/>
                      <w:szCs w:val="21"/>
                    </w:rPr>
                    <w:t>~40</w:t>
                  </w:r>
                  <w:r>
                    <w:rPr>
                      <w:rFonts w:hint="eastAsia" w:ascii="Times New Roman" w:hAnsi="Times New Roman" w:eastAsia="宋体" w:cs="Times New Roman"/>
                      <w:szCs w:val="21"/>
                    </w:rPr>
                    <w:t>岁</w:t>
                  </w:r>
                </w:p>
              </w:tc>
              <w:tc>
                <w:tcPr>
                  <w:tcW w:w="709" w:type="dxa"/>
                  <w:tcBorders>
                    <w:top w:val="single" w:color="000000" w:sz="4" w:space="0"/>
                    <w:left w:val="single" w:color="000000" w:sz="4" w:space="0"/>
                    <w:bottom w:val="single" w:color="000000" w:sz="4" w:space="0"/>
                    <w:right w:val="single" w:color="000000" w:sz="4" w:space="0"/>
                  </w:tcBorders>
                  <w:vAlign w:val="center"/>
                </w:tcPr>
                <w:p w14:paraId="2E00289C">
                  <w:pPr>
                    <w:jc w:val="center"/>
                    <w:rPr>
                      <w:rFonts w:ascii="Times New Roman" w:hAnsi="Times New Roman" w:eastAsia="宋体" w:cs="Times New Roman"/>
                      <w:szCs w:val="21"/>
                    </w:rPr>
                  </w:pPr>
                  <w:r>
                    <w:rPr>
                      <w:rFonts w:ascii="Times New Roman" w:hAnsi="Times New Roman" w:eastAsia="宋体" w:cs="Times New Roman"/>
                      <w:szCs w:val="21"/>
                    </w:rPr>
                    <w:t>41~60</w:t>
                  </w:r>
                  <w:r>
                    <w:rPr>
                      <w:rFonts w:hint="eastAsia" w:ascii="Times New Roman" w:hAnsi="Times New Roman" w:eastAsia="宋体" w:cs="Times New Roman"/>
                      <w:szCs w:val="21"/>
                    </w:rPr>
                    <w:t>岁</w:t>
                  </w:r>
                </w:p>
              </w:tc>
              <w:tc>
                <w:tcPr>
                  <w:tcW w:w="709" w:type="dxa"/>
                  <w:tcBorders>
                    <w:top w:val="single" w:color="000000" w:sz="4" w:space="0"/>
                    <w:left w:val="single" w:color="000000" w:sz="4" w:space="0"/>
                    <w:bottom w:val="single" w:color="000000" w:sz="4" w:space="0"/>
                    <w:right w:val="single" w:color="000000" w:sz="4" w:space="0"/>
                  </w:tcBorders>
                  <w:vAlign w:val="center"/>
                </w:tcPr>
                <w:p w14:paraId="5722B972">
                  <w:pPr>
                    <w:jc w:val="center"/>
                    <w:rPr>
                      <w:rFonts w:ascii="Times New Roman" w:hAnsi="Times New Roman" w:eastAsia="宋体" w:cs="Times New Roman"/>
                      <w:szCs w:val="21"/>
                    </w:rPr>
                  </w:pPr>
                  <w:r>
                    <w:rPr>
                      <w:rFonts w:ascii="Times New Roman" w:hAnsi="Times New Roman" w:eastAsia="宋体" w:cs="Times New Roman"/>
                      <w:szCs w:val="21"/>
                    </w:rPr>
                    <w:t>61</w:t>
                  </w:r>
                  <w:r>
                    <w:rPr>
                      <w:rFonts w:hint="eastAsia" w:ascii="Times New Roman" w:hAnsi="Times New Roman" w:eastAsia="宋体" w:cs="Times New Roman"/>
                      <w:w w:val="76"/>
                      <w:kern w:val="0"/>
                      <w:szCs w:val="21"/>
                    </w:rPr>
                    <w:t>岁以</w:t>
                  </w:r>
                  <w:r>
                    <w:rPr>
                      <w:rFonts w:hint="eastAsia" w:ascii="Times New Roman" w:hAnsi="Times New Roman" w:eastAsia="宋体" w:cs="Times New Roman"/>
                      <w:spacing w:val="1"/>
                      <w:w w:val="76"/>
                      <w:kern w:val="0"/>
                      <w:szCs w:val="21"/>
                    </w:rPr>
                    <w:t>上</w:t>
                  </w:r>
                </w:p>
              </w:tc>
              <w:tc>
                <w:tcPr>
                  <w:tcW w:w="709" w:type="dxa"/>
                  <w:tcBorders>
                    <w:top w:val="single" w:color="000000" w:sz="4" w:space="0"/>
                    <w:left w:val="single" w:color="000000" w:sz="4" w:space="0"/>
                    <w:bottom w:val="single" w:color="000000" w:sz="4" w:space="0"/>
                    <w:right w:val="single" w:color="000000" w:sz="4" w:space="0"/>
                  </w:tcBorders>
                  <w:vAlign w:val="center"/>
                </w:tcPr>
                <w:p w14:paraId="6A311CE8">
                  <w:pPr>
                    <w:jc w:val="center"/>
                    <w:rPr>
                      <w:rFonts w:ascii="Times New Roman" w:hAnsi="Times New Roman" w:eastAsia="宋体" w:cs="Times New Roman"/>
                      <w:szCs w:val="21"/>
                    </w:rPr>
                  </w:pPr>
                  <w:r>
                    <w:rPr>
                      <w:rFonts w:hint="eastAsia" w:ascii="Times New Roman" w:hAnsi="Times New Roman" w:eastAsia="宋体" w:cs="Times New Roman"/>
                      <w:szCs w:val="21"/>
                    </w:rPr>
                    <w:t>汉族</w:t>
                  </w: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792EEFF5">
                  <w:pPr>
                    <w:jc w:val="center"/>
                    <w:rPr>
                      <w:rFonts w:ascii="Times New Roman" w:hAnsi="Times New Roman" w:eastAsia="宋体" w:cs="Times New Roman"/>
                      <w:szCs w:val="21"/>
                    </w:rPr>
                  </w:pPr>
                  <w:r>
                    <w:rPr>
                      <w:rFonts w:hint="eastAsia" w:ascii="Times New Roman" w:hAnsi="Times New Roman" w:eastAsia="宋体" w:cs="Times New Roman"/>
                      <w:szCs w:val="21"/>
                    </w:rPr>
                    <w:t>其他</w:t>
                  </w:r>
                </w:p>
              </w:tc>
              <w:tc>
                <w:tcPr>
                  <w:tcW w:w="850" w:type="dxa"/>
                  <w:gridSpan w:val="2"/>
                  <w:tcBorders>
                    <w:top w:val="single" w:color="000000" w:sz="4" w:space="0"/>
                    <w:left w:val="single" w:color="000000" w:sz="4" w:space="0"/>
                    <w:bottom w:val="single" w:color="auto" w:sz="4" w:space="0"/>
                    <w:right w:val="single" w:color="auto" w:sz="4" w:space="0"/>
                  </w:tcBorders>
                  <w:vAlign w:val="center"/>
                </w:tcPr>
                <w:p w14:paraId="18B877A0">
                  <w:pPr>
                    <w:jc w:val="center"/>
                    <w:rPr>
                      <w:rFonts w:ascii="Times New Roman" w:hAnsi="Times New Roman" w:eastAsia="宋体" w:cs="Times New Roman"/>
                      <w:szCs w:val="21"/>
                    </w:rPr>
                  </w:pPr>
                  <w:r>
                    <w:rPr>
                      <w:rFonts w:hint="eastAsia" w:ascii="Times New Roman" w:hAnsi="Times New Roman" w:eastAsia="宋体" w:cs="Times New Roman"/>
                      <w:szCs w:val="21"/>
                    </w:rPr>
                    <w:t>大、中专以上</w:t>
                  </w:r>
                </w:p>
              </w:tc>
              <w:tc>
                <w:tcPr>
                  <w:tcW w:w="709" w:type="dxa"/>
                  <w:tcBorders>
                    <w:top w:val="single" w:color="000000" w:sz="4" w:space="0"/>
                    <w:left w:val="single" w:color="000000" w:sz="4" w:space="0"/>
                    <w:bottom w:val="single" w:color="auto" w:sz="4" w:space="0"/>
                    <w:right w:val="single" w:color="auto" w:sz="4" w:space="0"/>
                  </w:tcBorders>
                  <w:vAlign w:val="center"/>
                </w:tcPr>
                <w:p w14:paraId="77D20512">
                  <w:pPr>
                    <w:jc w:val="center"/>
                    <w:rPr>
                      <w:rFonts w:ascii="Times New Roman" w:hAnsi="Times New Roman" w:eastAsia="宋体" w:cs="Times New Roman"/>
                      <w:szCs w:val="21"/>
                    </w:rPr>
                  </w:pPr>
                  <w:r>
                    <w:rPr>
                      <w:rFonts w:hint="eastAsia" w:ascii="Times New Roman" w:hAnsi="Times New Roman" w:eastAsia="宋体" w:cs="Times New Roman"/>
                      <w:szCs w:val="21"/>
                    </w:rPr>
                    <w:t>高中</w:t>
                  </w:r>
                </w:p>
              </w:tc>
              <w:tc>
                <w:tcPr>
                  <w:tcW w:w="709" w:type="dxa"/>
                  <w:tcBorders>
                    <w:top w:val="single" w:color="000000" w:sz="4" w:space="0"/>
                    <w:left w:val="single" w:color="000000" w:sz="4" w:space="0"/>
                    <w:bottom w:val="single" w:color="auto" w:sz="4" w:space="0"/>
                    <w:right w:val="single" w:color="auto" w:sz="4" w:space="0"/>
                  </w:tcBorders>
                  <w:vAlign w:val="center"/>
                </w:tcPr>
                <w:p w14:paraId="4F197C79">
                  <w:pPr>
                    <w:jc w:val="center"/>
                    <w:rPr>
                      <w:rFonts w:ascii="Times New Roman" w:hAnsi="Times New Roman" w:eastAsia="宋体" w:cs="Times New Roman"/>
                      <w:szCs w:val="21"/>
                    </w:rPr>
                  </w:pPr>
                  <w:r>
                    <w:rPr>
                      <w:rFonts w:hint="eastAsia" w:ascii="Times New Roman" w:hAnsi="Times New Roman" w:eastAsia="宋体" w:cs="Times New Roman"/>
                      <w:szCs w:val="21"/>
                    </w:rPr>
                    <w:t>初中</w:t>
                  </w:r>
                </w:p>
              </w:tc>
              <w:tc>
                <w:tcPr>
                  <w:tcW w:w="722" w:type="dxa"/>
                  <w:tcBorders>
                    <w:top w:val="single" w:color="000000" w:sz="4" w:space="0"/>
                    <w:left w:val="single" w:color="auto" w:sz="4" w:space="0"/>
                    <w:bottom w:val="single" w:color="auto" w:sz="4" w:space="0"/>
                    <w:right w:val="nil"/>
                  </w:tcBorders>
                  <w:vAlign w:val="center"/>
                </w:tcPr>
                <w:p w14:paraId="1FC90E64">
                  <w:pPr>
                    <w:jc w:val="center"/>
                    <w:rPr>
                      <w:rFonts w:ascii="Times New Roman" w:hAnsi="Times New Roman" w:eastAsia="宋体" w:cs="Times New Roman"/>
                      <w:szCs w:val="21"/>
                    </w:rPr>
                  </w:pPr>
                  <w:r>
                    <w:rPr>
                      <w:rFonts w:hint="eastAsia" w:ascii="Times New Roman" w:hAnsi="Times New Roman" w:eastAsia="宋体" w:cs="Times New Roman"/>
                      <w:szCs w:val="21"/>
                    </w:rPr>
                    <w:t>小学</w:t>
                  </w:r>
                </w:p>
              </w:tc>
            </w:tr>
            <w:tr w14:paraId="7C543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665" w:type="dxa"/>
                  <w:tcBorders>
                    <w:top w:val="single" w:color="auto" w:sz="4" w:space="0"/>
                    <w:left w:val="nil"/>
                    <w:bottom w:val="single" w:color="auto" w:sz="4" w:space="0"/>
                    <w:right w:val="single" w:color="auto" w:sz="4" w:space="0"/>
                  </w:tcBorders>
                  <w:vAlign w:val="center"/>
                </w:tcPr>
                <w:p w14:paraId="6AD5AE6C">
                  <w:pPr>
                    <w:jc w:val="center"/>
                    <w:rPr>
                      <w:rFonts w:ascii="Times New Roman" w:hAnsi="Times New Roman" w:cs="Times New Roman"/>
                      <w:szCs w:val="21"/>
                    </w:rPr>
                  </w:pPr>
                  <w:r>
                    <w:rPr>
                      <w:rFonts w:hint="eastAsia" w:ascii="Times New Roman" w:hAnsi="Times New Roman" w:cs="Times New Roman"/>
                      <w:szCs w:val="21"/>
                    </w:rPr>
                    <w:t>5（5</w:t>
                  </w:r>
                  <w:r>
                    <w:rPr>
                      <w:rFonts w:ascii="Times New Roman" w:hAnsi="Times New Roman" w:cs="Times New Roman"/>
                      <w:szCs w:val="21"/>
                    </w:rPr>
                    <w:t>0%</w:t>
                  </w:r>
                  <w:r>
                    <w:rPr>
                      <w:rFonts w:hint="eastAsia" w:ascii="Times New Roman" w:hAnsi="Times New Roman" w:cs="Times New Roman"/>
                      <w:szCs w:val="21"/>
                    </w:rPr>
                    <w:t>）</w:t>
                  </w:r>
                </w:p>
              </w:tc>
              <w:tc>
                <w:tcPr>
                  <w:tcW w:w="850" w:type="dxa"/>
                  <w:tcBorders>
                    <w:top w:val="single" w:color="auto" w:sz="4" w:space="0"/>
                    <w:left w:val="single" w:color="auto" w:sz="4" w:space="0"/>
                    <w:bottom w:val="single" w:color="auto" w:sz="4" w:space="0"/>
                    <w:right w:val="single" w:color="000000" w:sz="4" w:space="0"/>
                  </w:tcBorders>
                  <w:vAlign w:val="center"/>
                </w:tcPr>
                <w:p w14:paraId="22915481">
                  <w:pPr>
                    <w:jc w:val="center"/>
                    <w:rPr>
                      <w:rFonts w:ascii="Times New Roman" w:hAnsi="Times New Roman" w:cs="Times New Roman"/>
                      <w:szCs w:val="21"/>
                    </w:rPr>
                  </w:pPr>
                  <w:r>
                    <w:rPr>
                      <w:rFonts w:hint="eastAsia" w:ascii="Times New Roman" w:hAnsi="Times New Roman" w:cs="Times New Roman"/>
                      <w:szCs w:val="21"/>
                    </w:rPr>
                    <w:t>5（5</w:t>
                  </w:r>
                  <w:r>
                    <w:rPr>
                      <w:rFonts w:ascii="Times New Roman" w:hAnsi="Times New Roman" w:cs="Times New Roman"/>
                      <w:szCs w:val="21"/>
                    </w:rPr>
                    <w:t>0%</w:t>
                  </w:r>
                  <w:r>
                    <w:rPr>
                      <w:rFonts w:hint="eastAsia" w:ascii="Times New Roman" w:hAnsi="Times New Roman" w:cs="Times New Roman"/>
                      <w:szCs w:val="21"/>
                    </w:rPr>
                    <w:t>）</w:t>
                  </w:r>
                </w:p>
              </w:tc>
              <w:tc>
                <w:tcPr>
                  <w:tcW w:w="851" w:type="dxa"/>
                  <w:tcBorders>
                    <w:top w:val="single" w:color="auto" w:sz="4" w:space="0"/>
                    <w:left w:val="single" w:color="000000" w:sz="4" w:space="0"/>
                    <w:bottom w:val="single" w:color="auto" w:sz="4" w:space="0"/>
                    <w:right w:val="single" w:color="000000" w:sz="4" w:space="0"/>
                  </w:tcBorders>
                  <w:vAlign w:val="center"/>
                </w:tcPr>
                <w:p w14:paraId="3C63A8AA">
                  <w:pPr>
                    <w:jc w:val="center"/>
                    <w:rPr>
                      <w:rFonts w:ascii="Times New Roman" w:hAnsi="Times New Roman" w:cs="Times New Roman"/>
                      <w:szCs w:val="21"/>
                    </w:rPr>
                  </w:pPr>
                  <w:r>
                    <w:rPr>
                      <w:rFonts w:hint="eastAsia" w:ascii="Times New Roman" w:hAnsi="Times New Roman" w:cs="Times New Roman"/>
                      <w:szCs w:val="21"/>
                    </w:rPr>
                    <w:t>3（3</w:t>
                  </w:r>
                  <w:r>
                    <w:rPr>
                      <w:rFonts w:ascii="Times New Roman" w:hAnsi="Times New Roman" w:cs="Times New Roman"/>
                      <w:szCs w:val="21"/>
                    </w:rPr>
                    <w:t>0%</w:t>
                  </w:r>
                  <w:r>
                    <w:rPr>
                      <w:rFonts w:hint="eastAsia" w:ascii="Times New Roman" w:hAnsi="Times New Roman" w:cs="Times New Roman"/>
                      <w:szCs w:val="21"/>
                    </w:rPr>
                    <w:t>）</w:t>
                  </w:r>
                </w:p>
              </w:tc>
              <w:tc>
                <w:tcPr>
                  <w:tcW w:w="708" w:type="dxa"/>
                  <w:gridSpan w:val="2"/>
                  <w:tcBorders>
                    <w:top w:val="single" w:color="auto" w:sz="4" w:space="0"/>
                    <w:left w:val="single" w:color="000000" w:sz="4" w:space="0"/>
                    <w:bottom w:val="single" w:color="auto" w:sz="4" w:space="0"/>
                    <w:right w:val="single" w:color="000000" w:sz="4" w:space="0"/>
                  </w:tcBorders>
                  <w:vAlign w:val="center"/>
                </w:tcPr>
                <w:p w14:paraId="564A4664">
                  <w:pPr>
                    <w:jc w:val="center"/>
                    <w:rPr>
                      <w:rFonts w:ascii="Times New Roman" w:hAnsi="Times New Roman" w:cs="Times New Roman"/>
                      <w:szCs w:val="21"/>
                    </w:rPr>
                  </w:pPr>
                  <w:r>
                    <w:rPr>
                      <w:rFonts w:hint="eastAsia" w:ascii="Times New Roman" w:hAnsi="Times New Roman" w:cs="Times New Roman"/>
                      <w:szCs w:val="21"/>
                    </w:rPr>
                    <w:t>3（3</w:t>
                  </w:r>
                  <w:r>
                    <w:rPr>
                      <w:rFonts w:ascii="Times New Roman" w:hAnsi="Times New Roman" w:cs="Times New Roman"/>
                      <w:szCs w:val="21"/>
                    </w:rPr>
                    <w:t>0%</w:t>
                  </w:r>
                  <w:r>
                    <w:rPr>
                      <w:rFonts w:hint="eastAsia" w:ascii="Times New Roman" w:hAnsi="Times New Roman" w:cs="Times New Roman"/>
                      <w:szCs w:val="21"/>
                    </w:rPr>
                    <w:t>）</w:t>
                  </w:r>
                </w:p>
              </w:tc>
              <w:tc>
                <w:tcPr>
                  <w:tcW w:w="709" w:type="dxa"/>
                  <w:tcBorders>
                    <w:top w:val="single" w:color="auto" w:sz="4" w:space="0"/>
                    <w:left w:val="single" w:color="000000" w:sz="4" w:space="0"/>
                    <w:bottom w:val="single" w:color="auto" w:sz="4" w:space="0"/>
                    <w:right w:val="single" w:color="000000" w:sz="4" w:space="0"/>
                  </w:tcBorders>
                  <w:vAlign w:val="center"/>
                </w:tcPr>
                <w:p w14:paraId="7A7B52DA">
                  <w:pPr>
                    <w:jc w:val="center"/>
                    <w:rPr>
                      <w:rFonts w:ascii="Times New Roman" w:hAnsi="Times New Roman" w:cs="Times New Roman"/>
                      <w:szCs w:val="21"/>
                    </w:rPr>
                  </w:pPr>
                  <w:r>
                    <w:rPr>
                      <w:rFonts w:hint="eastAsia" w:ascii="Times New Roman" w:hAnsi="Times New Roman" w:cs="Times New Roman"/>
                      <w:szCs w:val="21"/>
                    </w:rPr>
                    <w:t>4（40</w:t>
                  </w:r>
                  <w:r>
                    <w:rPr>
                      <w:rFonts w:ascii="Times New Roman" w:hAnsi="Times New Roman" w:cs="Times New Roman"/>
                      <w:szCs w:val="21"/>
                    </w:rPr>
                    <w:t>%</w:t>
                  </w:r>
                  <w:r>
                    <w:rPr>
                      <w:rFonts w:hint="eastAsia" w:ascii="Times New Roman" w:hAnsi="Times New Roman" w:cs="Times New Roman"/>
                      <w:szCs w:val="21"/>
                    </w:rPr>
                    <w:t>）</w:t>
                  </w:r>
                </w:p>
              </w:tc>
              <w:tc>
                <w:tcPr>
                  <w:tcW w:w="709" w:type="dxa"/>
                  <w:tcBorders>
                    <w:top w:val="single" w:color="auto" w:sz="4" w:space="0"/>
                    <w:left w:val="single" w:color="000000" w:sz="4" w:space="0"/>
                    <w:bottom w:val="single" w:color="auto" w:sz="4" w:space="0"/>
                    <w:right w:val="single" w:color="000000" w:sz="4" w:space="0"/>
                  </w:tcBorders>
                  <w:vAlign w:val="center"/>
                </w:tcPr>
                <w:p w14:paraId="68265DF1">
                  <w:pPr>
                    <w:jc w:val="center"/>
                    <w:rPr>
                      <w:rFonts w:ascii="Times New Roman" w:hAnsi="Times New Roman" w:cs="Times New Roman"/>
                      <w:szCs w:val="21"/>
                    </w:rPr>
                  </w:pPr>
                  <w:r>
                    <w:rPr>
                      <w:rFonts w:hint="eastAsia" w:ascii="Times New Roman" w:hAnsi="Times New Roman" w:cs="Times New Roman"/>
                      <w:szCs w:val="21"/>
                    </w:rPr>
                    <w:t>0</w:t>
                  </w:r>
                </w:p>
              </w:tc>
              <w:tc>
                <w:tcPr>
                  <w:tcW w:w="709" w:type="dxa"/>
                  <w:tcBorders>
                    <w:top w:val="single" w:color="auto" w:sz="4" w:space="0"/>
                    <w:left w:val="single" w:color="000000" w:sz="4" w:space="0"/>
                    <w:bottom w:val="single" w:color="auto" w:sz="4" w:space="0"/>
                    <w:right w:val="single" w:color="000000" w:sz="4" w:space="0"/>
                  </w:tcBorders>
                  <w:vAlign w:val="center"/>
                </w:tcPr>
                <w:p w14:paraId="22EEE45C">
                  <w:pPr>
                    <w:jc w:val="center"/>
                    <w:rPr>
                      <w:rFonts w:ascii="Times New Roman" w:hAnsi="Times New Roman" w:cs="Times New Roman"/>
                      <w:szCs w:val="21"/>
                    </w:rPr>
                  </w:pPr>
                  <w:r>
                    <w:rPr>
                      <w:rFonts w:ascii="Times New Roman" w:hAnsi="Times New Roman" w:cs="Times New Roman"/>
                      <w:szCs w:val="21"/>
                    </w:rPr>
                    <w:t>10</w:t>
                  </w:r>
                  <w:r>
                    <w:rPr>
                      <w:rFonts w:hint="eastAsia" w:ascii="Times New Roman" w:hAnsi="Times New Roman" w:cs="Times New Roman"/>
                      <w:szCs w:val="21"/>
                    </w:rPr>
                    <w:t>（</w:t>
                  </w:r>
                  <w:r>
                    <w:rPr>
                      <w:rFonts w:ascii="Times New Roman" w:hAnsi="Times New Roman" w:cs="Times New Roman"/>
                      <w:szCs w:val="21"/>
                    </w:rPr>
                    <w:t>100%</w:t>
                  </w:r>
                  <w:r>
                    <w:rPr>
                      <w:rFonts w:hint="eastAsia" w:ascii="Times New Roman" w:hAnsi="Times New Roman" w:cs="Times New Roman"/>
                      <w:szCs w:val="21"/>
                    </w:rPr>
                    <w:t>）</w:t>
                  </w:r>
                </w:p>
              </w:tc>
              <w:tc>
                <w:tcPr>
                  <w:tcW w:w="567" w:type="dxa"/>
                  <w:gridSpan w:val="2"/>
                  <w:tcBorders>
                    <w:top w:val="single" w:color="auto" w:sz="4" w:space="0"/>
                    <w:left w:val="single" w:color="000000" w:sz="4" w:space="0"/>
                    <w:bottom w:val="single" w:color="auto" w:sz="4" w:space="0"/>
                    <w:right w:val="single" w:color="000000" w:sz="4" w:space="0"/>
                  </w:tcBorders>
                  <w:vAlign w:val="center"/>
                </w:tcPr>
                <w:p w14:paraId="41BB4FEC">
                  <w:pPr>
                    <w:jc w:val="center"/>
                    <w:rPr>
                      <w:rFonts w:ascii="Times New Roman" w:hAnsi="Times New Roman" w:cs="Times New Roman"/>
                      <w:szCs w:val="21"/>
                    </w:rPr>
                  </w:pPr>
                  <w:r>
                    <w:rPr>
                      <w:rFonts w:ascii="Times New Roman" w:hAnsi="Times New Roman" w:cs="Times New Roman"/>
                      <w:szCs w:val="21"/>
                    </w:rPr>
                    <w:t>0</w:t>
                  </w:r>
                </w:p>
              </w:tc>
              <w:tc>
                <w:tcPr>
                  <w:tcW w:w="850" w:type="dxa"/>
                  <w:gridSpan w:val="2"/>
                  <w:tcBorders>
                    <w:top w:val="single" w:color="auto" w:sz="4" w:space="0"/>
                    <w:left w:val="single" w:color="000000" w:sz="4" w:space="0"/>
                    <w:bottom w:val="single" w:color="auto" w:sz="4" w:space="0"/>
                    <w:right w:val="single" w:color="auto" w:sz="4" w:space="0"/>
                  </w:tcBorders>
                  <w:vAlign w:val="center"/>
                </w:tcPr>
                <w:p w14:paraId="49F5FAE8">
                  <w:pPr>
                    <w:jc w:val="center"/>
                    <w:rPr>
                      <w:rFonts w:ascii="Times New Roman" w:hAnsi="Times New Roman" w:cs="Times New Roman"/>
                      <w:szCs w:val="21"/>
                    </w:rPr>
                  </w:pPr>
                  <w:r>
                    <w:rPr>
                      <w:rFonts w:hint="eastAsia" w:ascii="Times New Roman" w:hAnsi="Times New Roman" w:cs="Times New Roman"/>
                      <w:szCs w:val="21"/>
                    </w:rPr>
                    <w:t>2（20</w:t>
                  </w:r>
                  <w:r>
                    <w:rPr>
                      <w:rFonts w:ascii="Times New Roman" w:hAnsi="Times New Roman" w:cs="Times New Roman"/>
                      <w:szCs w:val="21"/>
                    </w:rPr>
                    <w:t>%</w:t>
                  </w:r>
                  <w:r>
                    <w:rPr>
                      <w:rFonts w:hint="eastAsia" w:ascii="Times New Roman" w:hAnsi="Times New Roman" w:cs="Times New Roman"/>
                      <w:szCs w:val="21"/>
                    </w:rPr>
                    <w:t>）</w:t>
                  </w:r>
                </w:p>
              </w:tc>
              <w:tc>
                <w:tcPr>
                  <w:tcW w:w="709" w:type="dxa"/>
                  <w:tcBorders>
                    <w:top w:val="single" w:color="auto" w:sz="4" w:space="0"/>
                    <w:left w:val="single" w:color="000000" w:sz="4" w:space="0"/>
                    <w:bottom w:val="single" w:color="auto" w:sz="4" w:space="0"/>
                    <w:right w:val="single" w:color="auto" w:sz="4" w:space="0"/>
                  </w:tcBorders>
                  <w:vAlign w:val="center"/>
                </w:tcPr>
                <w:p w14:paraId="7CA77EE1">
                  <w:pPr>
                    <w:jc w:val="center"/>
                    <w:rPr>
                      <w:rFonts w:ascii="Times New Roman" w:hAnsi="Times New Roman" w:cs="Times New Roman"/>
                      <w:szCs w:val="21"/>
                    </w:rPr>
                  </w:pPr>
                  <w:r>
                    <w:rPr>
                      <w:rFonts w:hint="eastAsia" w:ascii="Times New Roman" w:hAnsi="Times New Roman" w:cs="Times New Roman"/>
                      <w:szCs w:val="21"/>
                    </w:rPr>
                    <w:t>4（40</w:t>
                  </w:r>
                  <w:r>
                    <w:rPr>
                      <w:rFonts w:ascii="Times New Roman" w:hAnsi="Times New Roman" w:cs="Times New Roman"/>
                      <w:szCs w:val="21"/>
                    </w:rPr>
                    <w:t>%</w:t>
                  </w:r>
                  <w:r>
                    <w:rPr>
                      <w:rFonts w:hint="eastAsia" w:ascii="Times New Roman" w:hAnsi="Times New Roman" w:cs="Times New Roman"/>
                      <w:szCs w:val="21"/>
                    </w:rPr>
                    <w:t>）</w:t>
                  </w:r>
                </w:p>
              </w:tc>
              <w:tc>
                <w:tcPr>
                  <w:tcW w:w="709" w:type="dxa"/>
                  <w:tcBorders>
                    <w:top w:val="single" w:color="auto" w:sz="4" w:space="0"/>
                    <w:left w:val="single" w:color="000000" w:sz="4" w:space="0"/>
                    <w:bottom w:val="single" w:color="auto" w:sz="4" w:space="0"/>
                    <w:right w:val="single" w:color="auto" w:sz="4" w:space="0"/>
                  </w:tcBorders>
                  <w:vAlign w:val="center"/>
                </w:tcPr>
                <w:p w14:paraId="40BB6D75">
                  <w:pPr>
                    <w:jc w:val="center"/>
                    <w:rPr>
                      <w:rFonts w:ascii="Times New Roman" w:hAnsi="Times New Roman" w:cs="Times New Roman"/>
                      <w:szCs w:val="21"/>
                    </w:rPr>
                  </w:pPr>
                  <w:r>
                    <w:rPr>
                      <w:rFonts w:hint="eastAsia" w:ascii="Times New Roman" w:hAnsi="Times New Roman" w:cs="Times New Roman"/>
                      <w:szCs w:val="21"/>
                    </w:rPr>
                    <w:t>3（30</w:t>
                  </w:r>
                  <w:r>
                    <w:rPr>
                      <w:rFonts w:ascii="Times New Roman" w:hAnsi="Times New Roman" w:cs="Times New Roman"/>
                      <w:szCs w:val="21"/>
                    </w:rPr>
                    <w:t>%</w:t>
                  </w:r>
                  <w:r>
                    <w:rPr>
                      <w:rFonts w:hint="eastAsia" w:ascii="Times New Roman" w:hAnsi="Times New Roman" w:cs="Times New Roman"/>
                      <w:szCs w:val="21"/>
                    </w:rPr>
                    <w:t>）</w:t>
                  </w:r>
                </w:p>
              </w:tc>
              <w:tc>
                <w:tcPr>
                  <w:tcW w:w="722" w:type="dxa"/>
                  <w:tcBorders>
                    <w:top w:val="single" w:color="auto" w:sz="4" w:space="0"/>
                    <w:left w:val="single" w:color="auto" w:sz="4" w:space="0"/>
                    <w:bottom w:val="single" w:color="auto" w:sz="4" w:space="0"/>
                    <w:right w:val="nil"/>
                  </w:tcBorders>
                  <w:vAlign w:val="center"/>
                </w:tcPr>
                <w:p w14:paraId="7162F4BF">
                  <w:pPr>
                    <w:jc w:val="center"/>
                    <w:rPr>
                      <w:rFonts w:ascii="Times New Roman" w:hAnsi="Times New Roman" w:cs="Times New Roman"/>
                      <w:szCs w:val="21"/>
                    </w:rPr>
                  </w:pPr>
                  <w:r>
                    <w:rPr>
                      <w:rFonts w:hint="eastAsia" w:ascii="Times New Roman" w:hAnsi="Times New Roman" w:cs="Times New Roman"/>
                      <w:szCs w:val="21"/>
                    </w:rPr>
                    <w:t>1（10</w:t>
                  </w:r>
                  <w:r>
                    <w:rPr>
                      <w:rFonts w:ascii="Times New Roman" w:hAnsi="Times New Roman" w:cs="Times New Roman"/>
                      <w:szCs w:val="21"/>
                    </w:rPr>
                    <w:t>%</w:t>
                  </w:r>
                  <w:r>
                    <w:rPr>
                      <w:rFonts w:hint="eastAsia" w:ascii="Times New Roman" w:hAnsi="Times New Roman" w:cs="Times New Roman"/>
                      <w:szCs w:val="21"/>
                    </w:rPr>
                    <w:t>）</w:t>
                  </w:r>
                </w:p>
              </w:tc>
            </w:tr>
            <w:tr w14:paraId="20D90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restart"/>
                  <w:tcBorders>
                    <w:top w:val="single" w:color="auto" w:sz="4" w:space="0"/>
                    <w:left w:val="nil"/>
                    <w:bottom w:val="single" w:color="auto" w:sz="4" w:space="0"/>
                    <w:right w:val="single" w:color="auto" w:sz="4" w:space="0"/>
                  </w:tcBorders>
                  <w:vAlign w:val="center"/>
                </w:tcPr>
                <w:p w14:paraId="468F76BD">
                  <w:pPr>
                    <w:jc w:val="center"/>
                    <w:rPr>
                      <w:rFonts w:ascii="Times New Roman" w:hAnsi="Times New Roman" w:eastAsia="宋体" w:cs="Times New Roman"/>
                      <w:szCs w:val="21"/>
                    </w:rPr>
                  </w:pPr>
                  <w:r>
                    <w:rPr>
                      <w:rFonts w:hint="eastAsia" w:ascii="Times New Roman" w:hAnsi="Times New Roman" w:eastAsia="宋体" w:cs="Times New Roman"/>
                      <w:szCs w:val="21"/>
                    </w:rPr>
                    <w:t>你是否看见运营期间厂区排放黑烟？</w:t>
                  </w: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08CB124C">
                  <w:pPr>
                    <w:jc w:val="center"/>
                    <w:rPr>
                      <w:rFonts w:ascii="Times New Roman" w:hAnsi="Times New Roman" w:eastAsia="宋体" w:cs="Times New Roman"/>
                      <w:szCs w:val="21"/>
                    </w:rPr>
                  </w:pPr>
                  <w:r>
                    <w:rPr>
                      <w:rFonts w:hint="eastAsia" w:ascii="Times New Roman" w:hAnsi="Times New Roman" w:eastAsia="宋体" w:cs="Times New Roman"/>
                      <w:szCs w:val="21"/>
                    </w:rPr>
                    <w:t>①经常看见</w:t>
                  </w:r>
                </w:p>
              </w:tc>
              <w:tc>
                <w:tcPr>
                  <w:tcW w:w="2835" w:type="dxa"/>
                  <w:gridSpan w:val="6"/>
                  <w:tcBorders>
                    <w:top w:val="single" w:color="auto" w:sz="4" w:space="0"/>
                    <w:left w:val="single" w:color="000000" w:sz="4" w:space="0"/>
                    <w:bottom w:val="single" w:color="auto" w:sz="4" w:space="0"/>
                    <w:right w:val="single" w:color="auto" w:sz="4" w:space="0"/>
                  </w:tcBorders>
                  <w:vAlign w:val="center"/>
                </w:tcPr>
                <w:p w14:paraId="718994B8">
                  <w:pPr>
                    <w:jc w:val="center"/>
                    <w:rPr>
                      <w:rFonts w:ascii="Times New Roman" w:hAnsi="Times New Roman" w:eastAsia="宋体" w:cs="Times New Roman"/>
                      <w:szCs w:val="21"/>
                    </w:rPr>
                  </w:pPr>
                  <w:r>
                    <w:rPr>
                      <w:rFonts w:hint="eastAsia" w:ascii="Times New Roman" w:hAnsi="Times New Roman" w:eastAsia="宋体" w:cs="Times New Roman"/>
                      <w:szCs w:val="21"/>
                    </w:rPr>
                    <w:t>②偶尔看见</w:t>
                  </w:r>
                </w:p>
              </w:tc>
              <w:tc>
                <w:tcPr>
                  <w:tcW w:w="2140" w:type="dxa"/>
                  <w:gridSpan w:val="3"/>
                  <w:tcBorders>
                    <w:top w:val="single" w:color="auto" w:sz="4" w:space="0"/>
                    <w:left w:val="single" w:color="000000" w:sz="4" w:space="0"/>
                    <w:bottom w:val="single" w:color="auto" w:sz="4" w:space="0"/>
                    <w:right w:val="nil"/>
                  </w:tcBorders>
                  <w:vAlign w:val="center"/>
                </w:tcPr>
                <w:p w14:paraId="461B5001">
                  <w:pPr>
                    <w:jc w:val="center"/>
                    <w:rPr>
                      <w:rFonts w:ascii="Times New Roman" w:hAnsi="Times New Roman" w:eastAsia="宋体" w:cs="Times New Roman"/>
                      <w:szCs w:val="21"/>
                    </w:rPr>
                  </w:pPr>
                  <w:r>
                    <w:rPr>
                      <w:rFonts w:hint="eastAsia" w:ascii="Times New Roman" w:hAnsi="Times New Roman" w:eastAsia="宋体" w:cs="Times New Roman"/>
                      <w:szCs w:val="21"/>
                    </w:rPr>
                    <w:t>③从未见过</w:t>
                  </w:r>
                </w:p>
              </w:tc>
            </w:tr>
            <w:tr w14:paraId="1B3BF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 w:hRule="atLeast"/>
                <w:jc w:val="center"/>
              </w:trPr>
              <w:tc>
                <w:tcPr>
                  <w:tcW w:w="2412" w:type="dxa"/>
                  <w:gridSpan w:val="4"/>
                  <w:vMerge w:val="continue"/>
                  <w:tcBorders>
                    <w:top w:val="single" w:color="auto" w:sz="4" w:space="0"/>
                    <w:left w:val="nil"/>
                    <w:bottom w:val="single" w:color="auto" w:sz="4" w:space="0"/>
                    <w:right w:val="single" w:color="auto" w:sz="4" w:space="0"/>
                  </w:tcBorders>
                  <w:vAlign w:val="center"/>
                </w:tcPr>
                <w:p w14:paraId="40ABBF72">
                  <w:pPr>
                    <w:widowControl/>
                    <w:jc w:val="left"/>
                    <w:rPr>
                      <w:rFonts w:ascii="Times New Roman" w:hAnsi="Times New Roman" w:eastAsia="宋体" w:cs="Times New Roman"/>
                      <w:szCs w:val="21"/>
                    </w:rPr>
                  </w:pP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17DC45AB">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2835" w:type="dxa"/>
                  <w:gridSpan w:val="6"/>
                  <w:tcBorders>
                    <w:top w:val="single" w:color="auto" w:sz="4" w:space="0"/>
                    <w:left w:val="single" w:color="000000" w:sz="4" w:space="0"/>
                    <w:bottom w:val="single" w:color="auto" w:sz="4" w:space="0"/>
                    <w:right w:val="single" w:color="auto" w:sz="4" w:space="0"/>
                  </w:tcBorders>
                  <w:vAlign w:val="center"/>
                </w:tcPr>
                <w:p w14:paraId="78696F02">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2140" w:type="dxa"/>
                  <w:gridSpan w:val="3"/>
                  <w:tcBorders>
                    <w:top w:val="single" w:color="auto" w:sz="4" w:space="0"/>
                    <w:left w:val="single" w:color="000000" w:sz="4" w:space="0"/>
                    <w:bottom w:val="single" w:color="auto" w:sz="4" w:space="0"/>
                    <w:right w:val="nil"/>
                  </w:tcBorders>
                  <w:vAlign w:val="center"/>
                </w:tcPr>
                <w:p w14:paraId="7FD4A146">
                  <w:pPr>
                    <w:jc w:val="center"/>
                    <w:rPr>
                      <w:rFonts w:ascii="Times New Roman" w:hAnsi="Times New Roman" w:eastAsia="宋体" w:cs="Times New Roman"/>
                      <w:szCs w:val="21"/>
                    </w:rPr>
                  </w:pPr>
                  <w:r>
                    <w:rPr>
                      <w:rFonts w:ascii="Times New Roman" w:hAnsi="Times New Roman" w:eastAsia="宋体" w:cs="Times New Roman"/>
                      <w:szCs w:val="21"/>
                    </w:rPr>
                    <w:t>10</w:t>
                  </w:r>
                  <w:r>
                    <w:rPr>
                      <w:rFonts w:hint="eastAsia" w:ascii="Times New Roman" w:hAnsi="Times New Roman" w:eastAsia="宋体" w:cs="Times New Roman"/>
                      <w:szCs w:val="21"/>
                    </w:rPr>
                    <w:t>（</w:t>
                  </w:r>
                  <w:r>
                    <w:rPr>
                      <w:rFonts w:ascii="Times New Roman" w:hAnsi="Times New Roman" w:eastAsia="宋体" w:cs="Times New Roman"/>
                      <w:szCs w:val="21"/>
                    </w:rPr>
                    <w:t>100%</w:t>
                  </w:r>
                  <w:r>
                    <w:rPr>
                      <w:rFonts w:hint="eastAsia" w:ascii="Times New Roman" w:hAnsi="Times New Roman" w:eastAsia="宋体" w:cs="Times New Roman"/>
                      <w:szCs w:val="21"/>
                    </w:rPr>
                    <w:t>）</w:t>
                  </w:r>
                </w:p>
              </w:tc>
            </w:tr>
            <w:tr w14:paraId="1350E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 w:hRule="atLeast"/>
                <w:jc w:val="center"/>
              </w:trPr>
              <w:tc>
                <w:tcPr>
                  <w:tcW w:w="2412" w:type="dxa"/>
                  <w:gridSpan w:val="4"/>
                  <w:vMerge w:val="restart"/>
                  <w:tcBorders>
                    <w:top w:val="single" w:color="auto" w:sz="4" w:space="0"/>
                    <w:left w:val="nil"/>
                    <w:right w:val="single" w:color="auto" w:sz="4" w:space="0"/>
                  </w:tcBorders>
                </w:tcPr>
                <w:p w14:paraId="676126B7">
                  <w:pPr>
                    <w:jc w:val="center"/>
                    <w:rPr>
                      <w:rFonts w:ascii="Times New Roman" w:hAnsi="Times New Roman" w:eastAsia="宋体" w:cs="Times New Roman"/>
                      <w:szCs w:val="21"/>
                    </w:rPr>
                  </w:pPr>
                  <w:r>
                    <w:rPr>
                      <w:rFonts w:hint="eastAsia" w:ascii="Times New Roman" w:hAnsi="Times New Roman" w:eastAsia="宋体" w:cs="Times New Roman"/>
                      <w:szCs w:val="21"/>
                    </w:rPr>
                    <w:t>你认为运营期间厂界周边是否有异味？</w:t>
                  </w: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151738AA">
                  <w:pPr>
                    <w:jc w:val="center"/>
                    <w:rPr>
                      <w:rFonts w:ascii="Times New Roman" w:hAnsi="Times New Roman" w:eastAsia="宋体" w:cs="Times New Roman"/>
                      <w:szCs w:val="21"/>
                    </w:rPr>
                  </w:pPr>
                  <w:r>
                    <w:rPr>
                      <w:rFonts w:hint="eastAsia" w:ascii="宋体" w:hAnsi="宋体" w:eastAsia="宋体" w:cs="宋体"/>
                      <w:szCs w:val="21"/>
                    </w:rPr>
                    <w:t>①很强</w:t>
                  </w:r>
                </w:p>
              </w:tc>
              <w:tc>
                <w:tcPr>
                  <w:tcW w:w="1623" w:type="dxa"/>
                  <w:gridSpan w:val="3"/>
                  <w:tcBorders>
                    <w:top w:val="single" w:color="auto" w:sz="4" w:space="0"/>
                    <w:left w:val="single" w:color="000000" w:sz="4" w:space="0"/>
                    <w:bottom w:val="single" w:color="auto" w:sz="4" w:space="0"/>
                    <w:right w:val="single" w:color="auto" w:sz="4" w:space="0"/>
                  </w:tcBorders>
                  <w:vAlign w:val="center"/>
                </w:tcPr>
                <w:p w14:paraId="36E580BD">
                  <w:pPr>
                    <w:jc w:val="center"/>
                    <w:rPr>
                      <w:rFonts w:ascii="Times New Roman" w:hAnsi="Times New Roman" w:eastAsia="宋体" w:cs="Times New Roman"/>
                      <w:szCs w:val="21"/>
                    </w:rPr>
                  </w:pPr>
                  <w:r>
                    <w:rPr>
                      <w:rFonts w:hint="eastAsia" w:ascii="宋体" w:hAnsi="宋体" w:eastAsia="宋体" w:cs="宋体"/>
                      <w:szCs w:val="21"/>
                    </w:rPr>
                    <w:t>②一般</w:t>
                  </w:r>
                </w:p>
              </w:tc>
              <w:tc>
                <w:tcPr>
                  <w:tcW w:w="1212" w:type="dxa"/>
                  <w:gridSpan w:val="3"/>
                  <w:tcBorders>
                    <w:top w:val="single" w:color="auto" w:sz="4" w:space="0"/>
                    <w:left w:val="single" w:color="000000" w:sz="4" w:space="0"/>
                    <w:bottom w:val="single" w:color="auto" w:sz="4" w:space="0"/>
                    <w:right w:val="single" w:color="auto" w:sz="4" w:space="0"/>
                  </w:tcBorders>
                  <w:vAlign w:val="center"/>
                </w:tcPr>
                <w:p w14:paraId="1D88A83B">
                  <w:pPr>
                    <w:jc w:val="center"/>
                    <w:rPr>
                      <w:rFonts w:ascii="Times New Roman" w:hAnsi="Times New Roman" w:eastAsia="宋体" w:cs="Times New Roman"/>
                      <w:szCs w:val="21"/>
                    </w:rPr>
                  </w:pPr>
                  <w:r>
                    <w:rPr>
                      <w:rFonts w:hint="eastAsia" w:ascii="宋体" w:hAnsi="宋体" w:eastAsia="宋体" w:cs="宋体"/>
                      <w:szCs w:val="21"/>
                    </w:rPr>
                    <w:t>③无</w:t>
                  </w:r>
                </w:p>
              </w:tc>
              <w:tc>
                <w:tcPr>
                  <w:tcW w:w="2140" w:type="dxa"/>
                  <w:gridSpan w:val="3"/>
                  <w:tcBorders>
                    <w:top w:val="single" w:color="auto" w:sz="4" w:space="0"/>
                    <w:left w:val="single" w:color="000000" w:sz="4" w:space="0"/>
                    <w:bottom w:val="single" w:color="auto" w:sz="4" w:space="0"/>
                    <w:right w:val="nil"/>
                  </w:tcBorders>
                  <w:vAlign w:val="center"/>
                </w:tcPr>
                <w:p w14:paraId="1EAAA38C">
                  <w:pPr>
                    <w:jc w:val="center"/>
                    <w:rPr>
                      <w:rFonts w:ascii="Times New Roman" w:hAnsi="Times New Roman" w:eastAsia="宋体" w:cs="Times New Roman"/>
                      <w:szCs w:val="21"/>
                    </w:rPr>
                  </w:pPr>
                  <w:r>
                    <w:rPr>
                      <w:rFonts w:hint="eastAsia" w:ascii="Times New Roman" w:hAnsi="Times New Roman" w:eastAsia="宋体" w:cs="Times New Roman"/>
                      <w:szCs w:val="21"/>
                    </w:rPr>
                    <w:t>④不知道</w:t>
                  </w:r>
                </w:p>
              </w:tc>
            </w:tr>
            <w:tr w14:paraId="5E5C1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 w:hRule="atLeast"/>
                <w:jc w:val="center"/>
              </w:trPr>
              <w:tc>
                <w:tcPr>
                  <w:tcW w:w="2412" w:type="dxa"/>
                  <w:gridSpan w:val="4"/>
                  <w:vMerge w:val="continue"/>
                  <w:tcBorders>
                    <w:left w:val="nil"/>
                    <w:bottom w:val="single" w:color="auto" w:sz="2" w:space="0"/>
                    <w:right w:val="single" w:color="auto" w:sz="4" w:space="0"/>
                  </w:tcBorders>
                  <w:vAlign w:val="center"/>
                </w:tcPr>
                <w:p w14:paraId="221EBE8B">
                  <w:pPr>
                    <w:jc w:val="center"/>
                    <w:rPr>
                      <w:rFonts w:ascii="Times New Roman" w:hAnsi="Times New Roman" w:eastAsia="宋体" w:cs="Times New Roman"/>
                      <w:szCs w:val="21"/>
                    </w:rPr>
                  </w:pPr>
                </w:p>
              </w:tc>
              <w:tc>
                <w:tcPr>
                  <w:tcW w:w="1371" w:type="dxa"/>
                  <w:gridSpan w:val="2"/>
                  <w:tcBorders>
                    <w:top w:val="single" w:color="auto" w:sz="4" w:space="0"/>
                    <w:left w:val="single" w:color="auto" w:sz="4" w:space="0"/>
                    <w:bottom w:val="single" w:color="auto" w:sz="2" w:space="0"/>
                    <w:right w:val="single" w:color="000000" w:sz="4" w:space="0"/>
                  </w:tcBorders>
                  <w:vAlign w:val="center"/>
                </w:tcPr>
                <w:p w14:paraId="1080AF2B">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623" w:type="dxa"/>
                  <w:gridSpan w:val="3"/>
                  <w:tcBorders>
                    <w:top w:val="single" w:color="auto" w:sz="4" w:space="0"/>
                    <w:left w:val="single" w:color="000000" w:sz="4" w:space="0"/>
                    <w:bottom w:val="single" w:color="auto" w:sz="2" w:space="0"/>
                    <w:right w:val="single" w:color="auto" w:sz="4" w:space="0"/>
                  </w:tcBorders>
                  <w:vAlign w:val="center"/>
                </w:tcPr>
                <w:p w14:paraId="33CCC1D7">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212" w:type="dxa"/>
                  <w:gridSpan w:val="3"/>
                  <w:tcBorders>
                    <w:top w:val="single" w:color="auto" w:sz="4" w:space="0"/>
                    <w:left w:val="single" w:color="000000" w:sz="4" w:space="0"/>
                    <w:bottom w:val="single" w:color="auto" w:sz="2" w:space="0"/>
                    <w:right w:val="single" w:color="auto" w:sz="4" w:space="0"/>
                  </w:tcBorders>
                  <w:vAlign w:val="center"/>
                </w:tcPr>
                <w:p w14:paraId="513517F1">
                  <w:pPr>
                    <w:jc w:val="center"/>
                    <w:rPr>
                      <w:rFonts w:ascii="Times New Roman" w:hAnsi="Times New Roman" w:eastAsia="宋体" w:cs="Times New Roman"/>
                      <w:szCs w:val="21"/>
                    </w:rPr>
                  </w:pPr>
                  <w:r>
                    <w:rPr>
                      <w:rFonts w:ascii="Times New Roman" w:hAnsi="Times New Roman" w:eastAsia="宋体" w:cs="Times New Roman"/>
                      <w:szCs w:val="21"/>
                    </w:rPr>
                    <w:t>10</w:t>
                  </w:r>
                  <w:r>
                    <w:rPr>
                      <w:rFonts w:hint="eastAsia" w:ascii="Times New Roman" w:hAnsi="Times New Roman" w:eastAsia="宋体" w:cs="Times New Roman"/>
                      <w:szCs w:val="21"/>
                    </w:rPr>
                    <w:t>（</w:t>
                  </w:r>
                  <w:r>
                    <w:rPr>
                      <w:rFonts w:ascii="Times New Roman" w:hAnsi="Times New Roman" w:eastAsia="宋体" w:cs="Times New Roman"/>
                      <w:szCs w:val="21"/>
                    </w:rPr>
                    <w:t>100%</w:t>
                  </w:r>
                  <w:r>
                    <w:rPr>
                      <w:rFonts w:hint="eastAsia" w:ascii="Times New Roman" w:hAnsi="Times New Roman" w:eastAsia="宋体" w:cs="Times New Roman"/>
                      <w:szCs w:val="21"/>
                    </w:rPr>
                    <w:t>）</w:t>
                  </w:r>
                </w:p>
              </w:tc>
              <w:tc>
                <w:tcPr>
                  <w:tcW w:w="2140" w:type="dxa"/>
                  <w:gridSpan w:val="3"/>
                  <w:tcBorders>
                    <w:top w:val="single" w:color="auto" w:sz="4" w:space="0"/>
                    <w:left w:val="single" w:color="000000" w:sz="4" w:space="0"/>
                    <w:bottom w:val="single" w:color="auto" w:sz="2" w:space="0"/>
                    <w:right w:val="nil"/>
                  </w:tcBorders>
                  <w:vAlign w:val="center"/>
                </w:tcPr>
                <w:p w14:paraId="7CE45349">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r>
            <w:tr w14:paraId="313F0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restart"/>
                  <w:tcBorders>
                    <w:top w:val="single" w:color="auto" w:sz="2" w:space="0"/>
                    <w:left w:val="nil"/>
                    <w:bottom w:val="single" w:color="auto" w:sz="4" w:space="0"/>
                    <w:right w:val="single" w:color="auto" w:sz="4" w:space="0"/>
                  </w:tcBorders>
                  <w:vAlign w:val="center"/>
                </w:tcPr>
                <w:p w14:paraId="0DD6083B">
                  <w:pPr>
                    <w:jc w:val="center"/>
                    <w:rPr>
                      <w:rFonts w:ascii="Times New Roman" w:hAnsi="Times New Roman" w:eastAsia="宋体" w:cs="Times New Roman"/>
                      <w:szCs w:val="21"/>
                    </w:rPr>
                  </w:pPr>
                  <w:r>
                    <w:rPr>
                      <w:rFonts w:hint="eastAsia" w:ascii="Times New Roman" w:hAnsi="宋体" w:eastAsia="宋体" w:cs="Times New Roman"/>
                      <w:szCs w:val="21"/>
                    </w:rPr>
                    <w:t>你是否看见运营期间固体废弃物随意丢弃？</w:t>
                  </w:r>
                </w:p>
              </w:tc>
              <w:tc>
                <w:tcPr>
                  <w:tcW w:w="1371" w:type="dxa"/>
                  <w:gridSpan w:val="2"/>
                  <w:tcBorders>
                    <w:top w:val="single" w:color="auto" w:sz="2" w:space="0"/>
                    <w:left w:val="single" w:color="auto" w:sz="4" w:space="0"/>
                    <w:bottom w:val="single" w:color="auto" w:sz="4" w:space="0"/>
                    <w:right w:val="single" w:color="000000" w:sz="4" w:space="0"/>
                  </w:tcBorders>
                  <w:vAlign w:val="center"/>
                </w:tcPr>
                <w:p w14:paraId="670679BA">
                  <w:pPr>
                    <w:jc w:val="center"/>
                    <w:rPr>
                      <w:rFonts w:ascii="Times New Roman" w:hAnsi="Times New Roman" w:eastAsia="宋体" w:cs="Times New Roman"/>
                      <w:szCs w:val="21"/>
                    </w:rPr>
                  </w:pPr>
                  <w:r>
                    <w:rPr>
                      <w:rFonts w:hint="eastAsia" w:ascii="Times New Roman" w:hAnsi="Times New Roman" w:eastAsia="宋体" w:cs="Times New Roman"/>
                      <w:szCs w:val="21"/>
                    </w:rPr>
                    <w:t>①经常看见</w:t>
                  </w:r>
                </w:p>
              </w:tc>
              <w:tc>
                <w:tcPr>
                  <w:tcW w:w="2835" w:type="dxa"/>
                  <w:gridSpan w:val="6"/>
                  <w:tcBorders>
                    <w:top w:val="single" w:color="auto" w:sz="2" w:space="0"/>
                    <w:left w:val="single" w:color="000000" w:sz="4" w:space="0"/>
                    <w:bottom w:val="single" w:color="auto" w:sz="4" w:space="0"/>
                    <w:right w:val="single" w:color="auto" w:sz="4" w:space="0"/>
                  </w:tcBorders>
                  <w:vAlign w:val="center"/>
                </w:tcPr>
                <w:p w14:paraId="7E78BA8B">
                  <w:pPr>
                    <w:jc w:val="center"/>
                    <w:rPr>
                      <w:rFonts w:ascii="Times New Roman" w:hAnsi="Times New Roman" w:eastAsia="宋体" w:cs="Times New Roman"/>
                      <w:szCs w:val="21"/>
                    </w:rPr>
                  </w:pPr>
                  <w:r>
                    <w:rPr>
                      <w:rFonts w:hint="eastAsia" w:ascii="Times New Roman" w:hAnsi="Times New Roman" w:eastAsia="宋体" w:cs="Times New Roman"/>
                      <w:szCs w:val="21"/>
                    </w:rPr>
                    <w:t>②偶尔看见</w:t>
                  </w:r>
                </w:p>
              </w:tc>
              <w:tc>
                <w:tcPr>
                  <w:tcW w:w="2140" w:type="dxa"/>
                  <w:gridSpan w:val="3"/>
                  <w:tcBorders>
                    <w:top w:val="single" w:color="auto" w:sz="2" w:space="0"/>
                    <w:left w:val="single" w:color="000000" w:sz="4" w:space="0"/>
                    <w:bottom w:val="single" w:color="auto" w:sz="4" w:space="0"/>
                    <w:right w:val="nil"/>
                  </w:tcBorders>
                  <w:vAlign w:val="center"/>
                </w:tcPr>
                <w:p w14:paraId="78996EDD">
                  <w:pPr>
                    <w:jc w:val="center"/>
                    <w:rPr>
                      <w:rFonts w:ascii="Times New Roman" w:hAnsi="Times New Roman" w:eastAsia="宋体" w:cs="Times New Roman"/>
                      <w:szCs w:val="21"/>
                    </w:rPr>
                  </w:pPr>
                  <w:r>
                    <w:rPr>
                      <w:rFonts w:hint="eastAsia" w:ascii="Times New Roman" w:hAnsi="Times New Roman" w:eastAsia="宋体" w:cs="Times New Roman"/>
                      <w:szCs w:val="21"/>
                    </w:rPr>
                    <w:t>③从未见过</w:t>
                  </w:r>
                </w:p>
              </w:tc>
            </w:tr>
            <w:tr w14:paraId="03B80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continue"/>
                  <w:tcBorders>
                    <w:top w:val="single" w:color="auto" w:sz="2" w:space="0"/>
                    <w:left w:val="nil"/>
                    <w:bottom w:val="single" w:color="auto" w:sz="4" w:space="0"/>
                    <w:right w:val="single" w:color="auto" w:sz="4" w:space="0"/>
                  </w:tcBorders>
                  <w:vAlign w:val="center"/>
                </w:tcPr>
                <w:p w14:paraId="59A06C93">
                  <w:pPr>
                    <w:widowControl/>
                    <w:jc w:val="left"/>
                    <w:rPr>
                      <w:rFonts w:ascii="Times New Roman" w:hAnsi="Times New Roman" w:eastAsia="宋体" w:cs="Times New Roman"/>
                      <w:szCs w:val="21"/>
                    </w:rPr>
                  </w:pP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7A721B11">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2835" w:type="dxa"/>
                  <w:gridSpan w:val="6"/>
                  <w:tcBorders>
                    <w:top w:val="single" w:color="auto" w:sz="4" w:space="0"/>
                    <w:left w:val="single" w:color="000000" w:sz="4" w:space="0"/>
                    <w:bottom w:val="single" w:color="auto" w:sz="4" w:space="0"/>
                    <w:right w:val="single" w:color="auto" w:sz="4" w:space="0"/>
                  </w:tcBorders>
                  <w:vAlign w:val="center"/>
                </w:tcPr>
                <w:p w14:paraId="068548F3">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2140" w:type="dxa"/>
                  <w:gridSpan w:val="3"/>
                  <w:tcBorders>
                    <w:top w:val="single" w:color="auto" w:sz="4" w:space="0"/>
                    <w:left w:val="single" w:color="000000" w:sz="4" w:space="0"/>
                    <w:bottom w:val="single" w:color="auto" w:sz="4" w:space="0"/>
                    <w:right w:val="nil"/>
                  </w:tcBorders>
                  <w:vAlign w:val="center"/>
                </w:tcPr>
                <w:p w14:paraId="424C49CD">
                  <w:pPr>
                    <w:jc w:val="center"/>
                    <w:rPr>
                      <w:rFonts w:ascii="Times New Roman" w:hAnsi="Times New Roman" w:eastAsia="宋体" w:cs="Times New Roman"/>
                      <w:szCs w:val="21"/>
                    </w:rPr>
                  </w:pPr>
                  <w:r>
                    <w:rPr>
                      <w:rFonts w:ascii="Times New Roman" w:hAnsi="Times New Roman" w:eastAsia="宋体" w:cs="Times New Roman"/>
                      <w:szCs w:val="21"/>
                    </w:rPr>
                    <w:t>10</w:t>
                  </w:r>
                  <w:r>
                    <w:rPr>
                      <w:rFonts w:hint="eastAsia" w:ascii="Times New Roman" w:hAnsi="Times New Roman" w:eastAsia="宋体" w:cs="Times New Roman"/>
                      <w:szCs w:val="21"/>
                    </w:rPr>
                    <w:t>（</w:t>
                  </w:r>
                  <w:r>
                    <w:rPr>
                      <w:rFonts w:ascii="Times New Roman" w:hAnsi="Times New Roman" w:eastAsia="宋体" w:cs="Times New Roman"/>
                      <w:szCs w:val="21"/>
                    </w:rPr>
                    <w:t>100%</w:t>
                  </w:r>
                  <w:r>
                    <w:rPr>
                      <w:rFonts w:hint="eastAsia" w:ascii="Times New Roman" w:hAnsi="Times New Roman" w:eastAsia="宋体" w:cs="Times New Roman"/>
                      <w:szCs w:val="21"/>
                    </w:rPr>
                    <w:t>）</w:t>
                  </w:r>
                </w:p>
              </w:tc>
            </w:tr>
            <w:tr w14:paraId="1D9B1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restart"/>
                  <w:tcBorders>
                    <w:top w:val="single" w:color="auto" w:sz="4" w:space="0"/>
                    <w:left w:val="nil"/>
                    <w:bottom w:val="single" w:color="auto" w:sz="4" w:space="0"/>
                    <w:right w:val="single" w:color="auto" w:sz="4" w:space="0"/>
                  </w:tcBorders>
                  <w:vAlign w:val="center"/>
                </w:tcPr>
                <w:p w14:paraId="46102481">
                  <w:pPr>
                    <w:jc w:val="center"/>
                    <w:rPr>
                      <w:rFonts w:ascii="Times New Roman" w:hAnsi="Times New Roman" w:eastAsia="宋体" w:cs="Times New Roman"/>
                      <w:szCs w:val="21"/>
                    </w:rPr>
                  </w:pPr>
                  <w:r>
                    <w:rPr>
                      <w:rFonts w:hint="eastAsia" w:ascii="Times New Roman" w:hAnsi="宋体" w:eastAsia="宋体" w:cs="Times New Roman"/>
                      <w:szCs w:val="21"/>
                    </w:rPr>
                    <w:t>你是否看见运营期间废水乱排乱放吗？</w:t>
                  </w: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74554B51">
                  <w:pPr>
                    <w:jc w:val="center"/>
                    <w:rPr>
                      <w:rFonts w:ascii="Times New Roman" w:hAnsi="Times New Roman" w:eastAsia="宋体" w:cs="Times New Roman"/>
                      <w:szCs w:val="21"/>
                    </w:rPr>
                  </w:pPr>
                  <w:r>
                    <w:rPr>
                      <w:rFonts w:hint="eastAsia" w:ascii="Times New Roman" w:hAnsi="Times New Roman" w:eastAsia="宋体" w:cs="Times New Roman"/>
                      <w:szCs w:val="21"/>
                    </w:rPr>
                    <w:t>①经常看见</w:t>
                  </w:r>
                </w:p>
              </w:tc>
              <w:tc>
                <w:tcPr>
                  <w:tcW w:w="2835" w:type="dxa"/>
                  <w:gridSpan w:val="6"/>
                  <w:tcBorders>
                    <w:top w:val="single" w:color="auto" w:sz="4" w:space="0"/>
                    <w:left w:val="single" w:color="000000" w:sz="4" w:space="0"/>
                    <w:bottom w:val="single" w:color="auto" w:sz="4" w:space="0"/>
                    <w:right w:val="single" w:color="auto" w:sz="4" w:space="0"/>
                  </w:tcBorders>
                  <w:vAlign w:val="center"/>
                </w:tcPr>
                <w:p w14:paraId="07375632">
                  <w:pPr>
                    <w:jc w:val="center"/>
                    <w:rPr>
                      <w:rFonts w:ascii="Times New Roman" w:hAnsi="Times New Roman" w:eastAsia="宋体" w:cs="Times New Roman"/>
                      <w:szCs w:val="21"/>
                    </w:rPr>
                  </w:pPr>
                  <w:r>
                    <w:rPr>
                      <w:rFonts w:hint="eastAsia" w:ascii="Times New Roman" w:hAnsi="Times New Roman" w:eastAsia="宋体" w:cs="Times New Roman"/>
                      <w:szCs w:val="21"/>
                    </w:rPr>
                    <w:t>②偶尔看见</w:t>
                  </w:r>
                </w:p>
              </w:tc>
              <w:tc>
                <w:tcPr>
                  <w:tcW w:w="2140" w:type="dxa"/>
                  <w:gridSpan w:val="3"/>
                  <w:tcBorders>
                    <w:top w:val="single" w:color="auto" w:sz="4" w:space="0"/>
                    <w:left w:val="single" w:color="000000" w:sz="4" w:space="0"/>
                    <w:bottom w:val="single" w:color="auto" w:sz="4" w:space="0"/>
                    <w:right w:val="nil"/>
                  </w:tcBorders>
                  <w:vAlign w:val="center"/>
                </w:tcPr>
                <w:p w14:paraId="70F261B3">
                  <w:pPr>
                    <w:jc w:val="center"/>
                    <w:rPr>
                      <w:rFonts w:ascii="Times New Roman" w:hAnsi="Times New Roman" w:eastAsia="宋体" w:cs="Times New Roman"/>
                      <w:szCs w:val="21"/>
                    </w:rPr>
                  </w:pPr>
                  <w:r>
                    <w:rPr>
                      <w:rFonts w:hint="eastAsia" w:ascii="Times New Roman" w:hAnsi="Times New Roman" w:eastAsia="宋体" w:cs="Times New Roman"/>
                      <w:szCs w:val="21"/>
                    </w:rPr>
                    <w:t>③从未见过</w:t>
                  </w:r>
                </w:p>
              </w:tc>
            </w:tr>
            <w:tr w14:paraId="71559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continue"/>
                  <w:tcBorders>
                    <w:top w:val="single" w:color="auto" w:sz="4" w:space="0"/>
                    <w:left w:val="nil"/>
                    <w:bottom w:val="single" w:color="auto" w:sz="4" w:space="0"/>
                    <w:right w:val="single" w:color="auto" w:sz="4" w:space="0"/>
                  </w:tcBorders>
                  <w:vAlign w:val="center"/>
                </w:tcPr>
                <w:p w14:paraId="60CD58F9">
                  <w:pPr>
                    <w:widowControl/>
                    <w:jc w:val="left"/>
                    <w:rPr>
                      <w:rFonts w:ascii="Times New Roman" w:hAnsi="Times New Roman" w:eastAsia="宋体" w:cs="Times New Roman"/>
                      <w:szCs w:val="21"/>
                    </w:rPr>
                  </w:pP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40DB4417">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2835" w:type="dxa"/>
                  <w:gridSpan w:val="6"/>
                  <w:tcBorders>
                    <w:top w:val="single" w:color="auto" w:sz="4" w:space="0"/>
                    <w:left w:val="single" w:color="000000" w:sz="4" w:space="0"/>
                    <w:bottom w:val="single" w:color="auto" w:sz="4" w:space="0"/>
                    <w:right w:val="single" w:color="auto" w:sz="4" w:space="0"/>
                  </w:tcBorders>
                  <w:vAlign w:val="center"/>
                </w:tcPr>
                <w:p w14:paraId="36CFF4F5">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2140" w:type="dxa"/>
                  <w:gridSpan w:val="3"/>
                  <w:tcBorders>
                    <w:top w:val="single" w:color="auto" w:sz="4" w:space="0"/>
                    <w:left w:val="single" w:color="000000" w:sz="4" w:space="0"/>
                    <w:bottom w:val="single" w:color="auto" w:sz="4" w:space="0"/>
                    <w:right w:val="nil"/>
                  </w:tcBorders>
                  <w:vAlign w:val="center"/>
                </w:tcPr>
                <w:p w14:paraId="62F5233C">
                  <w:pPr>
                    <w:jc w:val="center"/>
                    <w:rPr>
                      <w:rFonts w:ascii="Times New Roman" w:hAnsi="Times New Roman" w:eastAsia="宋体" w:cs="Times New Roman"/>
                      <w:szCs w:val="21"/>
                    </w:rPr>
                  </w:pPr>
                  <w:r>
                    <w:rPr>
                      <w:rFonts w:ascii="Times New Roman" w:hAnsi="Times New Roman" w:eastAsia="宋体" w:cs="Times New Roman"/>
                      <w:szCs w:val="21"/>
                    </w:rPr>
                    <w:t>10</w:t>
                  </w:r>
                  <w:r>
                    <w:rPr>
                      <w:rFonts w:hint="eastAsia" w:ascii="Times New Roman" w:hAnsi="Times New Roman" w:eastAsia="宋体" w:cs="Times New Roman"/>
                      <w:szCs w:val="21"/>
                    </w:rPr>
                    <w:t>（</w:t>
                  </w:r>
                  <w:r>
                    <w:rPr>
                      <w:rFonts w:ascii="Times New Roman" w:hAnsi="Times New Roman" w:eastAsia="宋体" w:cs="Times New Roman"/>
                      <w:szCs w:val="21"/>
                    </w:rPr>
                    <w:t>100%</w:t>
                  </w:r>
                  <w:r>
                    <w:rPr>
                      <w:rFonts w:hint="eastAsia" w:ascii="Times New Roman" w:hAnsi="Times New Roman" w:eastAsia="宋体" w:cs="Times New Roman"/>
                      <w:szCs w:val="21"/>
                    </w:rPr>
                    <w:t>）</w:t>
                  </w:r>
                </w:p>
              </w:tc>
            </w:tr>
            <w:tr w14:paraId="1DC23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restart"/>
                  <w:tcBorders>
                    <w:top w:val="single" w:color="auto" w:sz="4" w:space="0"/>
                    <w:left w:val="nil"/>
                    <w:bottom w:val="single" w:color="auto" w:sz="4" w:space="0"/>
                    <w:right w:val="single" w:color="auto" w:sz="4" w:space="0"/>
                  </w:tcBorders>
                  <w:vAlign w:val="center"/>
                </w:tcPr>
                <w:p w14:paraId="7AE34E29">
                  <w:pPr>
                    <w:jc w:val="center"/>
                    <w:rPr>
                      <w:rFonts w:ascii="Times New Roman" w:hAnsi="Times New Roman" w:eastAsia="宋体" w:cs="Times New Roman"/>
                      <w:szCs w:val="21"/>
                    </w:rPr>
                  </w:pPr>
                  <w:r>
                    <w:rPr>
                      <w:rFonts w:hint="eastAsia" w:ascii="Times New Roman" w:hAnsi="宋体" w:eastAsia="宋体" w:cs="Times New Roman"/>
                      <w:szCs w:val="21"/>
                    </w:rPr>
                    <w:t>你认为产生的噪声对你生活有影响吗？</w:t>
                  </w: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7D3A6451">
                  <w:pPr>
                    <w:jc w:val="center"/>
                    <w:rPr>
                      <w:rFonts w:ascii="Times New Roman" w:hAnsi="Times New Roman" w:eastAsia="宋体" w:cs="Times New Roman"/>
                      <w:szCs w:val="21"/>
                    </w:rPr>
                  </w:pPr>
                  <w:r>
                    <w:rPr>
                      <w:rFonts w:hint="eastAsia" w:ascii="Times New Roman" w:hAnsi="Times New Roman" w:eastAsia="宋体" w:cs="Times New Roman"/>
                      <w:szCs w:val="21"/>
                    </w:rPr>
                    <w:t>①很大</w:t>
                  </w:r>
                </w:p>
              </w:tc>
              <w:tc>
                <w:tcPr>
                  <w:tcW w:w="2835" w:type="dxa"/>
                  <w:gridSpan w:val="6"/>
                  <w:tcBorders>
                    <w:top w:val="single" w:color="auto" w:sz="4" w:space="0"/>
                    <w:left w:val="single" w:color="000000" w:sz="4" w:space="0"/>
                    <w:bottom w:val="single" w:color="auto" w:sz="4" w:space="0"/>
                    <w:right w:val="single" w:color="auto" w:sz="4" w:space="0"/>
                  </w:tcBorders>
                  <w:vAlign w:val="center"/>
                </w:tcPr>
                <w:p w14:paraId="44276725">
                  <w:pPr>
                    <w:jc w:val="center"/>
                    <w:rPr>
                      <w:rFonts w:ascii="Times New Roman" w:hAnsi="Times New Roman" w:eastAsia="宋体" w:cs="Times New Roman"/>
                      <w:szCs w:val="21"/>
                    </w:rPr>
                  </w:pPr>
                  <w:r>
                    <w:rPr>
                      <w:rFonts w:hint="eastAsia" w:ascii="Times New Roman" w:hAnsi="Times New Roman" w:eastAsia="宋体" w:cs="Times New Roman"/>
                      <w:szCs w:val="21"/>
                    </w:rPr>
                    <w:t>②一般</w:t>
                  </w:r>
                </w:p>
              </w:tc>
              <w:tc>
                <w:tcPr>
                  <w:tcW w:w="2140" w:type="dxa"/>
                  <w:gridSpan w:val="3"/>
                  <w:tcBorders>
                    <w:top w:val="single" w:color="auto" w:sz="4" w:space="0"/>
                    <w:left w:val="single" w:color="000000" w:sz="4" w:space="0"/>
                    <w:bottom w:val="single" w:color="auto" w:sz="4" w:space="0"/>
                    <w:right w:val="nil"/>
                  </w:tcBorders>
                  <w:vAlign w:val="center"/>
                </w:tcPr>
                <w:p w14:paraId="36ACC9B0">
                  <w:pPr>
                    <w:jc w:val="center"/>
                    <w:rPr>
                      <w:rFonts w:ascii="Times New Roman" w:hAnsi="Times New Roman" w:eastAsia="宋体" w:cs="Times New Roman"/>
                      <w:szCs w:val="21"/>
                    </w:rPr>
                  </w:pPr>
                  <w:r>
                    <w:rPr>
                      <w:rFonts w:hint="eastAsia" w:ascii="Times New Roman" w:hAnsi="Times New Roman" w:eastAsia="宋体" w:cs="Times New Roman"/>
                      <w:szCs w:val="21"/>
                    </w:rPr>
                    <w:t>③无</w:t>
                  </w:r>
                </w:p>
              </w:tc>
            </w:tr>
            <w:tr w14:paraId="3233D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continue"/>
                  <w:tcBorders>
                    <w:top w:val="single" w:color="auto" w:sz="4" w:space="0"/>
                    <w:left w:val="nil"/>
                    <w:bottom w:val="single" w:color="auto" w:sz="4" w:space="0"/>
                    <w:right w:val="single" w:color="auto" w:sz="4" w:space="0"/>
                  </w:tcBorders>
                  <w:vAlign w:val="center"/>
                </w:tcPr>
                <w:p w14:paraId="3ECCD707">
                  <w:pPr>
                    <w:widowControl/>
                    <w:jc w:val="left"/>
                    <w:rPr>
                      <w:rFonts w:ascii="Times New Roman" w:hAnsi="Times New Roman" w:eastAsia="宋体" w:cs="Times New Roman"/>
                      <w:szCs w:val="21"/>
                    </w:rPr>
                  </w:pP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5361FB29">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2835" w:type="dxa"/>
                  <w:gridSpan w:val="6"/>
                  <w:tcBorders>
                    <w:top w:val="single" w:color="auto" w:sz="4" w:space="0"/>
                    <w:left w:val="single" w:color="000000" w:sz="4" w:space="0"/>
                    <w:bottom w:val="single" w:color="auto" w:sz="4" w:space="0"/>
                    <w:right w:val="single" w:color="auto" w:sz="4" w:space="0"/>
                  </w:tcBorders>
                  <w:vAlign w:val="center"/>
                </w:tcPr>
                <w:p w14:paraId="70ED4901">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2140" w:type="dxa"/>
                  <w:gridSpan w:val="3"/>
                  <w:tcBorders>
                    <w:top w:val="single" w:color="auto" w:sz="4" w:space="0"/>
                    <w:left w:val="single" w:color="000000" w:sz="4" w:space="0"/>
                    <w:bottom w:val="single" w:color="auto" w:sz="4" w:space="0"/>
                    <w:right w:val="nil"/>
                  </w:tcBorders>
                  <w:vAlign w:val="center"/>
                </w:tcPr>
                <w:p w14:paraId="5A16A7E5">
                  <w:pPr>
                    <w:jc w:val="center"/>
                    <w:rPr>
                      <w:rFonts w:ascii="Times New Roman" w:hAnsi="Times New Roman" w:eastAsia="宋体" w:cs="Times New Roman"/>
                      <w:szCs w:val="21"/>
                    </w:rPr>
                  </w:pPr>
                  <w:r>
                    <w:rPr>
                      <w:rFonts w:ascii="Times New Roman" w:hAnsi="Times New Roman" w:eastAsia="宋体" w:cs="Times New Roman"/>
                      <w:szCs w:val="21"/>
                    </w:rPr>
                    <w:t>10</w:t>
                  </w:r>
                  <w:r>
                    <w:rPr>
                      <w:rFonts w:hint="eastAsia" w:ascii="Times New Roman" w:hAnsi="Times New Roman" w:eastAsia="宋体" w:cs="Times New Roman"/>
                      <w:szCs w:val="21"/>
                    </w:rPr>
                    <w:t>（</w:t>
                  </w:r>
                  <w:r>
                    <w:rPr>
                      <w:rFonts w:ascii="Times New Roman" w:hAnsi="Times New Roman" w:eastAsia="宋体" w:cs="Times New Roman"/>
                      <w:szCs w:val="21"/>
                    </w:rPr>
                    <w:t>100%</w:t>
                  </w:r>
                  <w:r>
                    <w:rPr>
                      <w:rFonts w:hint="eastAsia" w:ascii="Times New Roman" w:hAnsi="Times New Roman" w:eastAsia="宋体" w:cs="Times New Roman"/>
                      <w:szCs w:val="21"/>
                    </w:rPr>
                    <w:t>）</w:t>
                  </w:r>
                </w:p>
              </w:tc>
            </w:tr>
            <w:tr w14:paraId="56676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restart"/>
                  <w:tcBorders>
                    <w:top w:val="single" w:color="auto" w:sz="4" w:space="0"/>
                    <w:left w:val="nil"/>
                    <w:bottom w:val="single" w:color="auto" w:sz="4" w:space="0"/>
                    <w:right w:val="single" w:color="auto" w:sz="4" w:space="0"/>
                  </w:tcBorders>
                  <w:vAlign w:val="center"/>
                </w:tcPr>
                <w:p w14:paraId="0905C9D3">
                  <w:pPr>
                    <w:jc w:val="center"/>
                    <w:rPr>
                      <w:rFonts w:ascii="Times New Roman" w:hAnsi="Times New Roman" w:eastAsia="宋体" w:cs="Times New Roman"/>
                      <w:szCs w:val="21"/>
                    </w:rPr>
                  </w:pPr>
                  <w:r>
                    <w:rPr>
                      <w:rFonts w:hint="eastAsia" w:ascii="Times New Roman" w:hAnsi="宋体" w:eastAsia="宋体" w:cs="Times New Roman"/>
                      <w:szCs w:val="21"/>
                    </w:rPr>
                    <w:t>你认为对环境影响的主要原因是</w:t>
                  </w:r>
                  <w:r>
                    <w:rPr>
                      <w:rFonts w:hint="eastAsia" w:ascii="Times New Roman" w:hAnsi="Times New Roman" w:eastAsia="宋体" w:cs="Times New Roman"/>
                      <w:szCs w:val="21"/>
                    </w:rPr>
                    <w:t>？</w:t>
                  </w:r>
                </w:p>
              </w:tc>
              <w:tc>
                <w:tcPr>
                  <w:tcW w:w="1371" w:type="dxa"/>
                  <w:gridSpan w:val="2"/>
                  <w:tcBorders>
                    <w:top w:val="single" w:color="auto" w:sz="4" w:space="0"/>
                    <w:left w:val="single" w:color="auto" w:sz="4" w:space="0"/>
                    <w:bottom w:val="single" w:color="auto" w:sz="4" w:space="0"/>
                    <w:right w:val="single" w:color="auto" w:sz="4" w:space="0"/>
                  </w:tcBorders>
                  <w:vAlign w:val="center"/>
                </w:tcPr>
                <w:p w14:paraId="3E1C5747">
                  <w:pPr>
                    <w:jc w:val="center"/>
                    <w:rPr>
                      <w:rFonts w:ascii="Times New Roman" w:hAnsi="Times New Roman" w:eastAsia="宋体" w:cs="Times New Roman"/>
                      <w:szCs w:val="21"/>
                    </w:rPr>
                  </w:pPr>
                  <w:r>
                    <w:rPr>
                      <w:rFonts w:hint="eastAsia" w:ascii="Times New Roman" w:hAnsi="Times New Roman" w:eastAsia="宋体" w:cs="Times New Roman"/>
                      <w:szCs w:val="21"/>
                    </w:rPr>
                    <w:t>①噪声</w:t>
                  </w:r>
                </w:p>
              </w:tc>
              <w:tc>
                <w:tcPr>
                  <w:tcW w:w="2209" w:type="dxa"/>
                  <w:gridSpan w:val="5"/>
                  <w:tcBorders>
                    <w:top w:val="single" w:color="auto" w:sz="4" w:space="0"/>
                    <w:left w:val="single" w:color="auto" w:sz="4" w:space="0"/>
                    <w:bottom w:val="single" w:color="auto" w:sz="4" w:space="0"/>
                    <w:right w:val="single" w:color="000000" w:sz="4" w:space="0"/>
                  </w:tcBorders>
                  <w:vAlign w:val="center"/>
                </w:tcPr>
                <w:p w14:paraId="604D1E66">
                  <w:pPr>
                    <w:jc w:val="center"/>
                    <w:rPr>
                      <w:rFonts w:ascii="Times New Roman" w:hAnsi="Times New Roman" w:eastAsia="宋体" w:cs="Times New Roman"/>
                      <w:szCs w:val="21"/>
                    </w:rPr>
                  </w:pPr>
                  <w:r>
                    <w:rPr>
                      <w:rFonts w:hint="eastAsia" w:ascii="Times New Roman" w:hAnsi="Times New Roman" w:eastAsia="宋体" w:cs="Times New Roman"/>
                      <w:szCs w:val="21"/>
                    </w:rPr>
                    <w:t>②废气</w:t>
                  </w:r>
                </w:p>
              </w:tc>
              <w:tc>
                <w:tcPr>
                  <w:tcW w:w="626" w:type="dxa"/>
                  <w:tcBorders>
                    <w:top w:val="single" w:color="auto" w:sz="4" w:space="0"/>
                    <w:left w:val="single" w:color="000000" w:sz="4" w:space="0"/>
                    <w:bottom w:val="single" w:color="auto" w:sz="4" w:space="0"/>
                    <w:right w:val="single" w:color="auto" w:sz="4" w:space="0"/>
                  </w:tcBorders>
                  <w:vAlign w:val="center"/>
                </w:tcPr>
                <w:p w14:paraId="09942692">
                  <w:pPr>
                    <w:jc w:val="center"/>
                    <w:rPr>
                      <w:rFonts w:ascii="Times New Roman" w:hAnsi="Times New Roman" w:eastAsia="宋体" w:cs="Times New Roman"/>
                      <w:szCs w:val="21"/>
                    </w:rPr>
                  </w:pPr>
                  <w:r>
                    <w:rPr>
                      <w:rFonts w:hint="eastAsia" w:ascii="Times New Roman" w:hAnsi="Times New Roman" w:eastAsia="宋体" w:cs="Times New Roman"/>
                      <w:szCs w:val="21"/>
                    </w:rPr>
                    <w:t>③废水</w:t>
                  </w:r>
                </w:p>
              </w:tc>
              <w:tc>
                <w:tcPr>
                  <w:tcW w:w="2140" w:type="dxa"/>
                  <w:gridSpan w:val="3"/>
                  <w:tcBorders>
                    <w:top w:val="single" w:color="auto" w:sz="4" w:space="0"/>
                    <w:left w:val="single" w:color="000000" w:sz="4" w:space="0"/>
                    <w:bottom w:val="single" w:color="auto" w:sz="4" w:space="0"/>
                    <w:right w:val="nil"/>
                  </w:tcBorders>
                  <w:vAlign w:val="center"/>
                </w:tcPr>
                <w:p w14:paraId="139857A7">
                  <w:pPr>
                    <w:jc w:val="center"/>
                    <w:rPr>
                      <w:rFonts w:ascii="Times New Roman" w:hAnsi="Times New Roman" w:eastAsia="宋体" w:cs="Times New Roman"/>
                      <w:szCs w:val="21"/>
                    </w:rPr>
                  </w:pPr>
                  <w:r>
                    <w:rPr>
                      <w:rFonts w:hint="eastAsia" w:ascii="Times New Roman" w:hAnsi="Times New Roman" w:eastAsia="宋体" w:cs="Times New Roman"/>
                      <w:szCs w:val="21"/>
                    </w:rPr>
                    <w:t>④其他</w:t>
                  </w:r>
                </w:p>
              </w:tc>
            </w:tr>
            <w:tr w14:paraId="5DF60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continue"/>
                  <w:tcBorders>
                    <w:top w:val="single" w:color="auto" w:sz="4" w:space="0"/>
                    <w:left w:val="nil"/>
                    <w:bottom w:val="single" w:color="auto" w:sz="4" w:space="0"/>
                    <w:right w:val="single" w:color="auto" w:sz="4" w:space="0"/>
                  </w:tcBorders>
                  <w:vAlign w:val="center"/>
                </w:tcPr>
                <w:p w14:paraId="57CF605E">
                  <w:pPr>
                    <w:widowControl/>
                    <w:jc w:val="left"/>
                    <w:rPr>
                      <w:rFonts w:ascii="Times New Roman" w:hAnsi="Times New Roman" w:eastAsia="宋体" w:cs="Times New Roman"/>
                      <w:szCs w:val="21"/>
                    </w:rPr>
                  </w:pPr>
                </w:p>
              </w:tc>
              <w:tc>
                <w:tcPr>
                  <w:tcW w:w="1371" w:type="dxa"/>
                  <w:gridSpan w:val="2"/>
                  <w:tcBorders>
                    <w:top w:val="single" w:color="auto" w:sz="4" w:space="0"/>
                    <w:left w:val="single" w:color="auto" w:sz="4" w:space="0"/>
                    <w:bottom w:val="single" w:color="auto" w:sz="4" w:space="0"/>
                    <w:right w:val="single" w:color="auto" w:sz="4" w:space="0"/>
                  </w:tcBorders>
                  <w:vAlign w:val="center"/>
                </w:tcPr>
                <w:p w14:paraId="49B0DAC7">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2209" w:type="dxa"/>
                  <w:gridSpan w:val="5"/>
                  <w:tcBorders>
                    <w:top w:val="single" w:color="auto" w:sz="4" w:space="0"/>
                    <w:left w:val="single" w:color="auto" w:sz="4" w:space="0"/>
                    <w:bottom w:val="single" w:color="auto" w:sz="4" w:space="0"/>
                    <w:right w:val="single" w:color="000000" w:sz="4" w:space="0"/>
                  </w:tcBorders>
                  <w:vAlign w:val="center"/>
                </w:tcPr>
                <w:p w14:paraId="20C5DBF6">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626" w:type="dxa"/>
                  <w:tcBorders>
                    <w:top w:val="single" w:color="auto" w:sz="4" w:space="0"/>
                    <w:left w:val="single" w:color="000000" w:sz="4" w:space="0"/>
                    <w:bottom w:val="single" w:color="auto" w:sz="4" w:space="0"/>
                    <w:right w:val="single" w:color="auto" w:sz="4" w:space="0"/>
                  </w:tcBorders>
                  <w:vAlign w:val="center"/>
                </w:tcPr>
                <w:p w14:paraId="619433C6">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2140" w:type="dxa"/>
                  <w:gridSpan w:val="3"/>
                  <w:tcBorders>
                    <w:top w:val="single" w:color="auto" w:sz="4" w:space="0"/>
                    <w:left w:val="single" w:color="000000" w:sz="4" w:space="0"/>
                    <w:bottom w:val="single" w:color="auto" w:sz="4" w:space="0"/>
                    <w:right w:val="nil"/>
                  </w:tcBorders>
                  <w:vAlign w:val="center"/>
                </w:tcPr>
                <w:p w14:paraId="0D9310BE">
                  <w:pPr>
                    <w:jc w:val="center"/>
                    <w:rPr>
                      <w:rFonts w:ascii="Times New Roman" w:hAnsi="Times New Roman" w:eastAsia="宋体" w:cs="Times New Roman"/>
                      <w:szCs w:val="21"/>
                    </w:rPr>
                  </w:pPr>
                  <w:r>
                    <w:rPr>
                      <w:rFonts w:ascii="Times New Roman" w:hAnsi="Times New Roman" w:eastAsia="宋体" w:cs="Times New Roman"/>
                      <w:szCs w:val="21"/>
                    </w:rPr>
                    <w:t>10</w:t>
                  </w:r>
                  <w:r>
                    <w:rPr>
                      <w:rFonts w:hint="eastAsia" w:ascii="Times New Roman" w:hAnsi="Times New Roman" w:eastAsia="宋体" w:cs="Times New Roman"/>
                      <w:szCs w:val="21"/>
                    </w:rPr>
                    <w:t>（</w:t>
                  </w:r>
                  <w:r>
                    <w:rPr>
                      <w:rFonts w:ascii="Times New Roman" w:hAnsi="Times New Roman" w:eastAsia="宋体" w:cs="Times New Roman"/>
                      <w:szCs w:val="21"/>
                    </w:rPr>
                    <w:t>100%</w:t>
                  </w:r>
                  <w:r>
                    <w:rPr>
                      <w:rFonts w:hint="eastAsia" w:ascii="Times New Roman" w:hAnsi="Times New Roman" w:eastAsia="宋体" w:cs="Times New Roman"/>
                      <w:szCs w:val="21"/>
                    </w:rPr>
                    <w:t>）</w:t>
                  </w:r>
                </w:p>
              </w:tc>
            </w:tr>
            <w:tr w14:paraId="1BF14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restart"/>
                  <w:tcBorders>
                    <w:top w:val="single" w:color="auto" w:sz="4" w:space="0"/>
                    <w:left w:val="nil"/>
                    <w:bottom w:val="single" w:color="auto" w:sz="4" w:space="0"/>
                    <w:right w:val="single" w:color="auto" w:sz="4" w:space="0"/>
                  </w:tcBorders>
                  <w:vAlign w:val="center"/>
                </w:tcPr>
                <w:p w14:paraId="4345F0C1">
                  <w:pPr>
                    <w:jc w:val="center"/>
                    <w:rPr>
                      <w:rFonts w:ascii="Times New Roman" w:hAnsi="Times New Roman" w:eastAsia="宋体" w:cs="Times New Roman"/>
                      <w:szCs w:val="21"/>
                    </w:rPr>
                  </w:pPr>
                  <w:r>
                    <w:rPr>
                      <w:rFonts w:ascii="Times New Roman" w:hAnsi="宋体" w:eastAsia="宋体" w:cs="Times New Roman"/>
                      <w:szCs w:val="21"/>
                    </w:rPr>
                    <w:t>你认为该项目的环境保护工作怎样？</w:t>
                  </w:r>
                </w:p>
              </w:tc>
              <w:tc>
                <w:tcPr>
                  <w:tcW w:w="3580" w:type="dxa"/>
                  <w:gridSpan w:val="7"/>
                  <w:tcBorders>
                    <w:top w:val="single" w:color="auto" w:sz="4" w:space="0"/>
                    <w:left w:val="single" w:color="auto" w:sz="4" w:space="0"/>
                    <w:bottom w:val="single" w:color="auto" w:sz="4" w:space="0"/>
                    <w:right w:val="single" w:color="auto" w:sz="4" w:space="0"/>
                  </w:tcBorders>
                  <w:vAlign w:val="center"/>
                </w:tcPr>
                <w:p w14:paraId="6D31FE31">
                  <w:pPr>
                    <w:jc w:val="center"/>
                    <w:rPr>
                      <w:rFonts w:ascii="Times New Roman" w:hAnsi="Times New Roman" w:eastAsia="宋体" w:cs="Times New Roman"/>
                      <w:szCs w:val="21"/>
                    </w:rPr>
                  </w:pPr>
                  <w:r>
                    <w:rPr>
                      <w:rFonts w:hint="eastAsia" w:ascii="Times New Roman" w:hAnsi="Times New Roman" w:eastAsia="宋体" w:cs="Times New Roman"/>
                      <w:szCs w:val="21"/>
                    </w:rPr>
                    <w:t>①建设单位较为重视，采取有效措施减免环境影响，成效显著。</w:t>
                  </w:r>
                </w:p>
              </w:tc>
              <w:tc>
                <w:tcPr>
                  <w:tcW w:w="2766" w:type="dxa"/>
                  <w:gridSpan w:val="4"/>
                  <w:tcBorders>
                    <w:top w:val="single" w:color="auto" w:sz="4" w:space="0"/>
                    <w:left w:val="single" w:color="000000" w:sz="4" w:space="0"/>
                    <w:bottom w:val="single" w:color="auto" w:sz="4" w:space="0"/>
                    <w:right w:val="nil"/>
                  </w:tcBorders>
                  <w:vAlign w:val="center"/>
                </w:tcPr>
                <w:p w14:paraId="31F19516">
                  <w:pPr>
                    <w:jc w:val="center"/>
                    <w:rPr>
                      <w:rFonts w:ascii="Times New Roman" w:hAnsi="Times New Roman" w:eastAsia="宋体" w:cs="Times New Roman"/>
                      <w:szCs w:val="21"/>
                    </w:rPr>
                  </w:pPr>
                  <w:r>
                    <w:rPr>
                      <w:rFonts w:hint="eastAsia" w:ascii="Times New Roman" w:hAnsi="Times New Roman" w:eastAsia="宋体" w:cs="Times New Roman"/>
                      <w:szCs w:val="21"/>
                    </w:rPr>
                    <w:t>②环保工作仍有欠缺，建议加强。</w:t>
                  </w:r>
                </w:p>
              </w:tc>
            </w:tr>
            <w:tr w14:paraId="0838D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continue"/>
                  <w:tcBorders>
                    <w:top w:val="single" w:color="auto" w:sz="4" w:space="0"/>
                    <w:left w:val="nil"/>
                    <w:bottom w:val="single" w:color="auto" w:sz="4" w:space="0"/>
                    <w:right w:val="single" w:color="auto" w:sz="4" w:space="0"/>
                  </w:tcBorders>
                  <w:vAlign w:val="center"/>
                </w:tcPr>
                <w:p w14:paraId="13341FAC">
                  <w:pPr>
                    <w:widowControl/>
                    <w:jc w:val="left"/>
                    <w:rPr>
                      <w:rFonts w:ascii="Times New Roman" w:hAnsi="Times New Roman" w:eastAsia="宋体" w:cs="Times New Roman"/>
                      <w:szCs w:val="21"/>
                    </w:rPr>
                  </w:pPr>
                </w:p>
              </w:tc>
              <w:tc>
                <w:tcPr>
                  <w:tcW w:w="3580" w:type="dxa"/>
                  <w:gridSpan w:val="7"/>
                  <w:tcBorders>
                    <w:top w:val="single" w:color="auto" w:sz="4" w:space="0"/>
                    <w:left w:val="single" w:color="auto" w:sz="4" w:space="0"/>
                    <w:bottom w:val="single" w:color="auto" w:sz="4" w:space="0"/>
                    <w:right w:val="single" w:color="auto" w:sz="4" w:space="0"/>
                  </w:tcBorders>
                  <w:vAlign w:val="center"/>
                </w:tcPr>
                <w:p w14:paraId="51AFD17D">
                  <w:pPr>
                    <w:jc w:val="center"/>
                    <w:rPr>
                      <w:rFonts w:ascii="Times New Roman" w:hAnsi="Times New Roman" w:eastAsia="宋体" w:cs="Times New Roman"/>
                      <w:szCs w:val="21"/>
                    </w:rPr>
                  </w:pPr>
                  <w:r>
                    <w:rPr>
                      <w:rFonts w:ascii="Times New Roman" w:hAnsi="Times New Roman" w:eastAsia="宋体" w:cs="Times New Roman"/>
                      <w:szCs w:val="21"/>
                    </w:rPr>
                    <w:t>10</w:t>
                  </w:r>
                  <w:r>
                    <w:rPr>
                      <w:rFonts w:hint="eastAsia" w:ascii="Times New Roman" w:hAnsi="Times New Roman" w:eastAsia="宋体" w:cs="Times New Roman"/>
                      <w:szCs w:val="21"/>
                    </w:rPr>
                    <w:t>（</w:t>
                  </w:r>
                  <w:r>
                    <w:rPr>
                      <w:rFonts w:ascii="Times New Roman" w:hAnsi="Times New Roman" w:eastAsia="宋体" w:cs="Times New Roman"/>
                      <w:szCs w:val="21"/>
                    </w:rPr>
                    <w:t>100%</w:t>
                  </w:r>
                  <w:r>
                    <w:rPr>
                      <w:rFonts w:hint="eastAsia" w:ascii="Times New Roman" w:hAnsi="Times New Roman" w:eastAsia="宋体" w:cs="Times New Roman"/>
                      <w:szCs w:val="21"/>
                    </w:rPr>
                    <w:t>）</w:t>
                  </w:r>
                </w:p>
              </w:tc>
              <w:tc>
                <w:tcPr>
                  <w:tcW w:w="2766" w:type="dxa"/>
                  <w:gridSpan w:val="4"/>
                  <w:tcBorders>
                    <w:top w:val="single" w:color="auto" w:sz="4" w:space="0"/>
                    <w:left w:val="single" w:color="000000" w:sz="4" w:space="0"/>
                    <w:bottom w:val="single" w:color="auto" w:sz="4" w:space="0"/>
                    <w:right w:val="nil"/>
                  </w:tcBorders>
                  <w:vAlign w:val="center"/>
                </w:tcPr>
                <w:p w14:paraId="6104979A">
                  <w:pPr>
                    <w:jc w:val="center"/>
                    <w:rPr>
                      <w:rFonts w:ascii="Times New Roman" w:hAnsi="Times New Roman" w:eastAsia="宋体" w:cs="Times New Roman"/>
                      <w:szCs w:val="21"/>
                    </w:rPr>
                  </w:pPr>
                  <w:r>
                    <w:rPr>
                      <w:rFonts w:ascii="Times New Roman" w:hAnsi="Times New Roman" w:eastAsia="宋体" w:cs="Times New Roman"/>
                      <w:szCs w:val="21"/>
                    </w:rPr>
                    <w:t>0</w:t>
                  </w:r>
                </w:p>
              </w:tc>
            </w:tr>
            <w:tr w14:paraId="23F6F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restart"/>
                  <w:tcBorders>
                    <w:top w:val="single" w:color="auto" w:sz="4" w:space="0"/>
                    <w:left w:val="nil"/>
                    <w:bottom w:val="single" w:color="auto" w:sz="4" w:space="0"/>
                    <w:right w:val="single" w:color="auto" w:sz="4" w:space="0"/>
                  </w:tcBorders>
                  <w:vAlign w:val="center"/>
                </w:tcPr>
                <w:p w14:paraId="08ABF3F7">
                  <w:pPr>
                    <w:jc w:val="center"/>
                    <w:rPr>
                      <w:rFonts w:ascii="Times New Roman" w:hAnsi="Times New Roman" w:eastAsia="宋体" w:cs="Times New Roman"/>
                      <w:szCs w:val="21"/>
                    </w:rPr>
                  </w:pPr>
                  <w:r>
                    <w:rPr>
                      <w:rFonts w:hint="eastAsia" w:ascii="Times New Roman" w:hAnsi="Times New Roman" w:eastAsia="宋体" w:cs="Times New Roman"/>
                      <w:szCs w:val="21"/>
                    </w:rPr>
                    <w:t>你对本项目环境保护工作满意程度为</w:t>
                  </w: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47BB10A3">
                  <w:pPr>
                    <w:jc w:val="center"/>
                    <w:rPr>
                      <w:rFonts w:ascii="Times New Roman" w:hAnsi="Times New Roman" w:eastAsia="宋体" w:cs="Times New Roman"/>
                      <w:szCs w:val="21"/>
                    </w:rPr>
                  </w:pPr>
                  <w:r>
                    <w:rPr>
                      <w:rFonts w:hint="eastAsia" w:ascii="Times New Roman" w:hAnsi="Times New Roman" w:eastAsia="宋体" w:cs="Times New Roman"/>
                      <w:szCs w:val="21"/>
                    </w:rPr>
                    <w:t>①满意</w:t>
                  </w:r>
                </w:p>
              </w:tc>
              <w:tc>
                <w:tcPr>
                  <w:tcW w:w="2209" w:type="dxa"/>
                  <w:gridSpan w:val="5"/>
                  <w:tcBorders>
                    <w:top w:val="single" w:color="auto" w:sz="4" w:space="0"/>
                    <w:left w:val="single" w:color="000000" w:sz="4" w:space="0"/>
                    <w:bottom w:val="single" w:color="auto" w:sz="4" w:space="0"/>
                    <w:right w:val="single" w:color="auto" w:sz="4" w:space="0"/>
                  </w:tcBorders>
                  <w:vAlign w:val="center"/>
                </w:tcPr>
                <w:p w14:paraId="6E7A291C">
                  <w:pPr>
                    <w:jc w:val="center"/>
                    <w:rPr>
                      <w:rFonts w:ascii="Times New Roman" w:hAnsi="Times New Roman" w:eastAsia="宋体" w:cs="Times New Roman"/>
                      <w:szCs w:val="21"/>
                    </w:rPr>
                  </w:pPr>
                  <w:r>
                    <w:rPr>
                      <w:rFonts w:hint="eastAsia" w:ascii="Times New Roman" w:hAnsi="Times New Roman" w:eastAsia="宋体" w:cs="Times New Roman"/>
                      <w:szCs w:val="21"/>
                    </w:rPr>
                    <w:t>②比较满意</w:t>
                  </w:r>
                </w:p>
              </w:tc>
              <w:tc>
                <w:tcPr>
                  <w:tcW w:w="1335" w:type="dxa"/>
                  <w:gridSpan w:val="2"/>
                  <w:tcBorders>
                    <w:top w:val="single" w:color="auto" w:sz="4" w:space="0"/>
                    <w:left w:val="single" w:color="000000" w:sz="4" w:space="0"/>
                    <w:bottom w:val="single" w:color="auto" w:sz="4" w:space="0"/>
                    <w:right w:val="single" w:color="auto" w:sz="4" w:space="0"/>
                  </w:tcBorders>
                  <w:vAlign w:val="center"/>
                </w:tcPr>
                <w:p w14:paraId="5F880697">
                  <w:pPr>
                    <w:jc w:val="center"/>
                    <w:rPr>
                      <w:rFonts w:ascii="Times New Roman" w:hAnsi="Times New Roman" w:eastAsia="宋体" w:cs="Times New Roman"/>
                      <w:szCs w:val="21"/>
                    </w:rPr>
                  </w:pPr>
                  <w:r>
                    <w:rPr>
                      <w:rFonts w:hint="eastAsia" w:ascii="Times New Roman" w:hAnsi="Times New Roman" w:eastAsia="宋体" w:cs="Times New Roman"/>
                      <w:szCs w:val="21"/>
                    </w:rPr>
                    <w:t>③不满意</w:t>
                  </w:r>
                </w:p>
              </w:tc>
              <w:tc>
                <w:tcPr>
                  <w:tcW w:w="1431" w:type="dxa"/>
                  <w:gridSpan w:val="2"/>
                  <w:tcBorders>
                    <w:top w:val="single" w:color="auto" w:sz="4" w:space="0"/>
                    <w:left w:val="single" w:color="000000" w:sz="4" w:space="0"/>
                    <w:bottom w:val="single" w:color="auto" w:sz="4" w:space="0"/>
                    <w:right w:val="nil"/>
                  </w:tcBorders>
                  <w:vAlign w:val="center"/>
                </w:tcPr>
                <w:p w14:paraId="0071AC98">
                  <w:pPr>
                    <w:jc w:val="center"/>
                    <w:rPr>
                      <w:rFonts w:ascii="Times New Roman" w:hAnsi="Times New Roman" w:eastAsia="宋体" w:cs="Times New Roman"/>
                      <w:szCs w:val="21"/>
                    </w:rPr>
                  </w:pPr>
                  <w:r>
                    <w:rPr>
                      <w:rFonts w:hint="eastAsia" w:ascii="Times New Roman" w:hAnsi="Times New Roman" w:eastAsia="宋体" w:cs="Times New Roman"/>
                      <w:szCs w:val="21"/>
                    </w:rPr>
                    <w:t>④非常不满意</w:t>
                  </w:r>
                </w:p>
              </w:tc>
            </w:tr>
            <w:tr w14:paraId="484C0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continue"/>
                  <w:tcBorders>
                    <w:top w:val="single" w:color="auto" w:sz="4" w:space="0"/>
                    <w:left w:val="nil"/>
                    <w:bottom w:val="single" w:color="auto" w:sz="4" w:space="0"/>
                    <w:right w:val="single" w:color="auto" w:sz="4" w:space="0"/>
                  </w:tcBorders>
                  <w:vAlign w:val="center"/>
                </w:tcPr>
                <w:p w14:paraId="55B8ECF2">
                  <w:pPr>
                    <w:widowControl/>
                    <w:jc w:val="left"/>
                    <w:rPr>
                      <w:rFonts w:ascii="Times New Roman" w:hAnsi="Times New Roman" w:eastAsia="宋体" w:cs="Times New Roman"/>
                      <w:szCs w:val="21"/>
                    </w:rPr>
                  </w:pP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3266ED20">
                  <w:pPr>
                    <w:jc w:val="center"/>
                    <w:rPr>
                      <w:rFonts w:ascii="Times New Roman" w:hAnsi="Times New Roman" w:eastAsia="宋体" w:cs="Times New Roman"/>
                      <w:szCs w:val="21"/>
                    </w:rPr>
                  </w:pPr>
                  <w:r>
                    <w:rPr>
                      <w:rFonts w:hint="eastAsia" w:ascii="Times New Roman" w:hAnsi="Times New Roman" w:eastAsia="宋体" w:cs="Times New Roman"/>
                      <w:szCs w:val="21"/>
                    </w:rPr>
                    <w:t>10（10</w:t>
                  </w:r>
                  <w:r>
                    <w:rPr>
                      <w:rFonts w:ascii="Times New Roman" w:hAnsi="Times New Roman" w:eastAsia="宋体" w:cs="Times New Roman"/>
                      <w:szCs w:val="21"/>
                    </w:rPr>
                    <w:t>0%</w:t>
                  </w:r>
                  <w:r>
                    <w:rPr>
                      <w:rFonts w:hint="eastAsia" w:ascii="Times New Roman" w:hAnsi="Times New Roman" w:eastAsia="宋体" w:cs="Times New Roman"/>
                      <w:szCs w:val="21"/>
                    </w:rPr>
                    <w:t>）</w:t>
                  </w:r>
                </w:p>
              </w:tc>
              <w:tc>
                <w:tcPr>
                  <w:tcW w:w="2209" w:type="dxa"/>
                  <w:gridSpan w:val="5"/>
                  <w:tcBorders>
                    <w:top w:val="single" w:color="auto" w:sz="4" w:space="0"/>
                    <w:left w:val="single" w:color="000000" w:sz="4" w:space="0"/>
                    <w:bottom w:val="single" w:color="auto" w:sz="4" w:space="0"/>
                    <w:right w:val="single" w:color="auto" w:sz="4" w:space="0"/>
                  </w:tcBorders>
                  <w:vAlign w:val="center"/>
                </w:tcPr>
                <w:p w14:paraId="31A3A151">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335" w:type="dxa"/>
                  <w:gridSpan w:val="2"/>
                  <w:tcBorders>
                    <w:top w:val="single" w:color="auto" w:sz="4" w:space="0"/>
                    <w:left w:val="single" w:color="000000" w:sz="4" w:space="0"/>
                    <w:bottom w:val="single" w:color="auto" w:sz="4" w:space="0"/>
                    <w:right w:val="single" w:color="auto" w:sz="4" w:space="0"/>
                  </w:tcBorders>
                  <w:vAlign w:val="center"/>
                </w:tcPr>
                <w:p w14:paraId="6D707F35">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1431" w:type="dxa"/>
                  <w:gridSpan w:val="2"/>
                  <w:tcBorders>
                    <w:top w:val="single" w:color="auto" w:sz="4" w:space="0"/>
                    <w:left w:val="single" w:color="000000" w:sz="4" w:space="0"/>
                    <w:bottom w:val="single" w:color="auto" w:sz="4" w:space="0"/>
                    <w:right w:val="nil"/>
                  </w:tcBorders>
                  <w:vAlign w:val="center"/>
                </w:tcPr>
                <w:p w14:paraId="0FCD0BD8">
                  <w:pPr>
                    <w:jc w:val="center"/>
                    <w:rPr>
                      <w:rFonts w:ascii="Times New Roman" w:hAnsi="Times New Roman" w:eastAsia="宋体" w:cs="Times New Roman"/>
                      <w:szCs w:val="21"/>
                    </w:rPr>
                  </w:pPr>
                  <w:r>
                    <w:rPr>
                      <w:rFonts w:ascii="Times New Roman" w:hAnsi="Times New Roman" w:eastAsia="宋体" w:cs="Times New Roman"/>
                      <w:szCs w:val="21"/>
                    </w:rPr>
                    <w:t>0</w:t>
                  </w:r>
                </w:p>
              </w:tc>
            </w:tr>
          </w:tbl>
          <w:p w14:paraId="289D6C50">
            <w:pPr>
              <w:spacing w:before="156" w:beforeLines="50" w:line="360" w:lineRule="auto"/>
              <w:ind w:firstLine="480" w:firstLineChars="200"/>
              <w:contextualSpacing/>
              <w:jc w:val="left"/>
              <w:rPr>
                <w:rFonts w:ascii="Times New Roman" w:hAnsi="Calibri" w:eastAsia="宋体" w:cs="Times New Roman"/>
                <w:sz w:val="24"/>
              </w:rPr>
            </w:pPr>
            <w:r>
              <w:rPr>
                <w:rFonts w:hint="eastAsia" w:ascii="Times New Roman" w:hAnsi="Calibri" w:eastAsia="宋体" w:cs="Times New Roman"/>
                <w:sz w:val="24"/>
              </w:rPr>
              <w:t>通过对调查统计表的调查结果分析：</w:t>
            </w:r>
          </w:p>
          <w:p w14:paraId="3A510291">
            <w:pPr>
              <w:spacing w:before="156" w:beforeLines="50" w:line="360" w:lineRule="auto"/>
              <w:ind w:firstLine="480" w:firstLineChars="200"/>
              <w:contextualSpacing/>
              <w:jc w:val="left"/>
              <w:rPr>
                <w:rFonts w:ascii="Times New Roman" w:hAnsi="Calibri" w:eastAsia="宋体" w:cs="Times New Roman"/>
                <w:sz w:val="24"/>
              </w:rPr>
            </w:pPr>
            <w:r>
              <w:rPr>
                <w:rFonts w:hint="eastAsia" w:ascii="Times New Roman" w:hAnsi="Calibri" w:eastAsia="宋体" w:cs="Times New Roman"/>
                <w:sz w:val="24"/>
              </w:rPr>
              <w:t>（</w:t>
            </w:r>
            <w:r>
              <w:rPr>
                <w:rFonts w:ascii="Times New Roman" w:hAnsi="Calibri" w:eastAsia="宋体" w:cs="Times New Roman"/>
                <w:sz w:val="24"/>
              </w:rPr>
              <w:t>1</w:t>
            </w:r>
            <w:r>
              <w:rPr>
                <w:rFonts w:hint="eastAsia" w:ascii="Times New Roman" w:hAnsi="Calibri" w:eastAsia="宋体" w:cs="Times New Roman"/>
                <w:sz w:val="24"/>
              </w:rPr>
              <w:t>）</w:t>
            </w:r>
            <w:r>
              <w:rPr>
                <w:rFonts w:ascii="Times New Roman" w:hAnsi="Calibri" w:eastAsia="宋体" w:cs="Times New Roman"/>
                <w:sz w:val="24"/>
              </w:rPr>
              <w:t>100%</w:t>
            </w:r>
            <w:r>
              <w:rPr>
                <w:rFonts w:hint="eastAsia" w:ascii="Times New Roman" w:hAnsi="Calibri" w:eastAsia="宋体" w:cs="Times New Roman"/>
                <w:sz w:val="24"/>
              </w:rPr>
              <w:t>公众对本项目环境保护工作持满意或比较满意的态度。</w:t>
            </w:r>
          </w:p>
          <w:p w14:paraId="50DC55C8">
            <w:pPr>
              <w:spacing w:before="156" w:beforeLines="50" w:line="360" w:lineRule="auto"/>
              <w:ind w:firstLine="480" w:firstLineChars="200"/>
              <w:contextualSpacing/>
              <w:jc w:val="left"/>
              <w:rPr>
                <w:rFonts w:ascii="Times New Roman" w:hAnsi="Calibri" w:eastAsia="宋体" w:cs="Times New Roman"/>
                <w:sz w:val="24"/>
              </w:rPr>
            </w:pPr>
            <w:r>
              <w:rPr>
                <w:rFonts w:hint="eastAsia" w:ascii="Times New Roman" w:hAnsi="Calibri" w:eastAsia="宋体" w:cs="Times New Roman"/>
                <w:sz w:val="24"/>
              </w:rPr>
              <w:t>（</w:t>
            </w:r>
            <w:r>
              <w:rPr>
                <w:rFonts w:ascii="Times New Roman" w:hAnsi="Calibri" w:eastAsia="宋体" w:cs="Times New Roman"/>
                <w:sz w:val="24"/>
              </w:rPr>
              <w:t>2</w:t>
            </w:r>
            <w:r>
              <w:rPr>
                <w:rFonts w:hint="eastAsia" w:ascii="Times New Roman" w:hAnsi="Calibri" w:eastAsia="宋体" w:cs="Times New Roman"/>
                <w:sz w:val="24"/>
              </w:rPr>
              <w:t>）</w:t>
            </w:r>
            <w:r>
              <w:rPr>
                <w:rFonts w:ascii="Times New Roman" w:hAnsi="Calibri" w:eastAsia="宋体" w:cs="Times New Roman"/>
                <w:sz w:val="24"/>
              </w:rPr>
              <w:t>100%</w:t>
            </w:r>
            <w:r>
              <w:rPr>
                <w:rFonts w:hint="eastAsia" w:ascii="Times New Roman" w:hAnsi="Calibri" w:eastAsia="宋体" w:cs="Times New Roman"/>
                <w:sz w:val="24"/>
              </w:rPr>
              <w:t>的公众未看见运营期间排气筒排放黑烟，</w:t>
            </w:r>
            <w:r>
              <w:rPr>
                <w:rFonts w:ascii="Times New Roman" w:hAnsi="Calibri" w:eastAsia="宋体" w:cs="Times New Roman"/>
                <w:sz w:val="24"/>
              </w:rPr>
              <w:t>100%</w:t>
            </w:r>
            <w:r>
              <w:rPr>
                <w:rFonts w:hint="eastAsia" w:ascii="Times New Roman" w:hAnsi="Calibri" w:eastAsia="宋体" w:cs="Times New Roman"/>
                <w:sz w:val="24"/>
              </w:rPr>
              <w:t>的公众认为运营期间厂界周边没有异味，</w:t>
            </w:r>
            <w:r>
              <w:rPr>
                <w:rFonts w:ascii="Times New Roman" w:hAnsi="Calibri" w:eastAsia="宋体" w:cs="Times New Roman"/>
                <w:sz w:val="24"/>
              </w:rPr>
              <w:t>100%</w:t>
            </w:r>
            <w:r>
              <w:rPr>
                <w:rFonts w:hint="eastAsia" w:ascii="Times New Roman" w:hAnsi="Calibri" w:eastAsia="宋体" w:cs="Times New Roman"/>
                <w:sz w:val="24"/>
              </w:rPr>
              <w:t>的公众未看见运营期间固体废弃物随意丢弃，</w:t>
            </w:r>
            <w:r>
              <w:rPr>
                <w:rFonts w:ascii="Times New Roman" w:hAnsi="Calibri" w:eastAsia="宋体" w:cs="Times New Roman"/>
                <w:sz w:val="24"/>
              </w:rPr>
              <w:t>100%</w:t>
            </w:r>
            <w:r>
              <w:rPr>
                <w:rFonts w:hint="eastAsia" w:ascii="Times New Roman" w:hAnsi="Calibri" w:eastAsia="宋体" w:cs="Times New Roman"/>
                <w:sz w:val="24"/>
              </w:rPr>
              <w:t>的公众未看见运营期间废水乱排乱排。100%公众认为项目产生的噪声对生活无影响。100%公众认为对环境影响的主要原因是其他。</w:t>
            </w:r>
          </w:p>
          <w:p w14:paraId="2FD3C315">
            <w:pPr>
              <w:spacing w:before="156" w:beforeLines="50" w:line="360" w:lineRule="auto"/>
              <w:ind w:firstLine="480" w:firstLineChars="200"/>
              <w:contextualSpacing/>
              <w:jc w:val="left"/>
              <w:rPr>
                <w:rFonts w:ascii="Times New Roman" w:hAnsi="Calibri" w:eastAsia="宋体" w:cs="Times New Roman"/>
                <w:sz w:val="24"/>
              </w:rPr>
            </w:pPr>
            <w:r>
              <w:rPr>
                <w:rFonts w:hint="eastAsia" w:ascii="Times New Roman" w:hAnsi="Calibri" w:eastAsia="宋体" w:cs="Times New Roman"/>
                <w:sz w:val="24"/>
              </w:rPr>
              <w:t>（</w:t>
            </w:r>
            <w:r>
              <w:rPr>
                <w:rFonts w:ascii="Times New Roman" w:hAnsi="Calibri" w:eastAsia="宋体" w:cs="Times New Roman"/>
                <w:sz w:val="24"/>
              </w:rPr>
              <w:t>3</w:t>
            </w:r>
            <w:r>
              <w:rPr>
                <w:rFonts w:hint="eastAsia" w:ascii="Times New Roman" w:hAnsi="Calibri" w:eastAsia="宋体" w:cs="Times New Roman"/>
                <w:sz w:val="24"/>
              </w:rPr>
              <w:t>）</w:t>
            </w:r>
            <w:r>
              <w:rPr>
                <w:rFonts w:ascii="Times New Roman" w:hAnsi="Calibri" w:eastAsia="宋体" w:cs="Times New Roman"/>
                <w:sz w:val="24"/>
              </w:rPr>
              <w:t>100%</w:t>
            </w:r>
            <w:r>
              <w:rPr>
                <w:rFonts w:hint="eastAsia" w:ascii="Times New Roman" w:hAnsi="Calibri" w:eastAsia="宋体" w:cs="Times New Roman"/>
                <w:sz w:val="24"/>
              </w:rPr>
              <w:t>的公众认为建设单位较为重视，采取有效措施减免环境影响，成效显著。</w:t>
            </w:r>
          </w:p>
          <w:p w14:paraId="69EFC5E8">
            <w:pPr>
              <w:spacing w:before="156" w:beforeLines="50" w:line="360" w:lineRule="auto"/>
              <w:ind w:firstLine="480" w:firstLineChars="200"/>
              <w:contextualSpacing/>
              <w:jc w:val="left"/>
              <w:rPr>
                <w:rFonts w:ascii="Times New Roman" w:hAnsi="Calibri" w:eastAsia="宋体" w:cs="Times New Roman"/>
                <w:sz w:val="24"/>
              </w:rPr>
            </w:pPr>
            <w:r>
              <w:rPr>
                <w:rFonts w:hint="eastAsia" w:ascii="Times New Roman" w:hAnsi="Calibri" w:eastAsia="宋体" w:cs="Times New Roman"/>
                <w:sz w:val="24"/>
              </w:rPr>
              <w:t>综上所述，本次验收调查通过发放问卷调查的形式，充分收集了公众对本项目建设意见和建议，从统计结果看，公众对该项目环保工作满意，不反对该项目验收，因此该项目的建设是合理的。</w:t>
            </w:r>
          </w:p>
          <w:p w14:paraId="2E8847D9">
            <w:pPr>
              <w:spacing w:line="360" w:lineRule="auto"/>
              <w:rPr>
                <w:rFonts w:ascii="Times New Roman" w:hAnsi="Times New Roman" w:eastAsia="黑体" w:cs="Times New Roman"/>
                <w:b/>
                <w:bCs/>
                <w:sz w:val="30"/>
                <w:szCs w:val="30"/>
              </w:rPr>
            </w:pPr>
          </w:p>
          <w:p w14:paraId="3D391F42">
            <w:pPr>
              <w:spacing w:line="360" w:lineRule="auto"/>
              <w:rPr>
                <w:rFonts w:ascii="Times New Roman" w:hAnsi="Times New Roman" w:eastAsia="黑体" w:cs="Times New Roman"/>
                <w:b/>
                <w:bCs/>
                <w:sz w:val="30"/>
                <w:szCs w:val="30"/>
              </w:rPr>
            </w:pPr>
          </w:p>
          <w:p w14:paraId="03FD80F1">
            <w:pPr>
              <w:spacing w:line="360" w:lineRule="auto"/>
              <w:rPr>
                <w:rFonts w:ascii="Times New Roman" w:hAnsi="Times New Roman" w:eastAsia="黑体" w:cs="Times New Roman"/>
                <w:b/>
                <w:bCs/>
                <w:sz w:val="30"/>
                <w:szCs w:val="30"/>
              </w:rPr>
            </w:pPr>
          </w:p>
          <w:p w14:paraId="5370EF22">
            <w:pPr>
              <w:spacing w:line="360" w:lineRule="auto"/>
              <w:rPr>
                <w:rFonts w:ascii="Times New Roman" w:hAnsi="Times New Roman" w:eastAsia="黑体" w:cs="Times New Roman"/>
                <w:b/>
                <w:bCs/>
                <w:sz w:val="30"/>
                <w:szCs w:val="30"/>
              </w:rPr>
            </w:pPr>
          </w:p>
        </w:tc>
      </w:tr>
    </w:tbl>
    <w:p w14:paraId="4F2DDFC6">
      <w:pPr>
        <w:rPr>
          <w:rFonts w:ascii="Times New Roman" w:hAnsi="Times New Roman" w:cs="Times New Roman"/>
          <w:b/>
          <w:bCs/>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DEE97D5">
      <w:pPr>
        <w:rPr>
          <w:rFonts w:ascii="Times New Roman" w:hAnsi="Times New Roman" w:cs="Times New Roman"/>
          <w:b/>
          <w:bCs/>
          <w:sz w:val="30"/>
          <w:szCs w:val="30"/>
        </w:rPr>
      </w:pPr>
      <w:r>
        <w:rPr>
          <w:rFonts w:ascii="Times New Roman" w:hAnsi="Times New Roman" w:cs="Times New Roman"/>
          <w:b/>
          <w:bCs/>
          <w:sz w:val="30"/>
          <w:szCs w:val="30"/>
        </w:rPr>
        <w:t>表八                                验收监测结论与建议</w:t>
      </w:r>
    </w:p>
    <w:tbl>
      <w:tblPr>
        <w:tblStyle w:val="30"/>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14:paraId="5A68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1" w:type="dxa"/>
          </w:tcPr>
          <w:p w14:paraId="3543853F">
            <w:pPr>
              <w:spacing w:line="360" w:lineRule="auto"/>
              <w:contextualSpacing/>
              <w:rPr>
                <w:rFonts w:ascii="Times New Roman" w:hAnsi="Times New Roman" w:cs="Times New Roman"/>
                <w:b/>
                <w:bCs/>
                <w:sz w:val="28"/>
                <w:szCs w:val="28"/>
              </w:rPr>
            </w:pPr>
            <w:bookmarkStart w:id="58" w:name="_Toc17837"/>
            <w:r>
              <w:rPr>
                <w:rFonts w:ascii="Times New Roman" w:hAnsi="Times New Roman" w:cs="Times New Roman"/>
                <w:b/>
                <w:bCs/>
                <w:sz w:val="28"/>
                <w:szCs w:val="28"/>
              </w:rPr>
              <w:t>一、项目建设情况</w:t>
            </w:r>
            <w:bookmarkEnd w:id="58"/>
          </w:p>
          <w:p w14:paraId="7A5B8492">
            <w:pPr>
              <w:spacing w:line="360" w:lineRule="auto"/>
              <w:ind w:firstLine="482" w:firstLineChars="200"/>
              <w:contextualSpacing/>
              <w:rPr>
                <w:rFonts w:ascii="Times New Roman" w:hAnsi="Times New Roman" w:cs="Times New Roman"/>
                <w:sz w:val="24"/>
              </w:rPr>
            </w:pPr>
            <w:r>
              <w:rPr>
                <w:rFonts w:hint="eastAsia" w:ascii="Times New Roman" w:hAnsi="Times New Roman" w:eastAsia="宋体" w:cs="Times New Roman"/>
                <w:b/>
                <w:bCs/>
                <w:sz w:val="24"/>
              </w:rPr>
              <w:t>成都然新生物科技有限公司食品加工用乳酸菌及益生菌饮品生产线新建项目</w:t>
            </w:r>
            <w:r>
              <w:rPr>
                <w:rFonts w:ascii="Times New Roman" w:hAnsi="Times New Roman" w:cs="Times New Roman"/>
                <w:sz w:val="24"/>
              </w:rPr>
              <w:t>执行了国家有关环境保护的法律法规，环境保护审批手续齐全，履行了环境影响评价制度，现运行正常。项目对环评报告及批复提出的环保要求和措施基本得到了落实。</w:t>
            </w:r>
          </w:p>
          <w:p w14:paraId="23F9C835">
            <w:pPr>
              <w:pStyle w:val="3"/>
              <w:spacing w:before="0" w:after="0" w:line="360" w:lineRule="auto"/>
              <w:contextualSpacing/>
              <w:rPr>
                <w:rFonts w:ascii="Times New Roman" w:hAnsi="Times New Roman" w:cs="Times New Roman"/>
              </w:rPr>
            </w:pPr>
            <w:bookmarkStart w:id="59" w:name="_Toc1179"/>
            <w:r>
              <w:rPr>
                <w:rFonts w:ascii="Times New Roman" w:hAnsi="Times New Roman" w:cs="Times New Roman"/>
              </w:rPr>
              <w:t>二、项目验收工况</w:t>
            </w:r>
            <w:bookmarkEnd w:id="59"/>
          </w:p>
          <w:p w14:paraId="408253C6">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验收监测严格按照环评及其批复文件的结论与建议进行。</w:t>
            </w:r>
          </w:p>
          <w:p w14:paraId="62D4A772">
            <w:pPr>
              <w:numPr>
                <w:ilvl w:val="0"/>
                <w:numId w:val="3"/>
              </w:num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本验收报告是针对</w:t>
            </w:r>
            <w:r>
              <w:rPr>
                <w:rFonts w:hint="eastAsia" w:ascii="Times New Roman" w:hAnsi="Times New Roman" w:cs="Times New Roman"/>
                <w:bCs/>
                <w:sz w:val="24"/>
              </w:rPr>
              <w:t>2025年8月21日</w:t>
            </w:r>
            <w:r>
              <w:rPr>
                <w:rFonts w:hint="eastAsia" w:ascii="Times New Roman" w:hAnsi="Times New Roman" w:cs="Times New Roman"/>
                <w:bCs/>
                <w:sz w:val="24"/>
                <w:lang w:val="en-US" w:eastAsia="zh-CN"/>
              </w:rPr>
              <w:t>~</w:t>
            </w:r>
            <w:r>
              <w:rPr>
                <w:rFonts w:hint="eastAsia" w:ascii="Times New Roman" w:hAnsi="Times New Roman" w:cs="Times New Roman"/>
                <w:bCs/>
                <w:sz w:val="24"/>
              </w:rPr>
              <w:t>8月22日</w:t>
            </w:r>
            <w:r>
              <w:rPr>
                <w:rFonts w:ascii="Times New Roman" w:hAnsi="Times New Roman" w:cs="Times New Roman"/>
                <w:sz w:val="24"/>
              </w:rPr>
              <w:t>监测期间的生产及环境条件下开展验收监测所得出的结论。</w:t>
            </w:r>
          </w:p>
          <w:p w14:paraId="1328BC6C">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2、</w:t>
            </w:r>
            <w:r>
              <w:rPr>
                <w:rFonts w:hint="eastAsia" w:ascii="Times New Roman" w:hAnsi="Times New Roman" w:eastAsia="宋体" w:cs="Times New Roman"/>
                <w:bCs/>
                <w:sz w:val="24"/>
              </w:rPr>
              <w:t>成都然新生物科技有限公司食品加工用乳酸菌及益生菌饮品生产线新建项目</w:t>
            </w:r>
            <w:r>
              <w:rPr>
                <w:rFonts w:hint="eastAsia" w:ascii="Times New Roman" w:hAnsi="Times New Roman" w:cs="Times New Roman"/>
                <w:bCs/>
                <w:sz w:val="24"/>
              </w:rPr>
              <w:t>2025年8月21日</w:t>
            </w:r>
            <w:r>
              <w:rPr>
                <w:rFonts w:hint="eastAsia" w:ascii="Times New Roman" w:hAnsi="Times New Roman" w:cs="Times New Roman"/>
                <w:bCs/>
                <w:sz w:val="24"/>
                <w:lang w:val="en-US" w:eastAsia="zh-CN"/>
              </w:rPr>
              <w:t>~</w:t>
            </w:r>
            <w:r>
              <w:rPr>
                <w:rFonts w:hint="eastAsia" w:ascii="Times New Roman" w:hAnsi="Times New Roman" w:cs="Times New Roman"/>
                <w:bCs/>
                <w:sz w:val="24"/>
              </w:rPr>
              <w:t>8月22日</w:t>
            </w:r>
            <w:r>
              <w:rPr>
                <w:rFonts w:ascii="Times New Roman" w:hAnsi="Times New Roman" w:cs="Times New Roman"/>
                <w:sz w:val="24"/>
              </w:rPr>
              <w:t>监测期间，</w:t>
            </w:r>
            <w:r>
              <w:rPr>
                <w:rFonts w:ascii="Times New Roman" w:hAnsi="Times New Roman" w:eastAsia="宋体" w:cs="Times New Roman"/>
                <w:sz w:val="24"/>
              </w:rPr>
              <w:t>实际生产能力达到</w:t>
            </w:r>
            <w:r>
              <w:rPr>
                <w:rFonts w:ascii="Times New Roman" w:hAnsi="Times New Roman" w:cs="Times New Roman"/>
                <w:sz w:val="24"/>
              </w:rPr>
              <w:t>设计</w:t>
            </w:r>
            <w:r>
              <w:rPr>
                <w:rFonts w:ascii="Times New Roman" w:hAnsi="Times New Roman" w:cs="Times New Roman"/>
                <w:bCs/>
                <w:sz w:val="24"/>
              </w:rPr>
              <w:t>日生产规模</w:t>
            </w:r>
            <w:r>
              <w:rPr>
                <w:rFonts w:ascii="Times New Roman" w:hAnsi="Times New Roman" w:cs="Times New Roman"/>
                <w:sz w:val="24"/>
              </w:rPr>
              <w:t>，满足验收监测条件。</w:t>
            </w:r>
          </w:p>
          <w:p w14:paraId="1CD14651">
            <w:pPr>
              <w:pStyle w:val="3"/>
              <w:spacing w:before="0" w:after="0" w:line="360" w:lineRule="auto"/>
              <w:contextualSpacing/>
              <w:rPr>
                <w:rFonts w:ascii="Times New Roman" w:hAnsi="Times New Roman" w:cs="Times New Roman"/>
              </w:rPr>
            </w:pPr>
            <w:bookmarkStart w:id="60" w:name="_Toc18859"/>
            <w:r>
              <w:rPr>
                <w:rFonts w:ascii="Times New Roman" w:hAnsi="Times New Roman" w:cs="Times New Roman"/>
              </w:rPr>
              <w:t>三、污染物监测结论</w:t>
            </w:r>
            <w:bookmarkEnd w:id="60"/>
          </w:p>
          <w:p w14:paraId="2383450E">
            <w:pPr>
              <w:pStyle w:val="4"/>
              <w:spacing w:before="0" w:after="0" w:line="360" w:lineRule="auto"/>
              <w:ind w:firstLine="472" w:firstLineChars="196"/>
              <w:contextualSpacing/>
            </w:pPr>
            <w:r>
              <w:t>1、废气</w:t>
            </w:r>
          </w:p>
          <w:p w14:paraId="7DFCE354">
            <w:pPr>
              <w:spacing w:line="360" w:lineRule="auto"/>
              <w:ind w:firstLine="480" w:firstLineChars="200"/>
              <w:contextualSpacing/>
              <w:rPr>
                <w:rFonts w:ascii="Times New Roman" w:hAnsi="Times New Roman" w:cs="Times New Roman"/>
                <w:bCs/>
                <w:sz w:val="24"/>
              </w:rPr>
            </w:pPr>
            <w:r>
              <w:rPr>
                <w:rFonts w:ascii="Times New Roman" w:hAnsi="Times New Roman" w:cs="Times New Roman"/>
                <w:bCs/>
                <w:sz w:val="24"/>
              </w:rPr>
              <w:t>验收监测期间</w:t>
            </w:r>
            <w:r>
              <w:rPr>
                <w:rFonts w:hint="eastAsia" w:ascii="Times New Roman" w:hAnsi="Times New Roman" w:cs="Times New Roman"/>
                <w:bCs/>
                <w:sz w:val="24"/>
              </w:rPr>
              <w:t>：</w:t>
            </w:r>
            <w:r>
              <w:rPr>
                <w:rFonts w:hint="eastAsia" w:cs="Times New Roman"/>
                <w:bCs/>
                <w:sz w:val="24"/>
              </w:rPr>
              <w:t>无组织废气总悬浮颗粒物检测结果</w:t>
            </w:r>
            <w:r>
              <w:rPr>
                <w:rFonts w:hint="eastAsia"/>
                <w:sz w:val="24"/>
              </w:rPr>
              <w:t>符合</w:t>
            </w:r>
            <w:r>
              <w:rPr>
                <w:rFonts w:ascii="Times New Roman" w:hAnsi="Times New Roman" w:cs="Times New Roman"/>
                <w:bCs/>
                <w:sz w:val="24"/>
              </w:rPr>
              <w:t>《大气污染物</w:t>
            </w:r>
            <w:r>
              <w:rPr>
                <w:rFonts w:hint="eastAsia" w:ascii="Times New Roman" w:hAnsi="Times New Roman" w:cs="Times New Roman"/>
                <w:bCs/>
                <w:sz w:val="24"/>
              </w:rPr>
              <w:t>综合</w:t>
            </w:r>
            <w:r>
              <w:rPr>
                <w:rFonts w:ascii="Times New Roman" w:hAnsi="Times New Roman" w:cs="Times New Roman"/>
                <w:bCs/>
                <w:sz w:val="24"/>
              </w:rPr>
              <w:t>排放标准》（GB</w:t>
            </w:r>
            <w:r>
              <w:rPr>
                <w:rFonts w:hint="eastAsia" w:cs="Times New Roman"/>
                <w:bCs/>
                <w:sz w:val="24"/>
              </w:rPr>
              <w:t xml:space="preserve"> </w:t>
            </w:r>
            <w:r>
              <w:rPr>
                <w:rFonts w:hint="eastAsia" w:ascii="Times New Roman" w:hAnsi="Times New Roman" w:cs="Times New Roman"/>
                <w:bCs/>
                <w:sz w:val="24"/>
              </w:rPr>
              <w:t>16297</w:t>
            </w:r>
            <w:r>
              <w:rPr>
                <w:rFonts w:ascii="Times New Roman" w:hAnsi="Times New Roman" w:cs="Times New Roman"/>
                <w:bCs/>
                <w:sz w:val="24"/>
              </w:rPr>
              <w:t>-</w:t>
            </w:r>
            <w:r>
              <w:rPr>
                <w:rFonts w:hint="eastAsia" w:cs="Times New Roman"/>
                <w:bCs/>
                <w:sz w:val="24"/>
              </w:rPr>
              <w:t>1996</w:t>
            </w:r>
            <w:r>
              <w:rPr>
                <w:rFonts w:ascii="Times New Roman" w:hAnsi="Times New Roman" w:cs="Times New Roman"/>
                <w:bCs/>
                <w:sz w:val="24"/>
              </w:rPr>
              <w:t>）表</w:t>
            </w:r>
            <w:r>
              <w:rPr>
                <w:rFonts w:hint="eastAsia" w:ascii="Times New Roman" w:hAnsi="Times New Roman" w:cs="Times New Roman"/>
                <w:bCs/>
                <w:sz w:val="24"/>
              </w:rPr>
              <w:t>2</w:t>
            </w:r>
            <w:r>
              <w:rPr>
                <w:rFonts w:hint="eastAsia" w:cs="Times New Roman"/>
                <w:bCs/>
                <w:sz w:val="24"/>
              </w:rPr>
              <w:t>中其他</w:t>
            </w:r>
            <w:r>
              <w:rPr>
                <w:rFonts w:hint="eastAsia" w:ascii="Times New Roman" w:hAnsi="Times New Roman" w:cs="Times New Roman"/>
                <w:bCs/>
                <w:sz w:val="24"/>
              </w:rPr>
              <w:t>无组织排放监控</w:t>
            </w:r>
            <w:r>
              <w:rPr>
                <w:rFonts w:ascii="Times New Roman" w:hAnsi="Times New Roman" w:cs="Times New Roman"/>
                <w:bCs/>
                <w:sz w:val="24"/>
              </w:rPr>
              <w:t>浓度限值</w:t>
            </w:r>
            <w:r>
              <w:rPr>
                <w:rFonts w:hint="eastAsia" w:ascii="Times New Roman" w:hAnsi="Times New Roman" w:cs="Times New Roman"/>
                <w:bCs/>
                <w:sz w:val="24"/>
              </w:rPr>
              <w:t>。</w:t>
            </w:r>
            <w:r>
              <w:rPr>
                <w:rFonts w:hint="eastAsia" w:ascii="Times New Roman" w:hAnsi="Times New Roman" w:cs="Times New Roman"/>
                <w:b/>
                <w:bCs/>
                <w:sz w:val="24"/>
              </w:rPr>
              <w:t>废气能实现达标排放。</w:t>
            </w:r>
          </w:p>
          <w:p w14:paraId="69AA0506">
            <w:pPr>
              <w:pStyle w:val="4"/>
              <w:spacing w:before="0" w:after="0" w:line="360" w:lineRule="auto"/>
              <w:ind w:firstLine="472" w:firstLineChars="196"/>
              <w:contextualSpacing/>
            </w:pPr>
            <w:r>
              <w:rPr>
                <w:rFonts w:hint="eastAsia"/>
              </w:rPr>
              <w:t>2、</w:t>
            </w:r>
            <w:r>
              <w:t>废水</w:t>
            </w:r>
          </w:p>
          <w:p w14:paraId="3A8FAC98">
            <w:pPr>
              <w:spacing w:line="360" w:lineRule="auto"/>
              <w:ind w:firstLine="480" w:firstLineChars="200"/>
              <w:contextualSpacing/>
              <w:rPr>
                <w:rFonts w:ascii="Times New Roman" w:hAnsi="Times New Roman" w:cs="Times New Roman"/>
                <w:bCs/>
                <w:sz w:val="24"/>
              </w:rPr>
            </w:pPr>
            <w:r>
              <w:rPr>
                <w:rFonts w:hint="eastAsia" w:ascii="Times New Roman" w:hAnsi="Times New Roman" w:cs="Times New Roman"/>
                <w:bCs/>
                <w:sz w:val="24"/>
              </w:rPr>
              <w:t>厂区废水排口</w:t>
            </w:r>
            <w:r>
              <w:rPr>
                <w:rFonts w:ascii="Times New Roman" w:hAnsi="Times New Roman" w:cs="Times New Roman"/>
                <w:bCs/>
                <w:sz w:val="24"/>
              </w:rPr>
              <w:t>废水中</w:t>
            </w:r>
            <w:r>
              <w:rPr>
                <w:rFonts w:hint="eastAsia" w:ascii="Times New Roman" w:hAnsi="Times New Roman" w:cs="Times New Roman"/>
                <w:bCs/>
                <w:sz w:val="24"/>
              </w:rPr>
              <w:t>氨氮、总磷低于《污水排入城镇下水道水质标准》（G</w:t>
            </w:r>
            <w:r>
              <w:rPr>
                <w:rFonts w:ascii="Times New Roman" w:hAnsi="Times New Roman" w:cs="Times New Roman"/>
                <w:bCs/>
                <w:sz w:val="24"/>
              </w:rPr>
              <w:t>B/T31962-2015</w:t>
            </w:r>
            <w:r>
              <w:rPr>
                <w:rFonts w:hint="eastAsia" w:ascii="Times New Roman" w:hAnsi="Times New Roman" w:cs="Times New Roman"/>
                <w:bCs/>
                <w:sz w:val="24"/>
              </w:rPr>
              <w:t>）表1中B级标准限制要求，其余指标的监测结果符合</w:t>
            </w:r>
            <w:r>
              <w:rPr>
                <w:rFonts w:ascii="Times New Roman" w:hAnsi="Times New Roman" w:cs="Times New Roman"/>
                <w:bCs/>
                <w:sz w:val="24"/>
              </w:rPr>
              <w:t>《污水综合排放标准》（GB8978-1996）</w:t>
            </w:r>
            <w:r>
              <w:rPr>
                <w:rFonts w:hint="eastAsia" w:ascii="Times New Roman" w:hAnsi="Times New Roman" w:cs="Times New Roman"/>
                <w:bCs/>
                <w:sz w:val="24"/>
              </w:rPr>
              <w:t>三</w:t>
            </w:r>
            <w:r>
              <w:rPr>
                <w:rFonts w:ascii="Times New Roman" w:hAnsi="Times New Roman" w:cs="Times New Roman"/>
                <w:bCs/>
                <w:sz w:val="24"/>
              </w:rPr>
              <w:t>级标准</w:t>
            </w:r>
            <w:r>
              <w:rPr>
                <w:rFonts w:hint="eastAsia" w:ascii="Times New Roman" w:hAnsi="Times New Roman" w:cs="Times New Roman"/>
                <w:bCs/>
                <w:sz w:val="24"/>
              </w:rPr>
              <w:t>。</w:t>
            </w:r>
            <w:r>
              <w:rPr>
                <w:rFonts w:hint="eastAsia" w:ascii="Times New Roman" w:hAnsi="Times New Roman" w:cs="Times New Roman"/>
                <w:b/>
                <w:bCs/>
                <w:sz w:val="24"/>
              </w:rPr>
              <w:t>废水能够实现达标排放。</w:t>
            </w:r>
          </w:p>
          <w:p w14:paraId="34DD0EE6">
            <w:pPr>
              <w:pStyle w:val="4"/>
              <w:spacing w:before="0" w:after="0" w:line="360" w:lineRule="auto"/>
              <w:ind w:firstLine="482" w:firstLineChars="200"/>
              <w:contextualSpacing/>
            </w:pPr>
            <w:r>
              <w:rPr>
                <w:rFonts w:hint="eastAsia"/>
              </w:rPr>
              <w:t>3</w:t>
            </w:r>
            <w:r>
              <w:t>、噪声</w:t>
            </w:r>
          </w:p>
          <w:p w14:paraId="1F915291">
            <w:pPr>
              <w:spacing w:line="360" w:lineRule="auto"/>
              <w:ind w:firstLine="480" w:firstLineChars="200"/>
              <w:contextualSpacing/>
              <w:rPr>
                <w:rFonts w:ascii="Times New Roman" w:hAnsi="Times New Roman" w:cs="Times New Roman"/>
                <w:bCs/>
                <w:sz w:val="24"/>
              </w:rPr>
            </w:pPr>
            <w:r>
              <w:rPr>
                <w:rFonts w:ascii="Times New Roman" w:hAnsi="Times New Roman" w:cs="Times New Roman"/>
                <w:bCs/>
                <w:sz w:val="24"/>
              </w:rPr>
              <w:t>项目厂界噪声监测点的昼间噪声在</w:t>
            </w:r>
            <w:r>
              <w:rPr>
                <w:rFonts w:hint="eastAsia" w:ascii="Times New Roman" w:hAnsi="Times New Roman" w:cs="Times New Roman"/>
                <w:bCs/>
                <w:sz w:val="24"/>
              </w:rPr>
              <w:t>51.9~56.2</w:t>
            </w:r>
            <w:r>
              <w:rPr>
                <w:rFonts w:ascii="Times New Roman" w:hAnsi="Times New Roman" w:cs="Times New Roman"/>
                <w:bCs/>
                <w:sz w:val="24"/>
              </w:rPr>
              <w:t>dB(A)之间，</w:t>
            </w:r>
            <w:r>
              <w:rPr>
                <w:rFonts w:hint="eastAsia" w:ascii="Times New Roman" w:hAnsi="Times New Roman" w:cs="Times New Roman"/>
                <w:bCs/>
                <w:sz w:val="24"/>
              </w:rPr>
              <w:t>夜间噪声在44.4~48.8</w:t>
            </w:r>
            <w:r>
              <w:rPr>
                <w:rFonts w:ascii="Times New Roman" w:hAnsi="Times New Roman" w:cs="Times New Roman"/>
                <w:bCs/>
                <w:sz w:val="24"/>
              </w:rPr>
              <w:t xml:space="preserve"> dB(A)之间</w:t>
            </w:r>
            <w:r>
              <w:rPr>
                <w:rFonts w:hint="eastAsia" w:ascii="Times New Roman" w:hAnsi="Times New Roman" w:cs="Times New Roman"/>
                <w:bCs/>
                <w:sz w:val="24"/>
              </w:rPr>
              <w:t>，可满足</w:t>
            </w:r>
            <w:r>
              <w:rPr>
                <w:rFonts w:ascii="Times New Roman" w:hAnsi="Times New Roman" w:cs="Times New Roman"/>
                <w:bCs/>
                <w:sz w:val="24"/>
              </w:rPr>
              <w:t>《工业企业厂界环境噪声排放标准》（GB12348-2008）</w:t>
            </w:r>
            <w:r>
              <w:rPr>
                <w:rFonts w:hint="eastAsia" w:ascii="Times New Roman" w:hAnsi="Times New Roman" w:cs="Times New Roman"/>
                <w:bCs/>
                <w:sz w:val="24"/>
              </w:rPr>
              <w:t>3</w:t>
            </w:r>
            <w:r>
              <w:rPr>
                <w:rFonts w:ascii="Times New Roman" w:hAnsi="Times New Roman" w:cs="Times New Roman"/>
                <w:bCs/>
                <w:sz w:val="24"/>
              </w:rPr>
              <w:t>类标准限值要求</w:t>
            </w:r>
            <w:r>
              <w:rPr>
                <w:rFonts w:hint="eastAsia" w:ascii="Times New Roman" w:hAnsi="Times New Roman" w:cs="Times New Roman"/>
                <w:bCs/>
                <w:sz w:val="24"/>
              </w:rPr>
              <w:t>。</w:t>
            </w:r>
            <w:r>
              <w:rPr>
                <w:rFonts w:hint="eastAsia" w:ascii="Times New Roman" w:hAnsi="Times New Roman" w:cs="Times New Roman"/>
                <w:b/>
                <w:bCs/>
                <w:sz w:val="24"/>
              </w:rPr>
              <w:t>噪声可实现厂界达标排放。</w:t>
            </w:r>
          </w:p>
          <w:p w14:paraId="25194351">
            <w:pPr>
              <w:spacing w:line="360" w:lineRule="auto"/>
              <w:ind w:firstLine="482" w:firstLineChars="200"/>
              <w:contextualSpacing/>
              <w:rPr>
                <w:rFonts w:ascii="Times New Roman" w:hAnsi="Times New Roman" w:eastAsia="宋体" w:cs="Times New Roman"/>
                <w:b/>
                <w:sz w:val="24"/>
              </w:rPr>
            </w:pPr>
            <w:r>
              <w:rPr>
                <w:rFonts w:hint="eastAsia" w:ascii="Times New Roman" w:hAnsi="Times New Roman" w:eastAsia="宋体" w:cs="Times New Roman"/>
                <w:b/>
                <w:sz w:val="24"/>
              </w:rPr>
              <w:t>4、固体废物</w:t>
            </w:r>
          </w:p>
          <w:p w14:paraId="55384E92">
            <w:pPr>
              <w:spacing w:line="360" w:lineRule="auto"/>
              <w:ind w:firstLine="480" w:firstLineChars="200"/>
              <w:contextualSpacing/>
              <w:rPr>
                <w:rFonts w:ascii="Times New Roman" w:hAnsi="Times New Roman" w:eastAsia="宋体" w:cs="Times New Roman"/>
                <w:sz w:val="24"/>
              </w:rPr>
            </w:pPr>
            <w:r>
              <w:rPr>
                <w:rFonts w:ascii="Times New Roman" w:hAnsi="Times New Roman" w:eastAsia="宋体" w:cs="Times New Roman"/>
                <w:sz w:val="24"/>
              </w:rPr>
              <w:t>项目固体废物分类收集</w:t>
            </w:r>
            <w:r>
              <w:rPr>
                <w:rFonts w:hint="eastAsia" w:ascii="Times New Roman" w:hAnsi="Times New Roman" w:eastAsia="宋体" w:cs="Times New Roman"/>
                <w:sz w:val="24"/>
              </w:rPr>
              <w:t>，</w:t>
            </w:r>
            <w:r>
              <w:rPr>
                <w:rFonts w:ascii="Times New Roman" w:hAnsi="Times New Roman" w:eastAsia="宋体" w:cs="Times New Roman"/>
                <w:sz w:val="24"/>
              </w:rPr>
              <w:t>均妥善处置，去向明确</w:t>
            </w:r>
            <w:r>
              <w:rPr>
                <w:rFonts w:hint="eastAsia" w:ascii="Times New Roman" w:hAnsi="Times New Roman" w:eastAsia="宋体" w:cs="Times New Roman"/>
                <w:sz w:val="24"/>
              </w:rPr>
              <w:t>。</w:t>
            </w:r>
          </w:p>
          <w:p w14:paraId="6C2B1034">
            <w:pPr>
              <w:pStyle w:val="3"/>
              <w:spacing w:before="0" w:after="0" w:line="360" w:lineRule="auto"/>
              <w:contextualSpacing/>
              <w:rPr>
                <w:rFonts w:ascii="Times New Roman" w:hAnsi="Times New Roman" w:cs="Times New Roman"/>
              </w:rPr>
            </w:pPr>
            <w:bookmarkStart w:id="61" w:name="_Toc7750"/>
            <w:r>
              <w:rPr>
                <w:rFonts w:ascii="Times New Roman" w:hAnsi="Times New Roman" w:cs="Times New Roman"/>
              </w:rPr>
              <w:t>四、公众意见调查</w:t>
            </w:r>
            <w:bookmarkEnd w:id="61"/>
          </w:p>
          <w:p w14:paraId="4B197A93">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公众意见调查结果表明，被调查对象对该项目均持支持态度，对</w:t>
            </w:r>
            <w:r>
              <w:rPr>
                <w:rFonts w:hint="eastAsia" w:ascii="Times New Roman" w:hAnsi="Times New Roman" w:cs="Times New Roman"/>
                <w:sz w:val="24"/>
              </w:rPr>
              <w:t>本项目的环境保护工作持比较满意态度。</w:t>
            </w:r>
          </w:p>
          <w:p w14:paraId="2B803198">
            <w:pPr>
              <w:pStyle w:val="3"/>
              <w:spacing w:before="0" w:after="0" w:line="360" w:lineRule="auto"/>
              <w:contextualSpacing/>
              <w:rPr>
                <w:rFonts w:ascii="Times New Roman" w:hAnsi="Times New Roman" w:cs="Times New Roman"/>
              </w:rPr>
            </w:pPr>
            <w:bookmarkStart w:id="62" w:name="_Toc15605"/>
            <w:r>
              <w:rPr>
                <w:rFonts w:ascii="Times New Roman" w:hAnsi="Times New Roman" w:cs="Times New Roman"/>
              </w:rPr>
              <w:t>五、环境管理检查</w:t>
            </w:r>
            <w:bookmarkEnd w:id="62"/>
          </w:p>
          <w:p w14:paraId="6FFB660A">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项目环保审批手续完备，配套的各项环保设施已建成并运行正常。项目排污口均达到相关环保要求。项目制定了相应的事故防范措施及企业环保管理制度。</w:t>
            </w:r>
          </w:p>
          <w:p w14:paraId="1A8674F6">
            <w:pPr>
              <w:pStyle w:val="3"/>
              <w:spacing w:before="0" w:after="0" w:line="360" w:lineRule="auto"/>
              <w:contextualSpacing/>
              <w:rPr>
                <w:rFonts w:ascii="Times New Roman" w:hAnsi="Times New Roman" w:cs="Times New Roman"/>
              </w:rPr>
            </w:pPr>
            <w:bookmarkStart w:id="63" w:name="_Toc31859"/>
            <w:r>
              <w:rPr>
                <w:rFonts w:hint="eastAsia" w:ascii="Times New Roman" w:hAnsi="Times New Roman" w:cs="Times New Roman"/>
              </w:rPr>
              <w:t>六</w:t>
            </w:r>
            <w:r>
              <w:rPr>
                <w:rFonts w:ascii="Times New Roman" w:hAnsi="Times New Roman" w:cs="Times New Roman"/>
              </w:rPr>
              <w:t>、结论</w:t>
            </w:r>
            <w:bookmarkEnd w:id="63"/>
          </w:p>
          <w:p w14:paraId="3341C76D">
            <w:pPr>
              <w:pStyle w:val="39"/>
              <w:spacing w:after="0" w:line="360" w:lineRule="auto"/>
              <w:ind w:firstLine="480"/>
              <w:contextualSpacing/>
              <w:rPr>
                <w:rFonts w:ascii="Times New Roman" w:hAnsi="Times New Roman" w:cs="Times New Roman"/>
              </w:rPr>
            </w:pPr>
            <w:r>
              <w:rPr>
                <w:rFonts w:hint="eastAsia" w:ascii="Times New Roman" w:hAnsi="Times New Roman" w:eastAsia="宋体" w:cs="Times New Roman"/>
                <w:bCs/>
              </w:rPr>
              <w:t>成都然新生物科技有限公司食品加工用乳酸菌及益生菌饮品生产线新建项目在</w:t>
            </w:r>
            <w:r>
              <w:rPr>
                <w:rFonts w:ascii="Times New Roman" w:hAnsi="Times New Roman" w:cs="Times New Roman"/>
              </w:rPr>
              <w:t>建设过程中执行了环境影响评价法。验收监测期间，项目废气</w:t>
            </w:r>
            <w:r>
              <w:rPr>
                <w:rFonts w:hint="eastAsia" w:ascii="Times New Roman" w:hAnsi="Times New Roman" w:cs="Times New Roman"/>
              </w:rPr>
              <w:t>、废水</w:t>
            </w:r>
            <w:r>
              <w:rPr>
                <w:rFonts w:ascii="Times New Roman" w:hAnsi="Times New Roman" w:cs="Times New Roman"/>
              </w:rPr>
              <w:t>、噪声均实现达标排放</w:t>
            </w:r>
            <w:r>
              <w:rPr>
                <w:rFonts w:hint="eastAsia" w:ascii="Times New Roman" w:hAnsi="Times New Roman" w:cs="Times New Roman"/>
              </w:rPr>
              <w:t>，</w:t>
            </w:r>
            <w:r>
              <w:rPr>
                <w:rFonts w:ascii="Times New Roman" w:hAnsi="Times New Roman" w:cs="Times New Roman"/>
              </w:rPr>
              <w:t>项目固体废物分类收集</w:t>
            </w:r>
            <w:r>
              <w:rPr>
                <w:rFonts w:hint="eastAsia" w:ascii="Times New Roman" w:hAnsi="Times New Roman" w:cs="Times New Roman"/>
              </w:rPr>
              <w:t>、</w:t>
            </w:r>
            <w:r>
              <w:rPr>
                <w:rFonts w:ascii="Times New Roman" w:hAnsi="Times New Roman" w:cs="Times New Roman"/>
              </w:rPr>
              <w:t>均妥善处置去向明确；项目建有环保管理规章制度和事故防范措施；周围民众对该项目持满意和较满意人数占100％</w:t>
            </w:r>
            <w:r>
              <w:rPr>
                <w:rFonts w:hint="eastAsia" w:ascii="Times New Roman" w:hAnsi="Times New Roman" w:cs="Times New Roman"/>
              </w:rPr>
              <w:t>，</w:t>
            </w:r>
            <w:r>
              <w:rPr>
                <w:rFonts w:ascii="Times New Roman" w:hAnsi="Times New Roman" w:cs="Times New Roman"/>
              </w:rPr>
              <w:t>实际建设</w:t>
            </w:r>
            <w:r>
              <w:rPr>
                <w:rFonts w:hint="eastAsia" w:ascii="Times New Roman" w:hAnsi="Times New Roman" w:cs="Times New Roman"/>
              </w:rPr>
              <w:t>无</w:t>
            </w:r>
            <w:r>
              <w:rPr>
                <w:rFonts w:ascii="Times New Roman" w:hAnsi="Times New Roman" w:cs="Times New Roman"/>
              </w:rPr>
              <w:t>重</w:t>
            </w:r>
            <w:r>
              <w:rPr>
                <w:rFonts w:hint="eastAsia" w:ascii="Times New Roman" w:hAnsi="Times New Roman" w:cs="Times New Roman"/>
              </w:rPr>
              <w:t>大</w:t>
            </w:r>
            <w:r>
              <w:rPr>
                <w:rFonts w:ascii="Times New Roman" w:hAnsi="Times New Roman" w:cs="Times New Roman"/>
              </w:rPr>
              <w:t>变化</w:t>
            </w:r>
            <w:r>
              <w:rPr>
                <w:rFonts w:hint="eastAsia" w:ascii="Times New Roman" w:hAnsi="Times New Roman" w:cs="Times New Roman"/>
              </w:rPr>
              <w:t>，</w:t>
            </w:r>
            <w:r>
              <w:rPr>
                <w:rFonts w:ascii="Times New Roman" w:hAnsi="Times New Roman" w:cs="Times New Roman"/>
              </w:rPr>
              <w:t>建议通过本项目竣工环境保护验收。</w:t>
            </w:r>
          </w:p>
          <w:p w14:paraId="7D8C7410">
            <w:pPr>
              <w:pStyle w:val="3"/>
              <w:spacing w:before="0" w:after="0" w:line="360" w:lineRule="auto"/>
              <w:contextualSpacing/>
              <w:rPr>
                <w:rFonts w:ascii="Times New Roman" w:hAnsi="Times New Roman" w:cs="Times New Roman"/>
              </w:rPr>
            </w:pPr>
            <w:bookmarkStart w:id="64" w:name="_Toc26376"/>
            <w:r>
              <w:rPr>
                <w:rFonts w:ascii="Times New Roman" w:hAnsi="Times New Roman" w:cs="Times New Roman"/>
              </w:rPr>
              <w:t>七、主要建议</w:t>
            </w:r>
            <w:bookmarkEnd w:id="64"/>
          </w:p>
          <w:p w14:paraId="104D975B">
            <w:pPr>
              <w:spacing w:line="360" w:lineRule="auto"/>
              <w:ind w:firstLine="480" w:firstLineChars="200"/>
              <w:contextualSpacing/>
              <w:jc w:val="left"/>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加强各项环境管理制度的落实和环保设施的定期检查及维护，确保各项污染物长期、稳定达标排放.</w:t>
            </w:r>
          </w:p>
          <w:p w14:paraId="0BB4362F">
            <w:pPr>
              <w:spacing w:line="360" w:lineRule="auto"/>
              <w:ind w:firstLine="480" w:firstLineChars="200"/>
              <w:contextualSpacing/>
              <w:jc w:val="left"/>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2</w:t>
            </w:r>
            <w:r>
              <w:rPr>
                <w:rFonts w:ascii="Times New Roman" w:hAnsi="Times New Roman" w:cs="Times New Roman"/>
                <w:sz w:val="24"/>
              </w:rPr>
              <w:t>）加强各项环境管理制度的落实并做好环保设施的定期检查和维护，确保各项污染物长期、稳定达标排放；</w:t>
            </w:r>
          </w:p>
          <w:p w14:paraId="1B8F5E6D">
            <w:pPr>
              <w:spacing w:line="360" w:lineRule="auto"/>
              <w:ind w:firstLine="480" w:firstLineChars="200"/>
              <w:contextualSpacing/>
              <w:jc w:val="left"/>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3</w:t>
            </w:r>
            <w:r>
              <w:rPr>
                <w:rFonts w:ascii="Times New Roman" w:hAnsi="Times New Roman" w:cs="Times New Roman"/>
                <w:sz w:val="24"/>
              </w:rPr>
              <w:t>）加强教育，提高员工的环境与安全意识。</w:t>
            </w:r>
          </w:p>
          <w:p w14:paraId="66263BA9">
            <w:pPr>
              <w:spacing w:line="360" w:lineRule="auto"/>
              <w:ind w:firstLine="480" w:firstLineChars="200"/>
              <w:contextualSpacing/>
              <w:jc w:val="left"/>
              <w:rPr>
                <w:rFonts w:ascii="Times New Roman" w:hAnsi="Times New Roman" w:cs="Times New Roman"/>
                <w:sz w:val="24"/>
              </w:rPr>
            </w:pPr>
            <w:r>
              <w:rPr>
                <w:rFonts w:hint="eastAsia" w:ascii="Times New Roman" w:hAnsi="Times New Roman" w:cs="Times New Roman"/>
                <w:sz w:val="24"/>
              </w:rPr>
              <w:t>（4）加强对危废的管理，做好“防雨、防渗、防流失”三防管理，填写转运五联单。</w:t>
            </w:r>
          </w:p>
          <w:p w14:paraId="63CBA7D8">
            <w:pPr>
              <w:spacing w:line="360" w:lineRule="auto"/>
              <w:contextualSpacing/>
              <w:rPr>
                <w:rFonts w:ascii="Times New Roman" w:hAnsi="Times New Roman" w:cs="Times New Roman"/>
                <w:sz w:val="24"/>
              </w:rPr>
            </w:pPr>
          </w:p>
          <w:p w14:paraId="16F3076D">
            <w:pPr>
              <w:spacing w:line="360" w:lineRule="auto"/>
              <w:contextualSpacing/>
              <w:rPr>
                <w:rFonts w:ascii="Times New Roman" w:hAnsi="Times New Roman" w:cs="Times New Roman"/>
                <w:sz w:val="24"/>
              </w:rPr>
            </w:pPr>
          </w:p>
          <w:p w14:paraId="19B05C74">
            <w:pPr>
              <w:spacing w:line="360" w:lineRule="auto"/>
              <w:contextualSpacing/>
              <w:rPr>
                <w:rFonts w:ascii="Times New Roman" w:hAnsi="Times New Roman" w:cs="Times New Roman"/>
                <w:sz w:val="24"/>
              </w:rPr>
            </w:pPr>
          </w:p>
          <w:p w14:paraId="096B156D">
            <w:pPr>
              <w:spacing w:line="360" w:lineRule="auto"/>
              <w:contextualSpacing/>
              <w:rPr>
                <w:rFonts w:ascii="Times New Roman" w:hAnsi="Times New Roman" w:cs="Times New Roman"/>
                <w:sz w:val="24"/>
              </w:rPr>
            </w:pPr>
          </w:p>
          <w:p w14:paraId="1787B565">
            <w:pPr>
              <w:spacing w:line="360" w:lineRule="auto"/>
              <w:contextualSpacing/>
              <w:rPr>
                <w:rFonts w:ascii="Times New Roman" w:hAnsi="Times New Roman" w:cs="Times New Roman"/>
                <w:sz w:val="24"/>
              </w:rPr>
            </w:pPr>
          </w:p>
          <w:p w14:paraId="77230449">
            <w:pPr>
              <w:spacing w:line="360" w:lineRule="auto"/>
              <w:contextualSpacing/>
              <w:rPr>
                <w:rFonts w:ascii="Times New Roman" w:hAnsi="Times New Roman" w:cs="Times New Roman"/>
                <w:sz w:val="24"/>
              </w:rPr>
            </w:pPr>
          </w:p>
          <w:p w14:paraId="02B91867">
            <w:pPr>
              <w:spacing w:line="360" w:lineRule="auto"/>
              <w:contextualSpacing/>
              <w:rPr>
                <w:rFonts w:ascii="Times New Roman" w:hAnsi="Times New Roman" w:cs="Times New Roman"/>
                <w:sz w:val="24"/>
              </w:rPr>
            </w:pPr>
          </w:p>
          <w:p w14:paraId="0A4A2B34">
            <w:pPr>
              <w:spacing w:line="360" w:lineRule="auto"/>
              <w:contextualSpacing/>
              <w:rPr>
                <w:rFonts w:ascii="Times New Roman" w:hAnsi="Times New Roman" w:cs="Times New Roman"/>
                <w:sz w:val="24"/>
              </w:rPr>
            </w:pPr>
          </w:p>
        </w:tc>
      </w:tr>
    </w:tbl>
    <w:p w14:paraId="67E50930">
      <w:pPr>
        <w:rPr>
          <w:rFonts w:ascii="Times New Roman" w:hAnsi="Times New Roman" w:cs="Times New Roman"/>
          <w:sz w:val="32"/>
          <w:szCs w:val="32"/>
        </w:rPr>
      </w:pPr>
    </w:p>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2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昆仑仿宋">
    <w:altName w:val="仿宋"/>
    <w:panose1 w:val="00000000000000000000"/>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D9BA1">
    <w:pPr>
      <w:pStyle w:val="18"/>
    </w:pPr>
    <w:r>
      <w:pict>
        <v:shape id="文本框 2" o:spid="_x0000_s3073" o:spt="202" type="#_x0000_t202" style="position:absolute;left:0pt;margin-top:0pt;height:20.3pt;width:32.9pt;mso-position-horizontal:center;mso-position-horizontal-relative:margin;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">
          <v:path/>
          <v:fill on="f" focussize="0,0"/>
          <v:stroke on="f" weight="0.5pt" joinstyle="miter"/>
          <v:imagedata o:title=""/>
          <o:lock v:ext="edit"/>
          <v:textbox inset="0mm,0mm,0mm,0mm">
            <w:txbxContent>
              <w:p w14:paraId="166F22ED">
                <w:pPr>
                  <w:pStyle w:val="18"/>
                </w:pPr>
                <w:r>
                  <w:fldChar w:fldCharType="begin"/>
                </w:r>
                <w:r>
                  <w:instrText xml:space="preserve"> PAGE  \* MERGEFORMAT </w:instrText>
                </w:r>
                <w:r>
                  <w:fldChar w:fldCharType="separate"/>
                </w:r>
                <w:r>
                  <w:t>15</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E4CC5">
    <w:pPr>
      <w:pStyle w:val="19"/>
      <w:pBdr>
        <w:bottom w:val="none" w:color="auto" w:sz="0" w:space="2"/>
      </w:pBdr>
      <w:jc w:val="center"/>
    </w:pPr>
    <w:r>
      <w:rPr>
        <w:rFonts w:hint="eastAsia" w:ascii="Calibri" w:hAnsi="Calibri" w:eastAsia="宋体" w:cs="Times New Roman"/>
        <w:bCs/>
      </w:rPr>
      <w:t>成都然新生物科技有限公司食品加工用乳酸菌及益生菌饮品生产线新建项目</w:t>
    </w:r>
    <w:r>
      <w:rPr>
        <w:rFonts w:ascii="Calibri" w:hAnsi="Calibri" w:eastAsia="宋体" w:cs="Times New Roman"/>
        <w:bCs/>
      </w:rPr>
      <w:t>竣工环境保护验收监测报告表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B9C42">
    <w:pPr>
      <w:pStyle w:val="19"/>
      <w:pBdr>
        <w:bottom w:val="none" w:color="auto" w:sz="0" w:space="0"/>
      </w:pBdr>
      <w:jc w:val="center"/>
    </w:pPr>
    <w:r>
      <w:rPr>
        <w:rFonts w:hint="eastAsia" w:ascii="Calibri" w:hAnsi="Calibri" w:eastAsia="宋体" w:cs="Times New Roman"/>
        <w:bCs/>
      </w:rPr>
      <w:t>成都然新生物科技有限公司食品加工用乳酸菌及益生菌饮品生产线新建项目</w:t>
    </w:r>
    <w:r>
      <w:rPr>
        <w:rFonts w:hint="eastAsia"/>
      </w:rPr>
      <w:t>竣工环境保护验收监测报告表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6"/>
    <w:multiLevelType w:val="multilevel"/>
    <w:tmpl w:val="00000026"/>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A39EEE2"/>
    <w:multiLevelType w:val="singleLevel"/>
    <w:tmpl w:val="5A39EEE2"/>
    <w:lvl w:ilvl="0" w:tentative="0">
      <w:start w:val="1"/>
      <w:numFmt w:val="decimal"/>
      <w:pStyle w:val="14"/>
      <w:suff w:val="nothing"/>
      <w:lvlText w:val="%1、"/>
      <w:lvlJc w:val="left"/>
    </w:lvl>
  </w:abstractNum>
  <w:abstractNum w:abstractNumId="2">
    <w:nsid w:val="5A3A27F8"/>
    <w:multiLevelType w:val="singleLevel"/>
    <w:tmpl w:val="5A3A27F8"/>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075"/>
    <w:rsid w:val="00000145"/>
    <w:rsid w:val="00000304"/>
    <w:rsid w:val="00000731"/>
    <w:rsid w:val="000008E4"/>
    <w:rsid w:val="00000A52"/>
    <w:rsid w:val="00000BFA"/>
    <w:rsid w:val="00000C7B"/>
    <w:rsid w:val="00001069"/>
    <w:rsid w:val="00001B56"/>
    <w:rsid w:val="00001C19"/>
    <w:rsid w:val="000029C2"/>
    <w:rsid w:val="00002CE1"/>
    <w:rsid w:val="00002D4F"/>
    <w:rsid w:val="00002DC7"/>
    <w:rsid w:val="000030EB"/>
    <w:rsid w:val="0000342A"/>
    <w:rsid w:val="00003514"/>
    <w:rsid w:val="0000360A"/>
    <w:rsid w:val="00003A06"/>
    <w:rsid w:val="00003A07"/>
    <w:rsid w:val="00003AF7"/>
    <w:rsid w:val="00003D92"/>
    <w:rsid w:val="00003F36"/>
    <w:rsid w:val="00004234"/>
    <w:rsid w:val="0000448A"/>
    <w:rsid w:val="00004BF7"/>
    <w:rsid w:val="00004CBB"/>
    <w:rsid w:val="00005266"/>
    <w:rsid w:val="00005B6D"/>
    <w:rsid w:val="00005EF3"/>
    <w:rsid w:val="00006808"/>
    <w:rsid w:val="00006DF3"/>
    <w:rsid w:val="00006E2B"/>
    <w:rsid w:val="00007062"/>
    <w:rsid w:val="00007172"/>
    <w:rsid w:val="000073BB"/>
    <w:rsid w:val="00007A1D"/>
    <w:rsid w:val="000103A9"/>
    <w:rsid w:val="000104B7"/>
    <w:rsid w:val="00010694"/>
    <w:rsid w:val="00010781"/>
    <w:rsid w:val="00010B79"/>
    <w:rsid w:val="00010B9A"/>
    <w:rsid w:val="00011467"/>
    <w:rsid w:val="0001177D"/>
    <w:rsid w:val="00011B8F"/>
    <w:rsid w:val="00012492"/>
    <w:rsid w:val="000125B9"/>
    <w:rsid w:val="000128C0"/>
    <w:rsid w:val="000129DD"/>
    <w:rsid w:val="00012DEB"/>
    <w:rsid w:val="000131BB"/>
    <w:rsid w:val="000131E1"/>
    <w:rsid w:val="000135D1"/>
    <w:rsid w:val="00013E80"/>
    <w:rsid w:val="00013F5F"/>
    <w:rsid w:val="00014599"/>
    <w:rsid w:val="00015388"/>
    <w:rsid w:val="000156C4"/>
    <w:rsid w:val="00015956"/>
    <w:rsid w:val="00016222"/>
    <w:rsid w:val="000162F7"/>
    <w:rsid w:val="000164A5"/>
    <w:rsid w:val="00016C16"/>
    <w:rsid w:val="000170BB"/>
    <w:rsid w:val="00017803"/>
    <w:rsid w:val="000179FE"/>
    <w:rsid w:val="00017ED9"/>
    <w:rsid w:val="0002050B"/>
    <w:rsid w:val="00020946"/>
    <w:rsid w:val="00020985"/>
    <w:rsid w:val="00020A95"/>
    <w:rsid w:val="00020A98"/>
    <w:rsid w:val="00021DBE"/>
    <w:rsid w:val="00021EB3"/>
    <w:rsid w:val="0002201D"/>
    <w:rsid w:val="00022624"/>
    <w:rsid w:val="000227AF"/>
    <w:rsid w:val="00022B64"/>
    <w:rsid w:val="00023024"/>
    <w:rsid w:val="000232A0"/>
    <w:rsid w:val="00023520"/>
    <w:rsid w:val="000235F0"/>
    <w:rsid w:val="00023680"/>
    <w:rsid w:val="000236EA"/>
    <w:rsid w:val="000236FE"/>
    <w:rsid w:val="00023782"/>
    <w:rsid w:val="0002380E"/>
    <w:rsid w:val="00023BEC"/>
    <w:rsid w:val="00024FBC"/>
    <w:rsid w:val="000251CD"/>
    <w:rsid w:val="00026088"/>
    <w:rsid w:val="0002628E"/>
    <w:rsid w:val="000262FF"/>
    <w:rsid w:val="00026CF6"/>
    <w:rsid w:val="00026F8F"/>
    <w:rsid w:val="00027079"/>
    <w:rsid w:val="000300C5"/>
    <w:rsid w:val="00030E8C"/>
    <w:rsid w:val="00031137"/>
    <w:rsid w:val="000317DC"/>
    <w:rsid w:val="00031AD5"/>
    <w:rsid w:val="00032085"/>
    <w:rsid w:val="000323FE"/>
    <w:rsid w:val="000324CF"/>
    <w:rsid w:val="00032601"/>
    <w:rsid w:val="0003276C"/>
    <w:rsid w:val="00032954"/>
    <w:rsid w:val="000330FF"/>
    <w:rsid w:val="0003324C"/>
    <w:rsid w:val="00033443"/>
    <w:rsid w:val="00033791"/>
    <w:rsid w:val="00033953"/>
    <w:rsid w:val="00033AB2"/>
    <w:rsid w:val="00033E0A"/>
    <w:rsid w:val="0003419A"/>
    <w:rsid w:val="000342FE"/>
    <w:rsid w:val="00034629"/>
    <w:rsid w:val="000347AB"/>
    <w:rsid w:val="00034A68"/>
    <w:rsid w:val="00034C82"/>
    <w:rsid w:val="000350F5"/>
    <w:rsid w:val="00035347"/>
    <w:rsid w:val="00035363"/>
    <w:rsid w:val="00035A6B"/>
    <w:rsid w:val="00035C44"/>
    <w:rsid w:val="00035E9E"/>
    <w:rsid w:val="00036515"/>
    <w:rsid w:val="000368EA"/>
    <w:rsid w:val="00036A65"/>
    <w:rsid w:val="00036C18"/>
    <w:rsid w:val="00036F9D"/>
    <w:rsid w:val="00037762"/>
    <w:rsid w:val="00037776"/>
    <w:rsid w:val="000377ED"/>
    <w:rsid w:val="0003792C"/>
    <w:rsid w:val="000404CF"/>
    <w:rsid w:val="00040CA6"/>
    <w:rsid w:val="0004111A"/>
    <w:rsid w:val="0004114E"/>
    <w:rsid w:val="000413AE"/>
    <w:rsid w:val="000414DA"/>
    <w:rsid w:val="000417EE"/>
    <w:rsid w:val="00041E28"/>
    <w:rsid w:val="00041E33"/>
    <w:rsid w:val="00042105"/>
    <w:rsid w:val="0004298F"/>
    <w:rsid w:val="000429EE"/>
    <w:rsid w:val="00042A0D"/>
    <w:rsid w:val="00042BD7"/>
    <w:rsid w:val="00042D96"/>
    <w:rsid w:val="00042EF2"/>
    <w:rsid w:val="000434F2"/>
    <w:rsid w:val="0004379F"/>
    <w:rsid w:val="00043FF7"/>
    <w:rsid w:val="000440FB"/>
    <w:rsid w:val="00044208"/>
    <w:rsid w:val="000443EF"/>
    <w:rsid w:val="0004473C"/>
    <w:rsid w:val="00044815"/>
    <w:rsid w:val="000450D4"/>
    <w:rsid w:val="00045192"/>
    <w:rsid w:val="0004519F"/>
    <w:rsid w:val="00045887"/>
    <w:rsid w:val="00045C07"/>
    <w:rsid w:val="00045D24"/>
    <w:rsid w:val="000466D0"/>
    <w:rsid w:val="000469B7"/>
    <w:rsid w:val="00046C8E"/>
    <w:rsid w:val="00047124"/>
    <w:rsid w:val="0004728D"/>
    <w:rsid w:val="0004745D"/>
    <w:rsid w:val="00047593"/>
    <w:rsid w:val="000501A9"/>
    <w:rsid w:val="000508C4"/>
    <w:rsid w:val="00050932"/>
    <w:rsid w:val="00050B5E"/>
    <w:rsid w:val="00050C59"/>
    <w:rsid w:val="00050D9A"/>
    <w:rsid w:val="000511A3"/>
    <w:rsid w:val="00051344"/>
    <w:rsid w:val="000514EF"/>
    <w:rsid w:val="0005159F"/>
    <w:rsid w:val="00051662"/>
    <w:rsid w:val="00051849"/>
    <w:rsid w:val="00051991"/>
    <w:rsid w:val="00051E31"/>
    <w:rsid w:val="00052067"/>
    <w:rsid w:val="00052FA5"/>
    <w:rsid w:val="000534BC"/>
    <w:rsid w:val="00054206"/>
    <w:rsid w:val="00054928"/>
    <w:rsid w:val="00054B2A"/>
    <w:rsid w:val="00054C4A"/>
    <w:rsid w:val="00054E22"/>
    <w:rsid w:val="00054EB1"/>
    <w:rsid w:val="00055372"/>
    <w:rsid w:val="00055810"/>
    <w:rsid w:val="00055C76"/>
    <w:rsid w:val="0005637D"/>
    <w:rsid w:val="00056523"/>
    <w:rsid w:val="00056553"/>
    <w:rsid w:val="00056687"/>
    <w:rsid w:val="00056BF8"/>
    <w:rsid w:val="00056C76"/>
    <w:rsid w:val="0005736A"/>
    <w:rsid w:val="000575C1"/>
    <w:rsid w:val="000576FF"/>
    <w:rsid w:val="00057930"/>
    <w:rsid w:val="00057A47"/>
    <w:rsid w:val="00060137"/>
    <w:rsid w:val="000602A9"/>
    <w:rsid w:val="00060656"/>
    <w:rsid w:val="00060843"/>
    <w:rsid w:val="000608B3"/>
    <w:rsid w:val="00060B16"/>
    <w:rsid w:val="0006132A"/>
    <w:rsid w:val="00061DCE"/>
    <w:rsid w:val="00062328"/>
    <w:rsid w:val="000625B7"/>
    <w:rsid w:val="0006293D"/>
    <w:rsid w:val="00062A1D"/>
    <w:rsid w:val="00062A6A"/>
    <w:rsid w:val="00062D36"/>
    <w:rsid w:val="00063147"/>
    <w:rsid w:val="000635B5"/>
    <w:rsid w:val="00063755"/>
    <w:rsid w:val="00063B29"/>
    <w:rsid w:val="00063C16"/>
    <w:rsid w:val="00063D9A"/>
    <w:rsid w:val="0006415C"/>
    <w:rsid w:val="000645C7"/>
    <w:rsid w:val="00064788"/>
    <w:rsid w:val="00064C92"/>
    <w:rsid w:val="00064CE6"/>
    <w:rsid w:val="0006503B"/>
    <w:rsid w:val="00065183"/>
    <w:rsid w:val="000651C0"/>
    <w:rsid w:val="0006528D"/>
    <w:rsid w:val="00065893"/>
    <w:rsid w:val="00065BD9"/>
    <w:rsid w:val="00066448"/>
    <w:rsid w:val="000678A0"/>
    <w:rsid w:val="000679A5"/>
    <w:rsid w:val="00067E84"/>
    <w:rsid w:val="00067F0C"/>
    <w:rsid w:val="00070391"/>
    <w:rsid w:val="000706E2"/>
    <w:rsid w:val="000708F7"/>
    <w:rsid w:val="0007183E"/>
    <w:rsid w:val="0007281B"/>
    <w:rsid w:val="00072864"/>
    <w:rsid w:val="00073211"/>
    <w:rsid w:val="00073358"/>
    <w:rsid w:val="000738D7"/>
    <w:rsid w:val="000738DA"/>
    <w:rsid w:val="00073E0A"/>
    <w:rsid w:val="0007408D"/>
    <w:rsid w:val="000740C8"/>
    <w:rsid w:val="0007413D"/>
    <w:rsid w:val="00074549"/>
    <w:rsid w:val="000748B8"/>
    <w:rsid w:val="00074A19"/>
    <w:rsid w:val="00075071"/>
    <w:rsid w:val="000750A5"/>
    <w:rsid w:val="000752B9"/>
    <w:rsid w:val="000753D9"/>
    <w:rsid w:val="00075460"/>
    <w:rsid w:val="000754EF"/>
    <w:rsid w:val="00075666"/>
    <w:rsid w:val="000758B7"/>
    <w:rsid w:val="000758E3"/>
    <w:rsid w:val="00075A7A"/>
    <w:rsid w:val="00075AEC"/>
    <w:rsid w:val="00075F80"/>
    <w:rsid w:val="000770E3"/>
    <w:rsid w:val="00077183"/>
    <w:rsid w:val="000771AC"/>
    <w:rsid w:val="00077434"/>
    <w:rsid w:val="00077AD2"/>
    <w:rsid w:val="00077FE8"/>
    <w:rsid w:val="00080C16"/>
    <w:rsid w:val="00080EB4"/>
    <w:rsid w:val="00080EEE"/>
    <w:rsid w:val="000812D4"/>
    <w:rsid w:val="00081491"/>
    <w:rsid w:val="000819FD"/>
    <w:rsid w:val="00081F67"/>
    <w:rsid w:val="00082134"/>
    <w:rsid w:val="000826CF"/>
    <w:rsid w:val="00084105"/>
    <w:rsid w:val="0008413E"/>
    <w:rsid w:val="000843DD"/>
    <w:rsid w:val="0008496F"/>
    <w:rsid w:val="00084F8C"/>
    <w:rsid w:val="000850AE"/>
    <w:rsid w:val="00086185"/>
    <w:rsid w:val="000865C0"/>
    <w:rsid w:val="00087508"/>
    <w:rsid w:val="0008750D"/>
    <w:rsid w:val="00087A55"/>
    <w:rsid w:val="00087BF7"/>
    <w:rsid w:val="00087DA9"/>
    <w:rsid w:val="0009025E"/>
    <w:rsid w:val="000906C4"/>
    <w:rsid w:val="00090831"/>
    <w:rsid w:val="00090BD3"/>
    <w:rsid w:val="00090E96"/>
    <w:rsid w:val="0009160A"/>
    <w:rsid w:val="000916DE"/>
    <w:rsid w:val="000918F5"/>
    <w:rsid w:val="00091CFD"/>
    <w:rsid w:val="00092494"/>
    <w:rsid w:val="00092A50"/>
    <w:rsid w:val="000933A5"/>
    <w:rsid w:val="00093CC5"/>
    <w:rsid w:val="00093D65"/>
    <w:rsid w:val="000941CD"/>
    <w:rsid w:val="0009444E"/>
    <w:rsid w:val="00094B34"/>
    <w:rsid w:val="00095439"/>
    <w:rsid w:val="00095480"/>
    <w:rsid w:val="000957A0"/>
    <w:rsid w:val="000957D5"/>
    <w:rsid w:val="00095B5C"/>
    <w:rsid w:val="00095DEF"/>
    <w:rsid w:val="00095F1A"/>
    <w:rsid w:val="00095F26"/>
    <w:rsid w:val="000961A0"/>
    <w:rsid w:val="0009620A"/>
    <w:rsid w:val="000964E9"/>
    <w:rsid w:val="00096E5B"/>
    <w:rsid w:val="00096F84"/>
    <w:rsid w:val="0009732E"/>
    <w:rsid w:val="0009739B"/>
    <w:rsid w:val="00097840"/>
    <w:rsid w:val="00097841"/>
    <w:rsid w:val="0009793D"/>
    <w:rsid w:val="00097ABF"/>
    <w:rsid w:val="00097DF0"/>
    <w:rsid w:val="00097EDE"/>
    <w:rsid w:val="000A05BA"/>
    <w:rsid w:val="000A0B83"/>
    <w:rsid w:val="000A11C2"/>
    <w:rsid w:val="000A16D8"/>
    <w:rsid w:val="000A1788"/>
    <w:rsid w:val="000A1987"/>
    <w:rsid w:val="000A1A50"/>
    <w:rsid w:val="000A1BA6"/>
    <w:rsid w:val="000A2667"/>
    <w:rsid w:val="000A27FE"/>
    <w:rsid w:val="000A2AB2"/>
    <w:rsid w:val="000A2EAD"/>
    <w:rsid w:val="000A352D"/>
    <w:rsid w:val="000A36C0"/>
    <w:rsid w:val="000A36CA"/>
    <w:rsid w:val="000A3731"/>
    <w:rsid w:val="000A3993"/>
    <w:rsid w:val="000A3CF6"/>
    <w:rsid w:val="000A3E31"/>
    <w:rsid w:val="000A3FDB"/>
    <w:rsid w:val="000A44C1"/>
    <w:rsid w:val="000A50C7"/>
    <w:rsid w:val="000A6FDB"/>
    <w:rsid w:val="000A73F8"/>
    <w:rsid w:val="000A78AD"/>
    <w:rsid w:val="000A7F75"/>
    <w:rsid w:val="000B0172"/>
    <w:rsid w:val="000B03E3"/>
    <w:rsid w:val="000B076F"/>
    <w:rsid w:val="000B0A56"/>
    <w:rsid w:val="000B0BDA"/>
    <w:rsid w:val="000B0EA6"/>
    <w:rsid w:val="000B0F3E"/>
    <w:rsid w:val="000B10A2"/>
    <w:rsid w:val="000B13BE"/>
    <w:rsid w:val="000B18D8"/>
    <w:rsid w:val="000B1B4F"/>
    <w:rsid w:val="000B22B6"/>
    <w:rsid w:val="000B2591"/>
    <w:rsid w:val="000B2643"/>
    <w:rsid w:val="000B2FEC"/>
    <w:rsid w:val="000B3550"/>
    <w:rsid w:val="000B3682"/>
    <w:rsid w:val="000B38DD"/>
    <w:rsid w:val="000B3A62"/>
    <w:rsid w:val="000B3B56"/>
    <w:rsid w:val="000B3C8A"/>
    <w:rsid w:val="000B3C90"/>
    <w:rsid w:val="000B3D16"/>
    <w:rsid w:val="000B4806"/>
    <w:rsid w:val="000B4841"/>
    <w:rsid w:val="000B4981"/>
    <w:rsid w:val="000B5C1B"/>
    <w:rsid w:val="000B63A6"/>
    <w:rsid w:val="000B648D"/>
    <w:rsid w:val="000B68A3"/>
    <w:rsid w:val="000B6BA0"/>
    <w:rsid w:val="000B6E44"/>
    <w:rsid w:val="000B6EDB"/>
    <w:rsid w:val="000B71A5"/>
    <w:rsid w:val="000B769B"/>
    <w:rsid w:val="000B7BB0"/>
    <w:rsid w:val="000C020B"/>
    <w:rsid w:val="000C02B8"/>
    <w:rsid w:val="000C0440"/>
    <w:rsid w:val="000C0583"/>
    <w:rsid w:val="000C07AF"/>
    <w:rsid w:val="000C07D0"/>
    <w:rsid w:val="000C0A27"/>
    <w:rsid w:val="000C0BF3"/>
    <w:rsid w:val="000C0E5C"/>
    <w:rsid w:val="000C1112"/>
    <w:rsid w:val="000C131E"/>
    <w:rsid w:val="000C1381"/>
    <w:rsid w:val="000C1BC0"/>
    <w:rsid w:val="000C1C7C"/>
    <w:rsid w:val="000C1D3B"/>
    <w:rsid w:val="000C2010"/>
    <w:rsid w:val="000C2629"/>
    <w:rsid w:val="000C2643"/>
    <w:rsid w:val="000C2C8E"/>
    <w:rsid w:val="000C3935"/>
    <w:rsid w:val="000C3C00"/>
    <w:rsid w:val="000C3C0D"/>
    <w:rsid w:val="000C47A1"/>
    <w:rsid w:val="000C482D"/>
    <w:rsid w:val="000C4A25"/>
    <w:rsid w:val="000C4D2F"/>
    <w:rsid w:val="000C528A"/>
    <w:rsid w:val="000C551B"/>
    <w:rsid w:val="000C5527"/>
    <w:rsid w:val="000C5987"/>
    <w:rsid w:val="000C59A0"/>
    <w:rsid w:val="000C69ED"/>
    <w:rsid w:val="000C6A97"/>
    <w:rsid w:val="000C79D5"/>
    <w:rsid w:val="000C7E76"/>
    <w:rsid w:val="000C7F9A"/>
    <w:rsid w:val="000D0124"/>
    <w:rsid w:val="000D020F"/>
    <w:rsid w:val="000D17F3"/>
    <w:rsid w:val="000D1D6C"/>
    <w:rsid w:val="000D22EE"/>
    <w:rsid w:val="000D260F"/>
    <w:rsid w:val="000D2638"/>
    <w:rsid w:val="000D26BC"/>
    <w:rsid w:val="000D282C"/>
    <w:rsid w:val="000D2C64"/>
    <w:rsid w:val="000D362C"/>
    <w:rsid w:val="000D388E"/>
    <w:rsid w:val="000D38B5"/>
    <w:rsid w:val="000D3924"/>
    <w:rsid w:val="000D421F"/>
    <w:rsid w:val="000D4435"/>
    <w:rsid w:val="000D45C1"/>
    <w:rsid w:val="000D4EFD"/>
    <w:rsid w:val="000D510C"/>
    <w:rsid w:val="000D5220"/>
    <w:rsid w:val="000D5284"/>
    <w:rsid w:val="000D5598"/>
    <w:rsid w:val="000D5782"/>
    <w:rsid w:val="000D5822"/>
    <w:rsid w:val="000D5EDE"/>
    <w:rsid w:val="000D6098"/>
    <w:rsid w:val="000D61CD"/>
    <w:rsid w:val="000D66BD"/>
    <w:rsid w:val="000D68FE"/>
    <w:rsid w:val="000D6B58"/>
    <w:rsid w:val="000D72E9"/>
    <w:rsid w:val="000D736E"/>
    <w:rsid w:val="000D7375"/>
    <w:rsid w:val="000D743D"/>
    <w:rsid w:val="000D7516"/>
    <w:rsid w:val="000D75EC"/>
    <w:rsid w:val="000D79C4"/>
    <w:rsid w:val="000D7B8F"/>
    <w:rsid w:val="000D7CEE"/>
    <w:rsid w:val="000E005B"/>
    <w:rsid w:val="000E00A5"/>
    <w:rsid w:val="000E042D"/>
    <w:rsid w:val="000E0544"/>
    <w:rsid w:val="000E08D6"/>
    <w:rsid w:val="000E0968"/>
    <w:rsid w:val="000E1459"/>
    <w:rsid w:val="000E19EA"/>
    <w:rsid w:val="000E1B06"/>
    <w:rsid w:val="000E1ECF"/>
    <w:rsid w:val="000E2111"/>
    <w:rsid w:val="000E22F6"/>
    <w:rsid w:val="000E260D"/>
    <w:rsid w:val="000E2837"/>
    <w:rsid w:val="000E29EE"/>
    <w:rsid w:val="000E2A04"/>
    <w:rsid w:val="000E2ADF"/>
    <w:rsid w:val="000E3448"/>
    <w:rsid w:val="000E34BA"/>
    <w:rsid w:val="000E399A"/>
    <w:rsid w:val="000E399F"/>
    <w:rsid w:val="000E3B7B"/>
    <w:rsid w:val="000E3BB7"/>
    <w:rsid w:val="000E3DA8"/>
    <w:rsid w:val="000E3EE4"/>
    <w:rsid w:val="000E4564"/>
    <w:rsid w:val="000E4977"/>
    <w:rsid w:val="000E515A"/>
    <w:rsid w:val="000E5554"/>
    <w:rsid w:val="000E5E5B"/>
    <w:rsid w:val="000E5FD3"/>
    <w:rsid w:val="000E613B"/>
    <w:rsid w:val="000E6408"/>
    <w:rsid w:val="000E67FF"/>
    <w:rsid w:val="000E6845"/>
    <w:rsid w:val="000E6A5F"/>
    <w:rsid w:val="000E7171"/>
    <w:rsid w:val="000E7383"/>
    <w:rsid w:val="000E7CB2"/>
    <w:rsid w:val="000E7DC0"/>
    <w:rsid w:val="000E7F5D"/>
    <w:rsid w:val="000F019E"/>
    <w:rsid w:val="000F06B9"/>
    <w:rsid w:val="000F0FEC"/>
    <w:rsid w:val="000F1675"/>
    <w:rsid w:val="000F1E3C"/>
    <w:rsid w:val="000F1EA3"/>
    <w:rsid w:val="000F2507"/>
    <w:rsid w:val="000F31E1"/>
    <w:rsid w:val="000F35BE"/>
    <w:rsid w:val="000F3909"/>
    <w:rsid w:val="000F3BFC"/>
    <w:rsid w:val="000F3DED"/>
    <w:rsid w:val="000F429E"/>
    <w:rsid w:val="000F4EB7"/>
    <w:rsid w:val="000F5458"/>
    <w:rsid w:val="000F56D5"/>
    <w:rsid w:val="000F6513"/>
    <w:rsid w:val="000F75CB"/>
    <w:rsid w:val="000F76C4"/>
    <w:rsid w:val="000F7DCE"/>
    <w:rsid w:val="0010008F"/>
    <w:rsid w:val="001009C7"/>
    <w:rsid w:val="00100FDE"/>
    <w:rsid w:val="001017C3"/>
    <w:rsid w:val="001019BE"/>
    <w:rsid w:val="00101DFF"/>
    <w:rsid w:val="001024D2"/>
    <w:rsid w:val="001028F9"/>
    <w:rsid w:val="00102F0C"/>
    <w:rsid w:val="001030F7"/>
    <w:rsid w:val="001035CB"/>
    <w:rsid w:val="0010365E"/>
    <w:rsid w:val="0010397A"/>
    <w:rsid w:val="001039F0"/>
    <w:rsid w:val="00103B72"/>
    <w:rsid w:val="00103C8B"/>
    <w:rsid w:val="00104373"/>
    <w:rsid w:val="001044F5"/>
    <w:rsid w:val="00104656"/>
    <w:rsid w:val="00104732"/>
    <w:rsid w:val="001048A6"/>
    <w:rsid w:val="00104CF3"/>
    <w:rsid w:val="0010599A"/>
    <w:rsid w:val="00105A91"/>
    <w:rsid w:val="00105DA2"/>
    <w:rsid w:val="00105F98"/>
    <w:rsid w:val="00105FED"/>
    <w:rsid w:val="001062A2"/>
    <w:rsid w:val="00106450"/>
    <w:rsid w:val="00106880"/>
    <w:rsid w:val="00106A4B"/>
    <w:rsid w:val="00106DFB"/>
    <w:rsid w:val="00107055"/>
    <w:rsid w:val="0010768F"/>
    <w:rsid w:val="001077B1"/>
    <w:rsid w:val="00110047"/>
    <w:rsid w:val="00110094"/>
    <w:rsid w:val="001103AF"/>
    <w:rsid w:val="001105FD"/>
    <w:rsid w:val="001108B7"/>
    <w:rsid w:val="00110C46"/>
    <w:rsid w:val="00111171"/>
    <w:rsid w:val="001116AC"/>
    <w:rsid w:val="00111886"/>
    <w:rsid w:val="001118B2"/>
    <w:rsid w:val="00111F55"/>
    <w:rsid w:val="00112299"/>
    <w:rsid w:val="00112507"/>
    <w:rsid w:val="001125D2"/>
    <w:rsid w:val="001128E7"/>
    <w:rsid w:val="00112CA7"/>
    <w:rsid w:val="00113460"/>
    <w:rsid w:val="00113673"/>
    <w:rsid w:val="00113BE4"/>
    <w:rsid w:val="0011415C"/>
    <w:rsid w:val="001142A4"/>
    <w:rsid w:val="0011469F"/>
    <w:rsid w:val="00114AA9"/>
    <w:rsid w:val="00115A02"/>
    <w:rsid w:val="00115AC1"/>
    <w:rsid w:val="00115F2F"/>
    <w:rsid w:val="0011611A"/>
    <w:rsid w:val="001161AF"/>
    <w:rsid w:val="001167DE"/>
    <w:rsid w:val="0011682A"/>
    <w:rsid w:val="00117805"/>
    <w:rsid w:val="00117841"/>
    <w:rsid w:val="00117BFE"/>
    <w:rsid w:val="00117C3B"/>
    <w:rsid w:val="00120597"/>
    <w:rsid w:val="00120753"/>
    <w:rsid w:val="001207BF"/>
    <w:rsid w:val="00120822"/>
    <w:rsid w:val="00120B96"/>
    <w:rsid w:val="00120D2D"/>
    <w:rsid w:val="00120E67"/>
    <w:rsid w:val="001210F3"/>
    <w:rsid w:val="00121BBD"/>
    <w:rsid w:val="001220B0"/>
    <w:rsid w:val="001220D6"/>
    <w:rsid w:val="00122272"/>
    <w:rsid w:val="00122273"/>
    <w:rsid w:val="00122311"/>
    <w:rsid w:val="00122587"/>
    <w:rsid w:val="0012291D"/>
    <w:rsid w:val="001229E3"/>
    <w:rsid w:val="00122B3B"/>
    <w:rsid w:val="00122B43"/>
    <w:rsid w:val="00122C7B"/>
    <w:rsid w:val="00123042"/>
    <w:rsid w:val="001232C5"/>
    <w:rsid w:val="0012369B"/>
    <w:rsid w:val="00123D33"/>
    <w:rsid w:val="00124052"/>
    <w:rsid w:val="00124202"/>
    <w:rsid w:val="0012437A"/>
    <w:rsid w:val="0012479B"/>
    <w:rsid w:val="001249E6"/>
    <w:rsid w:val="00124D6F"/>
    <w:rsid w:val="00124ED4"/>
    <w:rsid w:val="00125314"/>
    <w:rsid w:val="00125FFC"/>
    <w:rsid w:val="00126145"/>
    <w:rsid w:val="0012616C"/>
    <w:rsid w:val="00126683"/>
    <w:rsid w:val="00126786"/>
    <w:rsid w:val="00126856"/>
    <w:rsid w:val="00126A63"/>
    <w:rsid w:val="00126ACE"/>
    <w:rsid w:val="00126CD5"/>
    <w:rsid w:val="00127782"/>
    <w:rsid w:val="00127BA6"/>
    <w:rsid w:val="00127C05"/>
    <w:rsid w:val="001301E7"/>
    <w:rsid w:val="001303D2"/>
    <w:rsid w:val="00131010"/>
    <w:rsid w:val="0013167E"/>
    <w:rsid w:val="00132020"/>
    <w:rsid w:val="001327C3"/>
    <w:rsid w:val="00133344"/>
    <w:rsid w:val="00133356"/>
    <w:rsid w:val="00133451"/>
    <w:rsid w:val="0013373A"/>
    <w:rsid w:val="00133CB8"/>
    <w:rsid w:val="0013411C"/>
    <w:rsid w:val="00134660"/>
    <w:rsid w:val="00134B83"/>
    <w:rsid w:val="00134BA7"/>
    <w:rsid w:val="00135A14"/>
    <w:rsid w:val="00135ECA"/>
    <w:rsid w:val="00136236"/>
    <w:rsid w:val="0013681D"/>
    <w:rsid w:val="00136923"/>
    <w:rsid w:val="00136A73"/>
    <w:rsid w:val="001374F6"/>
    <w:rsid w:val="00137739"/>
    <w:rsid w:val="001377BD"/>
    <w:rsid w:val="001377CC"/>
    <w:rsid w:val="0013792D"/>
    <w:rsid w:val="00137BB1"/>
    <w:rsid w:val="00137ED5"/>
    <w:rsid w:val="0014012E"/>
    <w:rsid w:val="00140154"/>
    <w:rsid w:val="00140187"/>
    <w:rsid w:val="001405A6"/>
    <w:rsid w:val="001406A3"/>
    <w:rsid w:val="0014072F"/>
    <w:rsid w:val="001408A2"/>
    <w:rsid w:val="00140CDF"/>
    <w:rsid w:val="00140EFF"/>
    <w:rsid w:val="0014105A"/>
    <w:rsid w:val="001410D8"/>
    <w:rsid w:val="00141241"/>
    <w:rsid w:val="0014131F"/>
    <w:rsid w:val="00142737"/>
    <w:rsid w:val="00142CD2"/>
    <w:rsid w:val="00142F92"/>
    <w:rsid w:val="001430EB"/>
    <w:rsid w:val="00143C92"/>
    <w:rsid w:val="00143EE1"/>
    <w:rsid w:val="00144004"/>
    <w:rsid w:val="0014434D"/>
    <w:rsid w:val="00144FB8"/>
    <w:rsid w:val="0014524B"/>
    <w:rsid w:val="00145443"/>
    <w:rsid w:val="00145784"/>
    <w:rsid w:val="0014596B"/>
    <w:rsid w:val="00145DD7"/>
    <w:rsid w:val="00146AF4"/>
    <w:rsid w:val="0014701E"/>
    <w:rsid w:val="0014720A"/>
    <w:rsid w:val="001500BB"/>
    <w:rsid w:val="001503CB"/>
    <w:rsid w:val="00150510"/>
    <w:rsid w:val="00150C7B"/>
    <w:rsid w:val="00150CC2"/>
    <w:rsid w:val="00150CC4"/>
    <w:rsid w:val="00151528"/>
    <w:rsid w:val="001515B9"/>
    <w:rsid w:val="00151893"/>
    <w:rsid w:val="00151930"/>
    <w:rsid w:val="00151AB2"/>
    <w:rsid w:val="00151DC4"/>
    <w:rsid w:val="00151E98"/>
    <w:rsid w:val="001523A4"/>
    <w:rsid w:val="00152E02"/>
    <w:rsid w:val="0015309B"/>
    <w:rsid w:val="001538B1"/>
    <w:rsid w:val="00153908"/>
    <w:rsid w:val="0015396A"/>
    <w:rsid w:val="00153C75"/>
    <w:rsid w:val="00153D70"/>
    <w:rsid w:val="0015419B"/>
    <w:rsid w:val="001541CF"/>
    <w:rsid w:val="001548F8"/>
    <w:rsid w:val="00154D58"/>
    <w:rsid w:val="00154F59"/>
    <w:rsid w:val="001553BF"/>
    <w:rsid w:val="0015547A"/>
    <w:rsid w:val="00155B01"/>
    <w:rsid w:val="00155DD4"/>
    <w:rsid w:val="00155FA9"/>
    <w:rsid w:val="001560F4"/>
    <w:rsid w:val="00156191"/>
    <w:rsid w:val="001561ED"/>
    <w:rsid w:val="001564D9"/>
    <w:rsid w:val="00156978"/>
    <w:rsid w:val="00156D33"/>
    <w:rsid w:val="001571BC"/>
    <w:rsid w:val="00157287"/>
    <w:rsid w:val="0015755D"/>
    <w:rsid w:val="00157648"/>
    <w:rsid w:val="00157F01"/>
    <w:rsid w:val="0016090F"/>
    <w:rsid w:val="00160B35"/>
    <w:rsid w:val="00160E13"/>
    <w:rsid w:val="00160EC5"/>
    <w:rsid w:val="001614BF"/>
    <w:rsid w:val="00161C02"/>
    <w:rsid w:val="00161CF0"/>
    <w:rsid w:val="00161DA9"/>
    <w:rsid w:val="00161E29"/>
    <w:rsid w:val="0016288A"/>
    <w:rsid w:val="00162EA3"/>
    <w:rsid w:val="00162ED6"/>
    <w:rsid w:val="00163502"/>
    <w:rsid w:val="001636DA"/>
    <w:rsid w:val="001639E7"/>
    <w:rsid w:val="00163CC3"/>
    <w:rsid w:val="00163E19"/>
    <w:rsid w:val="0016431D"/>
    <w:rsid w:val="0016436D"/>
    <w:rsid w:val="00164638"/>
    <w:rsid w:val="00164765"/>
    <w:rsid w:val="0016484B"/>
    <w:rsid w:val="00164AAE"/>
    <w:rsid w:val="00164CC1"/>
    <w:rsid w:val="00164DF0"/>
    <w:rsid w:val="00164F03"/>
    <w:rsid w:val="00164F4A"/>
    <w:rsid w:val="00165D2E"/>
    <w:rsid w:val="00166070"/>
    <w:rsid w:val="0016609E"/>
    <w:rsid w:val="00166581"/>
    <w:rsid w:val="00166A5D"/>
    <w:rsid w:val="00166B84"/>
    <w:rsid w:val="00166C13"/>
    <w:rsid w:val="00166E16"/>
    <w:rsid w:val="001670AA"/>
    <w:rsid w:val="001671C3"/>
    <w:rsid w:val="00167455"/>
    <w:rsid w:val="001677D2"/>
    <w:rsid w:val="0016787D"/>
    <w:rsid w:val="00167B60"/>
    <w:rsid w:val="00167C8E"/>
    <w:rsid w:val="001702FB"/>
    <w:rsid w:val="00170A81"/>
    <w:rsid w:val="0017103C"/>
    <w:rsid w:val="00171801"/>
    <w:rsid w:val="00172399"/>
    <w:rsid w:val="001726D5"/>
    <w:rsid w:val="00172C00"/>
    <w:rsid w:val="0017360B"/>
    <w:rsid w:val="0017368B"/>
    <w:rsid w:val="001739E0"/>
    <w:rsid w:val="00173B16"/>
    <w:rsid w:val="00173C38"/>
    <w:rsid w:val="00173D86"/>
    <w:rsid w:val="001747B3"/>
    <w:rsid w:val="0017490C"/>
    <w:rsid w:val="00175394"/>
    <w:rsid w:val="00175775"/>
    <w:rsid w:val="00176242"/>
    <w:rsid w:val="0017631B"/>
    <w:rsid w:val="001765C1"/>
    <w:rsid w:val="00176DAE"/>
    <w:rsid w:val="00176E95"/>
    <w:rsid w:val="00177353"/>
    <w:rsid w:val="00177401"/>
    <w:rsid w:val="00177562"/>
    <w:rsid w:val="0017771B"/>
    <w:rsid w:val="00177E4B"/>
    <w:rsid w:val="0018028D"/>
    <w:rsid w:val="001804F7"/>
    <w:rsid w:val="00180B4C"/>
    <w:rsid w:val="00180DC0"/>
    <w:rsid w:val="00180EC2"/>
    <w:rsid w:val="0018132B"/>
    <w:rsid w:val="001816A1"/>
    <w:rsid w:val="0018172F"/>
    <w:rsid w:val="0018184E"/>
    <w:rsid w:val="001818D2"/>
    <w:rsid w:val="00181DE5"/>
    <w:rsid w:val="00181E7A"/>
    <w:rsid w:val="00182190"/>
    <w:rsid w:val="00182442"/>
    <w:rsid w:val="0018256B"/>
    <w:rsid w:val="0018279A"/>
    <w:rsid w:val="001827EC"/>
    <w:rsid w:val="00182882"/>
    <w:rsid w:val="001830B8"/>
    <w:rsid w:val="00183321"/>
    <w:rsid w:val="00183614"/>
    <w:rsid w:val="00183CDE"/>
    <w:rsid w:val="00183F56"/>
    <w:rsid w:val="00184002"/>
    <w:rsid w:val="001842A3"/>
    <w:rsid w:val="00184501"/>
    <w:rsid w:val="00184B29"/>
    <w:rsid w:val="00184FF1"/>
    <w:rsid w:val="00185081"/>
    <w:rsid w:val="0018519A"/>
    <w:rsid w:val="00185207"/>
    <w:rsid w:val="0018555D"/>
    <w:rsid w:val="001858D9"/>
    <w:rsid w:val="00185BA2"/>
    <w:rsid w:val="00185DCB"/>
    <w:rsid w:val="00186130"/>
    <w:rsid w:val="00186240"/>
    <w:rsid w:val="00186BED"/>
    <w:rsid w:val="00186D8E"/>
    <w:rsid w:val="00186DDB"/>
    <w:rsid w:val="00187171"/>
    <w:rsid w:val="001873F9"/>
    <w:rsid w:val="0018760D"/>
    <w:rsid w:val="001879FA"/>
    <w:rsid w:val="001903D5"/>
    <w:rsid w:val="00190A50"/>
    <w:rsid w:val="00190AA4"/>
    <w:rsid w:val="00190C65"/>
    <w:rsid w:val="00190E54"/>
    <w:rsid w:val="00190FDB"/>
    <w:rsid w:val="0019123D"/>
    <w:rsid w:val="001913CA"/>
    <w:rsid w:val="001915DD"/>
    <w:rsid w:val="0019180E"/>
    <w:rsid w:val="00191FD0"/>
    <w:rsid w:val="001922A8"/>
    <w:rsid w:val="001922CC"/>
    <w:rsid w:val="00192A0D"/>
    <w:rsid w:val="00192D25"/>
    <w:rsid w:val="001935E0"/>
    <w:rsid w:val="001937CA"/>
    <w:rsid w:val="00193FFF"/>
    <w:rsid w:val="0019410D"/>
    <w:rsid w:val="001946DE"/>
    <w:rsid w:val="00194A48"/>
    <w:rsid w:val="00194ACC"/>
    <w:rsid w:val="00194C8C"/>
    <w:rsid w:val="001952D8"/>
    <w:rsid w:val="0019557B"/>
    <w:rsid w:val="001955A4"/>
    <w:rsid w:val="0019625E"/>
    <w:rsid w:val="001967AC"/>
    <w:rsid w:val="0019693F"/>
    <w:rsid w:val="00196C25"/>
    <w:rsid w:val="00196F23"/>
    <w:rsid w:val="001971E8"/>
    <w:rsid w:val="0019720C"/>
    <w:rsid w:val="001972C3"/>
    <w:rsid w:val="001973DE"/>
    <w:rsid w:val="0019749F"/>
    <w:rsid w:val="0019752D"/>
    <w:rsid w:val="001978BD"/>
    <w:rsid w:val="0019796B"/>
    <w:rsid w:val="00197FC6"/>
    <w:rsid w:val="001A00A7"/>
    <w:rsid w:val="001A060D"/>
    <w:rsid w:val="001A0BBB"/>
    <w:rsid w:val="001A0EF3"/>
    <w:rsid w:val="001A13BE"/>
    <w:rsid w:val="001A150F"/>
    <w:rsid w:val="001A151D"/>
    <w:rsid w:val="001A1544"/>
    <w:rsid w:val="001A18E2"/>
    <w:rsid w:val="001A247C"/>
    <w:rsid w:val="001A26EC"/>
    <w:rsid w:val="001A2902"/>
    <w:rsid w:val="001A2AE6"/>
    <w:rsid w:val="001A2C8C"/>
    <w:rsid w:val="001A2EAE"/>
    <w:rsid w:val="001A3393"/>
    <w:rsid w:val="001A38EA"/>
    <w:rsid w:val="001A3D8B"/>
    <w:rsid w:val="001A3DF4"/>
    <w:rsid w:val="001A3EA5"/>
    <w:rsid w:val="001A42A1"/>
    <w:rsid w:val="001A44AC"/>
    <w:rsid w:val="001A4ABC"/>
    <w:rsid w:val="001A4AFC"/>
    <w:rsid w:val="001A4BE3"/>
    <w:rsid w:val="001A4F66"/>
    <w:rsid w:val="001A4F91"/>
    <w:rsid w:val="001A5571"/>
    <w:rsid w:val="001A55BF"/>
    <w:rsid w:val="001A583A"/>
    <w:rsid w:val="001A5A8D"/>
    <w:rsid w:val="001A6081"/>
    <w:rsid w:val="001A60DB"/>
    <w:rsid w:val="001A66E3"/>
    <w:rsid w:val="001A6B62"/>
    <w:rsid w:val="001A6CA0"/>
    <w:rsid w:val="001A6E33"/>
    <w:rsid w:val="001A6E4D"/>
    <w:rsid w:val="001A6EBD"/>
    <w:rsid w:val="001A6F32"/>
    <w:rsid w:val="001A6FFF"/>
    <w:rsid w:val="001A70D0"/>
    <w:rsid w:val="001A71A7"/>
    <w:rsid w:val="001A7258"/>
    <w:rsid w:val="001A7834"/>
    <w:rsid w:val="001B0C2B"/>
    <w:rsid w:val="001B0C7E"/>
    <w:rsid w:val="001B0D99"/>
    <w:rsid w:val="001B1909"/>
    <w:rsid w:val="001B1ADC"/>
    <w:rsid w:val="001B1CA0"/>
    <w:rsid w:val="001B2020"/>
    <w:rsid w:val="001B230D"/>
    <w:rsid w:val="001B244A"/>
    <w:rsid w:val="001B29BD"/>
    <w:rsid w:val="001B2B1C"/>
    <w:rsid w:val="001B2DB2"/>
    <w:rsid w:val="001B3154"/>
    <w:rsid w:val="001B32CD"/>
    <w:rsid w:val="001B3769"/>
    <w:rsid w:val="001B3B36"/>
    <w:rsid w:val="001B4318"/>
    <w:rsid w:val="001B46FA"/>
    <w:rsid w:val="001B4AB8"/>
    <w:rsid w:val="001B4C9C"/>
    <w:rsid w:val="001B4CE4"/>
    <w:rsid w:val="001B4EC2"/>
    <w:rsid w:val="001B50A6"/>
    <w:rsid w:val="001B587C"/>
    <w:rsid w:val="001B58CA"/>
    <w:rsid w:val="001B5BC5"/>
    <w:rsid w:val="001B5E6E"/>
    <w:rsid w:val="001B5F9E"/>
    <w:rsid w:val="001B6415"/>
    <w:rsid w:val="001B662E"/>
    <w:rsid w:val="001B6631"/>
    <w:rsid w:val="001B6D27"/>
    <w:rsid w:val="001B70A2"/>
    <w:rsid w:val="001B79AA"/>
    <w:rsid w:val="001C032E"/>
    <w:rsid w:val="001C13F9"/>
    <w:rsid w:val="001C233D"/>
    <w:rsid w:val="001C2563"/>
    <w:rsid w:val="001C2C32"/>
    <w:rsid w:val="001C2F72"/>
    <w:rsid w:val="001C32B0"/>
    <w:rsid w:val="001C32E6"/>
    <w:rsid w:val="001C36F0"/>
    <w:rsid w:val="001C37DD"/>
    <w:rsid w:val="001C3914"/>
    <w:rsid w:val="001C3F84"/>
    <w:rsid w:val="001C3FFD"/>
    <w:rsid w:val="001C4252"/>
    <w:rsid w:val="001C45DE"/>
    <w:rsid w:val="001C465A"/>
    <w:rsid w:val="001C48C4"/>
    <w:rsid w:val="001C4CD3"/>
    <w:rsid w:val="001C4FB0"/>
    <w:rsid w:val="001C53EF"/>
    <w:rsid w:val="001C5668"/>
    <w:rsid w:val="001C56F0"/>
    <w:rsid w:val="001C5716"/>
    <w:rsid w:val="001C57B0"/>
    <w:rsid w:val="001C5915"/>
    <w:rsid w:val="001C5D2B"/>
    <w:rsid w:val="001C6454"/>
    <w:rsid w:val="001C68BD"/>
    <w:rsid w:val="001C6AA7"/>
    <w:rsid w:val="001C784E"/>
    <w:rsid w:val="001C7BC6"/>
    <w:rsid w:val="001C7CA6"/>
    <w:rsid w:val="001D003D"/>
    <w:rsid w:val="001D018B"/>
    <w:rsid w:val="001D0307"/>
    <w:rsid w:val="001D070D"/>
    <w:rsid w:val="001D07C2"/>
    <w:rsid w:val="001D0D83"/>
    <w:rsid w:val="001D11A6"/>
    <w:rsid w:val="001D126B"/>
    <w:rsid w:val="001D129C"/>
    <w:rsid w:val="001D146F"/>
    <w:rsid w:val="001D1C25"/>
    <w:rsid w:val="001D1E90"/>
    <w:rsid w:val="001D1EBE"/>
    <w:rsid w:val="001D1ED9"/>
    <w:rsid w:val="001D2334"/>
    <w:rsid w:val="001D24AB"/>
    <w:rsid w:val="001D2AEF"/>
    <w:rsid w:val="001D32B7"/>
    <w:rsid w:val="001D3F68"/>
    <w:rsid w:val="001D411A"/>
    <w:rsid w:val="001D4137"/>
    <w:rsid w:val="001D4411"/>
    <w:rsid w:val="001D474C"/>
    <w:rsid w:val="001D47C5"/>
    <w:rsid w:val="001D484A"/>
    <w:rsid w:val="001D48A9"/>
    <w:rsid w:val="001D5283"/>
    <w:rsid w:val="001D53C8"/>
    <w:rsid w:val="001D588D"/>
    <w:rsid w:val="001D5936"/>
    <w:rsid w:val="001D5C19"/>
    <w:rsid w:val="001D5D9C"/>
    <w:rsid w:val="001D6385"/>
    <w:rsid w:val="001D63FC"/>
    <w:rsid w:val="001D6723"/>
    <w:rsid w:val="001D6AA6"/>
    <w:rsid w:val="001D6FDF"/>
    <w:rsid w:val="001D718F"/>
    <w:rsid w:val="001E0151"/>
    <w:rsid w:val="001E03DF"/>
    <w:rsid w:val="001E04D3"/>
    <w:rsid w:val="001E0B33"/>
    <w:rsid w:val="001E0D2D"/>
    <w:rsid w:val="001E189E"/>
    <w:rsid w:val="001E1CB9"/>
    <w:rsid w:val="001E1DFF"/>
    <w:rsid w:val="001E2190"/>
    <w:rsid w:val="001E2676"/>
    <w:rsid w:val="001E2A8F"/>
    <w:rsid w:val="001E2E09"/>
    <w:rsid w:val="001E2F4F"/>
    <w:rsid w:val="001E32D4"/>
    <w:rsid w:val="001E356D"/>
    <w:rsid w:val="001E3CB2"/>
    <w:rsid w:val="001E4021"/>
    <w:rsid w:val="001E4306"/>
    <w:rsid w:val="001E4432"/>
    <w:rsid w:val="001E480F"/>
    <w:rsid w:val="001E4831"/>
    <w:rsid w:val="001E5482"/>
    <w:rsid w:val="001E58C6"/>
    <w:rsid w:val="001E5935"/>
    <w:rsid w:val="001E59E6"/>
    <w:rsid w:val="001E5ECA"/>
    <w:rsid w:val="001E666C"/>
    <w:rsid w:val="001E6797"/>
    <w:rsid w:val="001E6E47"/>
    <w:rsid w:val="001E7C75"/>
    <w:rsid w:val="001F01A8"/>
    <w:rsid w:val="001F05A1"/>
    <w:rsid w:val="001F1500"/>
    <w:rsid w:val="001F1841"/>
    <w:rsid w:val="001F18E8"/>
    <w:rsid w:val="001F1EDF"/>
    <w:rsid w:val="001F2139"/>
    <w:rsid w:val="001F2436"/>
    <w:rsid w:val="001F25B5"/>
    <w:rsid w:val="001F27C0"/>
    <w:rsid w:val="001F2A3B"/>
    <w:rsid w:val="001F2DC3"/>
    <w:rsid w:val="001F2EED"/>
    <w:rsid w:val="001F33CB"/>
    <w:rsid w:val="001F342E"/>
    <w:rsid w:val="001F3B6E"/>
    <w:rsid w:val="001F3FFE"/>
    <w:rsid w:val="001F4501"/>
    <w:rsid w:val="001F46C0"/>
    <w:rsid w:val="001F4C1A"/>
    <w:rsid w:val="001F4D96"/>
    <w:rsid w:val="001F4F12"/>
    <w:rsid w:val="001F520B"/>
    <w:rsid w:val="001F53C5"/>
    <w:rsid w:val="001F57BC"/>
    <w:rsid w:val="001F584A"/>
    <w:rsid w:val="001F597E"/>
    <w:rsid w:val="001F5AB9"/>
    <w:rsid w:val="001F5D16"/>
    <w:rsid w:val="001F5D97"/>
    <w:rsid w:val="001F6538"/>
    <w:rsid w:val="001F6A9B"/>
    <w:rsid w:val="001F6C73"/>
    <w:rsid w:val="001F73AD"/>
    <w:rsid w:val="001F775F"/>
    <w:rsid w:val="001F7C89"/>
    <w:rsid w:val="001F7C94"/>
    <w:rsid w:val="001F7CD5"/>
    <w:rsid w:val="0020029F"/>
    <w:rsid w:val="002005F3"/>
    <w:rsid w:val="0020084E"/>
    <w:rsid w:val="00200B66"/>
    <w:rsid w:val="002019AF"/>
    <w:rsid w:val="00201AD7"/>
    <w:rsid w:val="00201BE1"/>
    <w:rsid w:val="00201D1C"/>
    <w:rsid w:val="00201ED5"/>
    <w:rsid w:val="0020204A"/>
    <w:rsid w:val="0020233E"/>
    <w:rsid w:val="00202EDD"/>
    <w:rsid w:val="00203040"/>
    <w:rsid w:val="00203C21"/>
    <w:rsid w:val="00203C61"/>
    <w:rsid w:val="00203C93"/>
    <w:rsid w:val="00204E2D"/>
    <w:rsid w:val="002055B1"/>
    <w:rsid w:val="00205FA1"/>
    <w:rsid w:val="00205FCA"/>
    <w:rsid w:val="00206264"/>
    <w:rsid w:val="00206371"/>
    <w:rsid w:val="0020642B"/>
    <w:rsid w:val="00206ACD"/>
    <w:rsid w:val="00206B13"/>
    <w:rsid w:val="00206FA8"/>
    <w:rsid w:val="002070B2"/>
    <w:rsid w:val="002070BF"/>
    <w:rsid w:val="0020734E"/>
    <w:rsid w:val="00207824"/>
    <w:rsid w:val="00207901"/>
    <w:rsid w:val="00207D67"/>
    <w:rsid w:val="00207EFA"/>
    <w:rsid w:val="0021049F"/>
    <w:rsid w:val="00210711"/>
    <w:rsid w:val="002109AC"/>
    <w:rsid w:val="00210EF9"/>
    <w:rsid w:val="002115A5"/>
    <w:rsid w:val="00211D14"/>
    <w:rsid w:val="00212D73"/>
    <w:rsid w:val="00213157"/>
    <w:rsid w:val="00213894"/>
    <w:rsid w:val="00213F21"/>
    <w:rsid w:val="00214B8D"/>
    <w:rsid w:val="00214E1B"/>
    <w:rsid w:val="00214F4F"/>
    <w:rsid w:val="00215695"/>
    <w:rsid w:val="00215F34"/>
    <w:rsid w:val="00216101"/>
    <w:rsid w:val="002165EA"/>
    <w:rsid w:val="00216615"/>
    <w:rsid w:val="002170C6"/>
    <w:rsid w:val="002171BD"/>
    <w:rsid w:val="002177FE"/>
    <w:rsid w:val="00217A79"/>
    <w:rsid w:val="00217D7A"/>
    <w:rsid w:val="00217E82"/>
    <w:rsid w:val="0022064C"/>
    <w:rsid w:val="0022122C"/>
    <w:rsid w:val="00221621"/>
    <w:rsid w:val="00221CCB"/>
    <w:rsid w:val="00222033"/>
    <w:rsid w:val="002222E5"/>
    <w:rsid w:val="00222395"/>
    <w:rsid w:val="0022245A"/>
    <w:rsid w:val="002228B4"/>
    <w:rsid w:val="00222C01"/>
    <w:rsid w:val="00222E11"/>
    <w:rsid w:val="00222FE1"/>
    <w:rsid w:val="002235B3"/>
    <w:rsid w:val="002235D2"/>
    <w:rsid w:val="00223AB3"/>
    <w:rsid w:val="00223E23"/>
    <w:rsid w:val="00224472"/>
    <w:rsid w:val="00224487"/>
    <w:rsid w:val="00225336"/>
    <w:rsid w:val="0022538E"/>
    <w:rsid w:val="00225502"/>
    <w:rsid w:val="00225519"/>
    <w:rsid w:val="0022574D"/>
    <w:rsid w:val="002257ED"/>
    <w:rsid w:val="00225C0D"/>
    <w:rsid w:val="00225DF5"/>
    <w:rsid w:val="00226014"/>
    <w:rsid w:val="0022639B"/>
    <w:rsid w:val="00226440"/>
    <w:rsid w:val="0022649E"/>
    <w:rsid w:val="0022698B"/>
    <w:rsid w:val="00227C7B"/>
    <w:rsid w:val="00227C82"/>
    <w:rsid w:val="0023042A"/>
    <w:rsid w:val="00230506"/>
    <w:rsid w:val="002305FF"/>
    <w:rsid w:val="0023089C"/>
    <w:rsid w:val="002309AE"/>
    <w:rsid w:val="002315A8"/>
    <w:rsid w:val="00231E3A"/>
    <w:rsid w:val="00231ED5"/>
    <w:rsid w:val="00231F5C"/>
    <w:rsid w:val="00232012"/>
    <w:rsid w:val="00232112"/>
    <w:rsid w:val="00232786"/>
    <w:rsid w:val="0023278D"/>
    <w:rsid w:val="00232A5A"/>
    <w:rsid w:val="00232ACA"/>
    <w:rsid w:val="0023386A"/>
    <w:rsid w:val="00234292"/>
    <w:rsid w:val="002346C1"/>
    <w:rsid w:val="0023494F"/>
    <w:rsid w:val="00234BFB"/>
    <w:rsid w:val="00234ED5"/>
    <w:rsid w:val="00235168"/>
    <w:rsid w:val="00235315"/>
    <w:rsid w:val="0023533D"/>
    <w:rsid w:val="00235720"/>
    <w:rsid w:val="00235940"/>
    <w:rsid w:val="00235B9C"/>
    <w:rsid w:val="00235D3B"/>
    <w:rsid w:val="00235DAA"/>
    <w:rsid w:val="00236551"/>
    <w:rsid w:val="002366A7"/>
    <w:rsid w:val="002366CB"/>
    <w:rsid w:val="0023670E"/>
    <w:rsid w:val="00236B30"/>
    <w:rsid w:val="00236C14"/>
    <w:rsid w:val="00236D7F"/>
    <w:rsid w:val="00236EB0"/>
    <w:rsid w:val="00236F6F"/>
    <w:rsid w:val="0023712C"/>
    <w:rsid w:val="00237494"/>
    <w:rsid w:val="002376C6"/>
    <w:rsid w:val="002376F5"/>
    <w:rsid w:val="00237710"/>
    <w:rsid w:val="00237C33"/>
    <w:rsid w:val="00237F90"/>
    <w:rsid w:val="0024025B"/>
    <w:rsid w:val="002404BE"/>
    <w:rsid w:val="00240548"/>
    <w:rsid w:val="0024062F"/>
    <w:rsid w:val="00240812"/>
    <w:rsid w:val="0024102B"/>
    <w:rsid w:val="002413F8"/>
    <w:rsid w:val="00241B5D"/>
    <w:rsid w:val="00242236"/>
    <w:rsid w:val="00242270"/>
    <w:rsid w:val="002425E6"/>
    <w:rsid w:val="00242907"/>
    <w:rsid w:val="00242C2C"/>
    <w:rsid w:val="00243282"/>
    <w:rsid w:val="00243326"/>
    <w:rsid w:val="00243E24"/>
    <w:rsid w:val="002445A0"/>
    <w:rsid w:val="00244732"/>
    <w:rsid w:val="00244817"/>
    <w:rsid w:val="00244B55"/>
    <w:rsid w:val="00244C79"/>
    <w:rsid w:val="00244C89"/>
    <w:rsid w:val="00244CE3"/>
    <w:rsid w:val="00245158"/>
    <w:rsid w:val="0024527D"/>
    <w:rsid w:val="00245CFC"/>
    <w:rsid w:val="00245DF7"/>
    <w:rsid w:val="00245EF0"/>
    <w:rsid w:val="00246343"/>
    <w:rsid w:val="00246577"/>
    <w:rsid w:val="00246AFC"/>
    <w:rsid w:val="00247595"/>
    <w:rsid w:val="0024779E"/>
    <w:rsid w:val="002502AB"/>
    <w:rsid w:val="0025056C"/>
    <w:rsid w:val="0025059A"/>
    <w:rsid w:val="002507FE"/>
    <w:rsid w:val="0025091A"/>
    <w:rsid w:val="00250B3E"/>
    <w:rsid w:val="002512C3"/>
    <w:rsid w:val="002518B8"/>
    <w:rsid w:val="002518BD"/>
    <w:rsid w:val="00252122"/>
    <w:rsid w:val="0025297E"/>
    <w:rsid w:val="00252A2A"/>
    <w:rsid w:val="00252C65"/>
    <w:rsid w:val="00252D90"/>
    <w:rsid w:val="00253C6C"/>
    <w:rsid w:val="00253D32"/>
    <w:rsid w:val="00253D76"/>
    <w:rsid w:val="00253DF3"/>
    <w:rsid w:val="00253EA9"/>
    <w:rsid w:val="00254409"/>
    <w:rsid w:val="00254C06"/>
    <w:rsid w:val="00255009"/>
    <w:rsid w:val="002550BF"/>
    <w:rsid w:val="00255A13"/>
    <w:rsid w:val="00255A2C"/>
    <w:rsid w:val="00255BD1"/>
    <w:rsid w:val="00256BD0"/>
    <w:rsid w:val="00256BEA"/>
    <w:rsid w:val="00256BF5"/>
    <w:rsid w:val="00256D0D"/>
    <w:rsid w:val="00257124"/>
    <w:rsid w:val="00257431"/>
    <w:rsid w:val="00257525"/>
    <w:rsid w:val="0025759E"/>
    <w:rsid w:val="002576E9"/>
    <w:rsid w:val="0025784A"/>
    <w:rsid w:val="002578F3"/>
    <w:rsid w:val="002601BA"/>
    <w:rsid w:val="002601D1"/>
    <w:rsid w:val="002604EC"/>
    <w:rsid w:val="00260663"/>
    <w:rsid w:val="00260927"/>
    <w:rsid w:val="00260C02"/>
    <w:rsid w:val="00260E1E"/>
    <w:rsid w:val="00261139"/>
    <w:rsid w:val="002612FD"/>
    <w:rsid w:val="002616CF"/>
    <w:rsid w:val="0026174A"/>
    <w:rsid w:val="00261C1E"/>
    <w:rsid w:val="00262087"/>
    <w:rsid w:val="0026310A"/>
    <w:rsid w:val="0026312D"/>
    <w:rsid w:val="00263947"/>
    <w:rsid w:val="00263AB8"/>
    <w:rsid w:val="00263BC4"/>
    <w:rsid w:val="00263E3A"/>
    <w:rsid w:val="0026422F"/>
    <w:rsid w:val="002645B8"/>
    <w:rsid w:val="0026476E"/>
    <w:rsid w:val="00264CC6"/>
    <w:rsid w:val="002651FE"/>
    <w:rsid w:val="002653DF"/>
    <w:rsid w:val="002656CC"/>
    <w:rsid w:val="00265835"/>
    <w:rsid w:val="00265C05"/>
    <w:rsid w:val="00265E8C"/>
    <w:rsid w:val="00265EC8"/>
    <w:rsid w:val="0026624B"/>
    <w:rsid w:val="00266306"/>
    <w:rsid w:val="00266339"/>
    <w:rsid w:val="0026645D"/>
    <w:rsid w:val="002664FE"/>
    <w:rsid w:val="002665CD"/>
    <w:rsid w:val="002666A6"/>
    <w:rsid w:val="0026691B"/>
    <w:rsid w:val="00266B1D"/>
    <w:rsid w:val="00266BD2"/>
    <w:rsid w:val="00267589"/>
    <w:rsid w:val="00267765"/>
    <w:rsid w:val="002677C5"/>
    <w:rsid w:val="00267D8F"/>
    <w:rsid w:val="002702A5"/>
    <w:rsid w:val="00270357"/>
    <w:rsid w:val="0027045B"/>
    <w:rsid w:val="00270A7B"/>
    <w:rsid w:val="00270C51"/>
    <w:rsid w:val="0027117B"/>
    <w:rsid w:val="00271726"/>
    <w:rsid w:val="00272072"/>
    <w:rsid w:val="00272408"/>
    <w:rsid w:val="002725A7"/>
    <w:rsid w:val="0027271A"/>
    <w:rsid w:val="00272780"/>
    <w:rsid w:val="002728FD"/>
    <w:rsid w:val="00272A88"/>
    <w:rsid w:val="00272DB7"/>
    <w:rsid w:val="00272E4F"/>
    <w:rsid w:val="00273300"/>
    <w:rsid w:val="00273AEA"/>
    <w:rsid w:val="00273D10"/>
    <w:rsid w:val="002741FB"/>
    <w:rsid w:val="0027473A"/>
    <w:rsid w:val="00274B2A"/>
    <w:rsid w:val="00274F71"/>
    <w:rsid w:val="00274F87"/>
    <w:rsid w:val="00275028"/>
    <w:rsid w:val="00275032"/>
    <w:rsid w:val="0027530E"/>
    <w:rsid w:val="00275BDC"/>
    <w:rsid w:val="00275D2F"/>
    <w:rsid w:val="00275E6B"/>
    <w:rsid w:val="00276678"/>
    <w:rsid w:val="002767D2"/>
    <w:rsid w:val="00276B9B"/>
    <w:rsid w:val="00276D27"/>
    <w:rsid w:val="00277A4B"/>
    <w:rsid w:val="00277B90"/>
    <w:rsid w:val="0028048C"/>
    <w:rsid w:val="00280BC4"/>
    <w:rsid w:val="002811E3"/>
    <w:rsid w:val="002811FF"/>
    <w:rsid w:val="002812FA"/>
    <w:rsid w:val="002815B3"/>
    <w:rsid w:val="00281632"/>
    <w:rsid w:val="00281923"/>
    <w:rsid w:val="00282427"/>
    <w:rsid w:val="0028338E"/>
    <w:rsid w:val="002838B8"/>
    <w:rsid w:val="0028410F"/>
    <w:rsid w:val="0028413F"/>
    <w:rsid w:val="00284525"/>
    <w:rsid w:val="00284545"/>
    <w:rsid w:val="00284659"/>
    <w:rsid w:val="002848CC"/>
    <w:rsid w:val="00284944"/>
    <w:rsid w:val="002850B9"/>
    <w:rsid w:val="00285312"/>
    <w:rsid w:val="0028554E"/>
    <w:rsid w:val="00285780"/>
    <w:rsid w:val="002865B7"/>
    <w:rsid w:val="002867BF"/>
    <w:rsid w:val="00286AA3"/>
    <w:rsid w:val="00286AC2"/>
    <w:rsid w:val="00286E6C"/>
    <w:rsid w:val="0028742E"/>
    <w:rsid w:val="00287615"/>
    <w:rsid w:val="00287B0A"/>
    <w:rsid w:val="00290229"/>
    <w:rsid w:val="0029034E"/>
    <w:rsid w:val="0029038A"/>
    <w:rsid w:val="00290440"/>
    <w:rsid w:val="00290494"/>
    <w:rsid w:val="00290876"/>
    <w:rsid w:val="0029122F"/>
    <w:rsid w:val="002916C3"/>
    <w:rsid w:val="00291E53"/>
    <w:rsid w:val="002923C8"/>
    <w:rsid w:val="00292751"/>
    <w:rsid w:val="00292A0B"/>
    <w:rsid w:val="00292EC9"/>
    <w:rsid w:val="002930E0"/>
    <w:rsid w:val="00293361"/>
    <w:rsid w:val="0029341C"/>
    <w:rsid w:val="0029382D"/>
    <w:rsid w:val="00293A03"/>
    <w:rsid w:val="00293AF2"/>
    <w:rsid w:val="00293CDE"/>
    <w:rsid w:val="00293E46"/>
    <w:rsid w:val="00293F2D"/>
    <w:rsid w:val="00294319"/>
    <w:rsid w:val="00294BBB"/>
    <w:rsid w:val="00294E90"/>
    <w:rsid w:val="00294EA5"/>
    <w:rsid w:val="0029526A"/>
    <w:rsid w:val="0029567E"/>
    <w:rsid w:val="0029570E"/>
    <w:rsid w:val="0029574B"/>
    <w:rsid w:val="002958C4"/>
    <w:rsid w:val="002959DC"/>
    <w:rsid w:val="00296598"/>
    <w:rsid w:val="00296722"/>
    <w:rsid w:val="002967E0"/>
    <w:rsid w:val="00296841"/>
    <w:rsid w:val="00296AC5"/>
    <w:rsid w:val="00297236"/>
    <w:rsid w:val="00297A9A"/>
    <w:rsid w:val="00297C86"/>
    <w:rsid w:val="002A027C"/>
    <w:rsid w:val="002A09CF"/>
    <w:rsid w:val="002A0ABC"/>
    <w:rsid w:val="002A0FEE"/>
    <w:rsid w:val="002A192C"/>
    <w:rsid w:val="002A2074"/>
    <w:rsid w:val="002A2D5E"/>
    <w:rsid w:val="002A2E39"/>
    <w:rsid w:val="002A2FA4"/>
    <w:rsid w:val="002A320A"/>
    <w:rsid w:val="002A358C"/>
    <w:rsid w:val="002A3864"/>
    <w:rsid w:val="002A398E"/>
    <w:rsid w:val="002A3F5F"/>
    <w:rsid w:val="002A417F"/>
    <w:rsid w:val="002A4291"/>
    <w:rsid w:val="002A4356"/>
    <w:rsid w:val="002A4B7E"/>
    <w:rsid w:val="002A56ED"/>
    <w:rsid w:val="002A57E0"/>
    <w:rsid w:val="002A5ABB"/>
    <w:rsid w:val="002A5AD9"/>
    <w:rsid w:val="002A6019"/>
    <w:rsid w:val="002A60ED"/>
    <w:rsid w:val="002A613C"/>
    <w:rsid w:val="002A6216"/>
    <w:rsid w:val="002A699E"/>
    <w:rsid w:val="002A6AA5"/>
    <w:rsid w:val="002A716A"/>
    <w:rsid w:val="002A72D7"/>
    <w:rsid w:val="002A73F8"/>
    <w:rsid w:val="002A790F"/>
    <w:rsid w:val="002A7A84"/>
    <w:rsid w:val="002A7C70"/>
    <w:rsid w:val="002B02C2"/>
    <w:rsid w:val="002B0F82"/>
    <w:rsid w:val="002B12FD"/>
    <w:rsid w:val="002B1658"/>
    <w:rsid w:val="002B168C"/>
    <w:rsid w:val="002B1B5F"/>
    <w:rsid w:val="002B1D23"/>
    <w:rsid w:val="002B1ED3"/>
    <w:rsid w:val="002B2213"/>
    <w:rsid w:val="002B27A2"/>
    <w:rsid w:val="002B2E44"/>
    <w:rsid w:val="002B32F7"/>
    <w:rsid w:val="002B3322"/>
    <w:rsid w:val="002B38F6"/>
    <w:rsid w:val="002B3B05"/>
    <w:rsid w:val="002B3EEB"/>
    <w:rsid w:val="002B3F9A"/>
    <w:rsid w:val="002B4104"/>
    <w:rsid w:val="002B41CE"/>
    <w:rsid w:val="002B4291"/>
    <w:rsid w:val="002B46E9"/>
    <w:rsid w:val="002B4773"/>
    <w:rsid w:val="002B4DEE"/>
    <w:rsid w:val="002B5548"/>
    <w:rsid w:val="002B55BF"/>
    <w:rsid w:val="002B5DCE"/>
    <w:rsid w:val="002B6026"/>
    <w:rsid w:val="002B68AD"/>
    <w:rsid w:val="002B6C8C"/>
    <w:rsid w:val="002B6CCC"/>
    <w:rsid w:val="002B7EA0"/>
    <w:rsid w:val="002C0A00"/>
    <w:rsid w:val="002C0A8F"/>
    <w:rsid w:val="002C0F0E"/>
    <w:rsid w:val="002C150C"/>
    <w:rsid w:val="002C166B"/>
    <w:rsid w:val="002C187C"/>
    <w:rsid w:val="002C1B57"/>
    <w:rsid w:val="002C1EF9"/>
    <w:rsid w:val="002C2301"/>
    <w:rsid w:val="002C244A"/>
    <w:rsid w:val="002C255F"/>
    <w:rsid w:val="002C257B"/>
    <w:rsid w:val="002C2778"/>
    <w:rsid w:val="002C28E6"/>
    <w:rsid w:val="002C2CAF"/>
    <w:rsid w:val="002C2F06"/>
    <w:rsid w:val="002C39EC"/>
    <w:rsid w:val="002C3FB7"/>
    <w:rsid w:val="002C4098"/>
    <w:rsid w:val="002C41A6"/>
    <w:rsid w:val="002C4C9E"/>
    <w:rsid w:val="002C4DC7"/>
    <w:rsid w:val="002C50C9"/>
    <w:rsid w:val="002C544D"/>
    <w:rsid w:val="002C56B3"/>
    <w:rsid w:val="002C5CF6"/>
    <w:rsid w:val="002C5D63"/>
    <w:rsid w:val="002C603B"/>
    <w:rsid w:val="002C6343"/>
    <w:rsid w:val="002C6E13"/>
    <w:rsid w:val="002C7482"/>
    <w:rsid w:val="002C752F"/>
    <w:rsid w:val="002C77A1"/>
    <w:rsid w:val="002C790C"/>
    <w:rsid w:val="002C7ACB"/>
    <w:rsid w:val="002C7BC5"/>
    <w:rsid w:val="002C7EF6"/>
    <w:rsid w:val="002C7F9F"/>
    <w:rsid w:val="002D003D"/>
    <w:rsid w:val="002D02DF"/>
    <w:rsid w:val="002D07A6"/>
    <w:rsid w:val="002D0CE2"/>
    <w:rsid w:val="002D0D60"/>
    <w:rsid w:val="002D11F3"/>
    <w:rsid w:val="002D1238"/>
    <w:rsid w:val="002D12D2"/>
    <w:rsid w:val="002D12DE"/>
    <w:rsid w:val="002D193F"/>
    <w:rsid w:val="002D203E"/>
    <w:rsid w:val="002D2B3D"/>
    <w:rsid w:val="002D32B8"/>
    <w:rsid w:val="002D3511"/>
    <w:rsid w:val="002D3538"/>
    <w:rsid w:val="002D3837"/>
    <w:rsid w:val="002D391E"/>
    <w:rsid w:val="002D3BC3"/>
    <w:rsid w:val="002D41C7"/>
    <w:rsid w:val="002D48CD"/>
    <w:rsid w:val="002D4FB8"/>
    <w:rsid w:val="002D50A9"/>
    <w:rsid w:val="002D51B9"/>
    <w:rsid w:val="002D59E9"/>
    <w:rsid w:val="002D5B43"/>
    <w:rsid w:val="002D5E41"/>
    <w:rsid w:val="002D5FCB"/>
    <w:rsid w:val="002D6214"/>
    <w:rsid w:val="002D65F8"/>
    <w:rsid w:val="002D6983"/>
    <w:rsid w:val="002D698C"/>
    <w:rsid w:val="002D72C0"/>
    <w:rsid w:val="002E00F4"/>
    <w:rsid w:val="002E04AF"/>
    <w:rsid w:val="002E0567"/>
    <w:rsid w:val="002E0940"/>
    <w:rsid w:val="002E0ADF"/>
    <w:rsid w:val="002E0CCC"/>
    <w:rsid w:val="002E0E96"/>
    <w:rsid w:val="002E0F86"/>
    <w:rsid w:val="002E1011"/>
    <w:rsid w:val="002E1366"/>
    <w:rsid w:val="002E1DAF"/>
    <w:rsid w:val="002E1EB6"/>
    <w:rsid w:val="002E1F62"/>
    <w:rsid w:val="002E20B9"/>
    <w:rsid w:val="002E21C8"/>
    <w:rsid w:val="002E2374"/>
    <w:rsid w:val="002E26A7"/>
    <w:rsid w:val="002E2768"/>
    <w:rsid w:val="002E33A5"/>
    <w:rsid w:val="002E3725"/>
    <w:rsid w:val="002E39FE"/>
    <w:rsid w:val="002E421B"/>
    <w:rsid w:val="002E4266"/>
    <w:rsid w:val="002E44DD"/>
    <w:rsid w:val="002E47E8"/>
    <w:rsid w:val="002E4F6B"/>
    <w:rsid w:val="002E5249"/>
    <w:rsid w:val="002E5330"/>
    <w:rsid w:val="002E543F"/>
    <w:rsid w:val="002E561F"/>
    <w:rsid w:val="002E562D"/>
    <w:rsid w:val="002E5AC4"/>
    <w:rsid w:val="002E5C38"/>
    <w:rsid w:val="002E5DFA"/>
    <w:rsid w:val="002E5F01"/>
    <w:rsid w:val="002E63FC"/>
    <w:rsid w:val="002E65C6"/>
    <w:rsid w:val="002E6770"/>
    <w:rsid w:val="002E6796"/>
    <w:rsid w:val="002E69C2"/>
    <w:rsid w:val="002E6B40"/>
    <w:rsid w:val="002E6D74"/>
    <w:rsid w:val="002E7405"/>
    <w:rsid w:val="002E74FB"/>
    <w:rsid w:val="002E7735"/>
    <w:rsid w:val="002F0486"/>
    <w:rsid w:val="002F0574"/>
    <w:rsid w:val="002F0881"/>
    <w:rsid w:val="002F0956"/>
    <w:rsid w:val="002F09C9"/>
    <w:rsid w:val="002F0CD2"/>
    <w:rsid w:val="002F0E16"/>
    <w:rsid w:val="002F11D4"/>
    <w:rsid w:val="002F150C"/>
    <w:rsid w:val="002F1C4F"/>
    <w:rsid w:val="002F1D5B"/>
    <w:rsid w:val="002F22FB"/>
    <w:rsid w:val="002F254F"/>
    <w:rsid w:val="002F25EF"/>
    <w:rsid w:val="002F2E33"/>
    <w:rsid w:val="002F329E"/>
    <w:rsid w:val="002F3335"/>
    <w:rsid w:val="002F3511"/>
    <w:rsid w:val="002F3618"/>
    <w:rsid w:val="002F36F3"/>
    <w:rsid w:val="002F3C2A"/>
    <w:rsid w:val="002F3C9E"/>
    <w:rsid w:val="002F3CED"/>
    <w:rsid w:val="002F3CF6"/>
    <w:rsid w:val="002F3EB1"/>
    <w:rsid w:val="002F43B8"/>
    <w:rsid w:val="002F562D"/>
    <w:rsid w:val="002F5B28"/>
    <w:rsid w:val="002F5B5A"/>
    <w:rsid w:val="002F5CE5"/>
    <w:rsid w:val="002F5DAE"/>
    <w:rsid w:val="002F60DB"/>
    <w:rsid w:val="002F6721"/>
    <w:rsid w:val="002F7489"/>
    <w:rsid w:val="002F772E"/>
    <w:rsid w:val="002F7B2F"/>
    <w:rsid w:val="002F7B93"/>
    <w:rsid w:val="0030000A"/>
    <w:rsid w:val="003000B7"/>
    <w:rsid w:val="0030089B"/>
    <w:rsid w:val="00300D1F"/>
    <w:rsid w:val="00300E8B"/>
    <w:rsid w:val="00301070"/>
    <w:rsid w:val="00301077"/>
    <w:rsid w:val="0030138E"/>
    <w:rsid w:val="00301811"/>
    <w:rsid w:val="00302026"/>
    <w:rsid w:val="00302278"/>
    <w:rsid w:val="003022C6"/>
    <w:rsid w:val="00302313"/>
    <w:rsid w:val="00302770"/>
    <w:rsid w:val="00302942"/>
    <w:rsid w:val="003029C7"/>
    <w:rsid w:val="00302CA1"/>
    <w:rsid w:val="003033AD"/>
    <w:rsid w:val="003039B4"/>
    <w:rsid w:val="00303D41"/>
    <w:rsid w:val="00303E72"/>
    <w:rsid w:val="003040C7"/>
    <w:rsid w:val="00304341"/>
    <w:rsid w:val="003048A1"/>
    <w:rsid w:val="003056A5"/>
    <w:rsid w:val="00305846"/>
    <w:rsid w:val="00305BB8"/>
    <w:rsid w:val="00305D1F"/>
    <w:rsid w:val="00305E6A"/>
    <w:rsid w:val="00305EB5"/>
    <w:rsid w:val="00306425"/>
    <w:rsid w:val="00306562"/>
    <w:rsid w:val="00306B33"/>
    <w:rsid w:val="00306D58"/>
    <w:rsid w:val="00306E8B"/>
    <w:rsid w:val="00307153"/>
    <w:rsid w:val="00307293"/>
    <w:rsid w:val="0030735F"/>
    <w:rsid w:val="00307679"/>
    <w:rsid w:val="0030786E"/>
    <w:rsid w:val="00307B84"/>
    <w:rsid w:val="00310992"/>
    <w:rsid w:val="003109B9"/>
    <w:rsid w:val="00310AB4"/>
    <w:rsid w:val="00310E2F"/>
    <w:rsid w:val="00310F86"/>
    <w:rsid w:val="00311706"/>
    <w:rsid w:val="003119C7"/>
    <w:rsid w:val="00311A98"/>
    <w:rsid w:val="003123E7"/>
    <w:rsid w:val="00312442"/>
    <w:rsid w:val="00312A28"/>
    <w:rsid w:val="00312BD8"/>
    <w:rsid w:val="00312E5D"/>
    <w:rsid w:val="0031368D"/>
    <w:rsid w:val="003136F0"/>
    <w:rsid w:val="0031378E"/>
    <w:rsid w:val="003138BE"/>
    <w:rsid w:val="00313CDE"/>
    <w:rsid w:val="00313FE3"/>
    <w:rsid w:val="00314287"/>
    <w:rsid w:val="0031435F"/>
    <w:rsid w:val="0031462B"/>
    <w:rsid w:val="0031475E"/>
    <w:rsid w:val="00314B00"/>
    <w:rsid w:val="00315819"/>
    <w:rsid w:val="00315B2B"/>
    <w:rsid w:val="003161CD"/>
    <w:rsid w:val="0031633A"/>
    <w:rsid w:val="00316360"/>
    <w:rsid w:val="0031676A"/>
    <w:rsid w:val="003174C7"/>
    <w:rsid w:val="0031769B"/>
    <w:rsid w:val="00317B55"/>
    <w:rsid w:val="00317D0D"/>
    <w:rsid w:val="00317E34"/>
    <w:rsid w:val="00317F82"/>
    <w:rsid w:val="00320028"/>
    <w:rsid w:val="003200CE"/>
    <w:rsid w:val="003200D9"/>
    <w:rsid w:val="0032020A"/>
    <w:rsid w:val="00320EBE"/>
    <w:rsid w:val="003215D9"/>
    <w:rsid w:val="00321BD7"/>
    <w:rsid w:val="00321DCC"/>
    <w:rsid w:val="00321F1C"/>
    <w:rsid w:val="003223C5"/>
    <w:rsid w:val="0032301B"/>
    <w:rsid w:val="0032310E"/>
    <w:rsid w:val="00323261"/>
    <w:rsid w:val="00323420"/>
    <w:rsid w:val="00323469"/>
    <w:rsid w:val="003235D5"/>
    <w:rsid w:val="003236B6"/>
    <w:rsid w:val="00323781"/>
    <w:rsid w:val="003237B7"/>
    <w:rsid w:val="00323C87"/>
    <w:rsid w:val="00323E24"/>
    <w:rsid w:val="00323EF2"/>
    <w:rsid w:val="003247BF"/>
    <w:rsid w:val="00324BC7"/>
    <w:rsid w:val="00324C4D"/>
    <w:rsid w:val="00325128"/>
    <w:rsid w:val="003255E5"/>
    <w:rsid w:val="0032574F"/>
    <w:rsid w:val="0032591E"/>
    <w:rsid w:val="00325A56"/>
    <w:rsid w:val="00325BD7"/>
    <w:rsid w:val="00325CB1"/>
    <w:rsid w:val="003263F5"/>
    <w:rsid w:val="00326854"/>
    <w:rsid w:val="00326A60"/>
    <w:rsid w:val="00326F6B"/>
    <w:rsid w:val="00326FA8"/>
    <w:rsid w:val="00327234"/>
    <w:rsid w:val="00327AAB"/>
    <w:rsid w:val="00327E4F"/>
    <w:rsid w:val="00330368"/>
    <w:rsid w:val="003304A5"/>
    <w:rsid w:val="00330B26"/>
    <w:rsid w:val="00330C28"/>
    <w:rsid w:val="00330D51"/>
    <w:rsid w:val="003315C3"/>
    <w:rsid w:val="00331940"/>
    <w:rsid w:val="00331B4A"/>
    <w:rsid w:val="00331E35"/>
    <w:rsid w:val="00331EB0"/>
    <w:rsid w:val="003320E7"/>
    <w:rsid w:val="00332439"/>
    <w:rsid w:val="00332690"/>
    <w:rsid w:val="00333310"/>
    <w:rsid w:val="003335C3"/>
    <w:rsid w:val="003336B1"/>
    <w:rsid w:val="003338CD"/>
    <w:rsid w:val="00333BFA"/>
    <w:rsid w:val="00333C68"/>
    <w:rsid w:val="00333FDF"/>
    <w:rsid w:val="00334475"/>
    <w:rsid w:val="00334500"/>
    <w:rsid w:val="003345C7"/>
    <w:rsid w:val="0033490A"/>
    <w:rsid w:val="00334A36"/>
    <w:rsid w:val="00334B32"/>
    <w:rsid w:val="003351C1"/>
    <w:rsid w:val="003352DB"/>
    <w:rsid w:val="003357FC"/>
    <w:rsid w:val="003358C8"/>
    <w:rsid w:val="00335EB3"/>
    <w:rsid w:val="0033618B"/>
    <w:rsid w:val="00336275"/>
    <w:rsid w:val="003362A6"/>
    <w:rsid w:val="00336849"/>
    <w:rsid w:val="0033707D"/>
    <w:rsid w:val="00337267"/>
    <w:rsid w:val="00337399"/>
    <w:rsid w:val="00337986"/>
    <w:rsid w:val="00337BC8"/>
    <w:rsid w:val="003400F5"/>
    <w:rsid w:val="003407FB"/>
    <w:rsid w:val="00340921"/>
    <w:rsid w:val="00340A8C"/>
    <w:rsid w:val="00340F5F"/>
    <w:rsid w:val="00341125"/>
    <w:rsid w:val="00341160"/>
    <w:rsid w:val="0034122F"/>
    <w:rsid w:val="00341453"/>
    <w:rsid w:val="00341602"/>
    <w:rsid w:val="0034164F"/>
    <w:rsid w:val="0034180D"/>
    <w:rsid w:val="00341BD5"/>
    <w:rsid w:val="00341CEE"/>
    <w:rsid w:val="00341EC5"/>
    <w:rsid w:val="00341FC4"/>
    <w:rsid w:val="00342593"/>
    <w:rsid w:val="00342758"/>
    <w:rsid w:val="00342CAB"/>
    <w:rsid w:val="00343009"/>
    <w:rsid w:val="003430CA"/>
    <w:rsid w:val="003431C3"/>
    <w:rsid w:val="003434EA"/>
    <w:rsid w:val="00344265"/>
    <w:rsid w:val="0034431F"/>
    <w:rsid w:val="00344440"/>
    <w:rsid w:val="003450E9"/>
    <w:rsid w:val="00345438"/>
    <w:rsid w:val="0034569D"/>
    <w:rsid w:val="003459AD"/>
    <w:rsid w:val="00345F05"/>
    <w:rsid w:val="003460C3"/>
    <w:rsid w:val="0034677A"/>
    <w:rsid w:val="0034683B"/>
    <w:rsid w:val="00346D03"/>
    <w:rsid w:val="00347054"/>
    <w:rsid w:val="00347D94"/>
    <w:rsid w:val="00347EC4"/>
    <w:rsid w:val="00350114"/>
    <w:rsid w:val="00350310"/>
    <w:rsid w:val="003507C8"/>
    <w:rsid w:val="00350A58"/>
    <w:rsid w:val="00350FD4"/>
    <w:rsid w:val="003513EC"/>
    <w:rsid w:val="00351672"/>
    <w:rsid w:val="003522FC"/>
    <w:rsid w:val="003524F6"/>
    <w:rsid w:val="00352F76"/>
    <w:rsid w:val="00353423"/>
    <w:rsid w:val="00353487"/>
    <w:rsid w:val="003544F4"/>
    <w:rsid w:val="0035464D"/>
    <w:rsid w:val="00354709"/>
    <w:rsid w:val="003547F7"/>
    <w:rsid w:val="0035483E"/>
    <w:rsid w:val="00354881"/>
    <w:rsid w:val="003553F4"/>
    <w:rsid w:val="00355426"/>
    <w:rsid w:val="00355764"/>
    <w:rsid w:val="00355863"/>
    <w:rsid w:val="00355905"/>
    <w:rsid w:val="00355E31"/>
    <w:rsid w:val="0035658E"/>
    <w:rsid w:val="003568C3"/>
    <w:rsid w:val="00357AD4"/>
    <w:rsid w:val="003607EA"/>
    <w:rsid w:val="003612C9"/>
    <w:rsid w:val="0036134B"/>
    <w:rsid w:val="0036165D"/>
    <w:rsid w:val="00361A17"/>
    <w:rsid w:val="00361EE4"/>
    <w:rsid w:val="003620AF"/>
    <w:rsid w:val="003623D2"/>
    <w:rsid w:val="00362855"/>
    <w:rsid w:val="003628F5"/>
    <w:rsid w:val="00362BA7"/>
    <w:rsid w:val="00363A1B"/>
    <w:rsid w:val="00363E33"/>
    <w:rsid w:val="00364135"/>
    <w:rsid w:val="00364474"/>
    <w:rsid w:val="003645B5"/>
    <w:rsid w:val="0036470E"/>
    <w:rsid w:val="003658A3"/>
    <w:rsid w:val="00365D9F"/>
    <w:rsid w:val="00365FBC"/>
    <w:rsid w:val="0036663E"/>
    <w:rsid w:val="00366F59"/>
    <w:rsid w:val="00367706"/>
    <w:rsid w:val="003678C4"/>
    <w:rsid w:val="00367C9E"/>
    <w:rsid w:val="00367F4C"/>
    <w:rsid w:val="00370059"/>
    <w:rsid w:val="00370436"/>
    <w:rsid w:val="0037056A"/>
    <w:rsid w:val="0037092D"/>
    <w:rsid w:val="00370D45"/>
    <w:rsid w:val="00370F2B"/>
    <w:rsid w:val="0037113E"/>
    <w:rsid w:val="00371159"/>
    <w:rsid w:val="0037152E"/>
    <w:rsid w:val="00371599"/>
    <w:rsid w:val="003716CC"/>
    <w:rsid w:val="00371824"/>
    <w:rsid w:val="00371C51"/>
    <w:rsid w:val="00371E45"/>
    <w:rsid w:val="003722CC"/>
    <w:rsid w:val="003723C3"/>
    <w:rsid w:val="003734ED"/>
    <w:rsid w:val="00373646"/>
    <w:rsid w:val="0037384C"/>
    <w:rsid w:val="003739E6"/>
    <w:rsid w:val="00373C9A"/>
    <w:rsid w:val="003740A0"/>
    <w:rsid w:val="00374430"/>
    <w:rsid w:val="00374C00"/>
    <w:rsid w:val="00375433"/>
    <w:rsid w:val="0037566D"/>
    <w:rsid w:val="0037575A"/>
    <w:rsid w:val="00375BB4"/>
    <w:rsid w:val="00375E86"/>
    <w:rsid w:val="00376143"/>
    <w:rsid w:val="003767D5"/>
    <w:rsid w:val="00376CEA"/>
    <w:rsid w:val="00376D81"/>
    <w:rsid w:val="00377018"/>
    <w:rsid w:val="00377F00"/>
    <w:rsid w:val="003800CA"/>
    <w:rsid w:val="00380209"/>
    <w:rsid w:val="00380623"/>
    <w:rsid w:val="003806A3"/>
    <w:rsid w:val="00380C72"/>
    <w:rsid w:val="00381014"/>
    <w:rsid w:val="003812C6"/>
    <w:rsid w:val="00381AEC"/>
    <w:rsid w:val="00381BA0"/>
    <w:rsid w:val="00381BAA"/>
    <w:rsid w:val="00381BF7"/>
    <w:rsid w:val="00381C39"/>
    <w:rsid w:val="00381D28"/>
    <w:rsid w:val="003822EF"/>
    <w:rsid w:val="00382665"/>
    <w:rsid w:val="00382AEE"/>
    <w:rsid w:val="00382D2C"/>
    <w:rsid w:val="00382E8D"/>
    <w:rsid w:val="003830EE"/>
    <w:rsid w:val="003833C9"/>
    <w:rsid w:val="00383527"/>
    <w:rsid w:val="00383A1B"/>
    <w:rsid w:val="00384233"/>
    <w:rsid w:val="00384879"/>
    <w:rsid w:val="00385231"/>
    <w:rsid w:val="00385D05"/>
    <w:rsid w:val="00385E17"/>
    <w:rsid w:val="00385E23"/>
    <w:rsid w:val="00385E62"/>
    <w:rsid w:val="00385F49"/>
    <w:rsid w:val="00385FCA"/>
    <w:rsid w:val="00386C88"/>
    <w:rsid w:val="003871F6"/>
    <w:rsid w:val="0039018A"/>
    <w:rsid w:val="00390A81"/>
    <w:rsid w:val="00390B22"/>
    <w:rsid w:val="00390CFE"/>
    <w:rsid w:val="00391BD6"/>
    <w:rsid w:val="00391CED"/>
    <w:rsid w:val="00391E10"/>
    <w:rsid w:val="00392099"/>
    <w:rsid w:val="00392432"/>
    <w:rsid w:val="00392E05"/>
    <w:rsid w:val="00392E6C"/>
    <w:rsid w:val="00393338"/>
    <w:rsid w:val="00393372"/>
    <w:rsid w:val="00394798"/>
    <w:rsid w:val="00394CBA"/>
    <w:rsid w:val="00394D25"/>
    <w:rsid w:val="00394E1D"/>
    <w:rsid w:val="00395592"/>
    <w:rsid w:val="003959DF"/>
    <w:rsid w:val="00395C8A"/>
    <w:rsid w:val="00395D26"/>
    <w:rsid w:val="0039663A"/>
    <w:rsid w:val="003966F0"/>
    <w:rsid w:val="00396CB5"/>
    <w:rsid w:val="0039700C"/>
    <w:rsid w:val="003A0072"/>
    <w:rsid w:val="003A0155"/>
    <w:rsid w:val="003A09BF"/>
    <w:rsid w:val="003A0C7A"/>
    <w:rsid w:val="003A0EED"/>
    <w:rsid w:val="003A17B3"/>
    <w:rsid w:val="003A1A12"/>
    <w:rsid w:val="003A21FC"/>
    <w:rsid w:val="003A259B"/>
    <w:rsid w:val="003A266C"/>
    <w:rsid w:val="003A27EA"/>
    <w:rsid w:val="003A2840"/>
    <w:rsid w:val="003A28A2"/>
    <w:rsid w:val="003A329E"/>
    <w:rsid w:val="003A355B"/>
    <w:rsid w:val="003A40A8"/>
    <w:rsid w:val="003A42B8"/>
    <w:rsid w:val="003A447F"/>
    <w:rsid w:val="003A44CC"/>
    <w:rsid w:val="003A4917"/>
    <w:rsid w:val="003A4981"/>
    <w:rsid w:val="003A5244"/>
    <w:rsid w:val="003A54CB"/>
    <w:rsid w:val="003A5737"/>
    <w:rsid w:val="003A5CF6"/>
    <w:rsid w:val="003A5F19"/>
    <w:rsid w:val="003A5FBB"/>
    <w:rsid w:val="003A6118"/>
    <w:rsid w:val="003A61EC"/>
    <w:rsid w:val="003A650F"/>
    <w:rsid w:val="003A66DE"/>
    <w:rsid w:val="003A6AB6"/>
    <w:rsid w:val="003A6CBB"/>
    <w:rsid w:val="003A705A"/>
    <w:rsid w:val="003A7305"/>
    <w:rsid w:val="003A756A"/>
    <w:rsid w:val="003A7955"/>
    <w:rsid w:val="003A79A6"/>
    <w:rsid w:val="003A7A8D"/>
    <w:rsid w:val="003B0067"/>
    <w:rsid w:val="003B02F6"/>
    <w:rsid w:val="003B0759"/>
    <w:rsid w:val="003B0855"/>
    <w:rsid w:val="003B1489"/>
    <w:rsid w:val="003B1728"/>
    <w:rsid w:val="003B1F63"/>
    <w:rsid w:val="003B2196"/>
    <w:rsid w:val="003B24CF"/>
    <w:rsid w:val="003B2B09"/>
    <w:rsid w:val="003B2F08"/>
    <w:rsid w:val="003B305B"/>
    <w:rsid w:val="003B3119"/>
    <w:rsid w:val="003B32DF"/>
    <w:rsid w:val="003B3D0F"/>
    <w:rsid w:val="003B3D22"/>
    <w:rsid w:val="003B442F"/>
    <w:rsid w:val="003B45B9"/>
    <w:rsid w:val="003B46AD"/>
    <w:rsid w:val="003B4ABD"/>
    <w:rsid w:val="003B4DBD"/>
    <w:rsid w:val="003B4E87"/>
    <w:rsid w:val="003B5344"/>
    <w:rsid w:val="003B5D0E"/>
    <w:rsid w:val="003B621A"/>
    <w:rsid w:val="003B6905"/>
    <w:rsid w:val="003B6C5F"/>
    <w:rsid w:val="003B6F1A"/>
    <w:rsid w:val="003B7281"/>
    <w:rsid w:val="003B7466"/>
    <w:rsid w:val="003B7EE7"/>
    <w:rsid w:val="003B7FF6"/>
    <w:rsid w:val="003C0052"/>
    <w:rsid w:val="003C0DAD"/>
    <w:rsid w:val="003C0E31"/>
    <w:rsid w:val="003C0EFE"/>
    <w:rsid w:val="003C0FB0"/>
    <w:rsid w:val="003C10E2"/>
    <w:rsid w:val="003C1843"/>
    <w:rsid w:val="003C1938"/>
    <w:rsid w:val="003C1C9D"/>
    <w:rsid w:val="003C2127"/>
    <w:rsid w:val="003C2155"/>
    <w:rsid w:val="003C2247"/>
    <w:rsid w:val="003C2C25"/>
    <w:rsid w:val="003C338C"/>
    <w:rsid w:val="003C3BF2"/>
    <w:rsid w:val="003C3D3E"/>
    <w:rsid w:val="003C40DD"/>
    <w:rsid w:val="003C4432"/>
    <w:rsid w:val="003C458B"/>
    <w:rsid w:val="003C465D"/>
    <w:rsid w:val="003C5593"/>
    <w:rsid w:val="003C55B4"/>
    <w:rsid w:val="003C5AE8"/>
    <w:rsid w:val="003C5FE9"/>
    <w:rsid w:val="003C681D"/>
    <w:rsid w:val="003C69FF"/>
    <w:rsid w:val="003C6A7C"/>
    <w:rsid w:val="003C6C9B"/>
    <w:rsid w:val="003C6D60"/>
    <w:rsid w:val="003C6D80"/>
    <w:rsid w:val="003C7526"/>
    <w:rsid w:val="003D033C"/>
    <w:rsid w:val="003D0391"/>
    <w:rsid w:val="003D0B65"/>
    <w:rsid w:val="003D0BFA"/>
    <w:rsid w:val="003D12A4"/>
    <w:rsid w:val="003D189B"/>
    <w:rsid w:val="003D1F1D"/>
    <w:rsid w:val="003D1FED"/>
    <w:rsid w:val="003D222B"/>
    <w:rsid w:val="003D2274"/>
    <w:rsid w:val="003D2372"/>
    <w:rsid w:val="003D27CF"/>
    <w:rsid w:val="003D2C23"/>
    <w:rsid w:val="003D2F58"/>
    <w:rsid w:val="003D35D5"/>
    <w:rsid w:val="003D3CD8"/>
    <w:rsid w:val="003D45F2"/>
    <w:rsid w:val="003D488C"/>
    <w:rsid w:val="003D4941"/>
    <w:rsid w:val="003D496D"/>
    <w:rsid w:val="003D49F9"/>
    <w:rsid w:val="003D51F8"/>
    <w:rsid w:val="003D55B2"/>
    <w:rsid w:val="003D5760"/>
    <w:rsid w:val="003D600A"/>
    <w:rsid w:val="003D6956"/>
    <w:rsid w:val="003D70BD"/>
    <w:rsid w:val="003D70C5"/>
    <w:rsid w:val="003D72D0"/>
    <w:rsid w:val="003D7348"/>
    <w:rsid w:val="003D73A4"/>
    <w:rsid w:val="003D7CC1"/>
    <w:rsid w:val="003D7DD3"/>
    <w:rsid w:val="003D7ECB"/>
    <w:rsid w:val="003E02B4"/>
    <w:rsid w:val="003E067F"/>
    <w:rsid w:val="003E0994"/>
    <w:rsid w:val="003E0B8B"/>
    <w:rsid w:val="003E0C38"/>
    <w:rsid w:val="003E0E5B"/>
    <w:rsid w:val="003E1624"/>
    <w:rsid w:val="003E1E47"/>
    <w:rsid w:val="003E21F1"/>
    <w:rsid w:val="003E28B9"/>
    <w:rsid w:val="003E2F8A"/>
    <w:rsid w:val="003E3AC0"/>
    <w:rsid w:val="003E3B7E"/>
    <w:rsid w:val="003E3DE5"/>
    <w:rsid w:val="003E40D2"/>
    <w:rsid w:val="003E40E6"/>
    <w:rsid w:val="003E4493"/>
    <w:rsid w:val="003E4BF7"/>
    <w:rsid w:val="003E50B3"/>
    <w:rsid w:val="003E532B"/>
    <w:rsid w:val="003E541E"/>
    <w:rsid w:val="003E556F"/>
    <w:rsid w:val="003E58F7"/>
    <w:rsid w:val="003E5AA6"/>
    <w:rsid w:val="003E5E59"/>
    <w:rsid w:val="003E5EE4"/>
    <w:rsid w:val="003E5F9C"/>
    <w:rsid w:val="003E66C5"/>
    <w:rsid w:val="003E6DBA"/>
    <w:rsid w:val="003E70DA"/>
    <w:rsid w:val="003E7BFD"/>
    <w:rsid w:val="003F0068"/>
    <w:rsid w:val="003F025E"/>
    <w:rsid w:val="003F069D"/>
    <w:rsid w:val="003F0BA3"/>
    <w:rsid w:val="003F1185"/>
    <w:rsid w:val="003F14AD"/>
    <w:rsid w:val="003F154C"/>
    <w:rsid w:val="003F15BE"/>
    <w:rsid w:val="003F18A6"/>
    <w:rsid w:val="003F1D39"/>
    <w:rsid w:val="003F1F3E"/>
    <w:rsid w:val="003F1F82"/>
    <w:rsid w:val="003F21EF"/>
    <w:rsid w:val="003F2347"/>
    <w:rsid w:val="003F269D"/>
    <w:rsid w:val="003F2748"/>
    <w:rsid w:val="003F2C6A"/>
    <w:rsid w:val="003F2E54"/>
    <w:rsid w:val="003F2E6A"/>
    <w:rsid w:val="003F2F84"/>
    <w:rsid w:val="003F3F72"/>
    <w:rsid w:val="003F435C"/>
    <w:rsid w:val="003F496F"/>
    <w:rsid w:val="003F4EB2"/>
    <w:rsid w:val="003F6011"/>
    <w:rsid w:val="003F6DBE"/>
    <w:rsid w:val="003F6E75"/>
    <w:rsid w:val="003F6F67"/>
    <w:rsid w:val="003F70E5"/>
    <w:rsid w:val="003F7412"/>
    <w:rsid w:val="003F76AE"/>
    <w:rsid w:val="003F794B"/>
    <w:rsid w:val="003F7F08"/>
    <w:rsid w:val="004001A6"/>
    <w:rsid w:val="004002A0"/>
    <w:rsid w:val="004002E3"/>
    <w:rsid w:val="00400524"/>
    <w:rsid w:val="00400597"/>
    <w:rsid w:val="004005FA"/>
    <w:rsid w:val="00400716"/>
    <w:rsid w:val="00400B88"/>
    <w:rsid w:val="00400D0D"/>
    <w:rsid w:val="0040114E"/>
    <w:rsid w:val="004018F8"/>
    <w:rsid w:val="00401A43"/>
    <w:rsid w:val="004025A7"/>
    <w:rsid w:val="00402B07"/>
    <w:rsid w:val="00402D4A"/>
    <w:rsid w:val="00402ED3"/>
    <w:rsid w:val="00403A15"/>
    <w:rsid w:val="00403B0F"/>
    <w:rsid w:val="0040432C"/>
    <w:rsid w:val="00404BEB"/>
    <w:rsid w:val="00404C5F"/>
    <w:rsid w:val="00404D43"/>
    <w:rsid w:val="004051A4"/>
    <w:rsid w:val="00405360"/>
    <w:rsid w:val="00405376"/>
    <w:rsid w:val="00405751"/>
    <w:rsid w:val="004059CA"/>
    <w:rsid w:val="00405F38"/>
    <w:rsid w:val="004060CF"/>
    <w:rsid w:val="004061F4"/>
    <w:rsid w:val="004064BC"/>
    <w:rsid w:val="00406FC8"/>
    <w:rsid w:val="0040750B"/>
    <w:rsid w:val="00410109"/>
    <w:rsid w:val="004107E4"/>
    <w:rsid w:val="004108E9"/>
    <w:rsid w:val="00410C4E"/>
    <w:rsid w:val="00411DD3"/>
    <w:rsid w:val="00411E5B"/>
    <w:rsid w:val="00412057"/>
    <w:rsid w:val="004121A3"/>
    <w:rsid w:val="004123FF"/>
    <w:rsid w:val="0041251E"/>
    <w:rsid w:val="0041262B"/>
    <w:rsid w:val="0041283B"/>
    <w:rsid w:val="0041310D"/>
    <w:rsid w:val="0041322C"/>
    <w:rsid w:val="004132B7"/>
    <w:rsid w:val="00413495"/>
    <w:rsid w:val="00413704"/>
    <w:rsid w:val="0041381C"/>
    <w:rsid w:val="00413B45"/>
    <w:rsid w:val="00413CDF"/>
    <w:rsid w:val="00413D21"/>
    <w:rsid w:val="00413F53"/>
    <w:rsid w:val="00414001"/>
    <w:rsid w:val="00414251"/>
    <w:rsid w:val="004144CF"/>
    <w:rsid w:val="00414611"/>
    <w:rsid w:val="00414B48"/>
    <w:rsid w:val="00414BAB"/>
    <w:rsid w:val="00414F07"/>
    <w:rsid w:val="004150AA"/>
    <w:rsid w:val="004152DE"/>
    <w:rsid w:val="004154D6"/>
    <w:rsid w:val="004155B9"/>
    <w:rsid w:val="00415B65"/>
    <w:rsid w:val="00415D1C"/>
    <w:rsid w:val="004162F7"/>
    <w:rsid w:val="0041679E"/>
    <w:rsid w:val="00416C1F"/>
    <w:rsid w:val="004175C3"/>
    <w:rsid w:val="00417D9E"/>
    <w:rsid w:val="00420625"/>
    <w:rsid w:val="00420863"/>
    <w:rsid w:val="00421172"/>
    <w:rsid w:val="004211B6"/>
    <w:rsid w:val="004217C6"/>
    <w:rsid w:val="004219C4"/>
    <w:rsid w:val="004226A7"/>
    <w:rsid w:val="004226DA"/>
    <w:rsid w:val="004227B4"/>
    <w:rsid w:val="00422E43"/>
    <w:rsid w:val="004231CA"/>
    <w:rsid w:val="004231D5"/>
    <w:rsid w:val="0042324B"/>
    <w:rsid w:val="004238D1"/>
    <w:rsid w:val="00423A1F"/>
    <w:rsid w:val="00423EEA"/>
    <w:rsid w:val="004249D0"/>
    <w:rsid w:val="00424C2B"/>
    <w:rsid w:val="00424D4F"/>
    <w:rsid w:val="0042500D"/>
    <w:rsid w:val="00425342"/>
    <w:rsid w:val="004255C6"/>
    <w:rsid w:val="00425683"/>
    <w:rsid w:val="00425696"/>
    <w:rsid w:val="0042591A"/>
    <w:rsid w:val="00425AC7"/>
    <w:rsid w:val="00425D5B"/>
    <w:rsid w:val="004264D2"/>
    <w:rsid w:val="00426820"/>
    <w:rsid w:val="00426E6D"/>
    <w:rsid w:val="00426E87"/>
    <w:rsid w:val="00427117"/>
    <w:rsid w:val="004272E7"/>
    <w:rsid w:val="0042795B"/>
    <w:rsid w:val="00427E06"/>
    <w:rsid w:val="00430078"/>
    <w:rsid w:val="00430723"/>
    <w:rsid w:val="00430B45"/>
    <w:rsid w:val="00430E6F"/>
    <w:rsid w:val="00431074"/>
    <w:rsid w:val="00432183"/>
    <w:rsid w:val="00432225"/>
    <w:rsid w:val="0043263F"/>
    <w:rsid w:val="004333E1"/>
    <w:rsid w:val="0043390C"/>
    <w:rsid w:val="00433A2E"/>
    <w:rsid w:val="00433CAC"/>
    <w:rsid w:val="00433CFC"/>
    <w:rsid w:val="004347DA"/>
    <w:rsid w:val="00434F89"/>
    <w:rsid w:val="00435339"/>
    <w:rsid w:val="00435830"/>
    <w:rsid w:val="004359BF"/>
    <w:rsid w:val="00436894"/>
    <w:rsid w:val="00436C6F"/>
    <w:rsid w:val="00436EE6"/>
    <w:rsid w:val="00436FA4"/>
    <w:rsid w:val="00437541"/>
    <w:rsid w:val="00437722"/>
    <w:rsid w:val="00437EFD"/>
    <w:rsid w:val="00440539"/>
    <w:rsid w:val="004407E8"/>
    <w:rsid w:val="0044097E"/>
    <w:rsid w:val="00440D39"/>
    <w:rsid w:val="00440E17"/>
    <w:rsid w:val="00440FD3"/>
    <w:rsid w:val="004413BF"/>
    <w:rsid w:val="004415EB"/>
    <w:rsid w:val="0044221D"/>
    <w:rsid w:val="004429FC"/>
    <w:rsid w:val="00442B9D"/>
    <w:rsid w:val="00442DF7"/>
    <w:rsid w:val="00442F99"/>
    <w:rsid w:val="00443392"/>
    <w:rsid w:val="00443777"/>
    <w:rsid w:val="00444029"/>
    <w:rsid w:val="0044445C"/>
    <w:rsid w:val="004445B7"/>
    <w:rsid w:val="00444CE2"/>
    <w:rsid w:val="00444DD1"/>
    <w:rsid w:val="00445534"/>
    <w:rsid w:val="00445A37"/>
    <w:rsid w:val="00446000"/>
    <w:rsid w:val="0044669F"/>
    <w:rsid w:val="00446CF7"/>
    <w:rsid w:val="004470A6"/>
    <w:rsid w:val="00447143"/>
    <w:rsid w:val="0044738F"/>
    <w:rsid w:val="004473C5"/>
    <w:rsid w:val="004477EB"/>
    <w:rsid w:val="00447B08"/>
    <w:rsid w:val="00447E4D"/>
    <w:rsid w:val="0045063E"/>
    <w:rsid w:val="00450B3D"/>
    <w:rsid w:val="00450EA2"/>
    <w:rsid w:val="00450EC6"/>
    <w:rsid w:val="00451133"/>
    <w:rsid w:val="004512A4"/>
    <w:rsid w:val="00451654"/>
    <w:rsid w:val="00451D7A"/>
    <w:rsid w:val="0045231E"/>
    <w:rsid w:val="00452365"/>
    <w:rsid w:val="00452558"/>
    <w:rsid w:val="00452742"/>
    <w:rsid w:val="0045274E"/>
    <w:rsid w:val="0045275E"/>
    <w:rsid w:val="00452973"/>
    <w:rsid w:val="00452BD7"/>
    <w:rsid w:val="00453301"/>
    <w:rsid w:val="004534E8"/>
    <w:rsid w:val="0045394B"/>
    <w:rsid w:val="004547E9"/>
    <w:rsid w:val="00454BE6"/>
    <w:rsid w:val="00454E5A"/>
    <w:rsid w:val="0045501C"/>
    <w:rsid w:val="004556A7"/>
    <w:rsid w:val="00456268"/>
    <w:rsid w:val="00456322"/>
    <w:rsid w:val="00456518"/>
    <w:rsid w:val="00456BA2"/>
    <w:rsid w:val="00456EE3"/>
    <w:rsid w:val="0045706B"/>
    <w:rsid w:val="0045706E"/>
    <w:rsid w:val="00457279"/>
    <w:rsid w:val="00457ABD"/>
    <w:rsid w:val="00460340"/>
    <w:rsid w:val="00460709"/>
    <w:rsid w:val="00461071"/>
    <w:rsid w:val="00461237"/>
    <w:rsid w:val="00461660"/>
    <w:rsid w:val="00461D13"/>
    <w:rsid w:val="00462316"/>
    <w:rsid w:val="00462973"/>
    <w:rsid w:val="0046393E"/>
    <w:rsid w:val="00463AF8"/>
    <w:rsid w:val="00463F0E"/>
    <w:rsid w:val="00464126"/>
    <w:rsid w:val="00464ACC"/>
    <w:rsid w:val="00464B5E"/>
    <w:rsid w:val="00464EE8"/>
    <w:rsid w:val="00465440"/>
    <w:rsid w:val="00465C4A"/>
    <w:rsid w:val="00465F12"/>
    <w:rsid w:val="00466270"/>
    <w:rsid w:val="004663B8"/>
    <w:rsid w:val="004663E1"/>
    <w:rsid w:val="00466BE3"/>
    <w:rsid w:val="00466DEC"/>
    <w:rsid w:val="00467793"/>
    <w:rsid w:val="00467CFC"/>
    <w:rsid w:val="00470177"/>
    <w:rsid w:val="0047072D"/>
    <w:rsid w:val="0047097F"/>
    <w:rsid w:val="00470A2D"/>
    <w:rsid w:val="00470CE1"/>
    <w:rsid w:val="00470FB9"/>
    <w:rsid w:val="00471713"/>
    <w:rsid w:val="0047190A"/>
    <w:rsid w:val="0047196A"/>
    <w:rsid w:val="00471CA7"/>
    <w:rsid w:val="00471DD3"/>
    <w:rsid w:val="00472258"/>
    <w:rsid w:val="004727C4"/>
    <w:rsid w:val="00472D17"/>
    <w:rsid w:val="00472E9B"/>
    <w:rsid w:val="0047303B"/>
    <w:rsid w:val="004733A8"/>
    <w:rsid w:val="00473B67"/>
    <w:rsid w:val="00473C12"/>
    <w:rsid w:val="00474941"/>
    <w:rsid w:val="00474A5B"/>
    <w:rsid w:val="00475FA4"/>
    <w:rsid w:val="004764B3"/>
    <w:rsid w:val="004768ED"/>
    <w:rsid w:val="004769C4"/>
    <w:rsid w:val="00477120"/>
    <w:rsid w:val="0048015F"/>
    <w:rsid w:val="00480203"/>
    <w:rsid w:val="004809FE"/>
    <w:rsid w:val="0048117C"/>
    <w:rsid w:val="0048196D"/>
    <w:rsid w:val="00481AE4"/>
    <w:rsid w:val="00481F9D"/>
    <w:rsid w:val="0048213D"/>
    <w:rsid w:val="004822BC"/>
    <w:rsid w:val="0048230F"/>
    <w:rsid w:val="00482950"/>
    <w:rsid w:val="00482D16"/>
    <w:rsid w:val="00483040"/>
    <w:rsid w:val="00484097"/>
    <w:rsid w:val="004840A3"/>
    <w:rsid w:val="00484142"/>
    <w:rsid w:val="00484ABE"/>
    <w:rsid w:val="00485890"/>
    <w:rsid w:val="00485E0C"/>
    <w:rsid w:val="00486D92"/>
    <w:rsid w:val="004872C7"/>
    <w:rsid w:val="004873C4"/>
    <w:rsid w:val="004874F8"/>
    <w:rsid w:val="004876CF"/>
    <w:rsid w:val="00487D84"/>
    <w:rsid w:val="004904C9"/>
    <w:rsid w:val="0049077F"/>
    <w:rsid w:val="004910B3"/>
    <w:rsid w:val="00491697"/>
    <w:rsid w:val="00491BFD"/>
    <w:rsid w:val="00491C77"/>
    <w:rsid w:val="00492115"/>
    <w:rsid w:val="00492561"/>
    <w:rsid w:val="004925B2"/>
    <w:rsid w:val="00492724"/>
    <w:rsid w:val="00492877"/>
    <w:rsid w:val="00492C92"/>
    <w:rsid w:val="00492F85"/>
    <w:rsid w:val="004939EE"/>
    <w:rsid w:val="00493B6F"/>
    <w:rsid w:val="0049413C"/>
    <w:rsid w:val="00494A9D"/>
    <w:rsid w:val="004955E9"/>
    <w:rsid w:val="004957CC"/>
    <w:rsid w:val="00495E15"/>
    <w:rsid w:val="00495E5C"/>
    <w:rsid w:val="00495F2F"/>
    <w:rsid w:val="00496C7C"/>
    <w:rsid w:val="00497115"/>
    <w:rsid w:val="004972FF"/>
    <w:rsid w:val="004975AA"/>
    <w:rsid w:val="0049786D"/>
    <w:rsid w:val="00497A5B"/>
    <w:rsid w:val="00497E66"/>
    <w:rsid w:val="004A032C"/>
    <w:rsid w:val="004A0A8C"/>
    <w:rsid w:val="004A0B0C"/>
    <w:rsid w:val="004A0BA6"/>
    <w:rsid w:val="004A0F5D"/>
    <w:rsid w:val="004A125C"/>
    <w:rsid w:val="004A158D"/>
    <w:rsid w:val="004A1684"/>
    <w:rsid w:val="004A16BE"/>
    <w:rsid w:val="004A1E18"/>
    <w:rsid w:val="004A218E"/>
    <w:rsid w:val="004A23E3"/>
    <w:rsid w:val="004A28A6"/>
    <w:rsid w:val="004A2D5D"/>
    <w:rsid w:val="004A2FBE"/>
    <w:rsid w:val="004A3553"/>
    <w:rsid w:val="004A446B"/>
    <w:rsid w:val="004A4527"/>
    <w:rsid w:val="004A4E6B"/>
    <w:rsid w:val="004A5338"/>
    <w:rsid w:val="004A53E8"/>
    <w:rsid w:val="004A5D9F"/>
    <w:rsid w:val="004A5DF7"/>
    <w:rsid w:val="004A60E3"/>
    <w:rsid w:val="004A622D"/>
    <w:rsid w:val="004A672B"/>
    <w:rsid w:val="004A6B04"/>
    <w:rsid w:val="004A6C38"/>
    <w:rsid w:val="004A6CD8"/>
    <w:rsid w:val="004A6D9A"/>
    <w:rsid w:val="004A6F51"/>
    <w:rsid w:val="004A714D"/>
    <w:rsid w:val="004A7362"/>
    <w:rsid w:val="004A74B1"/>
    <w:rsid w:val="004A778D"/>
    <w:rsid w:val="004A7B43"/>
    <w:rsid w:val="004A7FD9"/>
    <w:rsid w:val="004B05D4"/>
    <w:rsid w:val="004B0723"/>
    <w:rsid w:val="004B0772"/>
    <w:rsid w:val="004B29AA"/>
    <w:rsid w:val="004B2AF4"/>
    <w:rsid w:val="004B2D5E"/>
    <w:rsid w:val="004B2D7F"/>
    <w:rsid w:val="004B3074"/>
    <w:rsid w:val="004B31EC"/>
    <w:rsid w:val="004B3226"/>
    <w:rsid w:val="004B3750"/>
    <w:rsid w:val="004B40BA"/>
    <w:rsid w:val="004B4207"/>
    <w:rsid w:val="004B4A80"/>
    <w:rsid w:val="004B4BF8"/>
    <w:rsid w:val="004B5615"/>
    <w:rsid w:val="004B56A8"/>
    <w:rsid w:val="004B5796"/>
    <w:rsid w:val="004B5BF0"/>
    <w:rsid w:val="004B6243"/>
    <w:rsid w:val="004B658C"/>
    <w:rsid w:val="004B68CA"/>
    <w:rsid w:val="004B6FD8"/>
    <w:rsid w:val="004B70A4"/>
    <w:rsid w:val="004B7241"/>
    <w:rsid w:val="004B729C"/>
    <w:rsid w:val="004B73AE"/>
    <w:rsid w:val="004B7825"/>
    <w:rsid w:val="004B79CE"/>
    <w:rsid w:val="004B7DB9"/>
    <w:rsid w:val="004C0205"/>
    <w:rsid w:val="004C0712"/>
    <w:rsid w:val="004C0D12"/>
    <w:rsid w:val="004C1066"/>
    <w:rsid w:val="004C107F"/>
    <w:rsid w:val="004C13E2"/>
    <w:rsid w:val="004C13FB"/>
    <w:rsid w:val="004C14B0"/>
    <w:rsid w:val="004C16CD"/>
    <w:rsid w:val="004C17B4"/>
    <w:rsid w:val="004C1B7D"/>
    <w:rsid w:val="004C1FC8"/>
    <w:rsid w:val="004C2066"/>
    <w:rsid w:val="004C26EA"/>
    <w:rsid w:val="004C2AD6"/>
    <w:rsid w:val="004C2FD3"/>
    <w:rsid w:val="004C326C"/>
    <w:rsid w:val="004C3CD7"/>
    <w:rsid w:val="004C3E07"/>
    <w:rsid w:val="004C4959"/>
    <w:rsid w:val="004C4AE9"/>
    <w:rsid w:val="004C4E9C"/>
    <w:rsid w:val="004C5360"/>
    <w:rsid w:val="004C5410"/>
    <w:rsid w:val="004C552F"/>
    <w:rsid w:val="004C556B"/>
    <w:rsid w:val="004C598C"/>
    <w:rsid w:val="004C6797"/>
    <w:rsid w:val="004C686B"/>
    <w:rsid w:val="004C6977"/>
    <w:rsid w:val="004C69CE"/>
    <w:rsid w:val="004C6FC1"/>
    <w:rsid w:val="004C7458"/>
    <w:rsid w:val="004C7EC0"/>
    <w:rsid w:val="004D07F3"/>
    <w:rsid w:val="004D08CA"/>
    <w:rsid w:val="004D0F11"/>
    <w:rsid w:val="004D0F61"/>
    <w:rsid w:val="004D1319"/>
    <w:rsid w:val="004D1595"/>
    <w:rsid w:val="004D1605"/>
    <w:rsid w:val="004D177E"/>
    <w:rsid w:val="004D1D2D"/>
    <w:rsid w:val="004D1F1B"/>
    <w:rsid w:val="004D20D3"/>
    <w:rsid w:val="004D226A"/>
    <w:rsid w:val="004D2927"/>
    <w:rsid w:val="004D2B8B"/>
    <w:rsid w:val="004D2D21"/>
    <w:rsid w:val="004D3058"/>
    <w:rsid w:val="004D35C2"/>
    <w:rsid w:val="004D3B91"/>
    <w:rsid w:val="004D3B9A"/>
    <w:rsid w:val="004D3C58"/>
    <w:rsid w:val="004D3E4B"/>
    <w:rsid w:val="004D4000"/>
    <w:rsid w:val="004D4208"/>
    <w:rsid w:val="004D429A"/>
    <w:rsid w:val="004D42C4"/>
    <w:rsid w:val="004D457B"/>
    <w:rsid w:val="004D4603"/>
    <w:rsid w:val="004D46F4"/>
    <w:rsid w:val="004D4782"/>
    <w:rsid w:val="004D4F6C"/>
    <w:rsid w:val="004D52E6"/>
    <w:rsid w:val="004D538C"/>
    <w:rsid w:val="004D5A6D"/>
    <w:rsid w:val="004D5BC2"/>
    <w:rsid w:val="004D5EC5"/>
    <w:rsid w:val="004D6222"/>
    <w:rsid w:val="004D6353"/>
    <w:rsid w:val="004D65D4"/>
    <w:rsid w:val="004D6689"/>
    <w:rsid w:val="004D6837"/>
    <w:rsid w:val="004D6D60"/>
    <w:rsid w:val="004D6FCB"/>
    <w:rsid w:val="004D6FEE"/>
    <w:rsid w:val="004D76C7"/>
    <w:rsid w:val="004D7712"/>
    <w:rsid w:val="004D7910"/>
    <w:rsid w:val="004D7977"/>
    <w:rsid w:val="004D7F8F"/>
    <w:rsid w:val="004E0024"/>
    <w:rsid w:val="004E082A"/>
    <w:rsid w:val="004E10FC"/>
    <w:rsid w:val="004E1B94"/>
    <w:rsid w:val="004E25BF"/>
    <w:rsid w:val="004E27DE"/>
    <w:rsid w:val="004E2A07"/>
    <w:rsid w:val="004E2E8B"/>
    <w:rsid w:val="004E2E8F"/>
    <w:rsid w:val="004E37AA"/>
    <w:rsid w:val="004E38B0"/>
    <w:rsid w:val="004E3B4C"/>
    <w:rsid w:val="004E405E"/>
    <w:rsid w:val="004E4B07"/>
    <w:rsid w:val="004E4BD9"/>
    <w:rsid w:val="004E4C39"/>
    <w:rsid w:val="004E56FB"/>
    <w:rsid w:val="004E5A45"/>
    <w:rsid w:val="004E5AB8"/>
    <w:rsid w:val="004E6187"/>
    <w:rsid w:val="004E6511"/>
    <w:rsid w:val="004E6585"/>
    <w:rsid w:val="004E678A"/>
    <w:rsid w:val="004E7302"/>
    <w:rsid w:val="004E7449"/>
    <w:rsid w:val="004E7AE7"/>
    <w:rsid w:val="004E7DC3"/>
    <w:rsid w:val="004E7E9B"/>
    <w:rsid w:val="004F009E"/>
    <w:rsid w:val="004F034D"/>
    <w:rsid w:val="004F052E"/>
    <w:rsid w:val="004F0876"/>
    <w:rsid w:val="004F0B67"/>
    <w:rsid w:val="004F0B8A"/>
    <w:rsid w:val="004F0E64"/>
    <w:rsid w:val="004F1550"/>
    <w:rsid w:val="004F1726"/>
    <w:rsid w:val="004F1C1E"/>
    <w:rsid w:val="004F2E8C"/>
    <w:rsid w:val="004F31AF"/>
    <w:rsid w:val="004F44CB"/>
    <w:rsid w:val="004F4EF5"/>
    <w:rsid w:val="004F58AF"/>
    <w:rsid w:val="004F5CD3"/>
    <w:rsid w:val="004F5EAE"/>
    <w:rsid w:val="004F5F8F"/>
    <w:rsid w:val="004F6142"/>
    <w:rsid w:val="004F63F7"/>
    <w:rsid w:val="004F641D"/>
    <w:rsid w:val="004F65BE"/>
    <w:rsid w:val="004F7350"/>
    <w:rsid w:val="004F7A6C"/>
    <w:rsid w:val="005002DC"/>
    <w:rsid w:val="0050040C"/>
    <w:rsid w:val="005004A2"/>
    <w:rsid w:val="005006AD"/>
    <w:rsid w:val="00500B88"/>
    <w:rsid w:val="00500BF4"/>
    <w:rsid w:val="0050160B"/>
    <w:rsid w:val="00501642"/>
    <w:rsid w:val="00501944"/>
    <w:rsid w:val="0050196A"/>
    <w:rsid w:val="00501E42"/>
    <w:rsid w:val="00501FF5"/>
    <w:rsid w:val="00502E3D"/>
    <w:rsid w:val="00502E52"/>
    <w:rsid w:val="0050392E"/>
    <w:rsid w:val="00503B46"/>
    <w:rsid w:val="00504592"/>
    <w:rsid w:val="005046CF"/>
    <w:rsid w:val="005048AF"/>
    <w:rsid w:val="0050495D"/>
    <w:rsid w:val="00504BC0"/>
    <w:rsid w:val="00504F23"/>
    <w:rsid w:val="005052CA"/>
    <w:rsid w:val="0050546A"/>
    <w:rsid w:val="005054A2"/>
    <w:rsid w:val="00506BCB"/>
    <w:rsid w:val="00506C3E"/>
    <w:rsid w:val="005070E0"/>
    <w:rsid w:val="0050713D"/>
    <w:rsid w:val="005071DD"/>
    <w:rsid w:val="0050760D"/>
    <w:rsid w:val="0050762C"/>
    <w:rsid w:val="005077FD"/>
    <w:rsid w:val="00507A2A"/>
    <w:rsid w:val="00507C08"/>
    <w:rsid w:val="00507FA7"/>
    <w:rsid w:val="0051010F"/>
    <w:rsid w:val="00510183"/>
    <w:rsid w:val="005101F4"/>
    <w:rsid w:val="00510284"/>
    <w:rsid w:val="00510524"/>
    <w:rsid w:val="00510971"/>
    <w:rsid w:val="0051104D"/>
    <w:rsid w:val="0051112D"/>
    <w:rsid w:val="00511642"/>
    <w:rsid w:val="005123AC"/>
    <w:rsid w:val="005124E2"/>
    <w:rsid w:val="005129D7"/>
    <w:rsid w:val="00512BB1"/>
    <w:rsid w:val="00512C7C"/>
    <w:rsid w:val="00512D52"/>
    <w:rsid w:val="0051316A"/>
    <w:rsid w:val="005132E7"/>
    <w:rsid w:val="00513613"/>
    <w:rsid w:val="00513CFA"/>
    <w:rsid w:val="00514851"/>
    <w:rsid w:val="00514952"/>
    <w:rsid w:val="005149A8"/>
    <w:rsid w:val="00514F1E"/>
    <w:rsid w:val="00515622"/>
    <w:rsid w:val="0051585E"/>
    <w:rsid w:val="00515B87"/>
    <w:rsid w:val="00515CAF"/>
    <w:rsid w:val="005168AA"/>
    <w:rsid w:val="00516D93"/>
    <w:rsid w:val="00517A41"/>
    <w:rsid w:val="00517B7F"/>
    <w:rsid w:val="00517BA3"/>
    <w:rsid w:val="00517CD5"/>
    <w:rsid w:val="00517E24"/>
    <w:rsid w:val="00517E84"/>
    <w:rsid w:val="0052061C"/>
    <w:rsid w:val="0052086B"/>
    <w:rsid w:val="00520BA2"/>
    <w:rsid w:val="00520C00"/>
    <w:rsid w:val="00521464"/>
    <w:rsid w:val="005216C0"/>
    <w:rsid w:val="005217BA"/>
    <w:rsid w:val="00521BC4"/>
    <w:rsid w:val="00522109"/>
    <w:rsid w:val="00522214"/>
    <w:rsid w:val="00522A76"/>
    <w:rsid w:val="00522EA9"/>
    <w:rsid w:val="0052370A"/>
    <w:rsid w:val="00523A7B"/>
    <w:rsid w:val="0052460E"/>
    <w:rsid w:val="00524695"/>
    <w:rsid w:val="005246BC"/>
    <w:rsid w:val="00524C32"/>
    <w:rsid w:val="00525163"/>
    <w:rsid w:val="0052558A"/>
    <w:rsid w:val="0052574C"/>
    <w:rsid w:val="0052581B"/>
    <w:rsid w:val="00525831"/>
    <w:rsid w:val="00525D58"/>
    <w:rsid w:val="00525F07"/>
    <w:rsid w:val="00526431"/>
    <w:rsid w:val="005265CD"/>
    <w:rsid w:val="00527182"/>
    <w:rsid w:val="005273E6"/>
    <w:rsid w:val="005277EF"/>
    <w:rsid w:val="0052780B"/>
    <w:rsid w:val="0052781E"/>
    <w:rsid w:val="00527AB1"/>
    <w:rsid w:val="00527C2B"/>
    <w:rsid w:val="00527C6E"/>
    <w:rsid w:val="00530A33"/>
    <w:rsid w:val="00530CA4"/>
    <w:rsid w:val="0053238C"/>
    <w:rsid w:val="005326A8"/>
    <w:rsid w:val="00532A5D"/>
    <w:rsid w:val="005330B6"/>
    <w:rsid w:val="0053339F"/>
    <w:rsid w:val="0053355B"/>
    <w:rsid w:val="005337F5"/>
    <w:rsid w:val="00533860"/>
    <w:rsid w:val="00533DA3"/>
    <w:rsid w:val="00533F56"/>
    <w:rsid w:val="00533FCF"/>
    <w:rsid w:val="005341B9"/>
    <w:rsid w:val="005347DB"/>
    <w:rsid w:val="00534EB3"/>
    <w:rsid w:val="00534EB7"/>
    <w:rsid w:val="00535955"/>
    <w:rsid w:val="00535B51"/>
    <w:rsid w:val="00535DEC"/>
    <w:rsid w:val="00535DF5"/>
    <w:rsid w:val="00535F4A"/>
    <w:rsid w:val="00536AA3"/>
    <w:rsid w:val="00537041"/>
    <w:rsid w:val="00537174"/>
    <w:rsid w:val="00537893"/>
    <w:rsid w:val="00537DEB"/>
    <w:rsid w:val="00537ECF"/>
    <w:rsid w:val="005405CD"/>
    <w:rsid w:val="005408E0"/>
    <w:rsid w:val="00540BF4"/>
    <w:rsid w:val="005412C4"/>
    <w:rsid w:val="00541419"/>
    <w:rsid w:val="0054144C"/>
    <w:rsid w:val="00541A3F"/>
    <w:rsid w:val="00542413"/>
    <w:rsid w:val="00542812"/>
    <w:rsid w:val="00542917"/>
    <w:rsid w:val="00543028"/>
    <w:rsid w:val="0054334A"/>
    <w:rsid w:val="005433AD"/>
    <w:rsid w:val="005433F4"/>
    <w:rsid w:val="00543546"/>
    <w:rsid w:val="0054386D"/>
    <w:rsid w:val="00543BE1"/>
    <w:rsid w:val="00543C1C"/>
    <w:rsid w:val="00544130"/>
    <w:rsid w:val="00544317"/>
    <w:rsid w:val="005445F7"/>
    <w:rsid w:val="00544740"/>
    <w:rsid w:val="00545F75"/>
    <w:rsid w:val="005460D8"/>
    <w:rsid w:val="005463EE"/>
    <w:rsid w:val="005465BF"/>
    <w:rsid w:val="00546603"/>
    <w:rsid w:val="00546E22"/>
    <w:rsid w:val="00547E42"/>
    <w:rsid w:val="00550679"/>
    <w:rsid w:val="0055094B"/>
    <w:rsid w:val="00550A0D"/>
    <w:rsid w:val="00550C8A"/>
    <w:rsid w:val="00551253"/>
    <w:rsid w:val="00551939"/>
    <w:rsid w:val="00552123"/>
    <w:rsid w:val="005525F1"/>
    <w:rsid w:val="00552655"/>
    <w:rsid w:val="00552825"/>
    <w:rsid w:val="00552992"/>
    <w:rsid w:val="00552DB7"/>
    <w:rsid w:val="00553332"/>
    <w:rsid w:val="00553742"/>
    <w:rsid w:val="00553BDB"/>
    <w:rsid w:val="00553D50"/>
    <w:rsid w:val="005548F5"/>
    <w:rsid w:val="00554AA8"/>
    <w:rsid w:val="005550E4"/>
    <w:rsid w:val="00555302"/>
    <w:rsid w:val="00555A56"/>
    <w:rsid w:val="0055631A"/>
    <w:rsid w:val="00556435"/>
    <w:rsid w:val="00556866"/>
    <w:rsid w:val="005569DC"/>
    <w:rsid w:val="0055729D"/>
    <w:rsid w:val="00557502"/>
    <w:rsid w:val="00557AEF"/>
    <w:rsid w:val="00557C3A"/>
    <w:rsid w:val="005607FE"/>
    <w:rsid w:val="005608A0"/>
    <w:rsid w:val="00560DE8"/>
    <w:rsid w:val="00560EE0"/>
    <w:rsid w:val="0056107E"/>
    <w:rsid w:val="005614BD"/>
    <w:rsid w:val="00561936"/>
    <w:rsid w:val="0056199C"/>
    <w:rsid w:val="00561EB9"/>
    <w:rsid w:val="005620A5"/>
    <w:rsid w:val="0056217F"/>
    <w:rsid w:val="005623D4"/>
    <w:rsid w:val="00562C71"/>
    <w:rsid w:val="005637F9"/>
    <w:rsid w:val="00563AE0"/>
    <w:rsid w:val="00563CE0"/>
    <w:rsid w:val="0056416E"/>
    <w:rsid w:val="005645F3"/>
    <w:rsid w:val="00564795"/>
    <w:rsid w:val="00564941"/>
    <w:rsid w:val="00564C5C"/>
    <w:rsid w:val="00564E54"/>
    <w:rsid w:val="0056519D"/>
    <w:rsid w:val="00565217"/>
    <w:rsid w:val="005656F3"/>
    <w:rsid w:val="00565AF7"/>
    <w:rsid w:val="00565C7A"/>
    <w:rsid w:val="0056637D"/>
    <w:rsid w:val="005664BC"/>
    <w:rsid w:val="00566CFA"/>
    <w:rsid w:val="00567240"/>
    <w:rsid w:val="0056728B"/>
    <w:rsid w:val="00567302"/>
    <w:rsid w:val="005675A8"/>
    <w:rsid w:val="005676B4"/>
    <w:rsid w:val="00567D6E"/>
    <w:rsid w:val="00567E88"/>
    <w:rsid w:val="005706C2"/>
    <w:rsid w:val="00570DF1"/>
    <w:rsid w:val="00570E6E"/>
    <w:rsid w:val="00571A6F"/>
    <w:rsid w:val="00571DFC"/>
    <w:rsid w:val="0057219E"/>
    <w:rsid w:val="0057243E"/>
    <w:rsid w:val="00572487"/>
    <w:rsid w:val="0057257B"/>
    <w:rsid w:val="00572A05"/>
    <w:rsid w:val="00572C00"/>
    <w:rsid w:val="00572D8E"/>
    <w:rsid w:val="00573644"/>
    <w:rsid w:val="00573676"/>
    <w:rsid w:val="0057378B"/>
    <w:rsid w:val="00573887"/>
    <w:rsid w:val="00573B2C"/>
    <w:rsid w:val="00574058"/>
    <w:rsid w:val="00574226"/>
    <w:rsid w:val="0057455F"/>
    <w:rsid w:val="00574660"/>
    <w:rsid w:val="005746E4"/>
    <w:rsid w:val="00575152"/>
    <w:rsid w:val="00575184"/>
    <w:rsid w:val="005753AA"/>
    <w:rsid w:val="005756F5"/>
    <w:rsid w:val="00575AE0"/>
    <w:rsid w:val="00575B88"/>
    <w:rsid w:val="00576930"/>
    <w:rsid w:val="00576B01"/>
    <w:rsid w:val="00576C88"/>
    <w:rsid w:val="005770F3"/>
    <w:rsid w:val="00577BB4"/>
    <w:rsid w:val="0058063C"/>
    <w:rsid w:val="005807FD"/>
    <w:rsid w:val="00580898"/>
    <w:rsid w:val="00580949"/>
    <w:rsid w:val="00580E37"/>
    <w:rsid w:val="00580E4A"/>
    <w:rsid w:val="00580E8B"/>
    <w:rsid w:val="0058155C"/>
    <w:rsid w:val="00581820"/>
    <w:rsid w:val="00581855"/>
    <w:rsid w:val="00582834"/>
    <w:rsid w:val="00582E25"/>
    <w:rsid w:val="00582FEA"/>
    <w:rsid w:val="00583110"/>
    <w:rsid w:val="005832A3"/>
    <w:rsid w:val="00583384"/>
    <w:rsid w:val="0058390F"/>
    <w:rsid w:val="005841A3"/>
    <w:rsid w:val="005846A8"/>
    <w:rsid w:val="00584B85"/>
    <w:rsid w:val="00584D28"/>
    <w:rsid w:val="00585459"/>
    <w:rsid w:val="005854DE"/>
    <w:rsid w:val="00585552"/>
    <w:rsid w:val="00585AA4"/>
    <w:rsid w:val="00585C64"/>
    <w:rsid w:val="00585CDA"/>
    <w:rsid w:val="00586153"/>
    <w:rsid w:val="005866D1"/>
    <w:rsid w:val="00586A05"/>
    <w:rsid w:val="00586CB4"/>
    <w:rsid w:val="00586F05"/>
    <w:rsid w:val="00587092"/>
    <w:rsid w:val="00587141"/>
    <w:rsid w:val="00587272"/>
    <w:rsid w:val="0058758C"/>
    <w:rsid w:val="005875DD"/>
    <w:rsid w:val="00587814"/>
    <w:rsid w:val="00587A72"/>
    <w:rsid w:val="00587AEA"/>
    <w:rsid w:val="00587BA2"/>
    <w:rsid w:val="00590B08"/>
    <w:rsid w:val="00590B2A"/>
    <w:rsid w:val="00590E82"/>
    <w:rsid w:val="00590F34"/>
    <w:rsid w:val="005910F3"/>
    <w:rsid w:val="0059114D"/>
    <w:rsid w:val="005914BC"/>
    <w:rsid w:val="0059212B"/>
    <w:rsid w:val="00592145"/>
    <w:rsid w:val="005921E0"/>
    <w:rsid w:val="00592447"/>
    <w:rsid w:val="00592495"/>
    <w:rsid w:val="00592AC5"/>
    <w:rsid w:val="00592DCE"/>
    <w:rsid w:val="00593016"/>
    <w:rsid w:val="005931AB"/>
    <w:rsid w:val="005935AF"/>
    <w:rsid w:val="00593799"/>
    <w:rsid w:val="005941A3"/>
    <w:rsid w:val="00594680"/>
    <w:rsid w:val="00594DF4"/>
    <w:rsid w:val="00594DFF"/>
    <w:rsid w:val="005954BA"/>
    <w:rsid w:val="0059622E"/>
    <w:rsid w:val="00596639"/>
    <w:rsid w:val="005971E6"/>
    <w:rsid w:val="005A02E1"/>
    <w:rsid w:val="005A050E"/>
    <w:rsid w:val="005A0AC3"/>
    <w:rsid w:val="005A0C50"/>
    <w:rsid w:val="005A0E4A"/>
    <w:rsid w:val="005A112E"/>
    <w:rsid w:val="005A12D9"/>
    <w:rsid w:val="005A1A83"/>
    <w:rsid w:val="005A227C"/>
    <w:rsid w:val="005A2530"/>
    <w:rsid w:val="005A2585"/>
    <w:rsid w:val="005A292E"/>
    <w:rsid w:val="005A3681"/>
    <w:rsid w:val="005A3F12"/>
    <w:rsid w:val="005A4337"/>
    <w:rsid w:val="005A4A34"/>
    <w:rsid w:val="005A4E85"/>
    <w:rsid w:val="005A56C0"/>
    <w:rsid w:val="005A5A9D"/>
    <w:rsid w:val="005A5C81"/>
    <w:rsid w:val="005A6FFB"/>
    <w:rsid w:val="005A7048"/>
    <w:rsid w:val="005A76B8"/>
    <w:rsid w:val="005A778B"/>
    <w:rsid w:val="005A7923"/>
    <w:rsid w:val="005A7B0F"/>
    <w:rsid w:val="005A7B8E"/>
    <w:rsid w:val="005B01DC"/>
    <w:rsid w:val="005B0478"/>
    <w:rsid w:val="005B0625"/>
    <w:rsid w:val="005B0E96"/>
    <w:rsid w:val="005B10E6"/>
    <w:rsid w:val="005B1892"/>
    <w:rsid w:val="005B1CAE"/>
    <w:rsid w:val="005B1F2A"/>
    <w:rsid w:val="005B22E1"/>
    <w:rsid w:val="005B24A8"/>
    <w:rsid w:val="005B26AD"/>
    <w:rsid w:val="005B273E"/>
    <w:rsid w:val="005B28D5"/>
    <w:rsid w:val="005B3191"/>
    <w:rsid w:val="005B33CE"/>
    <w:rsid w:val="005B3AA5"/>
    <w:rsid w:val="005B3EF0"/>
    <w:rsid w:val="005B4320"/>
    <w:rsid w:val="005B4419"/>
    <w:rsid w:val="005B4C94"/>
    <w:rsid w:val="005B4DA6"/>
    <w:rsid w:val="005B510A"/>
    <w:rsid w:val="005B5121"/>
    <w:rsid w:val="005B5197"/>
    <w:rsid w:val="005B5260"/>
    <w:rsid w:val="005B53CD"/>
    <w:rsid w:val="005B5862"/>
    <w:rsid w:val="005B5C61"/>
    <w:rsid w:val="005B5CE4"/>
    <w:rsid w:val="005B62D2"/>
    <w:rsid w:val="005B6894"/>
    <w:rsid w:val="005B705E"/>
    <w:rsid w:val="005B71A5"/>
    <w:rsid w:val="005B7869"/>
    <w:rsid w:val="005B7AAF"/>
    <w:rsid w:val="005B7C35"/>
    <w:rsid w:val="005C035A"/>
    <w:rsid w:val="005C0555"/>
    <w:rsid w:val="005C0A82"/>
    <w:rsid w:val="005C0CC7"/>
    <w:rsid w:val="005C1393"/>
    <w:rsid w:val="005C161B"/>
    <w:rsid w:val="005C1A8D"/>
    <w:rsid w:val="005C1A94"/>
    <w:rsid w:val="005C1F3F"/>
    <w:rsid w:val="005C2010"/>
    <w:rsid w:val="005C25C9"/>
    <w:rsid w:val="005C26C3"/>
    <w:rsid w:val="005C2A46"/>
    <w:rsid w:val="005C2D21"/>
    <w:rsid w:val="005C2E6E"/>
    <w:rsid w:val="005C2E91"/>
    <w:rsid w:val="005C36BC"/>
    <w:rsid w:val="005C3FB8"/>
    <w:rsid w:val="005C414C"/>
    <w:rsid w:val="005C49A3"/>
    <w:rsid w:val="005C4BAB"/>
    <w:rsid w:val="005C4FDA"/>
    <w:rsid w:val="005C51A3"/>
    <w:rsid w:val="005C590B"/>
    <w:rsid w:val="005C5E31"/>
    <w:rsid w:val="005C6147"/>
    <w:rsid w:val="005C69DA"/>
    <w:rsid w:val="005C6CB8"/>
    <w:rsid w:val="005C6EF6"/>
    <w:rsid w:val="005C709D"/>
    <w:rsid w:val="005C7645"/>
    <w:rsid w:val="005C7826"/>
    <w:rsid w:val="005C79B2"/>
    <w:rsid w:val="005C7B86"/>
    <w:rsid w:val="005C7CA3"/>
    <w:rsid w:val="005D0242"/>
    <w:rsid w:val="005D03D0"/>
    <w:rsid w:val="005D1225"/>
    <w:rsid w:val="005D141C"/>
    <w:rsid w:val="005D1579"/>
    <w:rsid w:val="005D1C21"/>
    <w:rsid w:val="005D26BA"/>
    <w:rsid w:val="005D364C"/>
    <w:rsid w:val="005D38EA"/>
    <w:rsid w:val="005D39AF"/>
    <w:rsid w:val="005D3A42"/>
    <w:rsid w:val="005D3B06"/>
    <w:rsid w:val="005D3C0B"/>
    <w:rsid w:val="005D3DDF"/>
    <w:rsid w:val="005D42DD"/>
    <w:rsid w:val="005D4404"/>
    <w:rsid w:val="005D448A"/>
    <w:rsid w:val="005D498C"/>
    <w:rsid w:val="005D4EB3"/>
    <w:rsid w:val="005D5558"/>
    <w:rsid w:val="005D5677"/>
    <w:rsid w:val="005D594B"/>
    <w:rsid w:val="005D6A25"/>
    <w:rsid w:val="005D6BBE"/>
    <w:rsid w:val="005D6EC2"/>
    <w:rsid w:val="005D7193"/>
    <w:rsid w:val="005D75F0"/>
    <w:rsid w:val="005D76BC"/>
    <w:rsid w:val="005D7CEE"/>
    <w:rsid w:val="005E008C"/>
    <w:rsid w:val="005E0962"/>
    <w:rsid w:val="005E0F19"/>
    <w:rsid w:val="005E11F9"/>
    <w:rsid w:val="005E182F"/>
    <w:rsid w:val="005E185D"/>
    <w:rsid w:val="005E18C4"/>
    <w:rsid w:val="005E1CEC"/>
    <w:rsid w:val="005E1FF8"/>
    <w:rsid w:val="005E27F1"/>
    <w:rsid w:val="005E2BFC"/>
    <w:rsid w:val="005E346B"/>
    <w:rsid w:val="005E3ACC"/>
    <w:rsid w:val="005E3D49"/>
    <w:rsid w:val="005E3D7F"/>
    <w:rsid w:val="005E4290"/>
    <w:rsid w:val="005E4D98"/>
    <w:rsid w:val="005E5081"/>
    <w:rsid w:val="005E560F"/>
    <w:rsid w:val="005E573A"/>
    <w:rsid w:val="005E58E3"/>
    <w:rsid w:val="005E5C5D"/>
    <w:rsid w:val="005E6548"/>
    <w:rsid w:val="005E67BA"/>
    <w:rsid w:val="005E6ADD"/>
    <w:rsid w:val="005E6B5B"/>
    <w:rsid w:val="005E6ED2"/>
    <w:rsid w:val="005E75A3"/>
    <w:rsid w:val="005E7AC1"/>
    <w:rsid w:val="005E7BB9"/>
    <w:rsid w:val="005E7CFB"/>
    <w:rsid w:val="005F0850"/>
    <w:rsid w:val="005F0B38"/>
    <w:rsid w:val="005F0C33"/>
    <w:rsid w:val="005F0CE9"/>
    <w:rsid w:val="005F0FDA"/>
    <w:rsid w:val="005F1017"/>
    <w:rsid w:val="005F14F3"/>
    <w:rsid w:val="005F1536"/>
    <w:rsid w:val="005F1672"/>
    <w:rsid w:val="005F1778"/>
    <w:rsid w:val="005F1C80"/>
    <w:rsid w:val="005F1F97"/>
    <w:rsid w:val="005F1FE6"/>
    <w:rsid w:val="005F203A"/>
    <w:rsid w:val="005F2307"/>
    <w:rsid w:val="005F25FA"/>
    <w:rsid w:val="005F2A06"/>
    <w:rsid w:val="005F33E0"/>
    <w:rsid w:val="005F3C69"/>
    <w:rsid w:val="005F513E"/>
    <w:rsid w:val="005F53EE"/>
    <w:rsid w:val="005F5AA3"/>
    <w:rsid w:val="005F6BB7"/>
    <w:rsid w:val="005F6CF9"/>
    <w:rsid w:val="005F6E50"/>
    <w:rsid w:val="005F74DA"/>
    <w:rsid w:val="005F7EEC"/>
    <w:rsid w:val="005F7FCE"/>
    <w:rsid w:val="0060068D"/>
    <w:rsid w:val="0060076C"/>
    <w:rsid w:val="0060095E"/>
    <w:rsid w:val="00600CA7"/>
    <w:rsid w:val="00600F0C"/>
    <w:rsid w:val="00601397"/>
    <w:rsid w:val="006014A4"/>
    <w:rsid w:val="00601510"/>
    <w:rsid w:val="00601673"/>
    <w:rsid w:val="00601D92"/>
    <w:rsid w:val="00602454"/>
    <w:rsid w:val="00602B89"/>
    <w:rsid w:val="00602C9D"/>
    <w:rsid w:val="006032ED"/>
    <w:rsid w:val="0060377B"/>
    <w:rsid w:val="006038F1"/>
    <w:rsid w:val="00603B83"/>
    <w:rsid w:val="0060415C"/>
    <w:rsid w:val="00604953"/>
    <w:rsid w:val="00606094"/>
    <w:rsid w:val="00606124"/>
    <w:rsid w:val="00606512"/>
    <w:rsid w:val="006065D8"/>
    <w:rsid w:val="00606852"/>
    <w:rsid w:val="006068EE"/>
    <w:rsid w:val="006068FF"/>
    <w:rsid w:val="00606BCC"/>
    <w:rsid w:val="00606C47"/>
    <w:rsid w:val="00606E44"/>
    <w:rsid w:val="006072B1"/>
    <w:rsid w:val="006077E8"/>
    <w:rsid w:val="00607AF2"/>
    <w:rsid w:val="00607BAB"/>
    <w:rsid w:val="00607DD3"/>
    <w:rsid w:val="0061035F"/>
    <w:rsid w:val="00610512"/>
    <w:rsid w:val="00610537"/>
    <w:rsid w:val="0061071A"/>
    <w:rsid w:val="00610907"/>
    <w:rsid w:val="00610FB4"/>
    <w:rsid w:val="00610FE4"/>
    <w:rsid w:val="006112AD"/>
    <w:rsid w:val="00611DA5"/>
    <w:rsid w:val="0061213C"/>
    <w:rsid w:val="00612326"/>
    <w:rsid w:val="006124A1"/>
    <w:rsid w:val="00612B0A"/>
    <w:rsid w:val="00612F58"/>
    <w:rsid w:val="00613233"/>
    <w:rsid w:val="00613505"/>
    <w:rsid w:val="006138CF"/>
    <w:rsid w:val="0061397B"/>
    <w:rsid w:val="00613F3E"/>
    <w:rsid w:val="00614298"/>
    <w:rsid w:val="00614B01"/>
    <w:rsid w:val="00615094"/>
    <w:rsid w:val="0061536D"/>
    <w:rsid w:val="00615517"/>
    <w:rsid w:val="00616000"/>
    <w:rsid w:val="00616939"/>
    <w:rsid w:val="00616B7D"/>
    <w:rsid w:val="00616FA6"/>
    <w:rsid w:val="00617472"/>
    <w:rsid w:val="00617480"/>
    <w:rsid w:val="006177AD"/>
    <w:rsid w:val="006177B6"/>
    <w:rsid w:val="00617915"/>
    <w:rsid w:val="00620144"/>
    <w:rsid w:val="00620398"/>
    <w:rsid w:val="006207AA"/>
    <w:rsid w:val="00620D1D"/>
    <w:rsid w:val="00621057"/>
    <w:rsid w:val="00621FE2"/>
    <w:rsid w:val="00622016"/>
    <w:rsid w:val="006226DA"/>
    <w:rsid w:val="006229C3"/>
    <w:rsid w:val="00622E18"/>
    <w:rsid w:val="006230A7"/>
    <w:rsid w:val="006235BD"/>
    <w:rsid w:val="00623601"/>
    <w:rsid w:val="00623782"/>
    <w:rsid w:val="00623DD0"/>
    <w:rsid w:val="0062444E"/>
    <w:rsid w:val="006245A3"/>
    <w:rsid w:val="0062484C"/>
    <w:rsid w:val="00624BF0"/>
    <w:rsid w:val="00625093"/>
    <w:rsid w:val="006251E5"/>
    <w:rsid w:val="00625417"/>
    <w:rsid w:val="00625EF0"/>
    <w:rsid w:val="0062672E"/>
    <w:rsid w:val="006267AD"/>
    <w:rsid w:val="006268D9"/>
    <w:rsid w:val="00627249"/>
    <w:rsid w:val="0062754C"/>
    <w:rsid w:val="00627562"/>
    <w:rsid w:val="006275B4"/>
    <w:rsid w:val="00627771"/>
    <w:rsid w:val="006277DC"/>
    <w:rsid w:val="00627E26"/>
    <w:rsid w:val="00627EE5"/>
    <w:rsid w:val="006306DA"/>
    <w:rsid w:val="00630A58"/>
    <w:rsid w:val="006313D8"/>
    <w:rsid w:val="00631488"/>
    <w:rsid w:val="00631582"/>
    <w:rsid w:val="006319DD"/>
    <w:rsid w:val="0063242F"/>
    <w:rsid w:val="0063264A"/>
    <w:rsid w:val="00633366"/>
    <w:rsid w:val="006333E4"/>
    <w:rsid w:val="006338EB"/>
    <w:rsid w:val="00633F7C"/>
    <w:rsid w:val="006343FA"/>
    <w:rsid w:val="0063445D"/>
    <w:rsid w:val="006346E5"/>
    <w:rsid w:val="00634CE3"/>
    <w:rsid w:val="00635184"/>
    <w:rsid w:val="00635AEE"/>
    <w:rsid w:val="006362FD"/>
    <w:rsid w:val="0063659A"/>
    <w:rsid w:val="006365EB"/>
    <w:rsid w:val="0063692A"/>
    <w:rsid w:val="006369AC"/>
    <w:rsid w:val="00636ABE"/>
    <w:rsid w:val="006370ED"/>
    <w:rsid w:val="00637935"/>
    <w:rsid w:val="00637CFB"/>
    <w:rsid w:val="00637ED6"/>
    <w:rsid w:val="00640129"/>
    <w:rsid w:val="006401DD"/>
    <w:rsid w:val="00640216"/>
    <w:rsid w:val="00640558"/>
    <w:rsid w:val="00640866"/>
    <w:rsid w:val="00640C21"/>
    <w:rsid w:val="006412EE"/>
    <w:rsid w:val="00641AA4"/>
    <w:rsid w:val="00642653"/>
    <w:rsid w:val="006426AB"/>
    <w:rsid w:val="00643266"/>
    <w:rsid w:val="00643344"/>
    <w:rsid w:val="00644970"/>
    <w:rsid w:val="00644E3B"/>
    <w:rsid w:val="00645018"/>
    <w:rsid w:val="0064511D"/>
    <w:rsid w:val="00645982"/>
    <w:rsid w:val="00645F0B"/>
    <w:rsid w:val="006461FA"/>
    <w:rsid w:val="00646A4A"/>
    <w:rsid w:val="00646C98"/>
    <w:rsid w:val="00646D3C"/>
    <w:rsid w:val="0064782E"/>
    <w:rsid w:val="00647970"/>
    <w:rsid w:val="00647DBE"/>
    <w:rsid w:val="006501EE"/>
    <w:rsid w:val="00650681"/>
    <w:rsid w:val="00650FAC"/>
    <w:rsid w:val="00650FEA"/>
    <w:rsid w:val="006511B1"/>
    <w:rsid w:val="0065148C"/>
    <w:rsid w:val="00651A51"/>
    <w:rsid w:val="006520A6"/>
    <w:rsid w:val="0065227F"/>
    <w:rsid w:val="006524F0"/>
    <w:rsid w:val="006527A0"/>
    <w:rsid w:val="0065319D"/>
    <w:rsid w:val="006532A9"/>
    <w:rsid w:val="00653A5F"/>
    <w:rsid w:val="00653C17"/>
    <w:rsid w:val="00653E43"/>
    <w:rsid w:val="006540C3"/>
    <w:rsid w:val="006540D3"/>
    <w:rsid w:val="0065434E"/>
    <w:rsid w:val="00654429"/>
    <w:rsid w:val="006549EB"/>
    <w:rsid w:val="00654D6C"/>
    <w:rsid w:val="00654FBD"/>
    <w:rsid w:val="0065591B"/>
    <w:rsid w:val="00655967"/>
    <w:rsid w:val="00655B4B"/>
    <w:rsid w:val="00656072"/>
    <w:rsid w:val="006560D6"/>
    <w:rsid w:val="00656322"/>
    <w:rsid w:val="00656873"/>
    <w:rsid w:val="00656AA9"/>
    <w:rsid w:val="006571CF"/>
    <w:rsid w:val="006573B3"/>
    <w:rsid w:val="00657582"/>
    <w:rsid w:val="00657F39"/>
    <w:rsid w:val="00660601"/>
    <w:rsid w:val="00660CBC"/>
    <w:rsid w:val="00661137"/>
    <w:rsid w:val="006613D1"/>
    <w:rsid w:val="00661EA9"/>
    <w:rsid w:val="006621DA"/>
    <w:rsid w:val="00662592"/>
    <w:rsid w:val="006625BB"/>
    <w:rsid w:val="00663088"/>
    <w:rsid w:val="00663094"/>
    <w:rsid w:val="00663B7E"/>
    <w:rsid w:val="00663E52"/>
    <w:rsid w:val="00664018"/>
    <w:rsid w:val="0066442B"/>
    <w:rsid w:val="006644BD"/>
    <w:rsid w:val="00664554"/>
    <w:rsid w:val="00664838"/>
    <w:rsid w:val="006648CA"/>
    <w:rsid w:val="00664A06"/>
    <w:rsid w:val="00664FD4"/>
    <w:rsid w:val="006655F2"/>
    <w:rsid w:val="0066583C"/>
    <w:rsid w:val="00665A19"/>
    <w:rsid w:val="00665C29"/>
    <w:rsid w:val="00665EB2"/>
    <w:rsid w:val="00666009"/>
    <w:rsid w:val="0066616E"/>
    <w:rsid w:val="00666237"/>
    <w:rsid w:val="006665CF"/>
    <w:rsid w:val="0066694F"/>
    <w:rsid w:val="0066699A"/>
    <w:rsid w:val="00666D4E"/>
    <w:rsid w:val="00666E64"/>
    <w:rsid w:val="00666F26"/>
    <w:rsid w:val="00667683"/>
    <w:rsid w:val="006677B2"/>
    <w:rsid w:val="00667B10"/>
    <w:rsid w:val="00667B3D"/>
    <w:rsid w:val="006704E7"/>
    <w:rsid w:val="006709E2"/>
    <w:rsid w:val="00670CB7"/>
    <w:rsid w:val="0067105A"/>
    <w:rsid w:val="006713B5"/>
    <w:rsid w:val="006715E3"/>
    <w:rsid w:val="00672099"/>
    <w:rsid w:val="006722B5"/>
    <w:rsid w:val="00672370"/>
    <w:rsid w:val="00672665"/>
    <w:rsid w:val="00672AED"/>
    <w:rsid w:val="00672E60"/>
    <w:rsid w:val="0067352F"/>
    <w:rsid w:val="00673B5C"/>
    <w:rsid w:val="00673DD3"/>
    <w:rsid w:val="00673E50"/>
    <w:rsid w:val="006741DB"/>
    <w:rsid w:val="00674232"/>
    <w:rsid w:val="006743FC"/>
    <w:rsid w:val="00674466"/>
    <w:rsid w:val="006747A7"/>
    <w:rsid w:val="00674827"/>
    <w:rsid w:val="00674ACF"/>
    <w:rsid w:val="00674C31"/>
    <w:rsid w:val="0067587B"/>
    <w:rsid w:val="006758CD"/>
    <w:rsid w:val="0067683B"/>
    <w:rsid w:val="0067683F"/>
    <w:rsid w:val="0067690F"/>
    <w:rsid w:val="00676A57"/>
    <w:rsid w:val="00676DA0"/>
    <w:rsid w:val="00676F83"/>
    <w:rsid w:val="00677096"/>
    <w:rsid w:val="00677133"/>
    <w:rsid w:val="006779D7"/>
    <w:rsid w:val="00677B0C"/>
    <w:rsid w:val="00680754"/>
    <w:rsid w:val="00680981"/>
    <w:rsid w:val="00680FBB"/>
    <w:rsid w:val="006819C1"/>
    <w:rsid w:val="00681AC1"/>
    <w:rsid w:val="00681C30"/>
    <w:rsid w:val="00681C9E"/>
    <w:rsid w:val="006821EC"/>
    <w:rsid w:val="006822E5"/>
    <w:rsid w:val="006826DA"/>
    <w:rsid w:val="00682B3F"/>
    <w:rsid w:val="00682CA8"/>
    <w:rsid w:val="00682E80"/>
    <w:rsid w:val="0068350E"/>
    <w:rsid w:val="00683AE7"/>
    <w:rsid w:val="00684C64"/>
    <w:rsid w:val="006850BA"/>
    <w:rsid w:val="00685166"/>
    <w:rsid w:val="00685A35"/>
    <w:rsid w:val="006860BD"/>
    <w:rsid w:val="006865E8"/>
    <w:rsid w:val="006874AD"/>
    <w:rsid w:val="0068771F"/>
    <w:rsid w:val="0068788B"/>
    <w:rsid w:val="00687C69"/>
    <w:rsid w:val="006904C9"/>
    <w:rsid w:val="0069061E"/>
    <w:rsid w:val="006915E0"/>
    <w:rsid w:val="00691B97"/>
    <w:rsid w:val="00691EE0"/>
    <w:rsid w:val="00692138"/>
    <w:rsid w:val="006924B7"/>
    <w:rsid w:val="0069330B"/>
    <w:rsid w:val="0069351A"/>
    <w:rsid w:val="006935C5"/>
    <w:rsid w:val="0069393E"/>
    <w:rsid w:val="00693A49"/>
    <w:rsid w:val="00693CA8"/>
    <w:rsid w:val="00693DAB"/>
    <w:rsid w:val="00693EBA"/>
    <w:rsid w:val="00694324"/>
    <w:rsid w:val="006944FA"/>
    <w:rsid w:val="0069474C"/>
    <w:rsid w:val="00694754"/>
    <w:rsid w:val="00694868"/>
    <w:rsid w:val="00695623"/>
    <w:rsid w:val="006957E8"/>
    <w:rsid w:val="00695B91"/>
    <w:rsid w:val="00696051"/>
    <w:rsid w:val="00696125"/>
    <w:rsid w:val="006961F3"/>
    <w:rsid w:val="00696788"/>
    <w:rsid w:val="0069713A"/>
    <w:rsid w:val="006973B6"/>
    <w:rsid w:val="0069745A"/>
    <w:rsid w:val="00697A34"/>
    <w:rsid w:val="006A0296"/>
    <w:rsid w:val="006A07F7"/>
    <w:rsid w:val="006A132D"/>
    <w:rsid w:val="006A1AE3"/>
    <w:rsid w:val="006A1B51"/>
    <w:rsid w:val="006A2592"/>
    <w:rsid w:val="006A25AF"/>
    <w:rsid w:val="006A269B"/>
    <w:rsid w:val="006A3013"/>
    <w:rsid w:val="006A3196"/>
    <w:rsid w:val="006A31A8"/>
    <w:rsid w:val="006A32E4"/>
    <w:rsid w:val="006A348E"/>
    <w:rsid w:val="006A3D3E"/>
    <w:rsid w:val="006A3D4C"/>
    <w:rsid w:val="006A403B"/>
    <w:rsid w:val="006A46C1"/>
    <w:rsid w:val="006A46C4"/>
    <w:rsid w:val="006A4996"/>
    <w:rsid w:val="006A4F0F"/>
    <w:rsid w:val="006A551C"/>
    <w:rsid w:val="006A57F2"/>
    <w:rsid w:val="006A5814"/>
    <w:rsid w:val="006A5882"/>
    <w:rsid w:val="006A59A5"/>
    <w:rsid w:val="006A5DC3"/>
    <w:rsid w:val="006A5E6A"/>
    <w:rsid w:val="006A6136"/>
    <w:rsid w:val="006A6541"/>
    <w:rsid w:val="006A6883"/>
    <w:rsid w:val="006A743D"/>
    <w:rsid w:val="006A7C4D"/>
    <w:rsid w:val="006A7D0F"/>
    <w:rsid w:val="006A7DC5"/>
    <w:rsid w:val="006A7DE7"/>
    <w:rsid w:val="006B020C"/>
    <w:rsid w:val="006B04C8"/>
    <w:rsid w:val="006B05D0"/>
    <w:rsid w:val="006B102C"/>
    <w:rsid w:val="006B1229"/>
    <w:rsid w:val="006B14DB"/>
    <w:rsid w:val="006B1565"/>
    <w:rsid w:val="006B163E"/>
    <w:rsid w:val="006B1778"/>
    <w:rsid w:val="006B23A7"/>
    <w:rsid w:val="006B254A"/>
    <w:rsid w:val="006B2630"/>
    <w:rsid w:val="006B2DAC"/>
    <w:rsid w:val="006B31B4"/>
    <w:rsid w:val="006B3603"/>
    <w:rsid w:val="006B3986"/>
    <w:rsid w:val="006B3D8A"/>
    <w:rsid w:val="006B3E8E"/>
    <w:rsid w:val="006B4534"/>
    <w:rsid w:val="006B4655"/>
    <w:rsid w:val="006B4A99"/>
    <w:rsid w:val="006B4AD7"/>
    <w:rsid w:val="006B4BF4"/>
    <w:rsid w:val="006B4C72"/>
    <w:rsid w:val="006B4D23"/>
    <w:rsid w:val="006B526C"/>
    <w:rsid w:val="006B54D3"/>
    <w:rsid w:val="006B55B4"/>
    <w:rsid w:val="006B5827"/>
    <w:rsid w:val="006B5ADC"/>
    <w:rsid w:val="006B5B49"/>
    <w:rsid w:val="006B5BCF"/>
    <w:rsid w:val="006B5FBF"/>
    <w:rsid w:val="006B6659"/>
    <w:rsid w:val="006B6A98"/>
    <w:rsid w:val="006B6D57"/>
    <w:rsid w:val="006B725A"/>
    <w:rsid w:val="006B7669"/>
    <w:rsid w:val="006B76D5"/>
    <w:rsid w:val="006B7793"/>
    <w:rsid w:val="006B7D1F"/>
    <w:rsid w:val="006C06C1"/>
    <w:rsid w:val="006C07E2"/>
    <w:rsid w:val="006C0A37"/>
    <w:rsid w:val="006C0A9E"/>
    <w:rsid w:val="006C0B3D"/>
    <w:rsid w:val="006C0B45"/>
    <w:rsid w:val="006C0C8D"/>
    <w:rsid w:val="006C0E47"/>
    <w:rsid w:val="006C0F13"/>
    <w:rsid w:val="006C1BA8"/>
    <w:rsid w:val="006C1BE8"/>
    <w:rsid w:val="006C1C76"/>
    <w:rsid w:val="006C2098"/>
    <w:rsid w:val="006C26F9"/>
    <w:rsid w:val="006C2841"/>
    <w:rsid w:val="006C2A6C"/>
    <w:rsid w:val="006C2B6B"/>
    <w:rsid w:val="006C2F2D"/>
    <w:rsid w:val="006C3277"/>
    <w:rsid w:val="006C374A"/>
    <w:rsid w:val="006C380C"/>
    <w:rsid w:val="006C3B61"/>
    <w:rsid w:val="006C3CA6"/>
    <w:rsid w:val="006C47FF"/>
    <w:rsid w:val="006C4A66"/>
    <w:rsid w:val="006C5E97"/>
    <w:rsid w:val="006C63C8"/>
    <w:rsid w:val="006C642D"/>
    <w:rsid w:val="006C65C6"/>
    <w:rsid w:val="006C696B"/>
    <w:rsid w:val="006C71AA"/>
    <w:rsid w:val="006C7927"/>
    <w:rsid w:val="006D00A3"/>
    <w:rsid w:val="006D0217"/>
    <w:rsid w:val="006D0620"/>
    <w:rsid w:val="006D0700"/>
    <w:rsid w:val="006D0958"/>
    <w:rsid w:val="006D0C31"/>
    <w:rsid w:val="006D23C0"/>
    <w:rsid w:val="006D276A"/>
    <w:rsid w:val="006D27C0"/>
    <w:rsid w:val="006D28A2"/>
    <w:rsid w:val="006D2A0B"/>
    <w:rsid w:val="006D2FE0"/>
    <w:rsid w:val="006D3155"/>
    <w:rsid w:val="006D3268"/>
    <w:rsid w:val="006D3D29"/>
    <w:rsid w:val="006D4229"/>
    <w:rsid w:val="006D464E"/>
    <w:rsid w:val="006D4DFA"/>
    <w:rsid w:val="006D525C"/>
    <w:rsid w:val="006D53EB"/>
    <w:rsid w:val="006D55BB"/>
    <w:rsid w:val="006D57F3"/>
    <w:rsid w:val="006D5CF7"/>
    <w:rsid w:val="006D5CFF"/>
    <w:rsid w:val="006D5F67"/>
    <w:rsid w:val="006D5F95"/>
    <w:rsid w:val="006D63E0"/>
    <w:rsid w:val="006D66DA"/>
    <w:rsid w:val="006D6839"/>
    <w:rsid w:val="006D68B9"/>
    <w:rsid w:val="006D6D98"/>
    <w:rsid w:val="006D7371"/>
    <w:rsid w:val="006D7648"/>
    <w:rsid w:val="006E028E"/>
    <w:rsid w:val="006E0315"/>
    <w:rsid w:val="006E068A"/>
    <w:rsid w:val="006E07A8"/>
    <w:rsid w:val="006E0E60"/>
    <w:rsid w:val="006E0F25"/>
    <w:rsid w:val="006E115A"/>
    <w:rsid w:val="006E1C4E"/>
    <w:rsid w:val="006E24B0"/>
    <w:rsid w:val="006E2EA7"/>
    <w:rsid w:val="006E3D74"/>
    <w:rsid w:val="006E407E"/>
    <w:rsid w:val="006E4190"/>
    <w:rsid w:val="006E4CAB"/>
    <w:rsid w:val="006E50CE"/>
    <w:rsid w:val="006E56D2"/>
    <w:rsid w:val="006E62C7"/>
    <w:rsid w:val="006E6346"/>
    <w:rsid w:val="006E6381"/>
    <w:rsid w:val="006E6388"/>
    <w:rsid w:val="006E6FBC"/>
    <w:rsid w:val="006E7704"/>
    <w:rsid w:val="006E7709"/>
    <w:rsid w:val="006E78C3"/>
    <w:rsid w:val="006E7ACB"/>
    <w:rsid w:val="006E7D3D"/>
    <w:rsid w:val="006E7F4D"/>
    <w:rsid w:val="006F03BD"/>
    <w:rsid w:val="006F0557"/>
    <w:rsid w:val="006F0D85"/>
    <w:rsid w:val="006F0D92"/>
    <w:rsid w:val="006F0F8B"/>
    <w:rsid w:val="006F1310"/>
    <w:rsid w:val="006F17B1"/>
    <w:rsid w:val="006F1961"/>
    <w:rsid w:val="006F1EF9"/>
    <w:rsid w:val="006F2228"/>
    <w:rsid w:val="006F2455"/>
    <w:rsid w:val="006F26A2"/>
    <w:rsid w:val="006F2950"/>
    <w:rsid w:val="006F2AE8"/>
    <w:rsid w:val="006F3416"/>
    <w:rsid w:val="006F3B72"/>
    <w:rsid w:val="006F483F"/>
    <w:rsid w:val="006F4854"/>
    <w:rsid w:val="006F4E72"/>
    <w:rsid w:val="006F5370"/>
    <w:rsid w:val="006F5483"/>
    <w:rsid w:val="006F5DF7"/>
    <w:rsid w:val="006F6430"/>
    <w:rsid w:val="006F6A83"/>
    <w:rsid w:val="006F7030"/>
    <w:rsid w:val="006F7751"/>
    <w:rsid w:val="006F776B"/>
    <w:rsid w:val="006F7B01"/>
    <w:rsid w:val="006F7D6B"/>
    <w:rsid w:val="006F7DEE"/>
    <w:rsid w:val="0070033A"/>
    <w:rsid w:val="007003A0"/>
    <w:rsid w:val="00701400"/>
    <w:rsid w:val="0070142E"/>
    <w:rsid w:val="00701634"/>
    <w:rsid w:val="007016E0"/>
    <w:rsid w:val="007019BF"/>
    <w:rsid w:val="00701E0C"/>
    <w:rsid w:val="00702057"/>
    <w:rsid w:val="007020EA"/>
    <w:rsid w:val="00702D8E"/>
    <w:rsid w:val="00703096"/>
    <w:rsid w:val="007035B2"/>
    <w:rsid w:val="007036C2"/>
    <w:rsid w:val="0070385B"/>
    <w:rsid w:val="00704360"/>
    <w:rsid w:val="007047FB"/>
    <w:rsid w:val="00704A38"/>
    <w:rsid w:val="00704C23"/>
    <w:rsid w:val="00704C91"/>
    <w:rsid w:val="00704D85"/>
    <w:rsid w:val="00704E0C"/>
    <w:rsid w:val="00704FD0"/>
    <w:rsid w:val="00705217"/>
    <w:rsid w:val="00705343"/>
    <w:rsid w:val="00705C6F"/>
    <w:rsid w:val="00706543"/>
    <w:rsid w:val="007067D1"/>
    <w:rsid w:val="00706E77"/>
    <w:rsid w:val="007074A3"/>
    <w:rsid w:val="007076F2"/>
    <w:rsid w:val="00707AB0"/>
    <w:rsid w:val="00710011"/>
    <w:rsid w:val="00710031"/>
    <w:rsid w:val="00710100"/>
    <w:rsid w:val="00710973"/>
    <w:rsid w:val="00710A8E"/>
    <w:rsid w:val="00710CEE"/>
    <w:rsid w:val="00711145"/>
    <w:rsid w:val="00711B36"/>
    <w:rsid w:val="0071227F"/>
    <w:rsid w:val="00712628"/>
    <w:rsid w:val="0071285D"/>
    <w:rsid w:val="00712C7A"/>
    <w:rsid w:val="0071307C"/>
    <w:rsid w:val="00713135"/>
    <w:rsid w:val="00713193"/>
    <w:rsid w:val="00713258"/>
    <w:rsid w:val="007132F8"/>
    <w:rsid w:val="00713E49"/>
    <w:rsid w:val="0071406A"/>
    <w:rsid w:val="007148E9"/>
    <w:rsid w:val="00714941"/>
    <w:rsid w:val="007149ED"/>
    <w:rsid w:val="00714A87"/>
    <w:rsid w:val="007153C1"/>
    <w:rsid w:val="00715B03"/>
    <w:rsid w:val="00715F0F"/>
    <w:rsid w:val="00716405"/>
    <w:rsid w:val="00716C2B"/>
    <w:rsid w:val="00716D18"/>
    <w:rsid w:val="00716DC6"/>
    <w:rsid w:val="007171D5"/>
    <w:rsid w:val="0071729C"/>
    <w:rsid w:val="00717849"/>
    <w:rsid w:val="007202E6"/>
    <w:rsid w:val="00720327"/>
    <w:rsid w:val="007203BC"/>
    <w:rsid w:val="00720783"/>
    <w:rsid w:val="0072079F"/>
    <w:rsid w:val="00720A03"/>
    <w:rsid w:val="00720AEB"/>
    <w:rsid w:val="007219C1"/>
    <w:rsid w:val="00721DCF"/>
    <w:rsid w:val="00721EB9"/>
    <w:rsid w:val="00722103"/>
    <w:rsid w:val="00722160"/>
    <w:rsid w:val="00722186"/>
    <w:rsid w:val="0072287E"/>
    <w:rsid w:val="0072290F"/>
    <w:rsid w:val="00722C57"/>
    <w:rsid w:val="00723432"/>
    <w:rsid w:val="0072376C"/>
    <w:rsid w:val="00723814"/>
    <w:rsid w:val="007239E0"/>
    <w:rsid w:val="00723B32"/>
    <w:rsid w:val="00723DF6"/>
    <w:rsid w:val="00723F3F"/>
    <w:rsid w:val="0072417A"/>
    <w:rsid w:val="0072455D"/>
    <w:rsid w:val="0072456A"/>
    <w:rsid w:val="00724601"/>
    <w:rsid w:val="007246DB"/>
    <w:rsid w:val="007247A0"/>
    <w:rsid w:val="00724B44"/>
    <w:rsid w:val="00724F47"/>
    <w:rsid w:val="00724FE3"/>
    <w:rsid w:val="007254FF"/>
    <w:rsid w:val="00725586"/>
    <w:rsid w:val="007257A1"/>
    <w:rsid w:val="0072581E"/>
    <w:rsid w:val="0072588E"/>
    <w:rsid w:val="00725A2A"/>
    <w:rsid w:val="00725F08"/>
    <w:rsid w:val="00726300"/>
    <w:rsid w:val="007264F6"/>
    <w:rsid w:val="00726804"/>
    <w:rsid w:val="00726CB4"/>
    <w:rsid w:val="00726E1D"/>
    <w:rsid w:val="00726EC4"/>
    <w:rsid w:val="00726F07"/>
    <w:rsid w:val="007270BB"/>
    <w:rsid w:val="007275AC"/>
    <w:rsid w:val="0072799F"/>
    <w:rsid w:val="00727F59"/>
    <w:rsid w:val="0073020C"/>
    <w:rsid w:val="00730AE4"/>
    <w:rsid w:val="00730B94"/>
    <w:rsid w:val="00730BA9"/>
    <w:rsid w:val="00730C14"/>
    <w:rsid w:val="00730D5F"/>
    <w:rsid w:val="00731260"/>
    <w:rsid w:val="00731295"/>
    <w:rsid w:val="00731365"/>
    <w:rsid w:val="0073139D"/>
    <w:rsid w:val="007318DC"/>
    <w:rsid w:val="00731C2F"/>
    <w:rsid w:val="0073200C"/>
    <w:rsid w:val="007322A9"/>
    <w:rsid w:val="00732582"/>
    <w:rsid w:val="00732795"/>
    <w:rsid w:val="007327E0"/>
    <w:rsid w:val="007327F5"/>
    <w:rsid w:val="00733112"/>
    <w:rsid w:val="00733415"/>
    <w:rsid w:val="00733926"/>
    <w:rsid w:val="007339AD"/>
    <w:rsid w:val="00733AF5"/>
    <w:rsid w:val="00734019"/>
    <w:rsid w:val="00734393"/>
    <w:rsid w:val="007344CB"/>
    <w:rsid w:val="00734913"/>
    <w:rsid w:val="00734B4D"/>
    <w:rsid w:val="00734FC3"/>
    <w:rsid w:val="007354C7"/>
    <w:rsid w:val="00735793"/>
    <w:rsid w:val="00735A3D"/>
    <w:rsid w:val="00735AA2"/>
    <w:rsid w:val="00735AD9"/>
    <w:rsid w:val="0073609A"/>
    <w:rsid w:val="00736268"/>
    <w:rsid w:val="007366B2"/>
    <w:rsid w:val="00736E62"/>
    <w:rsid w:val="00737267"/>
    <w:rsid w:val="00737279"/>
    <w:rsid w:val="007400B1"/>
    <w:rsid w:val="007401EE"/>
    <w:rsid w:val="00741022"/>
    <w:rsid w:val="007411E7"/>
    <w:rsid w:val="007419F2"/>
    <w:rsid w:val="00741AC5"/>
    <w:rsid w:val="00741F0B"/>
    <w:rsid w:val="00742200"/>
    <w:rsid w:val="007424BC"/>
    <w:rsid w:val="007425DE"/>
    <w:rsid w:val="00742679"/>
    <w:rsid w:val="00742874"/>
    <w:rsid w:val="007428C6"/>
    <w:rsid w:val="007429D8"/>
    <w:rsid w:val="00742DC2"/>
    <w:rsid w:val="00742E02"/>
    <w:rsid w:val="00742FC9"/>
    <w:rsid w:val="007430E5"/>
    <w:rsid w:val="00743264"/>
    <w:rsid w:val="00743442"/>
    <w:rsid w:val="0074365B"/>
    <w:rsid w:val="00743874"/>
    <w:rsid w:val="00743ED8"/>
    <w:rsid w:val="00743EFA"/>
    <w:rsid w:val="00744795"/>
    <w:rsid w:val="00744954"/>
    <w:rsid w:val="007450C0"/>
    <w:rsid w:val="00745B02"/>
    <w:rsid w:val="00745C48"/>
    <w:rsid w:val="007464B8"/>
    <w:rsid w:val="007464E8"/>
    <w:rsid w:val="00746687"/>
    <w:rsid w:val="0074677A"/>
    <w:rsid w:val="0074678D"/>
    <w:rsid w:val="00746CBF"/>
    <w:rsid w:val="00747084"/>
    <w:rsid w:val="0074785D"/>
    <w:rsid w:val="007503D3"/>
    <w:rsid w:val="00750994"/>
    <w:rsid w:val="00750F02"/>
    <w:rsid w:val="0075100B"/>
    <w:rsid w:val="00751DD1"/>
    <w:rsid w:val="007524ED"/>
    <w:rsid w:val="0075254F"/>
    <w:rsid w:val="00752808"/>
    <w:rsid w:val="00752990"/>
    <w:rsid w:val="00752B3F"/>
    <w:rsid w:val="00752C1C"/>
    <w:rsid w:val="00753323"/>
    <w:rsid w:val="007533BE"/>
    <w:rsid w:val="00753620"/>
    <w:rsid w:val="0075398A"/>
    <w:rsid w:val="00753A9D"/>
    <w:rsid w:val="00753EA3"/>
    <w:rsid w:val="00754540"/>
    <w:rsid w:val="00754624"/>
    <w:rsid w:val="0075481C"/>
    <w:rsid w:val="0075529E"/>
    <w:rsid w:val="0075532B"/>
    <w:rsid w:val="007555A6"/>
    <w:rsid w:val="007555F4"/>
    <w:rsid w:val="007557B6"/>
    <w:rsid w:val="007559BB"/>
    <w:rsid w:val="00755D33"/>
    <w:rsid w:val="00756336"/>
    <w:rsid w:val="007567A4"/>
    <w:rsid w:val="00756F0A"/>
    <w:rsid w:val="0075759B"/>
    <w:rsid w:val="0075764F"/>
    <w:rsid w:val="0075775C"/>
    <w:rsid w:val="00757A5E"/>
    <w:rsid w:val="00757D8D"/>
    <w:rsid w:val="00760003"/>
    <w:rsid w:val="0076025C"/>
    <w:rsid w:val="007603D2"/>
    <w:rsid w:val="007605B0"/>
    <w:rsid w:val="0076071B"/>
    <w:rsid w:val="00760D70"/>
    <w:rsid w:val="0076102A"/>
    <w:rsid w:val="00761033"/>
    <w:rsid w:val="007610B3"/>
    <w:rsid w:val="00761A87"/>
    <w:rsid w:val="00761DBC"/>
    <w:rsid w:val="00761E73"/>
    <w:rsid w:val="007622F7"/>
    <w:rsid w:val="0076245D"/>
    <w:rsid w:val="00762F13"/>
    <w:rsid w:val="00763778"/>
    <w:rsid w:val="00763E08"/>
    <w:rsid w:val="00763E97"/>
    <w:rsid w:val="00764224"/>
    <w:rsid w:val="007645E5"/>
    <w:rsid w:val="00764A87"/>
    <w:rsid w:val="00764D42"/>
    <w:rsid w:val="007658C9"/>
    <w:rsid w:val="00765BF7"/>
    <w:rsid w:val="00765DD7"/>
    <w:rsid w:val="007663F5"/>
    <w:rsid w:val="0076685F"/>
    <w:rsid w:val="00766AE5"/>
    <w:rsid w:val="00766B63"/>
    <w:rsid w:val="00766D99"/>
    <w:rsid w:val="00766F7F"/>
    <w:rsid w:val="0076700F"/>
    <w:rsid w:val="007676FF"/>
    <w:rsid w:val="00767985"/>
    <w:rsid w:val="00767BB0"/>
    <w:rsid w:val="00767BF7"/>
    <w:rsid w:val="00770171"/>
    <w:rsid w:val="00770D1D"/>
    <w:rsid w:val="007711FB"/>
    <w:rsid w:val="007713DF"/>
    <w:rsid w:val="0077180D"/>
    <w:rsid w:val="007718B3"/>
    <w:rsid w:val="00771AD8"/>
    <w:rsid w:val="00771BC7"/>
    <w:rsid w:val="00771D7D"/>
    <w:rsid w:val="0077231C"/>
    <w:rsid w:val="00772425"/>
    <w:rsid w:val="0077290F"/>
    <w:rsid w:val="00772C17"/>
    <w:rsid w:val="007730A8"/>
    <w:rsid w:val="00773350"/>
    <w:rsid w:val="00773549"/>
    <w:rsid w:val="00773B0F"/>
    <w:rsid w:val="00773D31"/>
    <w:rsid w:val="00773DD4"/>
    <w:rsid w:val="00773EE4"/>
    <w:rsid w:val="00773EF7"/>
    <w:rsid w:val="00773F62"/>
    <w:rsid w:val="00774F2A"/>
    <w:rsid w:val="00775366"/>
    <w:rsid w:val="00775630"/>
    <w:rsid w:val="007764B7"/>
    <w:rsid w:val="00776918"/>
    <w:rsid w:val="0077703B"/>
    <w:rsid w:val="0077730A"/>
    <w:rsid w:val="00777431"/>
    <w:rsid w:val="007775FF"/>
    <w:rsid w:val="00777827"/>
    <w:rsid w:val="007779E5"/>
    <w:rsid w:val="00777D0E"/>
    <w:rsid w:val="00780CDE"/>
    <w:rsid w:val="00781353"/>
    <w:rsid w:val="00781C42"/>
    <w:rsid w:val="0078201F"/>
    <w:rsid w:val="00782325"/>
    <w:rsid w:val="007829B6"/>
    <w:rsid w:val="00782CC4"/>
    <w:rsid w:val="0078308F"/>
    <w:rsid w:val="0078351B"/>
    <w:rsid w:val="007838AB"/>
    <w:rsid w:val="00783AFD"/>
    <w:rsid w:val="00783F87"/>
    <w:rsid w:val="00784872"/>
    <w:rsid w:val="00784F0F"/>
    <w:rsid w:val="00784FF0"/>
    <w:rsid w:val="007850E8"/>
    <w:rsid w:val="007855C3"/>
    <w:rsid w:val="007855E6"/>
    <w:rsid w:val="00785D9A"/>
    <w:rsid w:val="0078621F"/>
    <w:rsid w:val="00786666"/>
    <w:rsid w:val="00786C2B"/>
    <w:rsid w:val="00786DEB"/>
    <w:rsid w:val="00786E15"/>
    <w:rsid w:val="00786FCF"/>
    <w:rsid w:val="007872AC"/>
    <w:rsid w:val="007875AD"/>
    <w:rsid w:val="00787784"/>
    <w:rsid w:val="00787D51"/>
    <w:rsid w:val="00787DA9"/>
    <w:rsid w:val="00787DD6"/>
    <w:rsid w:val="00787EEB"/>
    <w:rsid w:val="00787FC5"/>
    <w:rsid w:val="00790157"/>
    <w:rsid w:val="007902DD"/>
    <w:rsid w:val="00790719"/>
    <w:rsid w:val="007907B7"/>
    <w:rsid w:val="00790A9C"/>
    <w:rsid w:val="00790C2A"/>
    <w:rsid w:val="00790E52"/>
    <w:rsid w:val="007916F8"/>
    <w:rsid w:val="007920D9"/>
    <w:rsid w:val="00792580"/>
    <w:rsid w:val="007928DE"/>
    <w:rsid w:val="007929DD"/>
    <w:rsid w:val="00793531"/>
    <w:rsid w:val="0079365F"/>
    <w:rsid w:val="007938F8"/>
    <w:rsid w:val="00793A5F"/>
    <w:rsid w:val="00793B08"/>
    <w:rsid w:val="00793CF8"/>
    <w:rsid w:val="00793EA2"/>
    <w:rsid w:val="00794260"/>
    <w:rsid w:val="007942C2"/>
    <w:rsid w:val="007944B6"/>
    <w:rsid w:val="00794BC1"/>
    <w:rsid w:val="00794CAC"/>
    <w:rsid w:val="00795105"/>
    <w:rsid w:val="0079510D"/>
    <w:rsid w:val="00795237"/>
    <w:rsid w:val="007953D4"/>
    <w:rsid w:val="007958C7"/>
    <w:rsid w:val="00795AB3"/>
    <w:rsid w:val="00795D83"/>
    <w:rsid w:val="0079609A"/>
    <w:rsid w:val="007962B5"/>
    <w:rsid w:val="0079643C"/>
    <w:rsid w:val="007968BF"/>
    <w:rsid w:val="007969C0"/>
    <w:rsid w:val="00796EEB"/>
    <w:rsid w:val="007970CD"/>
    <w:rsid w:val="007976EF"/>
    <w:rsid w:val="0079771E"/>
    <w:rsid w:val="0079774F"/>
    <w:rsid w:val="00797C13"/>
    <w:rsid w:val="00797D7E"/>
    <w:rsid w:val="007A01CA"/>
    <w:rsid w:val="007A03A2"/>
    <w:rsid w:val="007A0446"/>
    <w:rsid w:val="007A09EF"/>
    <w:rsid w:val="007A0D7F"/>
    <w:rsid w:val="007A0F4A"/>
    <w:rsid w:val="007A0FDD"/>
    <w:rsid w:val="007A1160"/>
    <w:rsid w:val="007A142F"/>
    <w:rsid w:val="007A1936"/>
    <w:rsid w:val="007A20D3"/>
    <w:rsid w:val="007A2377"/>
    <w:rsid w:val="007A2456"/>
    <w:rsid w:val="007A2457"/>
    <w:rsid w:val="007A29E6"/>
    <w:rsid w:val="007A3219"/>
    <w:rsid w:val="007A388C"/>
    <w:rsid w:val="007A39EC"/>
    <w:rsid w:val="007A3C03"/>
    <w:rsid w:val="007A43B5"/>
    <w:rsid w:val="007A43C4"/>
    <w:rsid w:val="007A4516"/>
    <w:rsid w:val="007A527C"/>
    <w:rsid w:val="007A537D"/>
    <w:rsid w:val="007A579F"/>
    <w:rsid w:val="007A58FF"/>
    <w:rsid w:val="007A5A17"/>
    <w:rsid w:val="007A66A7"/>
    <w:rsid w:val="007A69C2"/>
    <w:rsid w:val="007A7233"/>
    <w:rsid w:val="007A7775"/>
    <w:rsid w:val="007A79E7"/>
    <w:rsid w:val="007B0167"/>
    <w:rsid w:val="007B0310"/>
    <w:rsid w:val="007B0349"/>
    <w:rsid w:val="007B0EAE"/>
    <w:rsid w:val="007B0EE1"/>
    <w:rsid w:val="007B1099"/>
    <w:rsid w:val="007B111F"/>
    <w:rsid w:val="007B126B"/>
    <w:rsid w:val="007B12F0"/>
    <w:rsid w:val="007B1545"/>
    <w:rsid w:val="007B15D1"/>
    <w:rsid w:val="007B1868"/>
    <w:rsid w:val="007B1A03"/>
    <w:rsid w:val="007B1A4C"/>
    <w:rsid w:val="007B1B95"/>
    <w:rsid w:val="007B1C0B"/>
    <w:rsid w:val="007B1D29"/>
    <w:rsid w:val="007B2671"/>
    <w:rsid w:val="007B279E"/>
    <w:rsid w:val="007B288E"/>
    <w:rsid w:val="007B2DB0"/>
    <w:rsid w:val="007B30CA"/>
    <w:rsid w:val="007B329A"/>
    <w:rsid w:val="007B3398"/>
    <w:rsid w:val="007B33DA"/>
    <w:rsid w:val="007B34A1"/>
    <w:rsid w:val="007B3B04"/>
    <w:rsid w:val="007B44C7"/>
    <w:rsid w:val="007B45FE"/>
    <w:rsid w:val="007B48C8"/>
    <w:rsid w:val="007B49AD"/>
    <w:rsid w:val="007B49FE"/>
    <w:rsid w:val="007B4E22"/>
    <w:rsid w:val="007B4EBB"/>
    <w:rsid w:val="007B51EC"/>
    <w:rsid w:val="007B5277"/>
    <w:rsid w:val="007B532C"/>
    <w:rsid w:val="007B605C"/>
    <w:rsid w:val="007B60F4"/>
    <w:rsid w:val="007B64BB"/>
    <w:rsid w:val="007B66A5"/>
    <w:rsid w:val="007B6B40"/>
    <w:rsid w:val="007B7244"/>
    <w:rsid w:val="007B7723"/>
    <w:rsid w:val="007B7E77"/>
    <w:rsid w:val="007C06CD"/>
    <w:rsid w:val="007C0AEA"/>
    <w:rsid w:val="007C11D9"/>
    <w:rsid w:val="007C1267"/>
    <w:rsid w:val="007C146D"/>
    <w:rsid w:val="007C1A72"/>
    <w:rsid w:val="007C1AFB"/>
    <w:rsid w:val="007C1D60"/>
    <w:rsid w:val="007C1E64"/>
    <w:rsid w:val="007C1F06"/>
    <w:rsid w:val="007C2551"/>
    <w:rsid w:val="007C2909"/>
    <w:rsid w:val="007C2E30"/>
    <w:rsid w:val="007C4060"/>
    <w:rsid w:val="007C4470"/>
    <w:rsid w:val="007C4B90"/>
    <w:rsid w:val="007C4B9B"/>
    <w:rsid w:val="007C4C76"/>
    <w:rsid w:val="007C53B7"/>
    <w:rsid w:val="007C5448"/>
    <w:rsid w:val="007C570C"/>
    <w:rsid w:val="007C58C3"/>
    <w:rsid w:val="007C5B6A"/>
    <w:rsid w:val="007C63E5"/>
    <w:rsid w:val="007C699D"/>
    <w:rsid w:val="007C79FD"/>
    <w:rsid w:val="007C7A1C"/>
    <w:rsid w:val="007C7A7E"/>
    <w:rsid w:val="007C7EE6"/>
    <w:rsid w:val="007C7FC9"/>
    <w:rsid w:val="007D010A"/>
    <w:rsid w:val="007D0237"/>
    <w:rsid w:val="007D05E8"/>
    <w:rsid w:val="007D097B"/>
    <w:rsid w:val="007D0AD3"/>
    <w:rsid w:val="007D0B17"/>
    <w:rsid w:val="007D106A"/>
    <w:rsid w:val="007D10DD"/>
    <w:rsid w:val="007D1E6D"/>
    <w:rsid w:val="007D211D"/>
    <w:rsid w:val="007D2BA5"/>
    <w:rsid w:val="007D2DAA"/>
    <w:rsid w:val="007D30B1"/>
    <w:rsid w:val="007D328D"/>
    <w:rsid w:val="007D3D74"/>
    <w:rsid w:val="007D3E8B"/>
    <w:rsid w:val="007D410F"/>
    <w:rsid w:val="007D4775"/>
    <w:rsid w:val="007D4AAE"/>
    <w:rsid w:val="007D534E"/>
    <w:rsid w:val="007D56EF"/>
    <w:rsid w:val="007D588D"/>
    <w:rsid w:val="007D5D8F"/>
    <w:rsid w:val="007D5DE8"/>
    <w:rsid w:val="007D6235"/>
    <w:rsid w:val="007D668B"/>
    <w:rsid w:val="007D6FCE"/>
    <w:rsid w:val="007D714B"/>
    <w:rsid w:val="007D7342"/>
    <w:rsid w:val="007D79E6"/>
    <w:rsid w:val="007D7B51"/>
    <w:rsid w:val="007D7D9B"/>
    <w:rsid w:val="007E010D"/>
    <w:rsid w:val="007E05F7"/>
    <w:rsid w:val="007E09A1"/>
    <w:rsid w:val="007E09F8"/>
    <w:rsid w:val="007E1192"/>
    <w:rsid w:val="007E11C8"/>
    <w:rsid w:val="007E1708"/>
    <w:rsid w:val="007E1723"/>
    <w:rsid w:val="007E1B15"/>
    <w:rsid w:val="007E1C13"/>
    <w:rsid w:val="007E253F"/>
    <w:rsid w:val="007E2703"/>
    <w:rsid w:val="007E299D"/>
    <w:rsid w:val="007E2B6F"/>
    <w:rsid w:val="007E2C8D"/>
    <w:rsid w:val="007E3629"/>
    <w:rsid w:val="007E37E4"/>
    <w:rsid w:val="007E3881"/>
    <w:rsid w:val="007E3AC3"/>
    <w:rsid w:val="007E3DBC"/>
    <w:rsid w:val="007E3EE5"/>
    <w:rsid w:val="007E44CC"/>
    <w:rsid w:val="007E4ECE"/>
    <w:rsid w:val="007E53EC"/>
    <w:rsid w:val="007E561F"/>
    <w:rsid w:val="007E5D8A"/>
    <w:rsid w:val="007E5DB4"/>
    <w:rsid w:val="007E6527"/>
    <w:rsid w:val="007E6684"/>
    <w:rsid w:val="007E68AC"/>
    <w:rsid w:val="007E6A4D"/>
    <w:rsid w:val="007E72E4"/>
    <w:rsid w:val="007F026C"/>
    <w:rsid w:val="007F0722"/>
    <w:rsid w:val="007F1157"/>
    <w:rsid w:val="007F143D"/>
    <w:rsid w:val="007F199A"/>
    <w:rsid w:val="007F1F03"/>
    <w:rsid w:val="007F2E20"/>
    <w:rsid w:val="007F2E48"/>
    <w:rsid w:val="007F32AB"/>
    <w:rsid w:val="007F3349"/>
    <w:rsid w:val="007F3389"/>
    <w:rsid w:val="007F37ED"/>
    <w:rsid w:val="007F464E"/>
    <w:rsid w:val="007F4795"/>
    <w:rsid w:val="007F4AB8"/>
    <w:rsid w:val="007F4B21"/>
    <w:rsid w:val="007F4B74"/>
    <w:rsid w:val="007F5508"/>
    <w:rsid w:val="007F55B9"/>
    <w:rsid w:val="007F55F4"/>
    <w:rsid w:val="007F574F"/>
    <w:rsid w:val="007F57E5"/>
    <w:rsid w:val="007F5EE4"/>
    <w:rsid w:val="007F635C"/>
    <w:rsid w:val="007F70DC"/>
    <w:rsid w:val="007F7311"/>
    <w:rsid w:val="007F7913"/>
    <w:rsid w:val="007F7A0D"/>
    <w:rsid w:val="008001EA"/>
    <w:rsid w:val="00800959"/>
    <w:rsid w:val="00800EB2"/>
    <w:rsid w:val="00801084"/>
    <w:rsid w:val="008011AF"/>
    <w:rsid w:val="00801216"/>
    <w:rsid w:val="00801B76"/>
    <w:rsid w:val="00801CFB"/>
    <w:rsid w:val="00802D52"/>
    <w:rsid w:val="008030AC"/>
    <w:rsid w:val="00803390"/>
    <w:rsid w:val="00803C19"/>
    <w:rsid w:val="008040ED"/>
    <w:rsid w:val="0080424B"/>
    <w:rsid w:val="0080478C"/>
    <w:rsid w:val="008047AE"/>
    <w:rsid w:val="0080487A"/>
    <w:rsid w:val="008049C7"/>
    <w:rsid w:val="00804CE1"/>
    <w:rsid w:val="008050E7"/>
    <w:rsid w:val="008050F8"/>
    <w:rsid w:val="0080560B"/>
    <w:rsid w:val="0080576B"/>
    <w:rsid w:val="008057A0"/>
    <w:rsid w:val="00805D3C"/>
    <w:rsid w:val="008061C3"/>
    <w:rsid w:val="008061FB"/>
    <w:rsid w:val="008067C3"/>
    <w:rsid w:val="00807181"/>
    <w:rsid w:val="008071DB"/>
    <w:rsid w:val="00807219"/>
    <w:rsid w:val="00807539"/>
    <w:rsid w:val="00807C55"/>
    <w:rsid w:val="00807F65"/>
    <w:rsid w:val="00810861"/>
    <w:rsid w:val="00810D54"/>
    <w:rsid w:val="00811BC7"/>
    <w:rsid w:val="0081209D"/>
    <w:rsid w:val="0081217F"/>
    <w:rsid w:val="0081232F"/>
    <w:rsid w:val="00812D42"/>
    <w:rsid w:val="00813056"/>
    <w:rsid w:val="00813392"/>
    <w:rsid w:val="008137DC"/>
    <w:rsid w:val="00814155"/>
    <w:rsid w:val="00814782"/>
    <w:rsid w:val="00814C1B"/>
    <w:rsid w:val="00814C78"/>
    <w:rsid w:val="00814D44"/>
    <w:rsid w:val="00814FF9"/>
    <w:rsid w:val="00815683"/>
    <w:rsid w:val="0081656E"/>
    <w:rsid w:val="0081661F"/>
    <w:rsid w:val="00816901"/>
    <w:rsid w:val="0081693D"/>
    <w:rsid w:val="00816CC2"/>
    <w:rsid w:val="00816D35"/>
    <w:rsid w:val="00817010"/>
    <w:rsid w:val="008170ED"/>
    <w:rsid w:val="008172F4"/>
    <w:rsid w:val="00817402"/>
    <w:rsid w:val="008178F1"/>
    <w:rsid w:val="00817D7F"/>
    <w:rsid w:val="00817FA7"/>
    <w:rsid w:val="00820361"/>
    <w:rsid w:val="00820842"/>
    <w:rsid w:val="0082088B"/>
    <w:rsid w:val="00820BAC"/>
    <w:rsid w:val="00820DCB"/>
    <w:rsid w:val="008222F9"/>
    <w:rsid w:val="0082243B"/>
    <w:rsid w:val="0082251B"/>
    <w:rsid w:val="00822AD8"/>
    <w:rsid w:val="008231CE"/>
    <w:rsid w:val="008234A2"/>
    <w:rsid w:val="00823621"/>
    <w:rsid w:val="00823875"/>
    <w:rsid w:val="00823E04"/>
    <w:rsid w:val="0082436F"/>
    <w:rsid w:val="00824535"/>
    <w:rsid w:val="008247A4"/>
    <w:rsid w:val="00824A3F"/>
    <w:rsid w:val="00824E10"/>
    <w:rsid w:val="008255F6"/>
    <w:rsid w:val="0082571C"/>
    <w:rsid w:val="00825BA4"/>
    <w:rsid w:val="00825E57"/>
    <w:rsid w:val="008261B0"/>
    <w:rsid w:val="008300BD"/>
    <w:rsid w:val="008307B5"/>
    <w:rsid w:val="00830A09"/>
    <w:rsid w:val="00830BA9"/>
    <w:rsid w:val="00830D99"/>
    <w:rsid w:val="00830E3B"/>
    <w:rsid w:val="00830EF7"/>
    <w:rsid w:val="00830FC5"/>
    <w:rsid w:val="00830FF7"/>
    <w:rsid w:val="008310FA"/>
    <w:rsid w:val="00831553"/>
    <w:rsid w:val="008315B2"/>
    <w:rsid w:val="00831815"/>
    <w:rsid w:val="00831890"/>
    <w:rsid w:val="00831A0C"/>
    <w:rsid w:val="00831EC9"/>
    <w:rsid w:val="00832081"/>
    <w:rsid w:val="008320E4"/>
    <w:rsid w:val="008323CC"/>
    <w:rsid w:val="008328EF"/>
    <w:rsid w:val="00832B27"/>
    <w:rsid w:val="00832F84"/>
    <w:rsid w:val="00832FDE"/>
    <w:rsid w:val="00833331"/>
    <w:rsid w:val="00834161"/>
    <w:rsid w:val="008343C5"/>
    <w:rsid w:val="00834CD5"/>
    <w:rsid w:val="00834DD0"/>
    <w:rsid w:val="008359F4"/>
    <w:rsid w:val="00835A07"/>
    <w:rsid w:val="00835B92"/>
    <w:rsid w:val="0083609A"/>
    <w:rsid w:val="0083635C"/>
    <w:rsid w:val="0083643F"/>
    <w:rsid w:val="008364F2"/>
    <w:rsid w:val="008371BC"/>
    <w:rsid w:val="008371D2"/>
    <w:rsid w:val="00837389"/>
    <w:rsid w:val="00837425"/>
    <w:rsid w:val="00840075"/>
    <w:rsid w:val="00840180"/>
    <w:rsid w:val="00840462"/>
    <w:rsid w:val="00840500"/>
    <w:rsid w:val="00840828"/>
    <w:rsid w:val="00840F36"/>
    <w:rsid w:val="00841072"/>
    <w:rsid w:val="008416C0"/>
    <w:rsid w:val="00841BF7"/>
    <w:rsid w:val="00842367"/>
    <w:rsid w:val="00842402"/>
    <w:rsid w:val="008429FE"/>
    <w:rsid w:val="00842E06"/>
    <w:rsid w:val="00843605"/>
    <w:rsid w:val="0084380E"/>
    <w:rsid w:val="00843894"/>
    <w:rsid w:val="00843EA2"/>
    <w:rsid w:val="008442EB"/>
    <w:rsid w:val="0084477E"/>
    <w:rsid w:val="00844EBA"/>
    <w:rsid w:val="00845040"/>
    <w:rsid w:val="00845604"/>
    <w:rsid w:val="0084599B"/>
    <w:rsid w:val="008459F0"/>
    <w:rsid w:val="00846457"/>
    <w:rsid w:val="00847647"/>
    <w:rsid w:val="00847838"/>
    <w:rsid w:val="0084799C"/>
    <w:rsid w:val="00847D1E"/>
    <w:rsid w:val="00847D73"/>
    <w:rsid w:val="0085009A"/>
    <w:rsid w:val="008503D1"/>
    <w:rsid w:val="00850431"/>
    <w:rsid w:val="008506CE"/>
    <w:rsid w:val="0085097F"/>
    <w:rsid w:val="00850F8A"/>
    <w:rsid w:val="00851657"/>
    <w:rsid w:val="008517C6"/>
    <w:rsid w:val="00851C18"/>
    <w:rsid w:val="00851C7A"/>
    <w:rsid w:val="00852624"/>
    <w:rsid w:val="0085279C"/>
    <w:rsid w:val="0085287C"/>
    <w:rsid w:val="00852AF3"/>
    <w:rsid w:val="00852BAF"/>
    <w:rsid w:val="00852FF8"/>
    <w:rsid w:val="008533EE"/>
    <w:rsid w:val="00853576"/>
    <w:rsid w:val="00853962"/>
    <w:rsid w:val="00853E17"/>
    <w:rsid w:val="00853EE5"/>
    <w:rsid w:val="00853F07"/>
    <w:rsid w:val="008541C0"/>
    <w:rsid w:val="00854286"/>
    <w:rsid w:val="008549CC"/>
    <w:rsid w:val="00854F58"/>
    <w:rsid w:val="00854FBE"/>
    <w:rsid w:val="00855460"/>
    <w:rsid w:val="008554E0"/>
    <w:rsid w:val="00855F38"/>
    <w:rsid w:val="00856084"/>
    <w:rsid w:val="00856600"/>
    <w:rsid w:val="00856796"/>
    <w:rsid w:val="00856E96"/>
    <w:rsid w:val="008570DA"/>
    <w:rsid w:val="0085713D"/>
    <w:rsid w:val="00857C33"/>
    <w:rsid w:val="0086050E"/>
    <w:rsid w:val="00860774"/>
    <w:rsid w:val="00860D22"/>
    <w:rsid w:val="0086123C"/>
    <w:rsid w:val="00861243"/>
    <w:rsid w:val="00861828"/>
    <w:rsid w:val="00861A9C"/>
    <w:rsid w:val="00861CB3"/>
    <w:rsid w:val="00861E95"/>
    <w:rsid w:val="00861F5B"/>
    <w:rsid w:val="00861FCB"/>
    <w:rsid w:val="008621D2"/>
    <w:rsid w:val="008628D8"/>
    <w:rsid w:val="00862D68"/>
    <w:rsid w:val="008631EB"/>
    <w:rsid w:val="008632BB"/>
    <w:rsid w:val="00863CC9"/>
    <w:rsid w:val="00864072"/>
    <w:rsid w:val="00864631"/>
    <w:rsid w:val="0086466F"/>
    <w:rsid w:val="00864958"/>
    <w:rsid w:val="00864C8D"/>
    <w:rsid w:val="00864E0C"/>
    <w:rsid w:val="00865273"/>
    <w:rsid w:val="0086577D"/>
    <w:rsid w:val="008657A8"/>
    <w:rsid w:val="00865DB4"/>
    <w:rsid w:val="00865DF4"/>
    <w:rsid w:val="00865E2F"/>
    <w:rsid w:val="00866FEA"/>
    <w:rsid w:val="00867123"/>
    <w:rsid w:val="008671F7"/>
    <w:rsid w:val="0086757C"/>
    <w:rsid w:val="00867622"/>
    <w:rsid w:val="0086777E"/>
    <w:rsid w:val="00867F08"/>
    <w:rsid w:val="00867F6F"/>
    <w:rsid w:val="0087023C"/>
    <w:rsid w:val="0087081B"/>
    <w:rsid w:val="00870A46"/>
    <w:rsid w:val="00870B38"/>
    <w:rsid w:val="0087138A"/>
    <w:rsid w:val="008717CE"/>
    <w:rsid w:val="00871AEE"/>
    <w:rsid w:val="00872076"/>
    <w:rsid w:val="00872103"/>
    <w:rsid w:val="008724DD"/>
    <w:rsid w:val="008726F6"/>
    <w:rsid w:val="00872A68"/>
    <w:rsid w:val="00872B9F"/>
    <w:rsid w:val="00873763"/>
    <w:rsid w:val="00873B83"/>
    <w:rsid w:val="00873BF1"/>
    <w:rsid w:val="008743EA"/>
    <w:rsid w:val="0087441C"/>
    <w:rsid w:val="00874671"/>
    <w:rsid w:val="00874977"/>
    <w:rsid w:val="008750DA"/>
    <w:rsid w:val="00875529"/>
    <w:rsid w:val="00875D75"/>
    <w:rsid w:val="00875F72"/>
    <w:rsid w:val="008760FC"/>
    <w:rsid w:val="00876322"/>
    <w:rsid w:val="00876B99"/>
    <w:rsid w:val="00876C69"/>
    <w:rsid w:val="008773E8"/>
    <w:rsid w:val="008774D2"/>
    <w:rsid w:val="008777D0"/>
    <w:rsid w:val="008810DA"/>
    <w:rsid w:val="00881524"/>
    <w:rsid w:val="00881ABC"/>
    <w:rsid w:val="00881B7C"/>
    <w:rsid w:val="00881DA1"/>
    <w:rsid w:val="00881E4D"/>
    <w:rsid w:val="00881E72"/>
    <w:rsid w:val="008820AA"/>
    <w:rsid w:val="008820EE"/>
    <w:rsid w:val="008822FA"/>
    <w:rsid w:val="00882455"/>
    <w:rsid w:val="00882685"/>
    <w:rsid w:val="00882888"/>
    <w:rsid w:val="008828D1"/>
    <w:rsid w:val="00882A0A"/>
    <w:rsid w:val="00882F16"/>
    <w:rsid w:val="00882F81"/>
    <w:rsid w:val="00883828"/>
    <w:rsid w:val="008848D7"/>
    <w:rsid w:val="0088493F"/>
    <w:rsid w:val="0088515E"/>
    <w:rsid w:val="00885182"/>
    <w:rsid w:val="00885691"/>
    <w:rsid w:val="008858D7"/>
    <w:rsid w:val="00886F8B"/>
    <w:rsid w:val="00887137"/>
    <w:rsid w:val="0088717F"/>
    <w:rsid w:val="00887564"/>
    <w:rsid w:val="0088798C"/>
    <w:rsid w:val="00887B8F"/>
    <w:rsid w:val="00887C3E"/>
    <w:rsid w:val="00887FE9"/>
    <w:rsid w:val="008903DF"/>
    <w:rsid w:val="00891064"/>
    <w:rsid w:val="00891367"/>
    <w:rsid w:val="008914FB"/>
    <w:rsid w:val="00891564"/>
    <w:rsid w:val="00892916"/>
    <w:rsid w:val="00892D44"/>
    <w:rsid w:val="00892DE2"/>
    <w:rsid w:val="00892EA7"/>
    <w:rsid w:val="00893273"/>
    <w:rsid w:val="008932C9"/>
    <w:rsid w:val="008932F7"/>
    <w:rsid w:val="008936D8"/>
    <w:rsid w:val="00893DAC"/>
    <w:rsid w:val="0089446D"/>
    <w:rsid w:val="0089466C"/>
    <w:rsid w:val="008948A7"/>
    <w:rsid w:val="00895278"/>
    <w:rsid w:val="008952A2"/>
    <w:rsid w:val="008958E3"/>
    <w:rsid w:val="00895D64"/>
    <w:rsid w:val="008964E1"/>
    <w:rsid w:val="00896E11"/>
    <w:rsid w:val="00896F52"/>
    <w:rsid w:val="00897426"/>
    <w:rsid w:val="00897580"/>
    <w:rsid w:val="00897B23"/>
    <w:rsid w:val="00897C56"/>
    <w:rsid w:val="00897E27"/>
    <w:rsid w:val="00897F3C"/>
    <w:rsid w:val="008A04CE"/>
    <w:rsid w:val="008A0D10"/>
    <w:rsid w:val="008A129C"/>
    <w:rsid w:val="008A1B80"/>
    <w:rsid w:val="008A1E02"/>
    <w:rsid w:val="008A2070"/>
    <w:rsid w:val="008A23E8"/>
    <w:rsid w:val="008A2728"/>
    <w:rsid w:val="008A28FE"/>
    <w:rsid w:val="008A2CE8"/>
    <w:rsid w:val="008A31B0"/>
    <w:rsid w:val="008A329F"/>
    <w:rsid w:val="008A3526"/>
    <w:rsid w:val="008A365D"/>
    <w:rsid w:val="008A3759"/>
    <w:rsid w:val="008A37FF"/>
    <w:rsid w:val="008A3A29"/>
    <w:rsid w:val="008A3BB5"/>
    <w:rsid w:val="008A3C94"/>
    <w:rsid w:val="008A3CF3"/>
    <w:rsid w:val="008A460A"/>
    <w:rsid w:val="008A4ABF"/>
    <w:rsid w:val="008A4D4D"/>
    <w:rsid w:val="008A56CB"/>
    <w:rsid w:val="008A58DA"/>
    <w:rsid w:val="008A600A"/>
    <w:rsid w:val="008A75BB"/>
    <w:rsid w:val="008A7A91"/>
    <w:rsid w:val="008A7C46"/>
    <w:rsid w:val="008B01A5"/>
    <w:rsid w:val="008B0CF1"/>
    <w:rsid w:val="008B101D"/>
    <w:rsid w:val="008B1891"/>
    <w:rsid w:val="008B1D76"/>
    <w:rsid w:val="008B29C7"/>
    <w:rsid w:val="008B2BE9"/>
    <w:rsid w:val="008B31B4"/>
    <w:rsid w:val="008B3347"/>
    <w:rsid w:val="008B3404"/>
    <w:rsid w:val="008B3414"/>
    <w:rsid w:val="008B3CFB"/>
    <w:rsid w:val="008B4127"/>
    <w:rsid w:val="008B41E4"/>
    <w:rsid w:val="008B464C"/>
    <w:rsid w:val="008B47BA"/>
    <w:rsid w:val="008B4B5A"/>
    <w:rsid w:val="008B4BBF"/>
    <w:rsid w:val="008B4CE6"/>
    <w:rsid w:val="008B57B3"/>
    <w:rsid w:val="008B5F2F"/>
    <w:rsid w:val="008B68A8"/>
    <w:rsid w:val="008B6A02"/>
    <w:rsid w:val="008B6CAE"/>
    <w:rsid w:val="008B6E23"/>
    <w:rsid w:val="008B7266"/>
    <w:rsid w:val="008B72F3"/>
    <w:rsid w:val="008B76A9"/>
    <w:rsid w:val="008B7E1F"/>
    <w:rsid w:val="008C0398"/>
    <w:rsid w:val="008C08CC"/>
    <w:rsid w:val="008C0948"/>
    <w:rsid w:val="008C0E1B"/>
    <w:rsid w:val="008C0E79"/>
    <w:rsid w:val="008C106D"/>
    <w:rsid w:val="008C1815"/>
    <w:rsid w:val="008C1B47"/>
    <w:rsid w:val="008C222B"/>
    <w:rsid w:val="008C239E"/>
    <w:rsid w:val="008C2442"/>
    <w:rsid w:val="008C24EA"/>
    <w:rsid w:val="008C3434"/>
    <w:rsid w:val="008C34D8"/>
    <w:rsid w:val="008C35AB"/>
    <w:rsid w:val="008C35C9"/>
    <w:rsid w:val="008C35F1"/>
    <w:rsid w:val="008C369E"/>
    <w:rsid w:val="008C3805"/>
    <w:rsid w:val="008C3AE1"/>
    <w:rsid w:val="008C3EFA"/>
    <w:rsid w:val="008C3F5C"/>
    <w:rsid w:val="008C405E"/>
    <w:rsid w:val="008C458C"/>
    <w:rsid w:val="008C45A9"/>
    <w:rsid w:val="008C4702"/>
    <w:rsid w:val="008C47FC"/>
    <w:rsid w:val="008C511A"/>
    <w:rsid w:val="008C548B"/>
    <w:rsid w:val="008C5F36"/>
    <w:rsid w:val="008C65CF"/>
    <w:rsid w:val="008C66FD"/>
    <w:rsid w:val="008C7882"/>
    <w:rsid w:val="008C7B3B"/>
    <w:rsid w:val="008C7B6B"/>
    <w:rsid w:val="008C7C8E"/>
    <w:rsid w:val="008C7D14"/>
    <w:rsid w:val="008C7E34"/>
    <w:rsid w:val="008C7FA9"/>
    <w:rsid w:val="008D01CA"/>
    <w:rsid w:val="008D02DB"/>
    <w:rsid w:val="008D03DF"/>
    <w:rsid w:val="008D09A9"/>
    <w:rsid w:val="008D0BEE"/>
    <w:rsid w:val="008D0E1F"/>
    <w:rsid w:val="008D0F98"/>
    <w:rsid w:val="008D1240"/>
    <w:rsid w:val="008D1485"/>
    <w:rsid w:val="008D17BC"/>
    <w:rsid w:val="008D1927"/>
    <w:rsid w:val="008D1D3B"/>
    <w:rsid w:val="008D20E1"/>
    <w:rsid w:val="008D221B"/>
    <w:rsid w:val="008D2296"/>
    <w:rsid w:val="008D3753"/>
    <w:rsid w:val="008D37A2"/>
    <w:rsid w:val="008D37B3"/>
    <w:rsid w:val="008D3E61"/>
    <w:rsid w:val="008D3F91"/>
    <w:rsid w:val="008D4AF2"/>
    <w:rsid w:val="008D550D"/>
    <w:rsid w:val="008D57F2"/>
    <w:rsid w:val="008D5E4F"/>
    <w:rsid w:val="008D6131"/>
    <w:rsid w:val="008D6546"/>
    <w:rsid w:val="008D65AE"/>
    <w:rsid w:val="008D663D"/>
    <w:rsid w:val="008D6CF6"/>
    <w:rsid w:val="008D6D20"/>
    <w:rsid w:val="008D7133"/>
    <w:rsid w:val="008D7371"/>
    <w:rsid w:val="008D7530"/>
    <w:rsid w:val="008D75F8"/>
    <w:rsid w:val="008D76F2"/>
    <w:rsid w:val="008D7FB9"/>
    <w:rsid w:val="008E0677"/>
    <w:rsid w:val="008E0678"/>
    <w:rsid w:val="008E0C36"/>
    <w:rsid w:val="008E12AA"/>
    <w:rsid w:val="008E1330"/>
    <w:rsid w:val="008E1348"/>
    <w:rsid w:val="008E137E"/>
    <w:rsid w:val="008E161C"/>
    <w:rsid w:val="008E165F"/>
    <w:rsid w:val="008E2050"/>
    <w:rsid w:val="008E227C"/>
    <w:rsid w:val="008E2309"/>
    <w:rsid w:val="008E253D"/>
    <w:rsid w:val="008E290D"/>
    <w:rsid w:val="008E2933"/>
    <w:rsid w:val="008E2B69"/>
    <w:rsid w:val="008E2BBF"/>
    <w:rsid w:val="008E2C3B"/>
    <w:rsid w:val="008E2FDC"/>
    <w:rsid w:val="008E35D2"/>
    <w:rsid w:val="008E3A13"/>
    <w:rsid w:val="008E3A6A"/>
    <w:rsid w:val="008E3A9D"/>
    <w:rsid w:val="008E3E61"/>
    <w:rsid w:val="008E4786"/>
    <w:rsid w:val="008E4B82"/>
    <w:rsid w:val="008E4CDF"/>
    <w:rsid w:val="008E5161"/>
    <w:rsid w:val="008E57EF"/>
    <w:rsid w:val="008E5FB8"/>
    <w:rsid w:val="008E6309"/>
    <w:rsid w:val="008E6352"/>
    <w:rsid w:val="008E6923"/>
    <w:rsid w:val="008E6FC1"/>
    <w:rsid w:val="008E71A4"/>
    <w:rsid w:val="008E7854"/>
    <w:rsid w:val="008E78F5"/>
    <w:rsid w:val="008F0628"/>
    <w:rsid w:val="008F097F"/>
    <w:rsid w:val="008F0C3A"/>
    <w:rsid w:val="008F0ECA"/>
    <w:rsid w:val="008F11B3"/>
    <w:rsid w:val="008F1659"/>
    <w:rsid w:val="008F1805"/>
    <w:rsid w:val="008F2059"/>
    <w:rsid w:val="008F2EA9"/>
    <w:rsid w:val="008F2FE6"/>
    <w:rsid w:val="008F31D9"/>
    <w:rsid w:val="008F364E"/>
    <w:rsid w:val="008F3A02"/>
    <w:rsid w:val="008F3A75"/>
    <w:rsid w:val="008F3E5E"/>
    <w:rsid w:val="008F466C"/>
    <w:rsid w:val="008F4A32"/>
    <w:rsid w:val="008F4A47"/>
    <w:rsid w:val="008F4DF0"/>
    <w:rsid w:val="008F4E4F"/>
    <w:rsid w:val="008F535C"/>
    <w:rsid w:val="008F53A8"/>
    <w:rsid w:val="008F5451"/>
    <w:rsid w:val="008F57A8"/>
    <w:rsid w:val="008F57B9"/>
    <w:rsid w:val="008F644E"/>
    <w:rsid w:val="008F6C96"/>
    <w:rsid w:val="008F703C"/>
    <w:rsid w:val="008F7040"/>
    <w:rsid w:val="008F70D6"/>
    <w:rsid w:val="008F7141"/>
    <w:rsid w:val="008F74E0"/>
    <w:rsid w:val="008F7A08"/>
    <w:rsid w:val="00900075"/>
    <w:rsid w:val="00900198"/>
    <w:rsid w:val="00900441"/>
    <w:rsid w:val="009004A5"/>
    <w:rsid w:val="0090050D"/>
    <w:rsid w:val="00900611"/>
    <w:rsid w:val="00900640"/>
    <w:rsid w:val="009006AC"/>
    <w:rsid w:val="00900A04"/>
    <w:rsid w:val="00900AF4"/>
    <w:rsid w:val="00901766"/>
    <w:rsid w:val="00901796"/>
    <w:rsid w:val="00901D95"/>
    <w:rsid w:val="00901F19"/>
    <w:rsid w:val="0090265C"/>
    <w:rsid w:val="00902AB2"/>
    <w:rsid w:val="00902D51"/>
    <w:rsid w:val="00902F40"/>
    <w:rsid w:val="0090322D"/>
    <w:rsid w:val="00903CDE"/>
    <w:rsid w:val="00903FA6"/>
    <w:rsid w:val="00904271"/>
    <w:rsid w:val="0090430C"/>
    <w:rsid w:val="009048A0"/>
    <w:rsid w:val="0090493B"/>
    <w:rsid w:val="00904958"/>
    <w:rsid w:val="009049F8"/>
    <w:rsid w:val="009051E0"/>
    <w:rsid w:val="009054F6"/>
    <w:rsid w:val="0090583F"/>
    <w:rsid w:val="00905920"/>
    <w:rsid w:val="00905BB9"/>
    <w:rsid w:val="00906BB5"/>
    <w:rsid w:val="00906C51"/>
    <w:rsid w:val="00906D27"/>
    <w:rsid w:val="0090740C"/>
    <w:rsid w:val="00907426"/>
    <w:rsid w:val="00907E0B"/>
    <w:rsid w:val="00910047"/>
    <w:rsid w:val="009100B7"/>
    <w:rsid w:val="00910949"/>
    <w:rsid w:val="0091097F"/>
    <w:rsid w:val="00910CAD"/>
    <w:rsid w:val="00911115"/>
    <w:rsid w:val="009112B0"/>
    <w:rsid w:val="00911376"/>
    <w:rsid w:val="0091139A"/>
    <w:rsid w:val="009113E5"/>
    <w:rsid w:val="00911766"/>
    <w:rsid w:val="00911CC9"/>
    <w:rsid w:val="009126A1"/>
    <w:rsid w:val="0091276C"/>
    <w:rsid w:val="009128BD"/>
    <w:rsid w:val="009130B9"/>
    <w:rsid w:val="0091330B"/>
    <w:rsid w:val="009135BB"/>
    <w:rsid w:val="0091380C"/>
    <w:rsid w:val="00913954"/>
    <w:rsid w:val="00913ACE"/>
    <w:rsid w:val="00913C6E"/>
    <w:rsid w:val="00913CD8"/>
    <w:rsid w:val="009143C8"/>
    <w:rsid w:val="009143EE"/>
    <w:rsid w:val="0091469B"/>
    <w:rsid w:val="00914BBA"/>
    <w:rsid w:val="00914DD2"/>
    <w:rsid w:val="00914F26"/>
    <w:rsid w:val="00915542"/>
    <w:rsid w:val="00915690"/>
    <w:rsid w:val="00915914"/>
    <w:rsid w:val="00915E27"/>
    <w:rsid w:val="00915F3F"/>
    <w:rsid w:val="0091637A"/>
    <w:rsid w:val="009174FE"/>
    <w:rsid w:val="009175E3"/>
    <w:rsid w:val="009176A7"/>
    <w:rsid w:val="00917AAA"/>
    <w:rsid w:val="00917AEE"/>
    <w:rsid w:val="00917FBB"/>
    <w:rsid w:val="0092017A"/>
    <w:rsid w:val="0092037C"/>
    <w:rsid w:val="0092057F"/>
    <w:rsid w:val="0092088F"/>
    <w:rsid w:val="00920D6D"/>
    <w:rsid w:val="00920E09"/>
    <w:rsid w:val="00920E39"/>
    <w:rsid w:val="00920E9A"/>
    <w:rsid w:val="00920FFC"/>
    <w:rsid w:val="009210C2"/>
    <w:rsid w:val="0092128D"/>
    <w:rsid w:val="00921294"/>
    <w:rsid w:val="0092164F"/>
    <w:rsid w:val="00922666"/>
    <w:rsid w:val="00922922"/>
    <w:rsid w:val="00923458"/>
    <w:rsid w:val="00924463"/>
    <w:rsid w:val="00924586"/>
    <w:rsid w:val="00924824"/>
    <w:rsid w:val="009249E5"/>
    <w:rsid w:val="00925040"/>
    <w:rsid w:val="00925290"/>
    <w:rsid w:val="00925291"/>
    <w:rsid w:val="009254D3"/>
    <w:rsid w:val="00925579"/>
    <w:rsid w:val="00925C8A"/>
    <w:rsid w:val="00926733"/>
    <w:rsid w:val="009267B0"/>
    <w:rsid w:val="00926CC0"/>
    <w:rsid w:val="00926EF8"/>
    <w:rsid w:val="00927108"/>
    <w:rsid w:val="009273CA"/>
    <w:rsid w:val="009277AF"/>
    <w:rsid w:val="00927859"/>
    <w:rsid w:val="00927AF6"/>
    <w:rsid w:val="0093012B"/>
    <w:rsid w:val="0093048A"/>
    <w:rsid w:val="00930524"/>
    <w:rsid w:val="00931BFE"/>
    <w:rsid w:val="00931D05"/>
    <w:rsid w:val="00931F4A"/>
    <w:rsid w:val="00932339"/>
    <w:rsid w:val="009324E6"/>
    <w:rsid w:val="009329DE"/>
    <w:rsid w:val="00933711"/>
    <w:rsid w:val="009338A3"/>
    <w:rsid w:val="00933A64"/>
    <w:rsid w:val="00933DD2"/>
    <w:rsid w:val="00933FB6"/>
    <w:rsid w:val="00934508"/>
    <w:rsid w:val="009346F6"/>
    <w:rsid w:val="0093479F"/>
    <w:rsid w:val="00934D77"/>
    <w:rsid w:val="0093531E"/>
    <w:rsid w:val="00935436"/>
    <w:rsid w:val="0093594A"/>
    <w:rsid w:val="00940656"/>
    <w:rsid w:val="00940669"/>
    <w:rsid w:val="0094079C"/>
    <w:rsid w:val="00940F00"/>
    <w:rsid w:val="009410E3"/>
    <w:rsid w:val="009418DF"/>
    <w:rsid w:val="00942323"/>
    <w:rsid w:val="009428DA"/>
    <w:rsid w:val="00942A1D"/>
    <w:rsid w:val="00942FC4"/>
    <w:rsid w:val="00942FEC"/>
    <w:rsid w:val="0094372A"/>
    <w:rsid w:val="00943FB8"/>
    <w:rsid w:val="00943FBB"/>
    <w:rsid w:val="00944002"/>
    <w:rsid w:val="00944101"/>
    <w:rsid w:val="009444FA"/>
    <w:rsid w:val="0094451A"/>
    <w:rsid w:val="00944803"/>
    <w:rsid w:val="00944A03"/>
    <w:rsid w:val="00944A15"/>
    <w:rsid w:val="00944E4A"/>
    <w:rsid w:val="00944F39"/>
    <w:rsid w:val="00944FC1"/>
    <w:rsid w:val="00945090"/>
    <w:rsid w:val="009452FA"/>
    <w:rsid w:val="009458FB"/>
    <w:rsid w:val="0094596D"/>
    <w:rsid w:val="00945AB0"/>
    <w:rsid w:val="00945F6E"/>
    <w:rsid w:val="0094663B"/>
    <w:rsid w:val="009468C1"/>
    <w:rsid w:val="00946DFC"/>
    <w:rsid w:val="00947136"/>
    <w:rsid w:val="00947597"/>
    <w:rsid w:val="00947984"/>
    <w:rsid w:val="00947E15"/>
    <w:rsid w:val="00947E82"/>
    <w:rsid w:val="009502C2"/>
    <w:rsid w:val="00950D0B"/>
    <w:rsid w:val="00950E54"/>
    <w:rsid w:val="00950E68"/>
    <w:rsid w:val="00950FB4"/>
    <w:rsid w:val="009510D4"/>
    <w:rsid w:val="009512EC"/>
    <w:rsid w:val="009519C3"/>
    <w:rsid w:val="00951B88"/>
    <w:rsid w:val="00951CD6"/>
    <w:rsid w:val="00951EE2"/>
    <w:rsid w:val="00951FC1"/>
    <w:rsid w:val="009521CB"/>
    <w:rsid w:val="0095280B"/>
    <w:rsid w:val="00952BFB"/>
    <w:rsid w:val="00953220"/>
    <w:rsid w:val="009536B2"/>
    <w:rsid w:val="00953A03"/>
    <w:rsid w:val="00954007"/>
    <w:rsid w:val="00954077"/>
    <w:rsid w:val="00954E90"/>
    <w:rsid w:val="0095509F"/>
    <w:rsid w:val="00955255"/>
    <w:rsid w:val="00955311"/>
    <w:rsid w:val="009553F2"/>
    <w:rsid w:val="00955692"/>
    <w:rsid w:val="00955C8D"/>
    <w:rsid w:val="00955D61"/>
    <w:rsid w:val="00956281"/>
    <w:rsid w:val="009565A1"/>
    <w:rsid w:val="009565EA"/>
    <w:rsid w:val="00956709"/>
    <w:rsid w:val="00956DEF"/>
    <w:rsid w:val="009571E0"/>
    <w:rsid w:val="00957AF4"/>
    <w:rsid w:val="00957E63"/>
    <w:rsid w:val="009601C9"/>
    <w:rsid w:val="009605EE"/>
    <w:rsid w:val="009605FC"/>
    <w:rsid w:val="00960678"/>
    <w:rsid w:val="00960BB1"/>
    <w:rsid w:val="009611EE"/>
    <w:rsid w:val="009614C7"/>
    <w:rsid w:val="0096193A"/>
    <w:rsid w:val="00961DA6"/>
    <w:rsid w:val="00961F43"/>
    <w:rsid w:val="009620E3"/>
    <w:rsid w:val="00962530"/>
    <w:rsid w:val="009626F9"/>
    <w:rsid w:val="00962896"/>
    <w:rsid w:val="009628F6"/>
    <w:rsid w:val="00962CE6"/>
    <w:rsid w:val="00962D84"/>
    <w:rsid w:val="009632DA"/>
    <w:rsid w:val="00963C6B"/>
    <w:rsid w:val="00964571"/>
    <w:rsid w:val="009648EE"/>
    <w:rsid w:val="00965704"/>
    <w:rsid w:val="0096579A"/>
    <w:rsid w:val="00965C4A"/>
    <w:rsid w:val="00965F05"/>
    <w:rsid w:val="00966E80"/>
    <w:rsid w:val="009676EC"/>
    <w:rsid w:val="00970376"/>
    <w:rsid w:val="00970956"/>
    <w:rsid w:val="00970A47"/>
    <w:rsid w:val="00970F07"/>
    <w:rsid w:val="00970FC0"/>
    <w:rsid w:val="00971220"/>
    <w:rsid w:val="009713DE"/>
    <w:rsid w:val="009717D0"/>
    <w:rsid w:val="009718F2"/>
    <w:rsid w:val="00971EBC"/>
    <w:rsid w:val="00972160"/>
    <w:rsid w:val="009724D1"/>
    <w:rsid w:val="00972C86"/>
    <w:rsid w:val="00972D34"/>
    <w:rsid w:val="00972F13"/>
    <w:rsid w:val="009732FD"/>
    <w:rsid w:val="0097356A"/>
    <w:rsid w:val="00973746"/>
    <w:rsid w:val="00973815"/>
    <w:rsid w:val="00973CE4"/>
    <w:rsid w:val="00973F57"/>
    <w:rsid w:val="00974784"/>
    <w:rsid w:val="00974A50"/>
    <w:rsid w:val="00974AD8"/>
    <w:rsid w:val="00974E3A"/>
    <w:rsid w:val="00975291"/>
    <w:rsid w:val="009757D5"/>
    <w:rsid w:val="00975AF3"/>
    <w:rsid w:val="00976073"/>
    <w:rsid w:val="00976249"/>
    <w:rsid w:val="0097627A"/>
    <w:rsid w:val="009763BA"/>
    <w:rsid w:val="009763F9"/>
    <w:rsid w:val="0097684B"/>
    <w:rsid w:val="00976BFA"/>
    <w:rsid w:val="00976E2B"/>
    <w:rsid w:val="00977148"/>
    <w:rsid w:val="0097786A"/>
    <w:rsid w:val="00977A05"/>
    <w:rsid w:val="00977BFD"/>
    <w:rsid w:val="00980B40"/>
    <w:rsid w:val="00980C00"/>
    <w:rsid w:val="00981215"/>
    <w:rsid w:val="0098124F"/>
    <w:rsid w:val="00981448"/>
    <w:rsid w:val="009817A6"/>
    <w:rsid w:val="009818DF"/>
    <w:rsid w:val="009820C9"/>
    <w:rsid w:val="0098248C"/>
    <w:rsid w:val="00982B2B"/>
    <w:rsid w:val="00982BB4"/>
    <w:rsid w:val="00982EB6"/>
    <w:rsid w:val="0098336C"/>
    <w:rsid w:val="009833B2"/>
    <w:rsid w:val="00983624"/>
    <w:rsid w:val="00983FA2"/>
    <w:rsid w:val="00984328"/>
    <w:rsid w:val="0098449B"/>
    <w:rsid w:val="0098468C"/>
    <w:rsid w:val="0098482C"/>
    <w:rsid w:val="00984A84"/>
    <w:rsid w:val="009852E9"/>
    <w:rsid w:val="00985822"/>
    <w:rsid w:val="00985BC5"/>
    <w:rsid w:val="00985EE6"/>
    <w:rsid w:val="00985FA5"/>
    <w:rsid w:val="00986006"/>
    <w:rsid w:val="0098605C"/>
    <w:rsid w:val="00986246"/>
    <w:rsid w:val="0098628E"/>
    <w:rsid w:val="0098690C"/>
    <w:rsid w:val="00986AC0"/>
    <w:rsid w:val="00986E38"/>
    <w:rsid w:val="00986FE4"/>
    <w:rsid w:val="0098725A"/>
    <w:rsid w:val="0098787C"/>
    <w:rsid w:val="0098792A"/>
    <w:rsid w:val="00987B14"/>
    <w:rsid w:val="00987DA9"/>
    <w:rsid w:val="009901C6"/>
    <w:rsid w:val="009904BE"/>
    <w:rsid w:val="00990582"/>
    <w:rsid w:val="00990F82"/>
    <w:rsid w:val="00991825"/>
    <w:rsid w:val="00991B28"/>
    <w:rsid w:val="00991BC1"/>
    <w:rsid w:val="00991F00"/>
    <w:rsid w:val="0099246F"/>
    <w:rsid w:val="00992490"/>
    <w:rsid w:val="009928F3"/>
    <w:rsid w:val="0099298F"/>
    <w:rsid w:val="00992DD6"/>
    <w:rsid w:val="00992FD5"/>
    <w:rsid w:val="00993205"/>
    <w:rsid w:val="0099365C"/>
    <w:rsid w:val="009944CD"/>
    <w:rsid w:val="009945F4"/>
    <w:rsid w:val="00994D60"/>
    <w:rsid w:val="00994D6D"/>
    <w:rsid w:val="00994EFA"/>
    <w:rsid w:val="0099537D"/>
    <w:rsid w:val="00995547"/>
    <w:rsid w:val="009958B1"/>
    <w:rsid w:val="00995BD8"/>
    <w:rsid w:val="0099600D"/>
    <w:rsid w:val="009961E9"/>
    <w:rsid w:val="009964D7"/>
    <w:rsid w:val="00996BA8"/>
    <w:rsid w:val="00996D25"/>
    <w:rsid w:val="00996D8D"/>
    <w:rsid w:val="00996EEF"/>
    <w:rsid w:val="009971FF"/>
    <w:rsid w:val="00997293"/>
    <w:rsid w:val="0099733D"/>
    <w:rsid w:val="00997F6B"/>
    <w:rsid w:val="009A0315"/>
    <w:rsid w:val="009A0555"/>
    <w:rsid w:val="009A28D9"/>
    <w:rsid w:val="009A28E9"/>
    <w:rsid w:val="009A2BB2"/>
    <w:rsid w:val="009A2CCB"/>
    <w:rsid w:val="009A2E9C"/>
    <w:rsid w:val="009A3645"/>
    <w:rsid w:val="009A38C0"/>
    <w:rsid w:val="009A3BC1"/>
    <w:rsid w:val="009A3CDB"/>
    <w:rsid w:val="009A3DC6"/>
    <w:rsid w:val="009A4553"/>
    <w:rsid w:val="009A4BAA"/>
    <w:rsid w:val="009A4CDA"/>
    <w:rsid w:val="009A4F54"/>
    <w:rsid w:val="009A5076"/>
    <w:rsid w:val="009A5570"/>
    <w:rsid w:val="009A5631"/>
    <w:rsid w:val="009A5742"/>
    <w:rsid w:val="009A5C01"/>
    <w:rsid w:val="009A5D20"/>
    <w:rsid w:val="009A5D5B"/>
    <w:rsid w:val="009A5DB8"/>
    <w:rsid w:val="009A605F"/>
    <w:rsid w:val="009A6151"/>
    <w:rsid w:val="009A6309"/>
    <w:rsid w:val="009A690A"/>
    <w:rsid w:val="009A6BAB"/>
    <w:rsid w:val="009A6D1E"/>
    <w:rsid w:val="009A720E"/>
    <w:rsid w:val="009A77DC"/>
    <w:rsid w:val="009A7923"/>
    <w:rsid w:val="009A794E"/>
    <w:rsid w:val="009A7F5D"/>
    <w:rsid w:val="009B0160"/>
    <w:rsid w:val="009B06F6"/>
    <w:rsid w:val="009B0803"/>
    <w:rsid w:val="009B08D0"/>
    <w:rsid w:val="009B09DF"/>
    <w:rsid w:val="009B0EBE"/>
    <w:rsid w:val="009B0ED8"/>
    <w:rsid w:val="009B10C7"/>
    <w:rsid w:val="009B1626"/>
    <w:rsid w:val="009B18B0"/>
    <w:rsid w:val="009B19B7"/>
    <w:rsid w:val="009B1CE4"/>
    <w:rsid w:val="009B240A"/>
    <w:rsid w:val="009B24CA"/>
    <w:rsid w:val="009B2856"/>
    <w:rsid w:val="009B2AC6"/>
    <w:rsid w:val="009B2B7A"/>
    <w:rsid w:val="009B2EFD"/>
    <w:rsid w:val="009B2FBB"/>
    <w:rsid w:val="009B397D"/>
    <w:rsid w:val="009B3CE1"/>
    <w:rsid w:val="009B3FB1"/>
    <w:rsid w:val="009B4A72"/>
    <w:rsid w:val="009B5D5B"/>
    <w:rsid w:val="009B5DBF"/>
    <w:rsid w:val="009B60CB"/>
    <w:rsid w:val="009B62A6"/>
    <w:rsid w:val="009B715E"/>
    <w:rsid w:val="009B7A17"/>
    <w:rsid w:val="009B7ED6"/>
    <w:rsid w:val="009C05C9"/>
    <w:rsid w:val="009C0CE0"/>
    <w:rsid w:val="009C1576"/>
    <w:rsid w:val="009C176A"/>
    <w:rsid w:val="009C18A5"/>
    <w:rsid w:val="009C19D5"/>
    <w:rsid w:val="009C1C83"/>
    <w:rsid w:val="009C1E13"/>
    <w:rsid w:val="009C1FB9"/>
    <w:rsid w:val="009C200C"/>
    <w:rsid w:val="009C25EC"/>
    <w:rsid w:val="009C265A"/>
    <w:rsid w:val="009C28E4"/>
    <w:rsid w:val="009C28E7"/>
    <w:rsid w:val="009C29E5"/>
    <w:rsid w:val="009C2A48"/>
    <w:rsid w:val="009C2A53"/>
    <w:rsid w:val="009C3088"/>
    <w:rsid w:val="009C3183"/>
    <w:rsid w:val="009C3211"/>
    <w:rsid w:val="009C32ED"/>
    <w:rsid w:val="009C35A4"/>
    <w:rsid w:val="009C371E"/>
    <w:rsid w:val="009C3AC7"/>
    <w:rsid w:val="009C3AD1"/>
    <w:rsid w:val="009C4114"/>
    <w:rsid w:val="009C4909"/>
    <w:rsid w:val="009C4A0A"/>
    <w:rsid w:val="009C5599"/>
    <w:rsid w:val="009C5B1F"/>
    <w:rsid w:val="009C5D8C"/>
    <w:rsid w:val="009C631D"/>
    <w:rsid w:val="009C63CA"/>
    <w:rsid w:val="009C642D"/>
    <w:rsid w:val="009C643E"/>
    <w:rsid w:val="009C65C6"/>
    <w:rsid w:val="009C66E7"/>
    <w:rsid w:val="009C6A75"/>
    <w:rsid w:val="009C6E3B"/>
    <w:rsid w:val="009C6EED"/>
    <w:rsid w:val="009C6FDE"/>
    <w:rsid w:val="009C768D"/>
    <w:rsid w:val="009C7852"/>
    <w:rsid w:val="009C7ACF"/>
    <w:rsid w:val="009C7CDB"/>
    <w:rsid w:val="009D0C54"/>
    <w:rsid w:val="009D0F6A"/>
    <w:rsid w:val="009D1104"/>
    <w:rsid w:val="009D127F"/>
    <w:rsid w:val="009D1418"/>
    <w:rsid w:val="009D1F70"/>
    <w:rsid w:val="009D1FAC"/>
    <w:rsid w:val="009D22AF"/>
    <w:rsid w:val="009D297D"/>
    <w:rsid w:val="009D299C"/>
    <w:rsid w:val="009D2CC5"/>
    <w:rsid w:val="009D2E73"/>
    <w:rsid w:val="009D37C8"/>
    <w:rsid w:val="009D3AF4"/>
    <w:rsid w:val="009D42E4"/>
    <w:rsid w:val="009D4483"/>
    <w:rsid w:val="009D4896"/>
    <w:rsid w:val="009D49E2"/>
    <w:rsid w:val="009D4E6D"/>
    <w:rsid w:val="009D4FD1"/>
    <w:rsid w:val="009D512A"/>
    <w:rsid w:val="009D541D"/>
    <w:rsid w:val="009D5DB8"/>
    <w:rsid w:val="009D6860"/>
    <w:rsid w:val="009D69C8"/>
    <w:rsid w:val="009D6DC9"/>
    <w:rsid w:val="009D71DD"/>
    <w:rsid w:val="009D7690"/>
    <w:rsid w:val="009D787E"/>
    <w:rsid w:val="009D7CA3"/>
    <w:rsid w:val="009E033E"/>
    <w:rsid w:val="009E08A4"/>
    <w:rsid w:val="009E0B20"/>
    <w:rsid w:val="009E1185"/>
    <w:rsid w:val="009E130B"/>
    <w:rsid w:val="009E13FA"/>
    <w:rsid w:val="009E1803"/>
    <w:rsid w:val="009E27C0"/>
    <w:rsid w:val="009E2C13"/>
    <w:rsid w:val="009E32F8"/>
    <w:rsid w:val="009E34A8"/>
    <w:rsid w:val="009E358F"/>
    <w:rsid w:val="009E365F"/>
    <w:rsid w:val="009E3D17"/>
    <w:rsid w:val="009E4168"/>
    <w:rsid w:val="009E45CC"/>
    <w:rsid w:val="009E4E13"/>
    <w:rsid w:val="009E532A"/>
    <w:rsid w:val="009E5699"/>
    <w:rsid w:val="009E585E"/>
    <w:rsid w:val="009E5B71"/>
    <w:rsid w:val="009E5C26"/>
    <w:rsid w:val="009E646E"/>
    <w:rsid w:val="009E67FE"/>
    <w:rsid w:val="009E6AFB"/>
    <w:rsid w:val="009E6F7C"/>
    <w:rsid w:val="009E736E"/>
    <w:rsid w:val="009E7CDD"/>
    <w:rsid w:val="009E7D18"/>
    <w:rsid w:val="009E7DE9"/>
    <w:rsid w:val="009E7E64"/>
    <w:rsid w:val="009E7F45"/>
    <w:rsid w:val="009F0016"/>
    <w:rsid w:val="009F0623"/>
    <w:rsid w:val="009F06FE"/>
    <w:rsid w:val="009F0C20"/>
    <w:rsid w:val="009F13F5"/>
    <w:rsid w:val="009F1E62"/>
    <w:rsid w:val="009F1EDC"/>
    <w:rsid w:val="009F24DD"/>
    <w:rsid w:val="009F26DA"/>
    <w:rsid w:val="009F2CCD"/>
    <w:rsid w:val="009F315D"/>
    <w:rsid w:val="009F3C4C"/>
    <w:rsid w:val="009F3D66"/>
    <w:rsid w:val="009F3E04"/>
    <w:rsid w:val="009F3EB6"/>
    <w:rsid w:val="009F400E"/>
    <w:rsid w:val="009F48A7"/>
    <w:rsid w:val="009F4D89"/>
    <w:rsid w:val="009F4F2D"/>
    <w:rsid w:val="009F5F27"/>
    <w:rsid w:val="009F638C"/>
    <w:rsid w:val="009F6495"/>
    <w:rsid w:val="009F68D7"/>
    <w:rsid w:val="009F6A56"/>
    <w:rsid w:val="009F6B89"/>
    <w:rsid w:val="009F7037"/>
    <w:rsid w:val="009F7311"/>
    <w:rsid w:val="009F790F"/>
    <w:rsid w:val="009F7999"/>
    <w:rsid w:val="009F7C70"/>
    <w:rsid w:val="009F7D18"/>
    <w:rsid w:val="00A001EC"/>
    <w:rsid w:val="00A00257"/>
    <w:rsid w:val="00A00987"/>
    <w:rsid w:val="00A01171"/>
    <w:rsid w:val="00A01AD2"/>
    <w:rsid w:val="00A01B2C"/>
    <w:rsid w:val="00A01E07"/>
    <w:rsid w:val="00A02266"/>
    <w:rsid w:val="00A023D1"/>
    <w:rsid w:val="00A02485"/>
    <w:rsid w:val="00A029FF"/>
    <w:rsid w:val="00A02F91"/>
    <w:rsid w:val="00A0328E"/>
    <w:rsid w:val="00A0344B"/>
    <w:rsid w:val="00A03496"/>
    <w:rsid w:val="00A0357F"/>
    <w:rsid w:val="00A038D0"/>
    <w:rsid w:val="00A03E93"/>
    <w:rsid w:val="00A03EF2"/>
    <w:rsid w:val="00A0451B"/>
    <w:rsid w:val="00A04662"/>
    <w:rsid w:val="00A049F8"/>
    <w:rsid w:val="00A055FC"/>
    <w:rsid w:val="00A0589D"/>
    <w:rsid w:val="00A058F2"/>
    <w:rsid w:val="00A05B84"/>
    <w:rsid w:val="00A066F9"/>
    <w:rsid w:val="00A06A82"/>
    <w:rsid w:val="00A06CCA"/>
    <w:rsid w:val="00A07426"/>
    <w:rsid w:val="00A07433"/>
    <w:rsid w:val="00A07DE5"/>
    <w:rsid w:val="00A07EA9"/>
    <w:rsid w:val="00A07F34"/>
    <w:rsid w:val="00A101EC"/>
    <w:rsid w:val="00A10296"/>
    <w:rsid w:val="00A1043A"/>
    <w:rsid w:val="00A10598"/>
    <w:rsid w:val="00A10C87"/>
    <w:rsid w:val="00A10CE2"/>
    <w:rsid w:val="00A10E47"/>
    <w:rsid w:val="00A11226"/>
    <w:rsid w:val="00A1126C"/>
    <w:rsid w:val="00A1128E"/>
    <w:rsid w:val="00A11558"/>
    <w:rsid w:val="00A11A0F"/>
    <w:rsid w:val="00A1219B"/>
    <w:rsid w:val="00A122E0"/>
    <w:rsid w:val="00A124E4"/>
    <w:rsid w:val="00A12AFD"/>
    <w:rsid w:val="00A1303B"/>
    <w:rsid w:val="00A13495"/>
    <w:rsid w:val="00A13580"/>
    <w:rsid w:val="00A13581"/>
    <w:rsid w:val="00A13770"/>
    <w:rsid w:val="00A14812"/>
    <w:rsid w:val="00A1491D"/>
    <w:rsid w:val="00A14B8E"/>
    <w:rsid w:val="00A15197"/>
    <w:rsid w:val="00A15528"/>
    <w:rsid w:val="00A15798"/>
    <w:rsid w:val="00A15931"/>
    <w:rsid w:val="00A15D83"/>
    <w:rsid w:val="00A162DB"/>
    <w:rsid w:val="00A1723E"/>
    <w:rsid w:val="00A172E4"/>
    <w:rsid w:val="00A17966"/>
    <w:rsid w:val="00A20632"/>
    <w:rsid w:val="00A20924"/>
    <w:rsid w:val="00A217A4"/>
    <w:rsid w:val="00A21A9B"/>
    <w:rsid w:val="00A21AB0"/>
    <w:rsid w:val="00A21AC0"/>
    <w:rsid w:val="00A22070"/>
    <w:rsid w:val="00A22214"/>
    <w:rsid w:val="00A2232F"/>
    <w:rsid w:val="00A2264D"/>
    <w:rsid w:val="00A22EEA"/>
    <w:rsid w:val="00A23089"/>
    <w:rsid w:val="00A237C2"/>
    <w:rsid w:val="00A23A5D"/>
    <w:rsid w:val="00A23A79"/>
    <w:rsid w:val="00A23BC7"/>
    <w:rsid w:val="00A23BFB"/>
    <w:rsid w:val="00A2406C"/>
    <w:rsid w:val="00A244A1"/>
    <w:rsid w:val="00A246E5"/>
    <w:rsid w:val="00A2482E"/>
    <w:rsid w:val="00A249DD"/>
    <w:rsid w:val="00A24A64"/>
    <w:rsid w:val="00A24D42"/>
    <w:rsid w:val="00A25081"/>
    <w:rsid w:val="00A254F4"/>
    <w:rsid w:val="00A259B8"/>
    <w:rsid w:val="00A25A2B"/>
    <w:rsid w:val="00A26037"/>
    <w:rsid w:val="00A2627C"/>
    <w:rsid w:val="00A273EC"/>
    <w:rsid w:val="00A27550"/>
    <w:rsid w:val="00A279F1"/>
    <w:rsid w:val="00A27D29"/>
    <w:rsid w:val="00A3013B"/>
    <w:rsid w:val="00A30573"/>
    <w:rsid w:val="00A306A5"/>
    <w:rsid w:val="00A3081D"/>
    <w:rsid w:val="00A30914"/>
    <w:rsid w:val="00A30CA7"/>
    <w:rsid w:val="00A30F7A"/>
    <w:rsid w:val="00A31072"/>
    <w:rsid w:val="00A3140D"/>
    <w:rsid w:val="00A3144A"/>
    <w:rsid w:val="00A314B7"/>
    <w:rsid w:val="00A31A2D"/>
    <w:rsid w:val="00A31A43"/>
    <w:rsid w:val="00A31EC8"/>
    <w:rsid w:val="00A327CA"/>
    <w:rsid w:val="00A32A00"/>
    <w:rsid w:val="00A32B36"/>
    <w:rsid w:val="00A32CEB"/>
    <w:rsid w:val="00A33B1D"/>
    <w:rsid w:val="00A3462E"/>
    <w:rsid w:val="00A34945"/>
    <w:rsid w:val="00A3498A"/>
    <w:rsid w:val="00A34EA3"/>
    <w:rsid w:val="00A350F4"/>
    <w:rsid w:val="00A35D8D"/>
    <w:rsid w:val="00A35DCD"/>
    <w:rsid w:val="00A35EFB"/>
    <w:rsid w:val="00A36102"/>
    <w:rsid w:val="00A36175"/>
    <w:rsid w:val="00A366D2"/>
    <w:rsid w:val="00A3694C"/>
    <w:rsid w:val="00A3698F"/>
    <w:rsid w:val="00A36A17"/>
    <w:rsid w:val="00A36B15"/>
    <w:rsid w:val="00A36C6A"/>
    <w:rsid w:val="00A36D48"/>
    <w:rsid w:val="00A370DC"/>
    <w:rsid w:val="00A37620"/>
    <w:rsid w:val="00A377F0"/>
    <w:rsid w:val="00A37D7A"/>
    <w:rsid w:val="00A37E69"/>
    <w:rsid w:val="00A400DE"/>
    <w:rsid w:val="00A402F8"/>
    <w:rsid w:val="00A40AB7"/>
    <w:rsid w:val="00A40FA9"/>
    <w:rsid w:val="00A4131B"/>
    <w:rsid w:val="00A41941"/>
    <w:rsid w:val="00A42248"/>
    <w:rsid w:val="00A42645"/>
    <w:rsid w:val="00A42894"/>
    <w:rsid w:val="00A428C2"/>
    <w:rsid w:val="00A429BB"/>
    <w:rsid w:val="00A42A19"/>
    <w:rsid w:val="00A42C10"/>
    <w:rsid w:val="00A42F0F"/>
    <w:rsid w:val="00A43589"/>
    <w:rsid w:val="00A43AF1"/>
    <w:rsid w:val="00A4422E"/>
    <w:rsid w:val="00A442B5"/>
    <w:rsid w:val="00A44312"/>
    <w:rsid w:val="00A44657"/>
    <w:rsid w:val="00A4471F"/>
    <w:rsid w:val="00A449FC"/>
    <w:rsid w:val="00A44FEF"/>
    <w:rsid w:val="00A4518D"/>
    <w:rsid w:val="00A4576A"/>
    <w:rsid w:val="00A45DE9"/>
    <w:rsid w:val="00A4610C"/>
    <w:rsid w:val="00A467EA"/>
    <w:rsid w:val="00A46E6F"/>
    <w:rsid w:val="00A4750A"/>
    <w:rsid w:val="00A477A5"/>
    <w:rsid w:val="00A47A56"/>
    <w:rsid w:val="00A47B3B"/>
    <w:rsid w:val="00A47D0B"/>
    <w:rsid w:val="00A503A5"/>
    <w:rsid w:val="00A503D9"/>
    <w:rsid w:val="00A50932"/>
    <w:rsid w:val="00A50DD7"/>
    <w:rsid w:val="00A51242"/>
    <w:rsid w:val="00A514E5"/>
    <w:rsid w:val="00A5182A"/>
    <w:rsid w:val="00A5191D"/>
    <w:rsid w:val="00A52397"/>
    <w:rsid w:val="00A526DE"/>
    <w:rsid w:val="00A526FA"/>
    <w:rsid w:val="00A5284D"/>
    <w:rsid w:val="00A52B0A"/>
    <w:rsid w:val="00A52B48"/>
    <w:rsid w:val="00A52D95"/>
    <w:rsid w:val="00A53E09"/>
    <w:rsid w:val="00A540BC"/>
    <w:rsid w:val="00A542C3"/>
    <w:rsid w:val="00A54CE4"/>
    <w:rsid w:val="00A54E44"/>
    <w:rsid w:val="00A54F29"/>
    <w:rsid w:val="00A553E5"/>
    <w:rsid w:val="00A55DB0"/>
    <w:rsid w:val="00A55F3D"/>
    <w:rsid w:val="00A5655B"/>
    <w:rsid w:val="00A56A79"/>
    <w:rsid w:val="00A56B42"/>
    <w:rsid w:val="00A572A6"/>
    <w:rsid w:val="00A5746E"/>
    <w:rsid w:val="00A5790D"/>
    <w:rsid w:val="00A57B90"/>
    <w:rsid w:val="00A57C9E"/>
    <w:rsid w:val="00A57D77"/>
    <w:rsid w:val="00A6016D"/>
    <w:rsid w:val="00A60195"/>
    <w:rsid w:val="00A603C9"/>
    <w:rsid w:val="00A607A6"/>
    <w:rsid w:val="00A60DA0"/>
    <w:rsid w:val="00A60E42"/>
    <w:rsid w:val="00A60E79"/>
    <w:rsid w:val="00A610C4"/>
    <w:rsid w:val="00A61126"/>
    <w:rsid w:val="00A61A9A"/>
    <w:rsid w:val="00A61D99"/>
    <w:rsid w:val="00A62ADF"/>
    <w:rsid w:val="00A634D1"/>
    <w:rsid w:val="00A63773"/>
    <w:rsid w:val="00A6417E"/>
    <w:rsid w:val="00A6481E"/>
    <w:rsid w:val="00A6490A"/>
    <w:rsid w:val="00A64B58"/>
    <w:rsid w:val="00A64CD2"/>
    <w:rsid w:val="00A65042"/>
    <w:rsid w:val="00A65321"/>
    <w:rsid w:val="00A65443"/>
    <w:rsid w:val="00A6579E"/>
    <w:rsid w:val="00A669BE"/>
    <w:rsid w:val="00A670BF"/>
    <w:rsid w:val="00A67161"/>
    <w:rsid w:val="00A67364"/>
    <w:rsid w:val="00A678C3"/>
    <w:rsid w:val="00A67CC9"/>
    <w:rsid w:val="00A67D0A"/>
    <w:rsid w:val="00A67E3B"/>
    <w:rsid w:val="00A700A6"/>
    <w:rsid w:val="00A701A3"/>
    <w:rsid w:val="00A70F51"/>
    <w:rsid w:val="00A71034"/>
    <w:rsid w:val="00A710F9"/>
    <w:rsid w:val="00A710FD"/>
    <w:rsid w:val="00A71180"/>
    <w:rsid w:val="00A71C8B"/>
    <w:rsid w:val="00A71F3E"/>
    <w:rsid w:val="00A720AE"/>
    <w:rsid w:val="00A72240"/>
    <w:rsid w:val="00A723A2"/>
    <w:rsid w:val="00A726F6"/>
    <w:rsid w:val="00A72EAE"/>
    <w:rsid w:val="00A72F37"/>
    <w:rsid w:val="00A72FB2"/>
    <w:rsid w:val="00A73664"/>
    <w:rsid w:val="00A738BC"/>
    <w:rsid w:val="00A73DFC"/>
    <w:rsid w:val="00A74044"/>
    <w:rsid w:val="00A74303"/>
    <w:rsid w:val="00A7453B"/>
    <w:rsid w:val="00A7458A"/>
    <w:rsid w:val="00A74DFE"/>
    <w:rsid w:val="00A754C7"/>
    <w:rsid w:val="00A754E0"/>
    <w:rsid w:val="00A75A07"/>
    <w:rsid w:val="00A75A17"/>
    <w:rsid w:val="00A75A6B"/>
    <w:rsid w:val="00A75B16"/>
    <w:rsid w:val="00A76483"/>
    <w:rsid w:val="00A76BAC"/>
    <w:rsid w:val="00A76BD4"/>
    <w:rsid w:val="00A76C20"/>
    <w:rsid w:val="00A76E93"/>
    <w:rsid w:val="00A76F5A"/>
    <w:rsid w:val="00A77000"/>
    <w:rsid w:val="00A77090"/>
    <w:rsid w:val="00A77222"/>
    <w:rsid w:val="00A772B7"/>
    <w:rsid w:val="00A772E5"/>
    <w:rsid w:val="00A777D2"/>
    <w:rsid w:val="00A77906"/>
    <w:rsid w:val="00A803C8"/>
    <w:rsid w:val="00A8054B"/>
    <w:rsid w:val="00A80A10"/>
    <w:rsid w:val="00A81707"/>
    <w:rsid w:val="00A8172B"/>
    <w:rsid w:val="00A81D78"/>
    <w:rsid w:val="00A826DE"/>
    <w:rsid w:val="00A8286D"/>
    <w:rsid w:val="00A82B4E"/>
    <w:rsid w:val="00A82F05"/>
    <w:rsid w:val="00A834DA"/>
    <w:rsid w:val="00A836B8"/>
    <w:rsid w:val="00A83A88"/>
    <w:rsid w:val="00A83A8D"/>
    <w:rsid w:val="00A83CE3"/>
    <w:rsid w:val="00A847FD"/>
    <w:rsid w:val="00A849C8"/>
    <w:rsid w:val="00A84C77"/>
    <w:rsid w:val="00A84CF0"/>
    <w:rsid w:val="00A84D3E"/>
    <w:rsid w:val="00A84D5A"/>
    <w:rsid w:val="00A84E51"/>
    <w:rsid w:val="00A85617"/>
    <w:rsid w:val="00A8577F"/>
    <w:rsid w:val="00A85B91"/>
    <w:rsid w:val="00A85BA7"/>
    <w:rsid w:val="00A85D8F"/>
    <w:rsid w:val="00A862BA"/>
    <w:rsid w:val="00A86746"/>
    <w:rsid w:val="00A86844"/>
    <w:rsid w:val="00A86DC1"/>
    <w:rsid w:val="00A875A3"/>
    <w:rsid w:val="00A879AB"/>
    <w:rsid w:val="00A87E8F"/>
    <w:rsid w:val="00A90051"/>
    <w:rsid w:val="00A9043E"/>
    <w:rsid w:val="00A90AA7"/>
    <w:rsid w:val="00A90FD5"/>
    <w:rsid w:val="00A910C4"/>
    <w:rsid w:val="00A9130E"/>
    <w:rsid w:val="00A91C4F"/>
    <w:rsid w:val="00A91CE0"/>
    <w:rsid w:val="00A92382"/>
    <w:rsid w:val="00A925AB"/>
    <w:rsid w:val="00A92958"/>
    <w:rsid w:val="00A929F7"/>
    <w:rsid w:val="00A92AC0"/>
    <w:rsid w:val="00A92B42"/>
    <w:rsid w:val="00A92C70"/>
    <w:rsid w:val="00A92DBE"/>
    <w:rsid w:val="00A92E9D"/>
    <w:rsid w:val="00A934B4"/>
    <w:rsid w:val="00A9396D"/>
    <w:rsid w:val="00A939B6"/>
    <w:rsid w:val="00A93A8F"/>
    <w:rsid w:val="00A93CA7"/>
    <w:rsid w:val="00A93E62"/>
    <w:rsid w:val="00A9479B"/>
    <w:rsid w:val="00A94BE4"/>
    <w:rsid w:val="00A94C28"/>
    <w:rsid w:val="00A9560B"/>
    <w:rsid w:val="00A958AD"/>
    <w:rsid w:val="00A95D58"/>
    <w:rsid w:val="00A95F20"/>
    <w:rsid w:val="00A964A6"/>
    <w:rsid w:val="00A966D4"/>
    <w:rsid w:val="00A96835"/>
    <w:rsid w:val="00A96911"/>
    <w:rsid w:val="00A9768B"/>
    <w:rsid w:val="00A97690"/>
    <w:rsid w:val="00A97A37"/>
    <w:rsid w:val="00A97C8F"/>
    <w:rsid w:val="00AA0003"/>
    <w:rsid w:val="00AA055C"/>
    <w:rsid w:val="00AA12CD"/>
    <w:rsid w:val="00AA159D"/>
    <w:rsid w:val="00AA1B09"/>
    <w:rsid w:val="00AA1E3D"/>
    <w:rsid w:val="00AA24D8"/>
    <w:rsid w:val="00AA2C31"/>
    <w:rsid w:val="00AA2D42"/>
    <w:rsid w:val="00AA30C2"/>
    <w:rsid w:val="00AA34BD"/>
    <w:rsid w:val="00AA34DB"/>
    <w:rsid w:val="00AA3FCF"/>
    <w:rsid w:val="00AA4249"/>
    <w:rsid w:val="00AA42DF"/>
    <w:rsid w:val="00AA4B49"/>
    <w:rsid w:val="00AA4D73"/>
    <w:rsid w:val="00AA52D7"/>
    <w:rsid w:val="00AA548E"/>
    <w:rsid w:val="00AA58B6"/>
    <w:rsid w:val="00AA59C0"/>
    <w:rsid w:val="00AA59FA"/>
    <w:rsid w:val="00AA5F43"/>
    <w:rsid w:val="00AA607D"/>
    <w:rsid w:val="00AA6A13"/>
    <w:rsid w:val="00AA6E87"/>
    <w:rsid w:val="00AA700E"/>
    <w:rsid w:val="00AA772F"/>
    <w:rsid w:val="00AA7885"/>
    <w:rsid w:val="00AA7C7B"/>
    <w:rsid w:val="00AB01A2"/>
    <w:rsid w:val="00AB02C8"/>
    <w:rsid w:val="00AB07F7"/>
    <w:rsid w:val="00AB0DB0"/>
    <w:rsid w:val="00AB0DDF"/>
    <w:rsid w:val="00AB0E78"/>
    <w:rsid w:val="00AB1C2C"/>
    <w:rsid w:val="00AB1C38"/>
    <w:rsid w:val="00AB1E45"/>
    <w:rsid w:val="00AB251E"/>
    <w:rsid w:val="00AB3A04"/>
    <w:rsid w:val="00AB3FAE"/>
    <w:rsid w:val="00AB4083"/>
    <w:rsid w:val="00AB42CA"/>
    <w:rsid w:val="00AB47F8"/>
    <w:rsid w:val="00AB4E23"/>
    <w:rsid w:val="00AB4EFE"/>
    <w:rsid w:val="00AB5833"/>
    <w:rsid w:val="00AB58D9"/>
    <w:rsid w:val="00AB5C4E"/>
    <w:rsid w:val="00AB5DC3"/>
    <w:rsid w:val="00AB5FB0"/>
    <w:rsid w:val="00AB6183"/>
    <w:rsid w:val="00AB66D2"/>
    <w:rsid w:val="00AB69F6"/>
    <w:rsid w:val="00AB6A3A"/>
    <w:rsid w:val="00AB6EFE"/>
    <w:rsid w:val="00AB7968"/>
    <w:rsid w:val="00AC0CA3"/>
    <w:rsid w:val="00AC0D1C"/>
    <w:rsid w:val="00AC1479"/>
    <w:rsid w:val="00AC1BF1"/>
    <w:rsid w:val="00AC1C04"/>
    <w:rsid w:val="00AC1F18"/>
    <w:rsid w:val="00AC2240"/>
    <w:rsid w:val="00AC22EC"/>
    <w:rsid w:val="00AC28A1"/>
    <w:rsid w:val="00AC2C6B"/>
    <w:rsid w:val="00AC2FC1"/>
    <w:rsid w:val="00AC35F9"/>
    <w:rsid w:val="00AC42C4"/>
    <w:rsid w:val="00AC462A"/>
    <w:rsid w:val="00AC4786"/>
    <w:rsid w:val="00AC4832"/>
    <w:rsid w:val="00AC489A"/>
    <w:rsid w:val="00AC4B7F"/>
    <w:rsid w:val="00AC5234"/>
    <w:rsid w:val="00AC57F9"/>
    <w:rsid w:val="00AC5A08"/>
    <w:rsid w:val="00AC5EA2"/>
    <w:rsid w:val="00AC5F34"/>
    <w:rsid w:val="00AC5FA1"/>
    <w:rsid w:val="00AC6284"/>
    <w:rsid w:val="00AC662C"/>
    <w:rsid w:val="00AC69DB"/>
    <w:rsid w:val="00AC6BE8"/>
    <w:rsid w:val="00AC733B"/>
    <w:rsid w:val="00AC7B78"/>
    <w:rsid w:val="00AD008E"/>
    <w:rsid w:val="00AD0E67"/>
    <w:rsid w:val="00AD1AC4"/>
    <w:rsid w:val="00AD1B16"/>
    <w:rsid w:val="00AD1E2E"/>
    <w:rsid w:val="00AD247A"/>
    <w:rsid w:val="00AD26FE"/>
    <w:rsid w:val="00AD29C1"/>
    <w:rsid w:val="00AD2E45"/>
    <w:rsid w:val="00AD2EF8"/>
    <w:rsid w:val="00AD30AC"/>
    <w:rsid w:val="00AD332D"/>
    <w:rsid w:val="00AD3822"/>
    <w:rsid w:val="00AD433E"/>
    <w:rsid w:val="00AD47B3"/>
    <w:rsid w:val="00AD48F1"/>
    <w:rsid w:val="00AD49CC"/>
    <w:rsid w:val="00AD4EA6"/>
    <w:rsid w:val="00AD50EE"/>
    <w:rsid w:val="00AD5186"/>
    <w:rsid w:val="00AD54AA"/>
    <w:rsid w:val="00AD5617"/>
    <w:rsid w:val="00AD5C21"/>
    <w:rsid w:val="00AD613F"/>
    <w:rsid w:val="00AD6405"/>
    <w:rsid w:val="00AD6532"/>
    <w:rsid w:val="00AD67CF"/>
    <w:rsid w:val="00AD67EA"/>
    <w:rsid w:val="00AD69FC"/>
    <w:rsid w:val="00AD6BFC"/>
    <w:rsid w:val="00AD6EE0"/>
    <w:rsid w:val="00AD6F14"/>
    <w:rsid w:val="00AD708E"/>
    <w:rsid w:val="00AD7107"/>
    <w:rsid w:val="00AD7887"/>
    <w:rsid w:val="00AD7C62"/>
    <w:rsid w:val="00AD7DCC"/>
    <w:rsid w:val="00AE00A0"/>
    <w:rsid w:val="00AE02B1"/>
    <w:rsid w:val="00AE02C7"/>
    <w:rsid w:val="00AE0396"/>
    <w:rsid w:val="00AE039C"/>
    <w:rsid w:val="00AE0CA2"/>
    <w:rsid w:val="00AE0DAA"/>
    <w:rsid w:val="00AE0F8E"/>
    <w:rsid w:val="00AE12DE"/>
    <w:rsid w:val="00AE1AA2"/>
    <w:rsid w:val="00AE1F75"/>
    <w:rsid w:val="00AE220F"/>
    <w:rsid w:val="00AE2521"/>
    <w:rsid w:val="00AE2533"/>
    <w:rsid w:val="00AE2F8D"/>
    <w:rsid w:val="00AE3373"/>
    <w:rsid w:val="00AE45EE"/>
    <w:rsid w:val="00AE48D2"/>
    <w:rsid w:val="00AE4D72"/>
    <w:rsid w:val="00AE4E52"/>
    <w:rsid w:val="00AE5663"/>
    <w:rsid w:val="00AE5D65"/>
    <w:rsid w:val="00AE61A2"/>
    <w:rsid w:val="00AE62C9"/>
    <w:rsid w:val="00AE70B0"/>
    <w:rsid w:val="00AF0086"/>
    <w:rsid w:val="00AF0910"/>
    <w:rsid w:val="00AF09E4"/>
    <w:rsid w:val="00AF0B72"/>
    <w:rsid w:val="00AF202A"/>
    <w:rsid w:val="00AF26FF"/>
    <w:rsid w:val="00AF27C2"/>
    <w:rsid w:val="00AF2903"/>
    <w:rsid w:val="00AF2BEB"/>
    <w:rsid w:val="00AF2D77"/>
    <w:rsid w:val="00AF3AA2"/>
    <w:rsid w:val="00AF42B9"/>
    <w:rsid w:val="00AF4422"/>
    <w:rsid w:val="00AF450E"/>
    <w:rsid w:val="00AF4841"/>
    <w:rsid w:val="00AF4DC9"/>
    <w:rsid w:val="00AF4FD0"/>
    <w:rsid w:val="00AF5930"/>
    <w:rsid w:val="00AF618F"/>
    <w:rsid w:val="00AF61C5"/>
    <w:rsid w:val="00AF6351"/>
    <w:rsid w:val="00AF63CE"/>
    <w:rsid w:val="00AF6759"/>
    <w:rsid w:val="00AF6804"/>
    <w:rsid w:val="00AF6826"/>
    <w:rsid w:val="00AF68FC"/>
    <w:rsid w:val="00AF77C7"/>
    <w:rsid w:val="00AF797D"/>
    <w:rsid w:val="00AF7C66"/>
    <w:rsid w:val="00B00B2F"/>
    <w:rsid w:val="00B00FA4"/>
    <w:rsid w:val="00B010A9"/>
    <w:rsid w:val="00B01BF8"/>
    <w:rsid w:val="00B01EAA"/>
    <w:rsid w:val="00B01EF6"/>
    <w:rsid w:val="00B02ECF"/>
    <w:rsid w:val="00B03073"/>
    <w:rsid w:val="00B0332D"/>
    <w:rsid w:val="00B03399"/>
    <w:rsid w:val="00B033F1"/>
    <w:rsid w:val="00B0372C"/>
    <w:rsid w:val="00B03748"/>
    <w:rsid w:val="00B038FE"/>
    <w:rsid w:val="00B03BD1"/>
    <w:rsid w:val="00B040B1"/>
    <w:rsid w:val="00B04218"/>
    <w:rsid w:val="00B04618"/>
    <w:rsid w:val="00B04702"/>
    <w:rsid w:val="00B04A25"/>
    <w:rsid w:val="00B0521C"/>
    <w:rsid w:val="00B056AB"/>
    <w:rsid w:val="00B0579D"/>
    <w:rsid w:val="00B057A0"/>
    <w:rsid w:val="00B05984"/>
    <w:rsid w:val="00B05CE2"/>
    <w:rsid w:val="00B05F7C"/>
    <w:rsid w:val="00B060AB"/>
    <w:rsid w:val="00B061C6"/>
    <w:rsid w:val="00B06328"/>
    <w:rsid w:val="00B0719B"/>
    <w:rsid w:val="00B0725F"/>
    <w:rsid w:val="00B0744A"/>
    <w:rsid w:val="00B0761E"/>
    <w:rsid w:val="00B077CF"/>
    <w:rsid w:val="00B07C32"/>
    <w:rsid w:val="00B07CF6"/>
    <w:rsid w:val="00B07F08"/>
    <w:rsid w:val="00B104A2"/>
    <w:rsid w:val="00B10D6D"/>
    <w:rsid w:val="00B1110A"/>
    <w:rsid w:val="00B11450"/>
    <w:rsid w:val="00B11A8E"/>
    <w:rsid w:val="00B11D4A"/>
    <w:rsid w:val="00B12175"/>
    <w:rsid w:val="00B121F0"/>
    <w:rsid w:val="00B125B7"/>
    <w:rsid w:val="00B12846"/>
    <w:rsid w:val="00B12FCA"/>
    <w:rsid w:val="00B12FEC"/>
    <w:rsid w:val="00B1310C"/>
    <w:rsid w:val="00B1355E"/>
    <w:rsid w:val="00B1360F"/>
    <w:rsid w:val="00B13B2F"/>
    <w:rsid w:val="00B13E1E"/>
    <w:rsid w:val="00B14618"/>
    <w:rsid w:val="00B14760"/>
    <w:rsid w:val="00B1491C"/>
    <w:rsid w:val="00B14EDD"/>
    <w:rsid w:val="00B14F2F"/>
    <w:rsid w:val="00B1527C"/>
    <w:rsid w:val="00B15308"/>
    <w:rsid w:val="00B1540C"/>
    <w:rsid w:val="00B1556E"/>
    <w:rsid w:val="00B1564C"/>
    <w:rsid w:val="00B15B49"/>
    <w:rsid w:val="00B15F29"/>
    <w:rsid w:val="00B16466"/>
    <w:rsid w:val="00B16F15"/>
    <w:rsid w:val="00B17EFF"/>
    <w:rsid w:val="00B202BD"/>
    <w:rsid w:val="00B202C0"/>
    <w:rsid w:val="00B20374"/>
    <w:rsid w:val="00B203E1"/>
    <w:rsid w:val="00B2146A"/>
    <w:rsid w:val="00B216D8"/>
    <w:rsid w:val="00B21B64"/>
    <w:rsid w:val="00B21C33"/>
    <w:rsid w:val="00B21FBD"/>
    <w:rsid w:val="00B22554"/>
    <w:rsid w:val="00B22880"/>
    <w:rsid w:val="00B22892"/>
    <w:rsid w:val="00B22B11"/>
    <w:rsid w:val="00B22C57"/>
    <w:rsid w:val="00B22D02"/>
    <w:rsid w:val="00B22D07"/>
    <w:rsid w:val="00B22D2E"/>
    <w:rsid w:val="00B22F20"/>
    <w:rsid w:val="00B23066"/>
    <w:rsid w:val="00B23198"/>
    <w:rsid w:val="00B23526"/>
    <w:rsid w:val="00B2356A"/>
    <w:rsid w:val="00B235DC"/>
    <w:rsid w:val="00B23788"/>
    <w:rsid w:val="00B23814"/>
    <w:rsid w:val="00B23A40"/>
    <w:rsid w:val="00B23A7C"/>
    <w:rsid w:val="00B23E6A"/>
    <w:rsid w:val="00B240EA"/>
    <w:rsid w:val="00B242C9"/>
    <w:rsid w:val="00B247AD"/>
    <w:rsid w:val="00B25B4A"/>
    <w:rsid w:val="00B26043"/>
    <w:rsid w:val="00B26560"/>
    <w:rsid w:val="00B265F1"/>
    <w:rsid w:val="00B267B6"/>
    <w:rsid w:val="00B267B8"/>
    <w:rsid w:val="00B26807"/>
    <w:rsid w:val="00B2688B"/>
    <w:rsid w:val="00B26A52"/>
    <w:rsid w:val="00B270BA"/>
    <w:rsid w:val="00B275F7"/>
    <w:rsid w:val="00B279E2"/>
    <w:rsid w:val="00B27A81"/>
    <w:rsid w:val="00B27F2E"/>
    <w:rsid w:val="00B30089"/>
    <w:rsid w:val="00B3018D"/>
    <w:rsid w:val="00B303ED"/>
    <w:rsid w:val="00B30668"/>
    <w:rsid w:val="00B306B2"/>
    <w:rsid w:val="00B310A4"/>
    <w:rsid w:val="00B314D2"/>
    <w:rsid w:val="00B31892"/>
    <w:rsid w:val="00B31B78"/>
    <w:rsid w:val="00B31CCE"/>
    <w:rsid w:val="00B31E3D"/>
    <w:rsid w:val="00B31EA8"/>
    <w:rsid w:val="00B32691"/>
    <w:rsid w:val="00B3298E"/>
    <w:rsid w:val="00B32B5D"/>
    <w:rsid w:val="00B32C44"/>
    <w:rsid w:val="00B32E34"/>
    <w:rsid w:val="00B32F34"/>
    <w:rsid w:val="00B331D8"/>
    <w:rsid w:val="00B3338F"/>
    <w:rsid w:val="00B335E7"/>
    <w:rsid w:val="00B3387C"/>
    <w:rsid w:val="00B33EFA"/>
    <w:rsid w:val="00B33F4F"/>
    <w:rsid w:val="00B3415A"/>
    <w:rsid w:val="00B34409"/>
    <w:rsid w:val="00B346C0"/>
    <w:rsid w:val="00B34912"/>
    <w:rsid w:val="00B34A8C"/>
    <w:rsid w:val="00B34B35"/>
    <w:rsid w:val="00B34D48"/>
    <w:rsid w:val="00B34FE3"/>
    <w:rsid w:val="00B3504E"/>
    <w:rsid w:val="00B351D5"/>
    <w:rsid w:val="00B35283"/>
    <w:rsid w:val="00B35614"/>
    <w:rsid w:val="00B35709"/>
    <w:rsid w:val="00B362AD"/>
    <w:rsid w:val="00B36410"/>
    <w:rsid w:val="00B37343"/>
    <w:rsid w:val="00B375A2"/>
    <w:rsid w:val="00B375C5"/>
    <w:rsid w:val="00B37906"/>
    <w:rsid w:val="00B37969"/>
    <w:rsid w:val="00B37DF1"/>
    <w:rsid w:val="00B37F5D"/>
    <w:rsid w:val="00B37F69"/>
    <w:rsid w:val="00B40676"/>
    <w:rsid w:val="00B40AE1"/>
    <w:rsid w:val="00B40B9E"/>
    <w:rsid w:val="00B41008"/>
    <w:rsid w:val="00B4127E"/>
    <w:rsid w:val="00B41A9C"/>
    <w:rsid w:val="00B4249D"/>
    <w:rsid w:val="00B42907"/>
    <w:rsid w:val="00B42AAE"/>
    <w:rsid w:val="00B42D64"/>
    <w:rsid w:val="00B42F58"/>
    <w:rsid w:val="00B43A03"/>
    <w:rsid w:val="00B44097"/>
    <w:rsid w:val="00B44100"/>
    <w:rsid w:val="00B44551"/>
    <w:rsid w:val="00B448A9"/>
    <w:rsid w:val="00B44C0F"/>
    <w:rsid w:val="00B45412"/>
    <w:rsid w:val="00B45419"/>
    <w:rsid w:val="00B45603"/>
    <w:rsid w:val="00B457AA"/>
    <w:rsid w:val="00B45FE3"/>
    <w:rsid w:val="00B46AA2"/>
    <w:rsid w:val="00B4704B"/>
    <w:rsid w:val="00B47847"/>
    <w:rsid w:val="00B508E1"/>
    <w:rsid w:val="00B50A0F"/>
    <w:rsid w:val="00B50B92"/>
    <w:rsid w:val="00B50C00"/>
    <w:rsid w:val="00B5104B"/>
    <w:rsid w:val="00B512B0"/>
    <w:rsid w:val="00B5146B"/>
    <w:rsid w:val="00B51B96"/>
    <w:rsid w:val="00B51BF9"/>
    <w:rsid w:val="00B521A0"/>
    <w:rsid w:val="00B522C3"/>
    <w:rsid w:val="00B522CE"/>
    <w:rsid w:val="00B5239B"/>
    <w:rsid w:val="00B52501"/>
    <w:rsid w:val="00B5254C"/>
    <w:rsid w:val="00B5270C"/>
    <w:rsid w:val="00B52E71"/>
    <w:rsid w:val="00B5337F"/>
    <w:rsid w:val="00B537B0"/>
    <w:rsid w:val="00B53C79"/>
    <w:rsid w:val="00B53DDF"/>
    <w:rsid w:val="00B53E70"/>
    <w:rsid w:val="00B53FD4"/>
    <w:rsid w:val="00B53FDE"/>
    <w:rsid w:val="00B54219"/>
    <w:rsid w:val="00B5443E"/>
    <w:rsid w:val="00B54598"/>
    <w:rsid w:val="00B545EE"/>
    <w:rsid w:val="00B54D6D"/>
    <w:rsid w:val="00B55035"/>
    <w:rsid w:val="00B55425"/>
    <w:rsid w:val="00B5590A"/>
    <w:rsid w:val="00B55AF9"/>
    <w:rsid w:val="00B55C5E"/>
    <w:rsid w:val="00B56E63"/>
    <w:rsid w:val="00B571D3"/>
    <w:rsid w:val="00B57368"/>
    <w:rsid w:val="00B57680"/>
    <w:rsid w:val="00B57766"/>
    <w:rsid w:val="00B57A4B"/>
    <w:rsid w:val="00B57DE4"/>
    <w:rsid w:val="00B602A3"/>
    <w:rsid w:val="00B607BC"/>
    <w:rsid w:val="00B60B30"/>
    <w:rsid w:val="00B60BEE"/>
    <w:rsid w:val="00B60CF5"/>
    <w:rsid w:val="00B60FDC"/>
    <w:rsid w:val="00B6192A"/>
    <w:rsid w:val="00B61EEE"/>
    <w:rsid w:val="00B62151"/>
    <w:rsid w:val="00B627DD"/>
    <w:rsid w:val="00B62A24"/>
    <w:rsid w:val="00B637C2"/>
    <w:rsid w:val="00B63BAB"/>
    <w:rsid w:val="00B63C77"/>
    <w:rsid w:val="00B63EE2"/>
    <w:rsid w:val="00B6435F"/>
    <w:rsid w:val="00B64A16"/>
    <w:rsid w:val="00B64F64"/>
    <w:rsid w:val="00B651C5"/>
    <w:rsid w:val="00B653D3"/>
    <w:rsid w:val="00B65465"/>
    <w:rsid w:val="00B65A01"/>
    <w:rsid w:val="00B65B38"/>
    <w:rsid w:val="00B65BAE"/>
    <w:rsid w:val="00B65CC1"/>
    <w:rsid w:val="00B66229"/>
    <w:rsid w:val="00B662CE"/>
    <w:rsid w:val="00B66E0A"/>
    <w:rsid w:val="00B66F2C"/>
    <w:rsid w:val="00B672BB"/>
    <w:rsid w:val="00B67431"/>
    <w:rsid w:val="00B67B94"/>
    <w:rsid w:val="00B67C8A"/>
    <w:rsid w:val="00B67F4F"/>
    <w:rsid w:val="00B7052F"/>
    <w:rsid w:val="00B70889"/>
    <w:rsid w:val="00B70D39"/>
    <w:rsid w:val="00B70D59"/>
    <w:rsid w:val="00B71425"/>
    <w:rsid w:val="00B71448"/>
    <w:rsid w:val="00B714B0"/>
    <w:rsid w:val="00B716B5"/>
    <w:rsid w:val="00B71925"/>
    <w:rsid w:val="00B71B19"/>
    <w:rsid w:val="00B721DB"/>
    <w:rsid w:val="00B722F7"/>
    <w:rsid w:val="00B72303"/>
    <w:rsid w:val="00B725EF"/>
    <w:rsid w:val="00B72B3D"/>
    <w:rsid w:val="00B72E06"/>
    <w:rsid w:val="00B72EAF"/>
    <w:rsid w:val="00B73102"/>
    <w:rsid w:val="00B73868"/>
    <w:rsid w:val="00B73E71"/>
    <w:rsid w:val="00B73EED"/>
    <w:rsid w:val="00B74050"/>
    <w:rsid w:val="00B7413F"/>
    <w:rsid w:val="00B741BC"/>
    <w:rsid w:val="00B74440"/>
    <w:rsid w:val="00B74534"/>
    <w:rsid w:val="00B74CEB"/>
    <w:rsid w:val="00B753E0"/>
    <w:rsid w:val="00B7542A"/>
    <w:rsid w:val="00B75554"/>
    <w:rsid w:val="00B75731"/>
    <w:rsid w:val="00B75D0D"/>
    <w:rsid w:val="00B75DE0"/>
    <w:rsid w:val="00B75F44"/>
    <w:rsid w:val="00B7600A"/>
    <w:rsid w:val="00B7650C"/>
    <w:rsid w:val="00B76807"/>
    <w:rsid w:val="00B76A8D"/>
    <w:rsid w:val="00B76F78"/>
    <w:rsid w:val="00B76F8C"/>
    <w:rsid w:val="00B77F59"/>
    <w:rsid w:val="00B8039C"/>
    <w:rsid w:val="00B80407"/>
    <w:rsid w:val="00B80969"/>
    <w:rsid w:val="00B80C98"/>
    <w:rsid w:val="00B810EC"/>
    <w:rsid w:val="00B811B6"/>
    <w:rsid w:val="00B8152A"/>
    <w:rsid w:val="00B81CB2"/>
    <w:rsid w:val="00B821AF"/>
    <w:rsid w:val="00B82822"/>
    <w:rsid w:val="00B82B9B"/>
    <w:rsid w:val="00B82C9D"/>
    <w:rsid w:val="00B82DE7"/>
    <w:rsid w:val="00B83000"/>
    <w:rsid w:val="00B832FA"/>
    <w:rsid w:val="00B84173"/>
    <w:rsid w:val="00B85359"/>
    <w:rsid w:val="00B85526"/>
    <w:rsid w:val="00B85683"/>
    <w:rsid w:val="00B859FA"/>
    <w:rsid w:val="00B86837"/>
    <w:rsid w:val="00B86E6B"/>
    <w:rsid w:val="00B876E4"/>
    <w:rsid w:val="00B87C5F"/>
    <w:rsid w:val="00B90C8C"/>
    <w:rsid w:val="00B90CE9"/>
    <w:rsid w:val="00B90E73"/>
    <w:rsid w:val="00B91165"/>
    <w:rsid w:val="00B91169"/>
    <w:rsid w:val="00B91329"/>
    <w:rsid w:val="00B91771"/>
    <w:rsid w:val="00B919D6"/>
    <w:rsid w:val="00B91C8D"/>
    <w:rsid w:val="00B91D5D"/>
    <w:rsid w:val="00B91FE8"/>
    <w:rsid w:val="00B92084"/>
    <w:rsid w:val="00B92621"/>
    <w:rsid w:val="00B927E8"/>
    <w:rsid w:val="00B92A65"/>
    <w:rsid w:val="00B92B57"/>
    <w:rsid w:val="00B92CCC"/>
    <w:rsid w:val="00B92CFF"/>
    <w:rsid w:val="00B93123"/>
    <w:rsid w:val="00B9346C"/>
    <w:rsid w:val="00B93B4C"/>
    <w:rsid w:val="00B93D2E"/>
    <w:rsid w:val="00B942E3"/>
    <w:rsid w:val="00B94469"/>
    <w:rsid w:val="00B945AE"/>
    <w:rsid w:val="00B94A97"/>
    <w:rsid w:val="00B94B39"/>
    <w:rsid w:val="00B94BB2"/>
    <w:rsid w:val="00B94D71"/>
    <w:rsid w:val="00B94DA8"/>
    <w:rsid w:val="00B950CA"/>
    <w:rsid w:val="00B95316"/>
    <w:rsid w:val="00B95730"/>
    <w:rsid w:val="00B95806"/>
    <w:rsid w:val="00B95916"/>
    <w:rsid w:val="00B95B3A"/>
    <w:rsid w:val="00B96063"/>
    <w:rsid w:val="00B963AE"/>
    <w:rsid w:val="00B96525"/>
    <w:rsid w:val="00B966EA"/>
    <w:rsid w:val="00B96876"/>
    <w:rsid w:val="00B968C3"/>
    <w:rsid w:val="00B968F7"/>
    <w:rsid w:val="00B96937"/>
    <w:rsid w:val="00B969D7"/>
    <w:rsid w:val="00B96A84"/>
    <w:rsid w:val="00B96B37"/>
    <w:rsid w:val="00B96D11"/>
    <w:rsid w:val="00B96D34"/>
    <w:rsid w:val="00B96E15"/>
    <w:rsid w:val="00B96F6C"/>
    <w:rsid w:val="00B97143"/>
    <w:rsid w:val="00B975DC"/>
    <w:rsid w:val="00BA0B25"/>
    <w:rsid w:val="00BA14B3"/>
    <w:rsid w:val="00BA15E5"/>
    <w:rsid w:val="00BA19AF"/>
    <w:rsid w:val="00BA19EC"/>
    <w:rsid w:val="00BA1CAB"/>
    <w:rsid w:val="00BA1DBB"/>
    <w:rsid w:val="00BA1EC4"/>
    <w:rsid w:val="00BA1FAB"/>
    <w:rsid w:val="00BA2276"/>
    <w:rsid w:val="00BA23A8"/>
    <w:rsid w:val="00BA27D1"/>
    <w:rsid w:val="00BA2CE8"/>
    <w:rsid w:val="00BA2FC1"/>
    <w:rsid w:val="00BA35DA"/>
    <w:rsid w:val="00BA373C"/>
    <w:rsid w:val="00BA3A25"/>
    <w:rsid w:val="00BA3B79"/>
    <w:rsid w:val="00BA3EF6"/>
    <w:rsid w:val="00BA3F07"/>
    <w:rsid w:val="00BA3F90"/>
    <w:rsid w:val="00BA4616"/>
    <w:rsid w:val="00BA499F"/>
    <w:rsid w:val="00BA5143"/>
    <w:rsid w:val="00BA549B"/>
    <w:rsid w:val="00BA54FD"/>
    <w:rsid w:val="00BA5921"/>
    <w:rsid w:val="00BA5D36"/>
    <w:rsid w:val="00BA5FAF"/>
    <w:rsid w:val="00BA5FE0"/>
    <w:rsid w:val="00BA6855"/>
    <w:rsid w:val="00BA69BE"/>
    <w:rsid w:val="00BA71BD"/>
    <w:rsid w:val="00BA7520"/>
    <w:rsid w:val="00BA7595"/>
    <w:rsid w:val="00BA7623"/>
    <w:rsid w:val="00BA785A"/>
    <w:rsid w:val="00BB006F"/>
    <w:rsid w:val="00BB05FE"/>
    <w:rsid w:val="00BB0EDF"/>
    <w:rsid w:val="00BB103F"/>
    <w:rsid w:val="00BB121F"/>
    <w:rsid w:val="00BB1309"/>
    <w:rsid w:val="00BB1631"/>
    <w:rsid w:val="00BB16F7"/>
    <w:rsid w:val="00BB1A01"/>
    <w:rsid w:val="00BB1B4E"/>
    <w:rsid w:val="00BB1DFE"/>
    <w:rsid w:val="00BB230C"/>
    <w:rsid w:val="00BB2608"/>
    <w:rsid w:val="00BB2FB0"/>
    <w:rsid w:val="00BB3045"/>
    <w:rsid w:val="00BB32EA"/>
    <w:rsid w:val="00BB33E8"/>
    <w:rsid w:val="00BB3C99"/>
    <w:rsid w:val="00BB3F27"/>
    <w:rsid w:val="00BB42D2"/>
    <w:rsid w:val="00BB4706"/>
    <w:rsid w:val="00BB4E76"/>
    <w:rsid w:val="00BB5633"/>
    <w:rsid w:val="00BB5E21"/>
    <w:rsid w:val="00BB5E2A"/>
    <w:rsid w:val="00BB64CA"/>
    <w:rsid w:val="00BB66E0"/>
    <w:rsid w:val="00BB67D0"/>
    <w:rsid w:val="00BB6B23"/>
    <w:rsid w:val="00BB723C"/>
    <w:rsid w:val="00BB73C7"/>
    <w:rsid w:val="00BB74FB"/>
    <w:rsid w:val="00BB7AF6"/>
    <w:rsid w:val="00BB7B95"/>
    <w:rsid w:val="00BB7CCE"/>
    <w:rsid w:val="00BB7D8F"/>
    <w:rsid w:val="00BC00FF"/>
    <w:rsid w:val="00BC0388"/>
    <w:rsid w:val="00BC03F7"/>
    <w:rsid w:val="00BC0416"/>
    <w:rsid w:val="00BC115F"/>
    <w:rsid w:val="00BC1A91"/>
    <w:rsid w:val="00BC1E84"/>
    <w:rsid w:val="00BC249D"/>
    <w:rsid w:val="00BC27B7"/>
    <w:rsid w:val="00BC305C"/>
    <w:rsid w:val="00BC31E2"/>
    <w:rsid w:val="00BC3209"/>
    <w:rsid w:val="00BC3591"/>
    <w:rsid w:val="00BC3BEA"/>
    <w:rsid w:val="00BC3FFF"/>
    <w:rsid w:val="00BC42AF"/>
    <w:rsid w:val="00BC42CF"/>
    <w:rsid w:val="00BC42F1"/>
    <w:rsid w:val="00BC4489"/>
    <w:rsid w:val="00BC454B"/>
    <w:rsid w:val="00BC46DE"/>
    <w:rsid w:val="00BC4CF5"/>
    <w:rsid w:val="00BC4DE1"/>
    <w:rsid w:val="00BC5474"/>
    <w:rsid w:val="00BC55C8"/>
    <w:rsid w:val="00BC5939"/>
    <w:rsid w:val="00BC5B96"/>
    <w:rsid w:val="00BC5C77"/>
    <w:rsid w:val="00BC6169"/>
    <w:rsid w:val="00BC647A"/>
    <w:rsid w:val="00BC6864"/>
    <w:rsid w:val="00BC6EC8"/>
    <w:rsid w:val="00BC72FE"/>
    <w:rsid w:val="00BC75AA"/>
    <w:rsid w:val="00BC77E5"/>
    <w:rsid w:val="00BC7A0B"/>
    <w:rsid w:val="00BC7BD6"/>
    <w:rsid w:val="00BC7EC3"/>
    <w:rsid w:val="00BD0364"/>
    <w:rsid w:val="00BD070C"/>
    <w:rsid w:val="00BD08B7"/>
    <w:rsid w:val="00BD0B7F"/>
    <w:rsid w:val="00BD0C4F"/>
    <w:rsid w:val="00BD12CB"/>
    <w:rsid w:val="00BD1587"/>
    <w:rsid w:val="00BD1DDD"/>
    <w:rsid w:val="00BD1E48"/>
    <w:rsid w:val="00BD2086"/>
    <w:rsid w:val="00BD2458"/>
    <w:rsid w:val="00BD2660"/>
    <w:rsid w:val="00BD269B"/>
    <w:rsid w:val="00BD2E81"/>
    <w:rsid w:val="00BD2F13"/>
    <w:rsid w:val="00BD3136"/>
    <w:rsid w:val="00BD31C1"/>
    <w:rsid w:val="00BD326B"/>
    <w:rsid w:val="00BD3925"/>
    <w:rsid w:val="00BD4668"/>
    <w:rsid w:val="00BD4A22"/>
    <w:rsid w:val="00BD4A9D"/>
    <w:rsid w:val="00BD4BF5"/>
    <w:rsid w:val="00BD5347"/>
    <w:rsid w:val="00BD5409"/>
    <w:rsid w:val="00BD55EF"/>
    <w:rsid w:val="00BD5680"/>
    <w:rsid w:val="00BD5862"/>
    <w:rsid w:val="00BD5FAD"/>
    <w:rsid w:val="00BD622C"/>
    <w:rsid w:val="00BD6471"/>
    <w:rsid w:val="00BD67A6"/>
    <w:rsid w:val="00BD6AA7"/>
    <w:rsid w:val="00BD6CFD"/>
    <w:rsid w:val="00BD6EC6"/>
    <w:rsid w:val="00BD6F05"/>
    <w:rsid w:val="00BD7286"/>
    <w:rsid w:val="00BD72A4"/>
    <w:rsid w:val="00BD77DA"/>
    <w:rsid w:val="00BD78D4"/>
    <w:rsid w:val="00BD7B23"/>
    <w:rsid w:val="00BD7C66"/>
    <w:rsid w:val="00BE003C"/>
    <w:rsid w:val="00BE05C7"/>
    <w:rsid w:val="00BE072E"/>
    <w:rsid w:val="00BE07EE"/>
    <w:rsid w:val="00BE0BC4"/>
    <w:rsid w:val="00BE0D09"/>
    <w:rsid w:val="00BE0D13"/>
    <w:rsid w:val="00BE1037"/>
    <w:rsid w:val="00BE1A9C"/>
    <w:rsid w:val="00BE1C13"/>
    <w:rsid w:val="00BE24FE"/>
    <w:rsid w:val="00BE2C8D"/>
    <w:rsid w:val="00BE2E8D"/>
    <w:rsid w:val="00BE2FCA"/>
    <w:rsid w:val="00BE3264"/>
    <w:rsid w:val="00BE3580"/>
    <w:rsid w:val="00BE378F"/>
    <w:rsid w:val="00BE3B1E"/>
    <w:rsid w:val="00BE3D39"/>
    <w:rsid w:val="00BE437D"/>
    <w:rsid w:val="00BE4934"/>
    <w:rsid w:val="00BE50B1"/>
    <w:rsid w:val="00BE5677"/>
    <w:rsid w:val="00BE5821"/>
    <w:rsid w:val="00BE5A5B"/>
    <w:rsid w:val="00BE60C8"/>
    <w:rsid w:val="00BE65F3"/>
    <w:rsid w:val="00BE6757"/>
    <w:rsid w:val="00BE6792"/>
    <w:rsid w:val="00BE67DE"/>
    <w:rsid w:val="00BE6C83"/>
    <w:rsid w:val="00BE6EF5"/>
    <w:rsid w:val="00BE7240"/>
    <w:rsid w:val="00BE73A7"/>
    <w:rsid w:val="00BE7C14"/>
    <w:rsid w:val="00BF02F9"/>
    <w:rsid w:val="00BF03B4"/>
    <w:rsid w:val="00BF06DB"/>
    <w:rsid w:val="00BF0777"/>
    <w:rsid w:val="00BF0824"/>
    <w:rsid w:val="00BF08FA"/>
    <w:rsid w:val="00BF0CCF"/>
    <w:rsid w:val="00BF0E52"/>
    <w:rsid w:val="00BF11D7"/>
    <w:rsid w:val="00BF1888"/>
    <w:rsid w:val="00BF1C2D"/>
    <w:rsid w:val="00BF25E5"/>
    <w:rsid w:val="00BF2733"/>
    <w:rsid w:val="00BF2A3D"/>
    <w:rsid w:val="00BF2A58"/>
    <w:rsid w:val="00BF3ED0"/>
    <w:rsid w:val="00BF4933"/>
    <w:rsid w:val="00BF4CEE"/>
    <w:rsid w:val="00BF4EB3"/>
    <w:rsid w:val="00BF4EB4"/>
    <w:rsid w:val="00BF519F"/>
    <w:rsid w:val="00BF520D"/>
    <w:rsid w:val="00BF52D0"/>
    <w:rsid w:val="00BF56D6"/>
    <w:rsid w:val="00BF58DA"/>
    <w:rsid w:val="00BF5DC5"/>
    <w:rsid w:val="00BF60B7"/>
    <w:rsid w:val="00BF633E"/>
    <w:rsid w:val="00BF714D"/>
    <w:rsid w:val="00BF71F0"/>
    <w:rsid w:val="00BF784A"/>
    <w:rsid w:val="00BF7969"/>
    <w:rsid w:val="00BF7E74"/>
    <w:rsid w:val="00BF7FBF"/>
    <w:rsid w:val="00C00B65"/>
    <w:rsid w:val="00C00D70"/>
    <w:rsid w:val="00C00F02"/>
    <w:rsid w:val="00C01070"/>
    <w:rsid w:val="00C01524"/>
    <w:rsid w:val="00C01ABA"/>
    <w:rsid w:val="00C0209D"/>
    <w:rsid w:val="00C0228F"/>
    <w:rsid w:val="00C0260E"/>
    <w:rsid w:val="00C0282D"/>
    <w:rsid w:val="00C02E3F"/>
    <w:rsid w:val="00C02F33"/>
    <w:rsid w:val="00C0309F"/>
    <w:rsid w:val="00C03417"/>
    <w:rsid w:val="00C03EDC"/>
    <w:rsid w:val="00C04251"/>
    <w:rsid w:val="00C04746"/>
    <w:rsid w:val="00C048F7"/>
    <w:rsid w:val="00C0492A"/>
    <w:rsid w:val="00C0522B"/>
    <w:rsid w:val="00C0533B"/>
    <w:rsid w:val="00C05A63"/>
    <w:rsid w:val="00C05C5C"/>
    <w:rsid w:val="00C05CD6"/>
    <w:rsid w:val="00C05E89"/>
    <w:rsid w:val="00C06207"/>
    <w:rsid w:val="00C06369"/>
    <w:rsid w:val="00C06560"/>
    <w:rsid w:val="00C066BA"/>
    <w:rsid w:val="00C06777"/>
    <w:rsid w:val="00C068A8"/>
    <w:rsid w:val="00C06A21"/>
    <w:rsid w:val="00C06F96"/>
    <w:rsid w:val="00C078B4"/>
    <w:rsid w:val="00C103B4"/>
    <w:rsid w:val="00C10C34"/>
    <w:rsid w:val="00C10CAB"/>
    <w:rsid w:val="00C10EF7"/>
    <w:rsid w:val="00C10F1C"/>
    <w:rsid w:val="00C11177"/>
    <w:rsid w:val="00C112EF"/>
    <w:rsid w:val="00C11421"/>
    <w:rsid w:val="00C1145A"/>
    <w:rsid w:val="00C11588"/>
    <w:rsid w:val="00C1171F"/>
    <w:rsid w:val="00C11BB2"/>
    <w:rsid w:val="00C120C9"/>
    <w:rsid w:val="00C125B9"/>
    <w:rsid w:val="00C126FE"/>
    <w:rsid w:val="00C12D56"/>
    <w:rsid w:val="00C13074"/>
    <w:rsid w:val="00C133C3"/>
    <w:rsid w:val="00C13850"/>
    <w:rsid w:val="00C13B94"/>
    <w:rsid w:val="00C13FDF"/>
    <w:rsid w:val="00C140ED"/>
    <w:rsid w:val="00C14B96"/>
    <w:rsid w:val="00C14C5F"/>
    <w:rsid w:val="00C14C9A"/>
    <w:rsid w:val="00C15060"/>
    <w:rsid w:val="00C1513A"/>
    <w:rsid w:val="00C15382"/>
    <w:rsid w:val="00C155E8"/>
    <w:rsid w:val="00C156AA"/>
    <w:rsid w:val="00C15A25"/>
    <w:rsid w:val="00C15C5F"/>
    <w:rsid w:val="00C16EF2"/>
    <w:rsid w:val="00C17017"/>
    <w:rsid w:val="00C172F6"/>
    <w:rsid w:val="00C173AA"/>
    <w:rsid w:val="00C17A6A"/>
    <w:rsid w:val="00C17AF4"/>
    <w:rsid w:val="00C17FFB"/>
    <w:rsid w:val="00C201B7"/>
    <w:rsid w:val="00C2034C"/>
    <w:rsid w:val="00C2070B"/>
    <w:rsid w:val="00C20BF2"/>
    <w:rsid w:val="00C2103D"/>
    <w:rsid w:val="00C216BE"/>
    <w:rsid w:val="00C21899"/>
    <w:rsid w:val="00C21AE5"/>
    <w:rsid w:val="00C21F9F"/>
    <w:rsid w:val="00C2209A"/>
    <w:rsid w:val="00C22488"/>
    <w:rsid w:val="00C22636"/>
    <w:rsid w:val="00C22781"/>
    <w:rsid w:val="00C22BD9"/>
    <w:rsid w:val="00C22D5A"/>
    <w:rsid w:val="00C22DAF"/>
    <w:rsid w:val="00C22DF3"/>
    <w:rsid w:val="00C237A7"/>
    <w:rsid w:val="00C23E3D"/>
    <w:rsid w:val="00C24399"/>
    <w:rsid w:val="00C248EA"/>
    <w:rsid w:val="00C24D37"/>
    <w:rsid w:val="00C24E90"/>
    <w:rsid w:val="00C25262"/>
    <w:rsid w:val="00C257CA"/>
    <w:rsid w:val="00C2613D"/>
    <w:rsid w:val="00C2668B"/>
    <w:rsid w:val="00C26725"/>
    <w:rsid w:val="00C269AE"/>
    <w:rsid w:val="00C26B19"/>
    <w:rsid w:val="00C26C32"/>
    <w:rsid w:val="00C26C82"/>
    <w:rsid w:val="00C27598"/>
    <w:rsid w:val="00C27789"/>
    <w:rsid w:val="00C278E7"/>
    <w:rsid w:val="00C279C9"/>
    <w:rsid w:val="00C27F3D"/>
    <w:rsid w:val="00C3028C"/>
    <w:rsid w:val="00C30D9C"/>
    <w:rsid w:val="00C31068"/>
    <w:rsid w:val="00C314DB"/>
    <w:rsid w:val="00C317F1"/>
    <w:rsid w:val="00C319EE"/>
    <w:rsid w:val="00C321F2"/>
    <w:rsid w:val="00C326B1"/>
    <w:rsid w:val="00C32A17"/>
    <w:rsid w:val="00C32D66"/>
    <w:rsid w:val="00C3303C"/>
    <w:rsid w:val="00C33221"/>
    <w:rsid w:val="00C33434"/>
    <w:rsid w:val="00C3376F"/>
    <w:rsid w:val="00C337C3"/>
    <w:rsid w:val="00C33A9D"/>
    <w:rsid w:val="00C33B0F"/>
    <w:rsid w:val="00C343CC"/>
    <w:rsid w:val="00C34821"/>
    <w:rsid w:val="00C34D39"/>
    <w:rsid w:val="00C34E09"/>
    <w:rsid w:val="00C34F2A"/>
    <w:rsid w:val="00C35C07"/>
    <w:rsid w:val="00C362D3"/>
    <w:rsid w:val="00C3645C"/>
    <w:rsid w:val="00C36DB3"/>
    <w:rsid w:val="00C378E8"/>
    <w:rsid w:val="00C37C1F"/>
    <w:rsid w:val="00C40179"/>
    <w:rsid w:val="00C404DB"/>
    <w:rsid w:val="00C40648"/>
    <w:rsid w:val="00C40C18"/>
    <w:rsid w:val="00C40D01"/>
    <w:rsid w:val="00C40DB2"/>
    <w:rsid w:val="00C411A2"/>
    <w:rsid w:val="00C41253"/>
    <w:rsid w:val="00C416F6"/>
    <w:rsid w:val="00C4170D"/>
    <w:rsid w:val="00C41AC4"/>
    <w:rsid w:val="00C41CE2"/>
    <w:rsid w:val="00C42043"/>
    <w:rsid w:val="00C425E8"/>
    <w:rsid w:val="00C42630"/>
    <w:rsid w:val="00C426C5"/>
    <w:rsid w:val="00C42DFA"/>
    <w:rsid w:val="00C42EB8"/>
    <w:rsid w:val="00C43464"/>
    <w:rsid w:val="00C4426E"/>
    <w:rsid w:val="00C4551C"/>
    <w:rsid w:val="00C4571A"/>
    <w:rsid w:val="00C457CB"/>
    <w:rsid w:val="00C45EF2"/>
    <w:rsid w:val="00C461E2"/>
    <w:rsid w:val="00C462F7"/>
    <w:rsid w:val="00C46362"/>
    <w:rsid w:val="00C46A2E"/>
    <w:rsid w:val="00C46AC4"/>
    <w:rsid w:val="00C46B31"/>
    <w:rsid w:val="00C46BBA"/>
    <w:rsid w:val="00C46CA0"/>
    <w:rsid w:val="00C46F03"/>
    <w:rsid w:val="00C4777F"/>
    <w:rsid w:val="00C47787"/>
    <w:rsid w:val="00C47B54"/>
    <w:rsid w:val="00C47D46"/>
    <w:rsid w:val="00C50463"/>
    <w:rsid w:val="00C507A8"/>
    <w:rsid w:val="00C50D6B"/>
    <w:rsid w:val="00C51473"/>
    <w:rsid w:val="00C51BE6"/>
    <w:rsid w:val="00C51F34"/>
    <w:rsid w:val="00C51FEE"/>
    <w:rsid w:val="00C52352"/>
    <w:rsid w:val="00C5271C"/>
    <w:rsid w:val="00C529B1"/>
    <w:rsid w:val="00C52AB1"/>
    <w:rsid w:val="00C52E58"/>
    <w:rsid w:val="00C534CF"/>
    <w:rsid w:val="00C53581"/>
    <w:rsid w:val="00C53CBC"/>
    <w:rsid w:val="00C541DB"/>
    <w:rsid w:val="00C548D5"/>
    <w:rsid w:val="00C549BB"/>
    <w:rsid w:val="00C54B4A"/>
    <w:rsid w:val="00C54B9C"/>
    <w:rsid w:val="00C555D9"/>
    <w:rsid w:val="00C55BD7"/>
    <w:rsid w:val="00C55C6E"/>
    <w:rsid w:val="00C56116"/>
    <w:rsid w:val="00C5644C"/>
    <w:rsid w:val="00C5645B"/>
    <w:rsid w:val="00C56FF7"/>
    <w:rsid w:val="00C57010"/>
    <w:rsid w:val="00C57165"/>
    <w:rsid w:val="00C573DC"/>
    <w:rsid w:val="00C57466"/>
    <w:rsid w:val="00C5746A"/>
    <w:rsid w:val="00C577C6"/>
    <w:rsid w:val="00C57987"/>
    <w:rsid w:val="00C57DA6"/>
    <w:rsid w:val="00C57EA7"/>
    <w:rsid w:val="00C60052"/>
    <w:rsid w:val="00C6078C"/>
    <w:rsid w:val="00C6086D"/>
    <w:rsid w:val="00C609BD"/>
    <w:rsid w:val="00C60D64"/>
    <w:rsid w:val="00C60DA9"/>
    <w:rsid w:val="00C60DDB"/>
    <w:rsid w:val="00C61010"/>
    <w:rsid w:val="00C613D1"/>
    <w:rsid w:val="00C616F6"/>
    <w:rsid w:val="00C617F4"/>
    <w:rsid w:val="00C61910"/>
    <w:rsid w:val="00C61DBE"/>
    <w:rsid w:val="00C61DF7"/>
    <w:rsid w:val="00C627AF"/>
    <w:rsid w:val="00C62BB9"/>
    <w:rsid w:val="00C62C78"/>
    <w:rsid w:val="00C62F44"/>
    <w:rsid w:val="00C630A4"/>
    <w:rsid w:val="00C632DD"/>
    <w:rsid w:val="00C63305"/>
    <w:rsid w:val="00C63579"/>
    <w:rsid w:val="00C63603"/>
    <w:rsid w:val="00C63A93"/>
    <w:rsid w:val="00C643DC"/>
    <w:rsid w:val="00C64CAC"/>
    <w:rsid w:val="00C64D7B"/>
    <w:rsid w:val="00C65096"/>
    <w:rsid w:val="00C65B3F"/>
    <w:rsid w:val="00C65DE0"/>
    <w:rsid w:val="00C66456"/>
    <w:rsid w:val="00C6698D"/>
    <w:rsid w:val="00C66E08"/>
    <w:rsid w:val="00C66FC8"/>
    <w:rsid w:val="00C670D2"/>
    <w:rsid w:val="00C67784"/>
    <w:rsid w:val="00C677AF"/>
    <w:rsid w:val="00C67A35"/>
    <w:rsid w:val="00C67A3F"/>
    <w:rsid w:val="00C7003A"/>
    <w:rsid w:val="00C709EC"/>
    <w:rsid w:val="00C70BBB"/>
    <w:rsid w:val="00C70D95"/>
    <w:rsid w:val="00C71839"/>
    <w:rsid w:val="00C718E4"/>
    <w:rsid w:val="00C71A92"/>
    <w:rsid w:val="00C71AAA"/>
    <w:rsid w:val="00C71CA4"/>
    <w:rsid w:val="00C71DFF"/>
    <w:rsid w:val="00C722A6"/>
    <w:rsid w:val="00C723BA"/>
    <w:rsid w:val="00C72437"/>
    <w:rsid w:val="00C725ED"/>
    <w:rsid w:val="00C72D29"/>
    <w:rsid w:val="00C72D59"/>
    <w:rsid w:val="00C733B5"/>
    <w:rsid w:val="00C73634"/>
    <w:rsid w:val="00C73C21"/>
    <w:rsid w:val="00C73EC9"/>
    <w:rsid w:val="00C73F5E"/>
    <w:rsid w:val="00C74305"/>
    <w:rsid w:val="00C7455E"/>
    <w:rsid w:val="00C74836"/>
    <w:rsid w:val="00C748B2"/>
    <w:rsid w:val="00C74D20"/>
    <w:rsid w:val="00C753CD"/>
    <w:rsid w:val="00C75A9E"/>
    <w:rsid w:val="00C75BBA"/>
    <w:rsid w:val="00C76C1E"/>
    <w:rsid w:val="00C76CAA"/>
    <w:rsid w:val="00C7706B"/>
    <w:rsid w:val="00C77602"/>
    <w:rsid w:val="00C7777F"/>
    <w:rsid w:val="00C77C02"/>
    <w:rsid w:val="00C80D9B"/>
    <w:rsid w:val="00C8109F"/>
    <w:rsid w:val="00C811B9"/>
    <w:rsid w:val="00C8141F"/>
    <w:rsid w:val="00C816F2"/>
    <w:rsid w:val="00C817DC"/>
    <w:rsid w:val="00C81859"/>
    <w:rsid w:val="00C81CC3"/>
    <w:rsid w:val="00C82FF2"/>
    <w:rsid w:val="00C83243"/>
    <w:rsid w:val="00C832D6"/>
    <w:rsid w:val="00C83937"/>
    <w:rsid w:val="00C83B83"/>
    <w:rsid w:val="00C83BBB"/>
    <w:rsid w:val="00C840CD"/>
    <w:rsid w:val="00C84312"/>
    <w:rsid w:val="00C848BE"/>
    <w:rsid w:val="00C84D80"/>
    <w:rsid w:val="00C857ED"/>
    <w:rsid w:val="00C85ED9"/>
    <w:rsid w:val="00C85FD0"/>
    <w:rsid w:val="00C87428"/>
    <w:rsid w:val="00C87FB0"/>
    <w:rsid w:val="00C900BC"/>
    <w:rsid w:val="00C901AB"/>
    <w:rsid w:val="00C9109F"/>
    <w:rsid w:val="00C91AE4"/>
    <w:rsid w:val="00C91F67"/>
    <w:rsid w:val="00C921D6"/>
    <w:rsid w:val="00C92219"/>
    <w:rsid w:val="00C925EF"/>
    <w:rsid w:val="00C926F0"/>
    <w:rsid w:val="00C92C01"/>
    <w:rsid w:val="00C92E36"/>
    <w:rsid w:val="00C92EDE"/>
    <w:rsid w:val="00C9309E"/>
    <w:rsid w:val="00C932AD"/>
    <w:rsid w:val="00C93676"/>
    <w:rsid w:val="00C937A8"/>
    <w:rsid w:val="00C93B5E"/>
    <w:rsid w:val="00C93CB4"/>
    <w:rsid w:val="00C93DD7"/>
    <w:rsid w:val="00C93E8F"/>
    <w:rsid w:val="00C94306"/>
    <w:rsid w:val="00C94BEC"/>
    <w:rsid w:val="00C953FB"/>
    <w:rsid w:val="00C9588A"/>
    <w:rsid w:val="00C95B25"/>
    <w:rsid w:val="00C964F7"/>
    <w:rsid w:val="00C969A0"/>
    <w:rsid w:val="00C96D7B"/>
    <w:rsid w:val="00C970DA"/>
    <w:rsid w:val="00C97958"/>
    <w:rsid w:val="00C97E42"/>
    <w:rsid w:val="00CA01C8"/>
    <w:rsid w:val="00CA0400"/>
    <w:rsid w:val="00CA0700"/>
    <w:rsid w:val="00CA0D8A"/>
    <w:rsid w:val="00CA11BF"/>
    <w:rsid w:val="00CA1B6F"/>
    <w:rsid w:val="00CA1F7C"/>
    <w:rsid w:val="00CA216C"/>
    <w:rsid w:val="00CA23E8"/>
    <w:rsid w:val="00CA2A2A"/>
    <w:rsid w:val="00CA2CA0"/>
    <w:rsid w:val="00CA304D"/>
    <w:rsid w:val="00CA3782"/>
    <w:rsid w:val="00CA4262"/>
    <w:rsid w:val="00CA43FE"/>
    <w:rsid w:val="00CA47F6"/>
    <w:rsid w:val="00CA49D8"/>
    <w:rsid w:val="00CA4A2C"/>
    <w:rsid w:val="00CA4BBC"/>
    <w:rsid w:val="00CA4CB0"/>
    <w:rsid w:val="00CA4E5B"/>
    <w:rsid w:val="00CA4F81"/>
    <w:rsid w:val="00CA4F95"/>
    <w:rsid w:val="00CA54D1"/>
    <w:rsid w:val="00CA569A"/>
    <w:rsid w:val="00CA5964"/>
    <w:rsid w:val="00CA5D34"/>
    <w:rsid w:val="00CA5FA1"/>
    <w:rsid w:val="00CA5FEA"/>
    <w:rsid w:val="00CA6489"/>
    <w:rsid w:val="00CA651F"/>
    <w:rsid w:val="00CA65E5"/>
    <w:rsid w:val="00CA6741"/>
    <w:rsid w:val="00CA6A3A"/>
    <w:rsid w:val="00CA6AC3"/>
    <w:rsid w:val="00CA72F6"/>
    <w:rsid w:val="00CA75DE"/>
    <w:rsid w:val="00CA7B8C"/>
    <w:rsid w:val="00CB0472"/>
    <w:rsid w:val="00CB05EF"/>
    <w:rsid w:val="00CB0765"/>
    <w:rsid w:val="00CB0FD0"/>
    <w:rsid w:val="00CB133B"/>
    <w:rsid w:val="00CB1393"/>
    <w:rsid w:val="00CB139B"/>
    <w:rsid w:val="00CB15A3"/>
    <w:rsid w:val="00CB1681"/>
    <w:rsid w:val="00CB16F4"/>
    <w:rsid w:val="00CB1F22"/>
    <w:rsid w:val="00CB2376"/>
    <w:rsid w:val="00CB29D7"/>
    <w:rsid w:val="00CB2C60"/>
    <w:rsid w:val="00CB2CD4"/>
    <w:rsid w:val="00CB303E"/>
    <w:rsid w:val="00CB30E5"/>
    <w:rsid w:val="00CB3516"/>
    <w:rsid w:val="00CB3572"/>
    <w:rsid w:val="00CB392F"/>
    <w:rsid w:val="00CB3C25"/>
    <w:rsid w:val="00CB40EE"/>
    <w:rsid w:val="00CB4325"/>
    <w:rsid w:val="00CB45BF"/>
    <w:rsid w:val="00CB47F4"/>
    <w:rsid w:val="00CB4B4F"/>
    <w:rsid w:val="00CB54C6"/>
    <w:rsid w:val="00CB5587"/>
    <w:rsid w:val="00CB5ED8"/>
    <w:rsid w:val="00CB6042"/>
    <w:rsid w:val="00CB6299"/>
    <w:rsid w:val="00CB62CD"/>
    <w:rsid w:val="00CB6975"/>
    <w:rsid w:val="00CB6B74"/>
    <w:rsid w:val="00CB6FE3"/>
    <w:rsid w:val="00CB7011"/>
    <w:rsid w:val="00CB748D"/>
    <w:rsid w:val="00CB750C"/>
    <w:rsid w:val="00CB79BE"/>
    <w:rsid w:val="00CB7BEC"/>
    <w:rsid w:val="00CC042A"/>
    <w:rsid w:val="00CC15F6"/>
    <w:rsid w:val="00CC18B4"/>
    <w:rsid w:val="00CC18FB"/>
    <w:rsid w:val="00CC1918"/>
    <w:rsid w:val="00CC1AA5"/>
    <w:rsid w:val="00CC2730"/>
    <w:rsid w:val="00CC2A49"/>
    <w:rsid w:val="00CC2DDE"/>
    <w:rsid w:val="00CC33A8"/>
    <w:rsid w:val="00CC3733"/>
    <w:rsid w:val="00CC3D79"/>
    <w:rsid w:val="00CC3D92"/>
    <w:rsid w:val="00CC3DB6"/>
    <w:rsid w:val="00CC43A1"/>
    <w:rsid w:val="00CC43FF"/>
    <w:rsid w:val="00CC4908"/>
    <w:rsid w:val="00CC491F"/>
    <w:rsid w:val="00CC4C0F"/>
    <w:rsid w:val="00CC4FF6"/>
    <w:rsid w:val="00CC510F"/>
    <w:rsid w:val="00CC53F5"/>
    <w:rsid w:val="00CC5739"/>
    <w:rsid w:val="00CC6307"/>
    <w:rsid w:val="00CC65AB"/>
    <w:rsid w:val="00CC6728"/>
    <w:rsid w:val="00CC6B88"/>
    <w:rsid w:val="00CC6DFE"/>
    <w:rsid w:val="00CC6FE8"/>
    <w:rsid w:val="00CC7082"/>
    <w:rsid w:val="00CC75C3"/>
    <w:rsid w:val="00CC7B67"/>
    <w:rsid w:val="00CD00CB"/>
    <w:rsid w:val="00CD08DB"/>
    <w:rsid w:val="00CD18EF"/>
    <w:rsid w:val="00CD1DF7"/>
    <w:rsid w:val="00CD2144"/>
    <w:rsid w:val="00CD26D2"/>
    <w:rsid w:val="00CD2AA9"/>
    <w:rsid w:val="00CD2D1C"/>
    <w:rsid w:val="00CD2EB1"/>
    <w:rsid w:val="00CD3064"/>
    <w:rsid w:val="00CD377F"/>
    <w:rsid w:val="00CD3A02"/>
    <w:rsid w:val="00CD3A05"/>
    <w:rsid w:val="00CD3E4F"/>
    <w:rsid w:val="00CD4568"/>
    <w:rsid w:val="00CD45F6"/>
    <w:rsid w:val="00CD48CC"/>
    <w:rsid w:val="00CD492F"/>
    <w:rsid w:val="00CD4B67"/>
    <w:rsid w:val="00CD4CA3"/>
    <w:rsid w:val="00CD4D7D"/>
    <w:rsid w:val="00CD5053"/>
    <w:rsid w:val="00CD5093"/>
    <w:rsid w:val="00CD53BF"/>
    <w:rsid w:val="00CD53C1"/>
    <w:rsid w:val="00CD54D4"/>
    <w:rsid w:val="00CD5752"/>
    <w:rsid w:val="00CD579B"/>
    <w:rsid w:val="00CD57C9"/>
    <w:rsid w:val="00CD57D0"/>
    <w:rsid w:val="00CD5B08"/>
    <w:rsid w:val="00CD5CEA"/>
    <w:rsid w:val="00CD60CB"/>
    <w:rsid w:val="00CD6267"/>
    <w:rsid w:val="00CD645A"/>
    <w:rsid w:val="00CD704E"/>
    <w:rsid w:val="00CD720F"/>
    <w:rsid w:val="00CD732E"/>
    <w:rsid w:val="00CD7929"/>
    <w:rsid w:val="00CD7F2E"/>
    <w:rsid w:val="00CE0C0B"/>
    <w:rsid w:val="00CE0C44"/>
    <w:rsid w:val="00CE0E51"/>
    <w:rsid w:val="00CE129A"/>
    <w:rsid w:val="00CE182F"/>
    <w:rsid w:val="00CE1C7E"/>
    <w:rsid w:val="00CE1EE1"/>
    <w:rsid w:val="00CE225A"/>
    <w:rsid w:val="00CE29A6"/>
    <w:rsid w:val="00CE2ACD"/>
    <w:rsid w:val="00CE2E60"/>
    <w:rsid w:val="00CE2F29"/>
    <w:rsid w:val="00CE3180"/>
    <w:rsid w:val="00CE31DA"/>
    <w:rsid w:val="00CE3788"/>
    <w:rsid w:val="00CE3CCA"/>
    <w:rsid w:val="00CE3D94"/>
    <w:rsid w:val="00CE44F3"/>
    <w:rsid w:val="00CE4586"/>
    <w:rsid w:val="00CE4CA9"/>
    <w:rsid w:val="00CE583A"/>
    <w:rsid w:val="00CE5A98"/>
    <w:rsid w:val="00CE5FE3"/>
    <w:rsid w:val="00CE65E1"/>
    <w:rsid w:val="00CE6681"/>
    <w:rsid w:val="00CE6AD6"/>
    <w:rsid w:val="00CE6C47"/>
    <w:rsid w:val="00CE6E22"/>
    <w:rsid w:val="00CE6EE5"/>
    <w:rsid w:val="00CE77C0"/>
    <w:rsid w:val="00CF14D7"/>
    <w:rsid w:val="00CF1740"/>
    <w:rsid w:val="00CF19BA"/>
    <w:rsid w:val="00CF19F1"/>
    <w:rsid w:val="00CF23E9"/>
    <w:rsid w:val="00CF24F2"/>
    <w:rsid w:val="00CF25CC"/>
    <w:rsid w:val="00CF33E6"/>
    <w:rsid w:val="00CF389F"/>
    <w:rsid w:val="00CF485C"/>
    <w:rsid w:val="00CF4BE7"/>
    <w:rsid w:val="00CF5090"/>
    <w:rsid w:val="00CF515D"/>
    <w:rsid w:val="00CF53C9"/>
    <w:rsid w:val="00CF5469"/>
    <w:rsid w:val="00CF5758"/>
    <w:rsid w:val="00CF5EC8"/>
    <w:rsid w:val="00CF6114"/>
    <w:rsid w:val="00CF619C"/>
    <w:rsid w:val="00CF67E4"/>
    <w:rsid w:val="00CF6DCD"/>
    <w:rsid w:val="00CF7592"/>
    <w:rsid w:val="00CF76C6"/>
    <w:rsid w:val="00CF78DA"/>
    <w:rsid w:val="00CF7E3B"/>
    <w:rsid w:val="00D0035C"/>
    <w:rsid w:val="00D003A9"/>
    <w:rsid w:val="00D005D6"/>
    <w:rsid w:val="00D00AF0"/>
    <w:rsid w:val="00D00D93"/>
    <w:rsid w:val="00D00F8B"/>
    <w:rsid w:val="00D01201"/>
    <w:rsid w:val="00D01C86"/>
    <w:rsid w:val="00D01F0E"/>
    <w:rsid w:val="00D01F56"/>
    <w:rsid w:val="00D020E3"/>
    <w:rsid w:val="00D021D3"/>
    <w:rsid w:val="00D02366"/>
    <w:rsid w:val="00D0253B"/>
    <w:rsid w:val="00D02DB5"/>
    <w:rsid w:val="00D03055"/>
    <w:rsid w:val="00D03A34"/>
    <w:rsid w:val="00D03C7F"/>
    <w:rsid w:val="00D044A5"/>
    <w:rsid w:val="00D04C24"/>
    <w:rsid w:val="00D04D56"/>
    <w:rsid w:val="00D04E97"/>
    <w:rsid w:val="00D04EC4"/>
    <w:rsid w:val="00D050C7"/>
    <w:rsid w:val="00D05289"/>
    <w:rsid w:val="00D057EB"/>
    <w:rsid w:val="00D0597A"/>
    <w:rsid w:val="00D05C7A"/>
    <w:rsid w:val="00D0615C"/>
    <w:rsid w:val="00D061C2"/>
    <w:rsid w:val="00D06644"/>
    <w:rsid w:val="00D06AD1"/>
    <w:rsid w:val="00D071DB"/>
    <w:rsid w:val="00D074C6"/>
    <w:rsid w:val="00D07904"/>
    <w:rsid w:val="00D07FF5"/>
    <w:rsid w:val="00D102C6"/>
    <w:rsid w:val="00D10347"/>
    <w:rsid w:val="00D10882"/>
    <w:rsid w:val="00D10BA9"/>
    <w:rsid w:val="00D10C41"/>
    <w:rsid w:val="00D10DB5"/>
    <w:rsid w:val="00D11035"/>
    <w:rsid w:val="00D1118C"/>
    <w:rsid w:val="00D1121D"/>
    <w:rsid w:val="00D11280"/>
    <w:rsid w:val="00D11848"/>
    <w:rsid w:val="00D11CAB"/>
    <w:rsid w:val="00D11D98"/>
    <w:rsid w:val="00D11F27"/>
    <w:rsid w:val="00D128E6"/>
    <w:rsid w:val="00D12927"/>
    <w:rsid w:val="00D12A84"/>
    <w:rsid w:val="00D12D6B"/>
    <w:rsid w:val="00D13099"/>
    <w:rsid w:val="00D132F9"/>
    <w:rsid w:val="00D140E0"/>
    <w:rsid w:val="00D14180"/>
    <w:rsid w:val="00D14362"/>
    <w:rsid w:val="00D14470"/>
    <w:rsid w:val="00D14AA9"/>
    <w:rsid w:val="00D14C0A"/>
    <w:rsid w:val="00D14CEC"/>
    <w:rsid w:val="00D1503B"/>
    <w:rsid w:val="00D15073"/>
    <w:rsid w:val="00D1575B"/>
    <w:rsid w:val="00D15BBB"/>
    <w:rsid w:val="00D15BCB"/>
    <w:rsid w:val="00D15BDA"/>
    <w:rsid w:val="00D168E3"/>
    <w:rsid w:val="00D1742D"/>
    <w:rsid w:val="00D174F7"/>
    <w:rsid w:val="00D17618"/>
    <w:rsid w:val="00D179A7"/>
    <w:rsid w:val="00D17B39"/>
    <w:rsid w:val="00D17F2B"/>
    <w:rsid w:val="00D200DA"/>
    <w:rsid w:val="00D20811"/>
    <w:rsid w:val="00D20FAE"/>
    <w:rsid w:val="00D219A0"/>
    <w:rsid w:val="00D21E6F"/>
    <w:rsid w:val="00D22030"/>
    <w:rsid w:val="00D22039"/>
    <w:rsid w:val="00D22458"/>
    <w:rsid w:val="00D225AC"/>
    <w:rsid w:val="00D22622"/>
    <w:rsid w:val="00D22B2F"/>
    <w:rsid w:val="00D22CBE"/>
    <w:rsid w:val="00D22E16"/>
    <w:rsid w:val="00D22E4A"/>
    <w:rsid w:val="00D22F75"/>
    <w:rsid w:val="00D2315B"/>
    <w:rsid w:val="00D23376"/>
    <w:rsid w:val="00D2359C"/>
    <w:rsid w:val="00D24B55"/>
    <w:rsid w:val="00D25A44"/>
    <w:rsid w:val="00D25FB3"/>
    <w:rsid w:val="00D2614B"/>
    <w:rsid w:val="00D2628A"/>
    <w:rsid w:val="00D262D8"/>
    <w:rsid w:val="00D26476"/>
    <w:rsid w:val="00D26751"/>
    <w:rsid w:val="00D276EE"/>
    <w:rsid w:val="00D277A5"/>
    <w:rsid w:val="00D2784F"/>
    <w:rsid w:val="00D27C65"/>
    <w:rsid w:val="00D27CCA"/>
    <w:rsid w:val="00D27E71"/>
    <w:rsid w:val="00D300A9"/>
    <w:rsid w:val="00D3072F"/>
    <w:rsid w:val="00D30A20"/>
    <w:rsid w:val="00D31101"/>
    <w:rsid w:val="00D3150F"/>
    <w:rsid w:val="00D31A16"/>
    <w:rsid w:val="00D321EF"/>
    <w:rsid w:val="00D324FB"/>
    <w:rsid w:val="00D33262"/>
    <w:rsid w:val="00D33321"/>
    <w:rsid w:val="00D33646"/>
    <w:rsid w:val="00D3374D"/>
    <w:rsid w:val="00D33A3D"/>
    <w:rsid w:val="00D33E36"/>
    <w:rsid w:val="00D34A1A"/>
    <w:rsid w:val="00D35069"/>
    <w:rsid w:val="00D352D7"/>
    <w:rsid w:val="00D367E3"/>
    <w:rsid w:val="00D37038"/>
    <w:rsid w:val="00D370A1"/>
    <w:rsid w:val="00D377D3"/>
    <w:rsid w:val="00D37924"/>
    <w:rsid w:val="00D37BF1"/>
    <w:rsid w:val="00D37C14"/>
    <w:rsid w:val="00D4004A"/>
    <w:rsid w:val="00D404C8"/>
    <w:rsid w:val="00D40C1E"/>
    <w:rsid w:val="00D4110A"/>
    <w:rsid w:val="00D41237"/>
    <w:rsid w:val="00D4139F"/>
    <w:rsid w:val="00D413EB"/>
    <w:rsid w:val="00D41703"/>
    <w:rsid w:val="00D42A61"/>
    <w:rsid w:val="00D42BA2"/>
    <w:rsid w:val="00D43190"/>
    <w:rsid w:val="00D43FF6"/>
    <w:rsid w:val="00D454CE"/>
    <w:rsid w:val="00D455E6"/>
    <w:rsid w:val="00D457A6"/>
    <w:rsid w:val="00D459F0"/>
    <w:rsid w:val="00D45B3F"/>
    <w:rsid w:val="00D45EE9"/>
    <w:rsid w:val="00D461AC"/>
    <w:rsid w:val="00D46543"/>
    <w:rsid w:val="00D468F5"/>
    <w:rsid w:val="00D4706C"/>
    <w:rsid w:val="00D470B1"/>
    <w:rsid w:val="00D47973"/>
    <w:rsid w:val="00D47F93"/>
    <w:rsid w:val="00D47FC1"/>
    <w:rsid w:val="00D503A1"/>
    <w:rsid w:val="00D5071F"/>
    <w:rsid w:val="00D50A10"/>
    <w:rsid w:val="00D50DB1"/>
    <w:rsid w:val="00D50F1C"/>
    <w:rsid w:val="00D51341"/>
    <w:rsid w:val="00D52171"/>
    <w:rsid w:val="00D52286"/>
    <w:rsid w:val="00D52681"/>
    <w:rsid w:val="00D526A3"/>
    <w:rsid w:val="00D526BD"/>
    <w:rsid w:val="00D528C8"/>
    <w:rsid w:val="00D54012"/>
    <w:rsid w:val="00D54A09"/>
    <w:rsid w:val="00D54BA4"/>
    <w:rsid w:val="00D55023"/>
    <w:rsid w:val="00D55253"/>
    <w:rsid w:val="00D56150"/>
    <w:rsid w:val="00D5627F"/>
    <w:rsid w:val="00D565C9"/>
    <w:rsid w:val="00D567E7"/>
    <w:rsid w:val="00D5729E"/>
    <w:rsid w:val="00D57419"/>
    <w:rsid w:val="00D57505"/>
    <w:rsid w:val="00D5795F"/>
    <w:rsid w:val="00D579F7"/>
    <w:rsid w:val="00D57D29"/>
    <w:rsid w:val="00D57FE4"/>
    <w:rsid w:val="00D60460"/>
    <w:rsid w:val="00D606F0"/>
    <w:rsid w:val="00D6089F"/>
    <w:rsid w:val="00D60AC0"/>
    <w:rsid w:val="00D60BDA"/>
    <w:rsid w:val="00D60DB1"/>
    <w:rsid w:val="00D60F74"/>
    <w:rsid w:val="00D61111"/>
    <w:rsid w:val="00D61229"/>
    <w:rsid w:val="00D612B9"/>
    <w:rsid w:val="00D61318"/>
    <w:rsid w:val="00D614BB"/>
    <w:rsid w:val="00D6153C"/>
    <w:rsid w:val="00D615DF"/>
    <w:rsid w:val="00D61855"/>
    <w:rsid w:val="00D61C0A"/>
    <w:rsid w:val="00D61EA6"/>
    <w:rsid w:val="00D6215C"/>
    <w:rsid w:val="00D6314B"/>
    <w:rsid w:val="00D64A19"/>
    <w:rsid w:val="00D64CE7"/>
    <w:rsid w:val="00D659D9"/>
    <w:rsid w:val="00D65C21"/>
    <w:rsid w:val="00D65CC6"/>
    <w:rsid w:val="00D65F80"/>
    <w:rsid w:val="00D65F9C"/>
    <w:rsid w:val="00D6610F"/>
    <w:rsid w:val="00D662A3"/>
    <w:rsid w:val="00D66541"/>
    <w:rsid w:val="00D665CF"/>
    <w:rsid w:val="00D66B31"/>
    <w:rsid w:val="00D66D37"/>
    <w:rsid w:val="00D66E89"/>
    <w:rsid w:val="00D67134"/>
    <w:rsid w:val="00D67317"/>
    <w:rsid w:val="00D67568"/>
    <w:rsid w:val="00D67D27"/>
    <w:rsid w:val="00D67ED8"/>
    <w:rsid w:val="00D70560"/>
    <w:rsid w:val="00D707AB"/>
    <w:rsid w:val="00D70C4C"/>
    <w:rsid w:val="00D70FA8"/>
    <w:rsid w:val="00D7290C"/>
    <w:rsid w:val="00D73155"/>
    <w:rsid w:val="00D73386"/>
    <w:rsid w:val="00D73774"/>
    <w:rsid w:val="00D740A7"/>
    <w:rsid w:val="00D74598"/>
    <w:rsid w:val="00D7466B"/>
    <w:rsid w:val="00D74758"/>
    <w:rsid w:val="00D7475C"/>
    <w:rsid w:val="00D75209"/>
    <w:rsid w:val="00D75560"/>
    <w:rsid w:val="00D75591"/>
    <w:rsid w:val="00D755ED"/>
    <w:rsid w:val="00D75629"/>
    <w:rsid w:val="00D757AF"/>
    <w:rsid w:val="00D75920"/>
    <w:rsid w:val="00D759FB"/>
    <w:rsid w:val="00D75D29"/>
    <w:rsid w:val="00D75F63"/>
    <w:rsid w:val="00D76026"/>
    <w:rsid w:val="00D760A1"/>
    <w:rsid w:val="00D76308"/>
    <w:rsid w:val="00D76774"/>
    <w:rsid w:val="00D774A8"/>
    <w:rsid w:val="00D774E9"/>
    <w:rsid w:val="00D777A4"/>
    <w:rsid w:val="00D77A21"/>
    <w:rsid w:val="00D77B1E"/>
    <w:rsid w:val="00D77B94"/>
    <w:rsid w:val="00D803AA"/>
    <w:rsid w:val="00D80452"/>
    <w:rsid w:val="00D807CB"/>
    <w:rsid w:val="00D80A69"/>
    <w:rsid w:val="00D80CBE"/>
    <w:rsid w:val="00D81471"/>
    <w:rsid w:val="00D82448"/>
    <w:rsid w:val="00D826DD"/>
    <w:rsid w:val="00D82832"/>
    <w:rsid w:val="00D82C72"/>
    <w:rsid w:val="00D8360F"/>
    <w:rsid w:val="00D83817"/>
    <w:rsid w:val="00D83974"/>
    <w:rsid w:val="00D83BE8"/>
    <w:rsid w:val="00D83D40"/>
    <w:rsid w:val="00D841E3"/>
    <w:rsid w:val="00D8462A"/>
    <w:rsid w:val="00D84771"/>
    <w:rsid w:val="00D84781"/>
    <w:rsid w:val="00D850B9"/>
    <w:rsid w:val="00D85119"/>
    <w:rsid w:val="00D853B4"/>
    <w:rsid w:val="00D856A7"/>
    <w:rsid w:val="00D857E7"/>
    <w:rsid w:val="00D859C6"/>
    <w:rsid w:val="00D85BDE"/>
    <w:rsid w:val="00D861F7"/>
    <w:rsid w:val="00D862D4"/>
    <w:rsid w:val="00D863CC"/>
    <w:rsid w:val="00D86816"/>
    <w:rsid w:val="00D86F9E"/>
    <w:rsid w:val="00D870E7"/>
    <w:rsid w:val="00D870FD"/>
    <w:rsid w:val="00D8750F"/>
    <w:rsid w:val="00D87656"/>
    <w:rsid w:val="00D87B63"/>
    <w:rsid w:val="00D87D4E"/>
    <w:rsid w:val="00D87D90"/>
    <w:rsid w:val="00D87E5E"/>
    <w:rsid w:val="00D90021"/>
    <w:rsid w:val="00D9018D"/>
    <w:rsid w:val="00D90334"/>
    <w:rsid w:val="00D903E5"/>
    <w:rsid w:val="00D903FB"/>
    <w:rsid w:val="00D9077B"/>
    <w:rsid w:val="00D90B0E"/>
    <w:rsid w:val="00D91351"/>
    <w:rsid w:val="00D91547"/>
    <w:rsid w:val="00D9191B"/>
    <w:rsid w:val="00D91C69"/>
    <w:rsid w:val="00D91DA3"/>
    <w:rsid w:val="00D91FC1"/>
    <w:rsid w:val="00D9268D"/>
    <w:rsid w:val="00D9299D"/>
    <w:rsid w:val="00D92E9A"/>
    <w:rsid w:val="00D930E1"/>
    <w:rsid w:val="00D934A4"/>
    <w:rsid w:val="00D934DD"/>
    <w:rsid w:val="00D93696"/>
    <w:rsid w:val="00D939AD"/>
    <w:rsid w:val="00D93B17"/>
    <w:rsid w:val="00D93D74"/>
    <w:rsid w:val="00D94287"/>
    <w:rsid w:val="00D94AF7"/>
    <w:rsid w:val="00D963A3"/>
    <w:rsid w:val="00D964C9"/>
    <w:rsid w:val="00D96694"/>
    <w:rsid w:val="00D96D34"/>
    <w:rsid w:val="00D97765"/>
    <w:rsid w:val="00D97EAC"/>
    <w:rsid w:val="00D97F8A"/>
    <w:rsid w:val="00DA0069"/>
    <w:rsid w:val="00DA02B2"/>
    <w:rsid w:val="00DA0332"/>
    <w:rsid w:val="00DA054F"/>
    <w:rsid w:val="00DA07FC"/>
    <w:rsid w:val="00DA133F"/>
    <w:rsid w:val="00DA1630"/>
    <w:rsid w:val="00DA169A"/>
    <w:rsid w:val="00DA1A40"/>
    <w:rsid w:val="00DA1BF4"/>
    <w:rsid w:val="00DA1F5D"/>
    <w:rsid w:val="00DA2063"/>
    <w:rsid w:val="00DA21DE"/>
    <w:rsid w:val="00DA23DA"/>
    <w:rsid w:val="00DA29DB"/>
    <w:rsid w:val="00DA2A3D"/>
    <w:rsid w:val="00DA2CB0"/>
    <w:rsid w:val="00DA2EAE"/>
    <w:rsid w:val="00DA2EDB"/>
    <w:rsid w:val="00DA3330"/>
    <w:rsid w:val="00DA3715"/>
    <w:rsid w:val="00DA409F"/>
    <w:rsid w:val="00DA4613"/>
    <w:rsid w:val="00DA4615"/>
    <w:rsid w:val="00DA486D"/>
    <w:rsid w:val="00DA4F46"/>
    <w:rsid w:val="00DA51EB"/>
    <w:rsid w:val="00DA532D"/>
    <w:rsid w:val="00DA5571"/>
    <w:rsid w:val="00DA595A"/>
    <w:rsid w:val="00DA5BBC"/>
    <w:rsid w:val="00DA5DCB"/>
    <w:rsid w:val="00DA6106"/>
    <w:rsid w:val="00DA6195"/>
    <w:rsid w:val="00DA65A8"/>
    <w:rsid w:val="00DA7292"/>
    <w:rsid w:val="00DA7637"/>
    <w:rsid w:val="00DA7BF8"/>
    <w:rsid w:val="00DA7DAD"/>
    <w:rsid w:val="00DA7E17"/>
    <w:rsid w:val="00DA7F2B"/>
    <w:rsid w:val="00DB0043"/>
    <w:rsid w:val="00DB0139"/>
    <w:rsid w:val="00DB04A9"/>
    <w:rsid w:val="00DB0CA7"/>
    <w:rsid w:val="00DB0CC3"/>
    <w:rsid w:val="00DB1039"/>
    <w:rsid w:val="00DB173E"/>
    <w:rsid w:val="00DB2986"/>
    <w:rsid w:val="00DB31DF"/>
    <w:rsid w:val="00DB32C5"/>
    <w:rsid w:val="00DB3478"/>
    <w:rsid w:val="00DB37AA"/>
    <w:rsid w:val="00DB3CA2"/>
    <w:rsid w:val="00DB3E2A"/>
    <w:rsid w:val="00DB3E4A"/>
    <w:rsid w:val="00DB46CD"/>
    <w:rsid w:val="00DB4ACE"/>
    <w:rsid w:val="00DB4B6D"/>
    <w:rsid w:val="00DB4DBA"/>
    <w:rsid w:val="00DB5259"/>
    <w:rsid w:val="00DB5276"/>
    <w:rsid w:val="00DB53FC"/>
    <w:rsid w:val="00DB5631"/>
    <w:rsid w:val="00DB56E8"/>
    <w:rsid w:val="00DB576E"/>
    <w:rsid w:val="00DB59B5"/>
    <w:rsid w:val="00DB5F3F"/>
    <w:rsid w:val="00DB60C0"/>
    <w:rsid w:val="00DB648A"/>
    <w:rsid w:val="00DB64C5"/>
    <w:rsid w:val="00DB686A"/>
    <w:rsid w:val="00DB6E57"/>
    <w:rsid w:val="00DB7308"/>
    <w:rsid w:val="00DB73B5"/>
    <w:rsid w:val="00DB7490"/>
    <w:rsid w:val="00DB7D25"/>
    <w:rsid w:val="00DB7D33"/>
    <w:rsid w:val="00DC031A"/>
    <w:rsid w:val="00DC0601"/>
    <w:rsid w:val="00DC097E"/>
    <w:rsid w:val="00DC0E56"/>
    <w:rsid w:val="00DC13F5"/>
    <w:rsid w:val="00DC146B"/>
    <w:rsid w:val="00DC1812"/>
    <w:rsid w:val="00DC2324"/>
    <w:rsid w:val="00DC2371"/>
    <w:rsid w:val="00DC2807"/>
    <w:rsid w:val="00DC2CC9"/>
    <w:rsid w:val="00DC31D6"/>
    <w:rsid w:val="00DC3267"/>
    <w:rsid w:val="00DC338F"/>
    <w:rsid w:val="00DC33AF"/>
    <w:rsid w:val="00DC3936"/>
    <w:rsid w:val="00DC3D3E"/>
    <w:rsid w:val="00DC3EC7"/>
    <w:rsid w:val="00DC43F3"/>
    <w:rsid w:val="00DC49F8"/>
    <w:rsid w:val="00DC4E02"/>
    <w:rsid w:val="00DC578B"/>
    <w:rsid w:val="00DC5925"/>
    <w:rsid w:val="00DC5CF7"/>
    <w:rsid w:val="00DC6321"/>
    <w:rsid w:val="00DC652C"/>
    <w:rsid w:val="00DC68F3"/>
    <w:rsid w:val="00DC7149"/>
    <w:rsid w:val="00DC7281"/>
    <w:rsid w:val="00DC72D5"/>
    <w:rsid w:val="00DC7ADA"/>
    <w:rsid w:val="00DC7C3A"/>
    <w:rsid w:val="00DD005A"/>
    <w:rsid w:val="00DD0656"/>
    <w:rsid w:val="00DD11D0"/>
    <w:rsid w:val="00DD1472"/>
    <w:rsid w:val="00DD1509"/>
    <w:rsid w:val="00DD23D3"/>
    <w:rsid w:val="00DD262B"/>
    <w:rsid w:val="00DD28F8"/>
    <w:rsid w:val="00DD2DD7"/>
    <w:rsid w:val="00DD344D"/>
    <w:rsid w:val="00DD38C5"/>
    <w:rsid w:val="00DD3B80"/>
    <w:rsid w:val="00DD404B"/>
    <w:rsid w:val="00DD42A8"/>
    <w:rsid w:val="00DD459F"/>
    <w:rsid w:val="00DD46DF"/>
    <w:rsid w:val="00DD4F60"/>
    <w:rsid w:val="00DD4F98"/>
    <w:rsid w:val="00DD502C"/>
    <w:rsid w:val="00DD50CF"/>
    <w:rsid w:val="00DD5646"/>
    <w:rsid w:val="00DD5AEB"/>
    <w:rsid w:val="00DD5DEF"/>
    <w:rsid w:val="00DD6030"/>
    <w:rsid w:val="00DD6095"/>
    <w:rsid w:val="00DD6130"/>
    <w:rsid w:val="00DD61EE"/>
    <w:rsid w:val="00DD6853"/>
    <w:rsid w:val="00DD70D3"/>
    <w:rsid w:val="00DD7865"/>
    <w:rsid w:val="00DD7FB5"/>
    <w:rsid w:val="00DE1185"/>
    <w:rsid w:val="00DE153B"/>
    <w:rsid w:val="00DE1BBF"/>
    <w:rsid w:val="00DE1D49"/>
    <w:rsid w:val="00DE2005"/>
    <w:rsid w:val="00DE2017"/>
    <w:rsid w:val="00DE25E5"/>
    <w:rsid w:val="00DE364A"/>
    <w:rsid w:val="00DE3A7E"/>
    <w:rsid w:val="00DE45D6"/>
    <w:rsid w:val="00DE497D"/>
    <w:rsid w:val="00DE4D10"/>
    <w:rsid w:val="00DE4FB6"/>
    <w:rsid w:val="00DE5495"/>
    <w:rsid w:val="00DE5792"/>
    <w:rsid w:val="00DE5AA1"/>
    <w:rsid w:val="00DE6119"/>
    <w:rsid w:val="00DE6E98"/>
    <w:rsid w:val="00DE7407"/>
    <w:rsid w:val="00DE745D"/>
    <w:rsid w:val="00DE75F3"/>
    <w:rsid w:val="00DE7B50"/>
    <w:rsid w:val="00DE7C32"/>
    <w:rsid w:val="00DE7FA3"/>
    <w:rsid w:val="00DF0221"/>
    <w:rsid w:val="00DF0F18"/>
    <w:rsid w:val="00DF0F51"/>
    <w:rsid w:val="00DF0FA4"/>
    <w:rsid w:val="00DF116E"/>
    <w:rsid w:val="00DF1424"/>
    <w:rsid w:val="00DF16BC"/>
    <w:rsid w:val="00DF19E4"/>
    <w:rsid w:val="00DF2144"/>
    <w:rsid w:val="00DF24F5"/>
    <w:rsid w:val="00DF26BA"/>
    <w:rsid w:val="00DF2813"/>
    <w:rsid w:val="00DF2CDD"/>
    <w:rsid w:val="00DF2E85"/>
    <w:rsid w:val="00DF362A"/>
    <w:rsid w:val="00DF39C2"/>
    <w:rsid w:val="00DF3B64"/>
    <w:rsid w:val="00DF3FF4"/>
    <w:rsid w:val="00DF401E"/>
    <w:rsid w:val="00DF5634"/>
    <w:rsid w:val="00DF571E"/>
    <w:rsid w:val="00DF66A4"/>
    <w:rsid w:val="00DF6BF1"/>
    <w:rsid w:val="00DF6C6D"/>
    <w:rsid w:val="00DF6D75"/>
    <w:rsid w:val="00DF6DEB"/>
    <w:rsid w:val="00DF7090"/>
    <w:rsid w:val="00DF743A"/>
    <w:rsid w:val="00DF7729"/>
    <w:rsid w:val="00DF79BD"/>
    <w:rsid w:val="00DF79D0"/>
    <w:rsid w:val="00DF7C3D"/>
    <w:rsid w:val="00DF7DD9"/>
    <w:rsid w:val="00E002A5"/>
    <w:rsid w:val="00E00839"/>
    <w:rsid w:val="00E009C3"/>
    <w:rsid w:val="00E009E1"/>
    <w:rsid w:val="00E00DBB"/>
    <w:rsid w:val="00E00EE9"/>
    <w:rsid w:val="00E01417"/>
    <w:rsid w:val="00E01558"/>
    <w:rsid w:val="00E01565"/>
    <w:rsid w:val="00E01807"/>
    <w:rsid w:val="00E01CA2"/>
    <w:rsid w:val="00E01CB2"/>
    <w:rsid w:val="00E01E3E"/>
    <w:rsid w:val="00E01FBB"/>
    <w:rsid w:val="00E026C8"/>
    <w:rsid w:val="00E02904"/>
    <w:rsid w:val="00E02FAC"/>
    <w:rsid w:val="00E034C4"/>
    <w:rsid w:val="00E0363A"/>
    <w:rsid w:val="00E04111"/>
    <w:rsid w:val="00E047FC"/>
    <w:rsid w:val="00E04A96"/>
    <w:rsid w:val="00E04E0B"/>
    <w:rsid w:val="00E04EC5"/>
    <w:rsid w:val="00E050D5"/>
    <w:rsid w:val="00E050E7"/>
    <w:rsid w:val="00E05347"/>
    <w:rsid w:val="00E0562B"/>
    <w:rsid w:val="00E05692"/>
    <w:rsid w:val="00E05C78"/>
    <w:rsid w:val="00E062CA"/>
    <w:rsid w:val="00E0636F"/>
    <w:rsid w:val="00E069F9"/>
    <w:rsid w:val="00E07229"/>
    <w:rsid w:val="00E072FA"/>
    <w:rsid w:val="00E074F6"/>
    <w:rsid w:val="00E079E4"/>
    <w:rsid w:val="00E07F50"/>
    <w:rsid w:val="00E07FB5"/>
    <w:rsid w:val="00E1023C"/>
    <w:rsid w:val="00E10241"/>
    <w:rsid w:val="00E1083E"/>
    <w:rsid w:val="00E109CC"/>
    <w:rsid w:val="00E109F0"/>
    <w:rsid w:val="00E10B53"/>
    <w:rsid w:val="00E10EC7"/>
    <w:rsid w:val="00E11037"/>
    <w:rsid w:val="00E1111D"/>
    <w:rsid w:val="00E11167"/>
    <w:rsid w:val="00E112B5"/>
    <w:rsid w:val="00E11DEB"/>
    <w:rsid w:val="00E1210C"/>
    <w:rsid w:val="00E12739"/>
    <w:rsid w:val="00E12C11"/>
    <w:rsid w:val="00E1306B"/>
    <w:rsid w:val="00E13186"/>
    <w:rsid w:val="00E13293"/>
    <w:rsid w:val="00E134FA"/>
    <w:rsid w:val="00E13CC7"/>
    <w:rsid w:val="00E13CEA"/>
    <w:rsid w:val="00E14016"/>
    <w:rsid w:val="00E140EA"/>
    <w:rsid w:val="00E142BC"/>
    <w:rsid w:val="00E143DE"/>
    <w:rsid w:val="00E147DF"/>
    <w:rsid w:val="00E152F7"/>
    <w:rsid w:val="00E15BC8"/>
    <w:rsid w:val="00E15C89"/>
    <w:rsid w:val="00E15CCC"/>
    <w:rsid w:val="00E15D06"/>
    <w:rsid w:val="00E15F68"/>
    <w:rsid w:val="00E1610C"/>
    <w:rsid w:val="00E1637F"/>
    <w:rsid w:val="00E1639A"/>
    <w:rsid w:val="00E16592"/>
    <w:rsid w:val="00E165BF"/>
    <w:rsid w:val="00E16C27"/>
    <w:rsid w:val="00E17026"/>
    <w:rsid w:val="00E17220"/>
    <w:rsid w:val="00E1751A"/>
    <w:rsid w:val="00E17612"/>
    <w:rsid w:val="00E17AB6"/>
    <w:rsid w:val="00E20171"/>
    <w:rsid w:val="00E21250"/>
    <w:rsid w:val="00E21280"/>
    <w:rsid w:val="00E213FB"/>
    <w:rsid w:val="00E218DF"/>
    <w:rsid w:val="00E21A7F"/>
    <w:rsid w:val="00E22064"/>
    <w:rsid w:val="00E2213E"/>
    <w:rsid w:val="00E22A7F"/>
    <w:rsid w:val="00E22C7F"/>
    <w:rsid w:val="00E22D0A"/>
    <w:rsid w:val="00E232BA"/>
    <w:rsid w:val="00E2366E"/>
    <w:rsid w:val="00E23CBF"/>
    <w:rsid w:val="00E23D82"/>
    <w:rsid w:val="00E2409B"/>
    <w:rsid w:val="00E24127"/>
    <w:rsid w:val="00E24356"/>
    <w:rsid w:val="00E254BB"/>
    <w:rsid w:val="00E25606"/>
    <w:rsid w:val="00E2572A"/>
    <w:rsid w:val="00E2592A"/>
    <w:rsid w:val="00E26053"/>
    <w:rsid w:val="00E26622"/>
    <w:rsid w:val="00E26A58"/>
    <w:rsid w:val="00E26FCF"/>
    <w:rsid w:val="00E27514"/>
    <w:rsid w:val="00E276E2"/>
    <w:rsid w:val="00E30008"/>
    <w:rsid w:val="00E3017D"/>
    <w:rsid w:val="00E30242"/>
    <w:rsid w:val="00E302A1"/>
    <w:rsid w:val="00E30907"/>
    <w:rsid w:val="00E30A4B"/>
    <w:rsid w:val="00E30D19"/>
    <w:rsid w:val="00E31244"/>
    <w:rsid w:val="00E31300"/>
    <w:rsid w:val="00E31757"/>
    <w:rsid w:val="00E31AA8"/>
    <w:rsid w:val="00E320AF"/>
    <w:rsid w:val="00E32242"/>
    <w:rsid w:val="00E3296A"/>
    <w:rsid w:val="00E32E34"/>
    <w:rsid w:val="00E3306C"/>
    <w:rsid w:val="00E336E2"/>
    <w:rsid w:val="00E337C2"/>
    <w:rsid w:val="00E3386E"/>
    <w:rsid w:val="00E33A79"/>
    <w:rsid w:val="00E33AFA"/>
    <w:rsid w:val="00E33FBB"/>
    <w:rsid w:val="00E3453B"/>
    <w:rsid w:val="00E34707"/>
    <w:rsid w:val="00E347C5"/>
    <w:rsid w:val="00E34E1D"/>
    <w:rsid w:val="00E350BA"/>
    <w:rsid w:val="00E352C5"/>
    <w:rsid w:val="00E35324"/>
    <w:rsid w:val="00E35669"/>
    <w:rsid w:val="00E3571B"/>
    <w:rsid w:val="00E3630A"/>
    <w:rsid w:val="00E36CCD"/>
    <w:rsid w:val="00E36D0A"/>
    <w:rsid w:val="00E36D71"/>
    <w:rsid w:val="00E37545"/>
    <w:rsid w:val="00E37648"/>
    <w:rsid w:val="00E3780D"/>
    <w:rsid w:val="00E37CAA"/>
    <w:rsid w:val="00E37D65"/>
    <w:rsid w:val="00E37EEF"/>
    <w:rsid w:val="00E40042"/>
    <w:rsid w:val="00E402C8"/>
    <w:rsid w:val="00E40929"/>
    <w:rsid w:val="00E40AEF"/>
    <w:rsid w:val="00E40ECF"/>
    <w:rsid w:val="00E411CD"/>
    <w:rsid w:val="00E41868"/>
    <w:rsid w:val="00E41BF1"/>
    <w:rsid w:val="00E41DD3"/>
    <w:rsid w:val="00E42BB6"/>
    <w:rsid w:val="00E42D97"/>
    <w:rsid w:val="00E43108"/>
    <w:rsid w:val="00E43523"/>
    <w:rsid w:val="00E4360D"/>
    <w:rsid w:val="00E4371F"/>
    <w:rsid w:val="00E438EB"/>
    <w:rsid w:val="00E439EA"/>
    <w:rsid w:val="00E43C7C"/>
    <w:rsid w:val="00E43E43"/>
    <w:rsid w:val="00E43F5E"/>
    <w:rsid w:val="00E4439B"/>
    <w:rsid w:val="00E44790"/>
    <w:rsid w:val="00E44AD5"/>
    <w:rsid w:val="00E44E85"/>
    <w:rsid w:val="00E44ED3"/>
    <w:rsid w:val="00E45020"/>
    <w:rsid w:val="00E451D3"/>
    <w:rsid w:val="00E4545E"/>
    <w:rsid w:val="00E45E0C"/>
    <w:rsid w:val="00E45FE6"/>
    <w:rsid w:val="00E465A3"/>
    <w:rsid w:val="00E465E6"/>
    <w:rsid w:val="00E466AF"/>
    <w:rsid w:val="00E46857"/>
    <w:rsid w:val="00E46917"/>
    <w:rsid w:val="00E46BBF"/>
    <w:rsid w:val="00E46E18"/>
    <w:rsid w:val="00E47650"/>
    <w:rsid w:val="00E47871"/>
    <w:rsid w:val="00E47949"/>
    <w:rsid w:val="00E47AAD"/>
    <w:rsid w:val="00E47E10"/>
    <w:rsid w:val="00E502EA"/>
    <w:rsid w:val="00E50380"/>
    <w:rsid w:val="00E508B6"/>
    <w:rsid w:val="00E50B93"/>
    <w:rsid w:val="00E511B3"/>
    <w:rsid w:val="00E51654"/>
    <w:rsid w:val="00E51666"/>
    <w:rsid w:val="00E521A7"/>
    <w:rsid w:val="00E522D2"/>
    <w:rsid w:val="00E52481"/>
    <w:rsid w:val="00E527AF"/>
    <w:rsid w:val="00E52918"/>
    <w:rsid w:val="00E529BE"/>
    <w:rsid w:val="00E52F1C"/>
    <w:rsid w:val="00E52FAC"/>
    <w:rsid w:val="00E531CB"/>
    <w:rsid w:val="00E53989"/>
    <w:rsid w:val="00E551D1"/>
    <w:rsid w:val="00E556E8"/>
    <w:rsid w:val="00E55AEC"/>
    <w:rsid w:val="00E5608C"/>
    <w:rsid w:val="00E5632C"/>
    <w:rsid w:val="00E5648E"/>
    <w:rsid w:val="00E57467"/>
    <w:rsid w:val="00E57A7D"/>
    <w:rsid w:val="00E57D63"/>
    <w:rsid w:val="00E57F19"/>
    <w:rsid w:val="00E605E1"/>
    <w:rsid w:val="00E60644"/>
    <w:rsid w:val="00E60811"/>
    <w:rsid w:val="00E609A6"/>
    <w:rsid w:val="00E61150"/>
    <w:rsid w:val="00E6130A"/>
    <w:rsid w:val="00E6168D"/>
    <w:rsid w:val="00E61B69"/>
    <w:rsid w:val="00E61C26"/>
    <w:rsid w:val="00E624A4"/>
    <w:rsid w:val="00E6279C"/>
    <w:rsid w:val="00E627A3"/>
    <w:rsid w:val="00E62867"/>
    <w:rsid w:val="00E628B0"/>
    <w:rsid w:val="00E628E2"/>
    <w:rsid w:val="00E62B88"/>
    <w:rsid w:val="00E63004"/>
    <w:rsid w:val="00E63344"/>
    <w:rsid w:val="00E6371A"/>
    <w:rsid w:val="00E6390F"/>
    <w:rsid w:val="00E639DC"/>
    <w:rsid w:val="00E6405A"/>
    <w:rsid w:val="00E64753"/>
    <w:rsid w:val="00E64839"/>
    <w:rsid w:val="00E64934"/>
    <w:rsid w:val="00E64ECC"/>
    <w:rsid w:val="00E660E4"/>
    <w:rsid w:val="00E66622"/>
    <w:rsid w:val="00E66780"/>
    <w:rsid w:val="00E6694D"/>
    <w:rsid w:val="00E67825"/>
    <w:rsid w:val="00E67B6D"/>
    <w:rsid w:val="00E67C1C"/>
    <w:rsid w:val="00E67DC7"/>
    <w:rsid w:val="00E70067"/>
    <w:rsid w:val="00E703A8"/>
    <w:rsid w:val="00E703FD"/>
    <w:rsid w:val="00E70A4B"/>
    <w:rsid w:val="00E70EEE"/>
    <w:rsid w:val="00E71354"/>
    <w:rsid w:val="00E713DF"/>
    <w:rsid w:val="00E713E8"/>
    <w:rsid w:val="00E7146C"/>
    <w:rsid w:val="00E71699"/>
    <w:rsid w:val="00E718A9"/>
    <w:rsid w:val="00E71A74"/>
    <w:rsid w:val="00E71B9C"/>
    <w:rsid w:val="00E71C16"/>
    <w:rsid w:val="00E72192"/>
    <w:rsid w:val="00E72451"/>
    <w:rsid w:val="00E726A9"/>
    <w:rsid w:val="00E726DC"/>
    <w:rsid w:val="00E72A0B"/>
    <w:rsid w:val="00E72C9A"/>
    <w:rsid w:val="00E73039"/>
    <w:rsid w:val="00E734CC"/>
    <w:rsid w:val="00E7377C"/>
    <w:rsid w:val="00E73858"/>
    <w:rsid w:val="00E73936"/>
    <w:rsid w:val="00E73F43"/>
    <w:rsid w:val="00E7432D"/>
    <w:rsid w:val="00E744EC"/>
    <w:rsid w:val="00E745EA"/>
    <w:rsid w:val="00E749EC"/>
    <w:rsid w:val="00E753BD"/>
    <w:rsid w:val="00E758DA"/>
    <w:rsid w:val="00E75B38"/>
    <w:rsid w:val="00E75CB3"/>
    <w:rsid w:val="00E75EE2"/>
    <w:rsid w:val="00E75F1B"/>
    <w:rsid w:val="00E7626B"/>
    <w:rsid w:val="00E764B2"/>
    <w:rsid w:val="00E769FB"/>
    <w:rsid w:val="00E77335"/>
    <w:rsid w:val="00E77902"/>
    <w:rsid w:val="00E77EA6"/>
    <w:rsid w:val="00E77F50"/>
    <w:rsid w:val="00E80792"/>
    <w:rsid w:val="00E80875"/>
    <w:rsid w:val="00E80D48"/>
    <w:rsid w:val="00E81171"/>
    <w:rsid w:val="00E815EA"/>
    <w:rsid w:val="00E81DC2"/>
    <w:rsid w:val="00E81E21"/>
    <w:rsid w:val="00E81F76"/>
    <w:rsid w:val="00E82270"/>
    <w:rsid w:val="00E824DF"/>
    <w:rsid w:val="00E82853"/>
    <w:rsid w:val="00E82A25"/>
    <w:rsid w:val="00E82B3F"/>
    <w:rsid w:val="00E82BCC"/>
    <w:rsid w:val="00E83058"/>
    <w:rsid w:val="00E8312D"/>
    <w:rsid w:val="00E8372F"/>
    <w:rsid w:val="00E83C24"/>
    <w:rsid w:val="00E83D7C"/>
    <w:rsid w:val="00E8408A"/>
    <w:rsid w:val="00E842AC"/>
    <w:rsid w:val="00E842EB"/>
    <w:rsid w:val="00E8442C"/>
    <w:rsid w:val="00E84C0D"/>
    <w:rsid w:val="00E84C2C"/>
    <w:rsid w:val="00E8541E"/>
    <w:rsid w:val="00E85488"/>
    <w:rsid w:val="00E85790"/>
    <w:rsid w:val="00E858CD"/>
    <w:rsid w:val="00E85A36"/>
    <w:rsid w:val="00E85A7A"/>
    <w:rsid w:val="00E85BA8"/>
    <w:rsid w:val="00E85C57"/>
    <w:rsid w:val="00E85DB3"/>
    <w:rsid w:val="00E86032"/>
    <w:rsid w:val="00E86061"/>
    <w:rsid w:val="00E87934"/>
    <w:rsid w:val="00E90084"/>
    <w:rsid w:val="00E90634"/>
    <w:rsid w:val="00E91847"/>
    <w:rsid w:val="00E91BA8"/>
    <w:rsid w:val="00E91DAD"/>
    <w:rsid w:val="00E9215A"/>
    <w:rsid w:val="00E9225A"/>
    <w:rsid w:val="00E922B7"/>
    <w:rsid w:val="00E92A76"/>
    <w:rsid w:val="00E92C72"/>
    <w:rsid w:val="00E92DF6"/>
    <w:rsid w:val="00E92FAB"/>
    <w:rsid w:val="00E93178"/>
    <w:rsid w:val="00E93235"/>
    <w:rsid w:val="00E932EE"/>
    <w:rsid w:val="00E93423"/>
    <w:rsid w:val="00E935F9"/>
    <w:rsid w:val="00E9372E"/>
    <w:rsid w:val="00E939F8"/>
    <w:rsid w:val="00E94525"/>
    <w:rsid w:val="00E94689"/>
    <w:rsid w:val="00E94CB2"/>
    <w:rsid w:val="00E94CC3"/>
    <w:rsid w:val="00E94FE5"/>
    <w:rsid w:val="00E9580C"/>
    <w:rsid w:val="00E96142"/>
    <w:rsid w:val="00E962D1"/>
    <w:rsid w:val="00E963A8"/>
    <w:rsid w:val="00E96558"/>
    <w:rsid w:val="00EA00A7"/>
    <w:rsid w:val="00EA030E"/>
    <w:rsid w:val="00EA0363"/>
    <w:rsid w:val="00EA093B"/>
    <w:rsid w:val="00EA10EA"/>
    <w:rsid w:val="00EA1ABF"/>
    <w:rsid w:val="00EA1C24"/>
    <w:rsid w:val="00EA205C"/>
    <w:rsid w:val="00EA28AD"/>
    <w:rsid w:val="00EA2AB5"/>
    <w:rsid w:val="00EA2EBD"/>
    <w:rsid w:val="00EA31FB"/>
    <w:rsid w:val="00EA32A4"/>
    <w:rsid w:val="00EA373F"/>
    <w:rsid w:val="00EA3C4A"/>
    <w:rsid w:val="00EA3F3C"/>
    <w:rsid w:val="00EA3FE6"/>
    <w:rsid w:val="00EA4947"/>
    <w:rsid w:val="00EA4C08"/>
    <w:rsid w:val="00EA5C66"/>
    <w:rsid w:val="00EA601B"/>
    <w:rsid w:val="00EA6844"/>
    <w:rsid w:val="00EA68EF"/>
    <w:rsid w:val="00EA6943"/>
    <w:rsid w:val="00EA6D2C"/>
    <w:rsid w:val="00EA75D2"/>
    <w:rsid w:val="00EA777B"/>
    <w:rsid w:val="00EA799C"/>
    <w:rsid w:val="00EA79A8"/>
    <w:rsid w:val="00EA7C6E"/>
    <w:rsid w:val="00EB01B7"/>
    <w:rsid w:val="00EB0585"/>
    <w:rsid w:val="00EB06B5"/>
    <w:rsid w:val="00EB0D70"/>
    <w:rsid w:val="00EB0F29"/>
    <w:rsid w:val="00EB1525"/>
    <w:rsid w:val="00EB2206"/>
    <w:rsid w:val="00EB235E"/>
    <w:rsid w:val="00EB257A"/>
    <w:rsid w:val="00EB283E"/>
    <w:rsid w:val="00EB2AA2"/>
    <w:rsid w:val="00EB2DF9"/>
    <w:rsid w:val="00EB332D"/>
    <w:rsid w:val="00EB34D0"/>
    <w:rsid w:val="00EB3793"/>
    <w:rsid w:val="00EB37BC"/>
    <w:rsid w:val="00EB3B8B"/>
    <w:rsid w:val="00EB3BB5"/>
    <w:rsid w:val="00EB40EF"/>
    <w:rsid w:val="00EB42B6"/>
    <w:rsid w:val="00EB5033"/>
    <w:rsid w:val="00EB511F"/>
    <w:rsid w:val="00EB5178"/>
    <w:rsid w:val="00EB52CA"/>
    <w:rsid w:val="00EB5DBB"/>
    <w:rsid w:val="00EB5FBC"/>
    <w:rsid w:val="00EB6369"/>
    <w:rsid w:val="00EB6438"/>
    <w:rsid w:val="00EB6BAB"/>
    <w:rsid w:val="00EB6C9D"/>
    <w:rsid w:val="00EB6CB2"/>
    <w:rsid w:val="00EB6D02"/>
    <w:rsid w:val="00EB73A9"/>
    <w:rsid w:val="00EB78DB"/>
    <w:rsid w:val="00EC0097"/>
    <w:rsid w:val="00EC095E"/>
    <w:rsid w:val="00EC0E94"/>
    <w:rsid w:val="00EC1506"/>
    <w:rsid w:val="00EC1584"/>
    <w:rsid w:val="00EC1685"/>
    <w:rsid w:val="00EC17D9"/>
    <w:rsid w:val="00EC1C0D"/>
    <w:rsid w:val="00EC1E06"/>
    <w:rsid w:val="00EC2954"/>
    <w:rsid w:val="00EC2B0D"/>
    <w:rsid w:val="00EC2EDC"/>
    <w:rsid w:val="00EC374C"/>
    <w:rsid w:val="00EC3958"/>
    <w:rsid w:val="00EC3B5F"/>
    <w:rsid w:val="00EC3C8D"/>
    <w:rsid w:val="00EC3C95"/>
    <w:rsid w:val="00EC406B"/>
    <w:rsid w:val="00EC440B"/>
    <w:rsid w:val="00EC4A7C"/>
    <w:rsid w:val="00EC4BB3"/>
    <w:rsid w:val="00EC52A5"/>
    <w:rsid w:val="00EC54DC"/>
    <w:rsid w:val="00EC6034"/>
    <w:rsid w:val="00EC603F"/>
    <w:rsid w:val="00EC6347"/>
    <w:rsid w:val="00EC6533"/>
    <w:rsid w:val="00EC65EE"/>
    <w:rsid w:val="00EC66BB"/>
    <w:rsid w:val="00EC6945"/>
    <w:rsid w:val="00EC69C6"/>
    <w:rsid w:val="00EC69F6"/>
    <w:rsid w:val="00EC711A"/>
    <w:rsid w:val="00EC7138"/>
    <w:rsid w:val="00ED013A"/>
    <w:rsid w:val="00ED030D"/>
    <w:rsid w:val="00ED08FF"/>
    <w:rsid w:val="00ED0DC5"/>
    <w:rsid w:val="00ED0F2D"/>
    <w:rsid w:val="00ED15C8"/>
    <w:rsid w:val="00ED1CC7"/>
    <w:rsid w:val="00ED2A87"/>
    <w:rsid w:val="00ED2B45"/>
    <w:rsid w:val="00ED2FDF"/>
    <w:rsid w:val="00ED3623"/>
    <w:rsid w:val="00ED3A1D"/>
    <w:rsid w:val="00ED3A7A"/>
    <w:rsid w:val="00ED3EE9"/>
    <w:rsid w:val="00ED41A4"/>
    <w:rsid w:val="00ED4523"/>
    <w:rsid w:val="00ED52B5"/>
    <w:rsid w:val="00ED572C"/>
    <w:rsid w:val="00ED5A65"/>
    <w:rsid w:val="00ED5F40"/>
    <w:rsid w:val="00ED6380"/>
    <w:rsid w:val="00ED672A"/>
    <w:rsid w:val="00ED6EE0"/>
    <w:rsid w:val="00ED6F3D"/>
    <w:rsid w:val="00ED708A"/>
    <w:rsid w:val="00ED7364"/>
    <w:rsid w:val="00ED7A5B"/>
    <w:rsid w:val="00ED7AC8"/>
    <w:rsid w:val="00ED7C3F"/>
    <w:rsid w:val="00ED7D09"/>
    <w:rsid w:val="00EE02A0"/>
    <w:rsid w:val="00EE0329"/>
    <w:rsid w:val="00EE086B"/>
    <w:rsid w:val="00EE0CB0"/>
    <w:rsid w:val="00EE0EFA"/>
    <w:rsid w:val="00EE1122"/>
    <w:rsid w:val="00EE1DFC"/>
    <w:rsid w:val="00EE2874"/>
    <w:rsid w:val="00EE2932"/>
    <w:rsid w:val="00EE2A72"/>
    <w:rsid w:val="00EE2FED"/>
    <w:rsid w:val="00EE3195"/>
    <w:rsid w:val="00EE3345"/>
    <w:rsid w:val="00EE3913"/>
    <w:rsid w:val="00EE3C10"/>
    <w:rsid w:val="00EE48AE"/>
    <w:rsid w:val="00EE49E0"/>
    <w:rsid w:val="00EE4C05"/>
    <w:rsid w:val="00EE4DD4"/>
    <w:rsid w:val="00EE4E83"/>
    <w:rsid w:val="00EE5471"/>
    <w:rsid w:val="00EE58DB"/>
    <w:rsid w:val="00EE5D48"/>
    <w:rsid w:val="00EE5F7F"/>
    <w:rsid w:val="00EE6057"/>
    <w:rsid w:val="00EE61F2"/>
    <w:rsid w:val="00EE6236"/>
    <w:rsid w:val="00EE629A"/>
    <w:rsid w:val="00EE6B57"/>
    <w:rsid w:val="00EE6F36"/>
    <w:rsid w:val="00EE704C"/>
    <w:rsid w:val="00EE717B"/>
    <w:rsid w:val="00EE71E4"/>
    <w:rsid w:val="00EE73EB"/>
    <w:rsid w:val="00EE7D5A"/>
    <w:rsid w:val="00EE7D69"/>
    <w:rsid w:val="00EE7EA5"/>
    <w:rsid w:val="00EF05A2"/>
    <w:rsid w:val="00EF09A3"/>
    <w:rsid w:val="00EF0A94"/>
    <w:rsid w:val="00EF0DC0"/>
    <w:rsid w:val="00EF11EB"/>
    <w:rsid w:val="00EF13DE"/>
    <w:rsid w:val="00EF159C"/>
    <w:rsid w:val="00EF2002"/>
    <w:rsid w:val="00EF28D5"/>
    <w:rsid w:val="00EF34D2"/>
    <w:rsid w:val="00EF38B8"/>
    <w:rsid w:val="00EF3992"/>
    <w:rsid w:val="00EF3B83"/>
    <w:rsid w:val="00EF40C4"/>
    <w:rsid w:val="00EF440B"/>
    <w:rsid w:val="00EF46FA"/>
    <w:rsid w:val="00EF4EC3"/>
    <w:rsid w:val="00EF576D"/>
    <w:rsid w:val="00EF6E5E"/>
    <w:rsid w:val="00EF7014"/>
    <w:rsid w:val="00EF78DF"/>
    <w:rsid w:val="00EF7CA3"/>
    <w:rsid w:val="00F003A5"/>
    <w:rsid w:val="00F003FC"/>
    <w:rsid w:val="00F006BE"/>
    <w:rsid w:val="00F0077D"/>
    <w:rsid w:val="00F00822"/>
    <w:rsid w:val="00F00886"/>
    <w:rsid w:val="00F00A0C"/>
    <w:rsid w:val="00F00C3F"/>
    <w:rsid w:val="00F012D8"/>
    <w:rsid w:val="00F017FA"/>
    <w:rsid w:val="00F01ADB"/>
    <w:rsid w:val="00F01DB1"/>
    <w:rsid w:val="00F02497"/>
    <w:rsid w:val="00F0284B"/>
    <w:rsid w:val="00F02A2C"/>
    <w:rsid w:val="00F02E52"/>
    <w:rsid w:val="00F03E82"/>
    <w:rsid w:val="00F0408B"/>
    <w:rsid w:val="00F04173"/>
    <w:rsid w:val="00F04545"/>
    <w:rsid w:val="00F0456B"/>
    <w:rsid w:val="00F04B24"/>
    <w:rsid w:val="00F04F40"/>
    <w:rsid w:val="00F05050"/>
    <w:rsid w:val="00F0505F"/>
    <w:rsid w:val="00F050BD"/>
    <w:rsid w:val="00F056DA"/>
    <w:rsid w:val="00F0591F"/>
    <w:rsid w:val="00F05933"/>
    <w:rsid w:val="00F0626D"/>
    <w:rsid w:val="00F062B5"/>
    <w:rsid w:val="00F06745"/>
    <w:rsid w:val="00F0687F"/>
    <w:rsid w:val="00F068A6"/>
    <w:rsid w:val="00F07166"/>
    <w:rsid w:val="00F07633"/>
    <w:rsid w:val="00F078DD"/>
    <w:rsid w:val="00F07ABD"/>
    <w:rsid w:val="00F10137"/>
    <w:rsid w:val="00F102D6"/>
    <w:rsid w:val="00F107E6"/>
    <w:rsid w:val="00F10FB3"/>
    <w:rsid w:val="00F1117D"/>
    <w:rsid w:val="00F11184"/>
    <w:rsid w:val="00F11296"/>
    <w:rsid w:val="00F11520"/>
    <w:rsid w:val="00F11713"/>
    <w:rsid w:val="00F11B64"/>
    <w:rsid w:val="00F11C50"/>
    <w:rsid w:val="00F11EF4"/>
    <w:rsid w:val="00F120B0"/>
    <w:rsid w:val="00F1265A"/>
    <w:rsid w:val="00F139C6"/>
    <w:rsid w:val="00F13EF2"/>
    <w:rsid w:val="00F13F30"/>
    <w:rsid w:val="00F13FFB"/>
    <w:rsid w:val="00F14126"/>
    <w:rsid w:val="00F147B0"/>
    <w:rsid w:val="00F14AD1"/>
    <w:rsid w:val="00F16359"/>
    <w:rsid w:val="00F163CF"/>
    <w:rsid w:val="00F167FD"/>
    <w:rsid w:val="00F16867"/>
    <w:rsid w:val="00F16DB1"/>
    <w:rsid w:val="00F17083"/>
    <w:rsid w:val="00F1743B"/>
    <w:rsid w:val="00F17495"/>
    <w:rsid w:val="00F177F6"/>
    <w:rsid w:val="00F17838"/>
    <w:rsid w:val="00F1796A"/>
    <w:rsid w:val="00F17F75"/>
    <w:rsid w:val="00F20333"/>
    <w:rsid w:val="00F210C0"/>
    <w:rsid w:val="00F211C5"/>
    <w:rsid w:val="00F213A7"/>
    <w:rsid w:val="00F217E2"/>
    <w:rsid w:val="00F219CD"/>
    <w:rsid w:val="00F21A46"/>
    <w:rsid w:val="00F21C64"/>
    <w:rsid w:val="00F220E1"/>
    <w:rsid w:val="00F2222D"/>
    <w:rsid w:val="00F2286A"/>
    <w:rsid w:val="00F2286F"/>
    <w:rsid w:val="00F22F38"/>
    <w:rsid w:val="00F233B6"/>
    <w:rsid w:val="00F23EDA"/>
    <w:rsid w:val="00F24183"/>
    <w:rsid w:val="00F24219"/>
    <w:rsid w:val="00F2469B"/>
    <w:rsid w:val="00F246F2"/>
    <w:rsid w:val="00F24807"/>
    <w:rsid w:val="00F2520B"/>
    <w:rsid w:val="00F26322"/>
    <w:rsid w:val="00F2657B"/>
    <w:rsid w:val="00F26755"/>
    <w:rsid w:val="00F26C16"/>
    <w:rsid w:val="00F26DE9"/>
    <w:rsid w:val="00F274AF"/>
    <w:rsid w:val="00F27B09"/>
    <w:rsid w:val="00F303EF"/>
    <w:rsid w:val="00F30863"/>
    <w:rsid w:val="00F30EFF"/>
    <w:rsid w:val="00F312C6"/>
    <w:rsid w:val="00F31454"/>
    <w:rsid w:val="00F3170B"/>
    <w:rsid w:val="00F31959"/>
    <w:rsid w:val="00F31A9F"/>
    <w:rsid w:val="00F31F64"/>
    <w:rsid w:val="00F32127"/>
    <w:rsid w:val="00F3248E"/>
    <w:rsid w:val="00F324E8"/>
    <w:rsid w:val="00F3260D"/>
    <w:rsid w:val="00F32637"/>
    <w:rsid w:val="00F32717"/>
    <w:rsid w:val="00F32AE3"/>
    <w:rsid w:val="00F32C33"/>
    <w:rsid w:val="00F32C89"/>
    <w:rsid w:val="00F3315C"/>
    <w:rsid w:val="00F33260"/>
    <w:rsid w:val="00F335CE"/>
    <w:rsid w:val="00F33C51"/>
    <w:rsid w:val="00F34CEE"/>
    <w:rsid w:val="00F34F32"/>
    <w:rsid w:val="00F359E1"/>
    <w:rsid w:val="00F35A56"/>
    <w:rsid w:val="00F366B1"/>
    <w:rsid w:val="00F37216"/>
    <w:rsid w:val="00F37247"/>
    <w:rsid w:val="00F37302"/>
    <w:rsid w:val="00F3745C"/>
    <w:rsid w:val="00F37E8A"/>
    <w:rsid w:val="00F406FB"/>
    <w:rsid w:val="00F408FA"/>
    <w:rsid w:val="00F408FE"/>
    <w:rsid w:val="00F4093F"/>
    <w:rsid w:val="00F40A3B"/>
    <w:rsid w:val="00F40C24"/>
    <w:rsid w:val="00F40C53"/>
    <w:rsid w:val="00F40CAC"/>
    <w:rsid w:val="00F40CC7"/>
    <w:rsid w:val="00F40CDF"/>
    <w:rsid w:val="00F40E67"/>
    <w:rsid w:val="00F41623"/>
    <w:rsid w:val="00F41802"/>
    <w:rsid w:val="00F41D5A"/>
    <w:rsid w:val="00F41E68"/>
    <w:rsid w:val="00F421B3"/>
    <w:rsid w:val="00F4232E"/>
    <w:rsid w:val="00F4257F"/>
    <w:rsid w:val="00F42E0D"/>
    <w:rsid w:val="00F42FC1"/>
    <w:rsid w:val="00F4313A"/>
    <w:rsid w:val="00F4376D"/>
    <w:rsid w:val="00F43B74"/>
    <w:rsid w:val="00F4438D"/>
    <w:rsid w:val="00F444E7"/>
    <w:rsid w:val="00F44522"/>
    <w:rsid w:val="00F44640"/>
    <w:rsid w:val="00F448AB"/>
    <w:rsid w:val="00F448ED"/>
    <w:rsid w:val="00F44928"/>
    <w:rsid w:val="00F44A34"/>
    <w:rsid w:val="00F44DD1"/>
    <w:rsid w:val="00F452C2"/>
    <w:rsid w:val="00F4539B"/>
    <w:rsid w:val="00F4550D"/>
    <w:rsid w:val="00F4557E"/>
    <w:rsid w:val="00F45787"/>
    <w:rsid w:val="00F457F5"/>
    <w:rsid w:val="00F4582B"/>
    <w:rsid w:val="00F45850"/>
    <w:rsid w:val="00F45944"/>
    <w:rsid w:val="00F461B3"/>
    <w:rsid w:val="00F4633C"/>
    <w:rsid w:val="00F46B35"/>
    <w:rsid w:val="00F47402"/>
    <w:rsid w:val="00F47619"/>
    <w:rsid w:val="00F47653"/>
    <w:rsid w:val="00F47654"/>
    <w:rsid w:val="00F478A8"/>
    <w:rsid w:val="00F47A58"/>
    <w:rsid w:val="00F47DE1"/>
    <w:rsid w:val="00F47F05"/>
    <w:rsid w:val="00F5044E"/>
    <w:rsid w:val="00F5066E"/>
    <w:rsid w:val="00F509E1"/>
    <w:rsid w:val="00F50BE1"/>
    <w:rsid w:val="00F50F0E"/>
    <w:rsid w:val="00F510E4"/>
    <w:rsid w:val="00F51556"/>
    <w:rsid w:val="00F515EA"/>
    <w:rsid w:val="00F517C3"/>
    <w:rsid w:val="00F51AA5"/>
    <w:rsid w:val="00F51CA3"/>
    <w:rsid w:val="00F51DAB"/>
    <w:rsid w:val="00F527F4"/>
    <w:rsid w:val="00F52B51"/>
    <w:rsid w:val="00F52F69"/>
    <w:rsid w:val="00F52FE1"/>
    <w:rsid w:val="00F5481E"/>
    <w:rsid w:val="00F550E4"/>
    <w:rsid w:val="00F551B5"/>
    <w:rsid w:val="00F553E8"/>
    <w:rsid w:val="00F55654"/>
    <w:rsid w:val="00F55AC1"/>
    <w:rsid w:val="00F55E3E"/>
    <w:rsid w:val="00F5617B"/>
    <w:rsid w:val="00F561D2"/>
    <w:rsid w:val="00F5662D"/>
    <w:rsid w:val="00F56728"/>
    <w:rsid w:val="00F56A1C"/>
    <w:rsid w:val="00F56ED6"/>
    <w:rsid w:val="00F57168"/>
    <w:rsid w:val="00F57681"/>
    <w:rsid w:val="00F57696"/>
    <w:rsid w:val="00F57C01"/>
    <w:rsid w:val="00F57F7D"/>
    <w:rsid w:val="00F605EA"/>
    <w:rsid w:val="00F60A25"/>
    <w:rsid w:val="00F60C76"/>
    <w:rsid w:val="00F6154D"/>
    <w:rsid w:val="00F615C8"/>
    <w:rsid w:val="00F61CE6"/>
    <w:rsid w:val="00F624C8"/>
    <w:rsid w:val="00F6254A"/>
    <w:rsid w:val="00F62A10"/>
    <w:rsid w:val="00F62AE4"/>
    <w:rsid w:val="00F62CFB"/>
    <w:rsid w:val="00F62FE0"/>
    <w:rsid w:val="00F631B9"/>
    <w:rsid w:val="00F63755"/>
    <w:rsid w:val="00F64320"/>
    <w:rsid w:val="00F6443C"/>
    <w:rsid w:val="00F6467B"/>
    <w:rsid w:val="00F649F5"/>
    <w:rsid w:val="00F64C82"/>
    <w:rsid w:val="00F64CDE"/>
    <w:rsid w:val="00F64ECB"/>
    <w:rsid w:val="00F64FCB"/>
    <w:rsid w:val="00F652C9"/>
    <w:rsid w:val="00F6557C"/>
    <w:rsid w:val="00F6599E"/>
    <w:rsid w:val="00F65F54"/>
    <w:rsid w:val="00F65FC4"/>
    <w:rsid w:val="00F66009"/>
    <w:rsid w:val="00F66366"/>
    <w:rsid w:val="00F6639C"/>
    <w:rsid w:val="00F665F3"/>
    <w:rsid w:val="00F66607"/>
    <w:rsid w:val="00F66A5A"/>
    <w:rsid w:val="00F66D74"/>
    <w:rsid w:val="00F671F6"/>
    <w:rsid w:val="00F6786C"/>
    <w:rsid w:val="00F67B0E"/>
    <w:rsid w:val="00F67F75"/>
    <w:rsid w:val="00F7015B"/>
    <w:rsid w:val="00F701C1"/>
    <w:rsid w:val="00F705BD"/>
    <w:rsid w:val="00F7097A"/>
    <w:rsid w:val="00F7099F"/>
    <w:rsid w:val="00F70E62"/>
    <w:rsid w:val="00F70E90"/>
    <w:rsid w:val="00F71113"/>
    <w:rsid w:val="00F71227"/>
    <w:rsid w:val="00F716B9"/>
    <w:rsid w:val="00F71C16"/>
    <w:rsid w:val="00F71DA1"/>
    <w:rsid w:val="00F71F11"/>
    <w:rsid w:val="00F71F49"/>
    <w:rsid w:val="00F72767"/>
    <w:rsid w:val="00F729EB"/>
    <w:rsid w:val="00F72D13"/>
    <w:rsid w:val="00F73B1E"/>
    <w:rsid w:val="00F73C30"/>
    <w:rsid w:val="00F73DAB"/>
    <w:rsid w:val="00F73E0E"/>
    <w:rsid w:val="00F73F2D"/>
    <w:rsid w:val="00F741B1"/>
    <w:rsid w:val="00F7434F"/>
    <w:rsid w:val="00F74537"/>
    <w:rsid w:val="00F74785"/>
    <w:rsid w:val="00F74ACB"/>
    <w:rsid w:val="00F74D4D"/>
    <w:rsid w:val="00F75DEF"/>
    <w:rsid w:val="00F75F3B"/>
    <w:rsid w:val="00F76BFC"/>
    <w:rsid w:val="00F76D97"/>
    <w:rsid w:val="00F76DEC"/>
    <w:rsid w:val="00F7742D"/>
    <w:rsid w:val="00F77492"/>
    <w:rsid w:val="00F775C4"/>
    <w:rsid w:val="00F77699"/>
    <w:rsid w:val="00F778F3"/>
    <w:rsid w:val="00F77B71"/>
    <w:rsid w:val="00F77E86"/>
    <w:rsid w:val="00F802C2"/>
    <w:rsid w:val="00F805FC"/>
    <w:rsid w:val="00F80988"/>
    <w:rsid w:val="00F81353"/>
    <w:rsid w:val="00F81B72"/>
    <w:rsid w:val="00F81D8E"/>
    <w:rsid w:val="00F82037"/>
    <w:rsid w:val="00F82236"/>
    <w:rsid w:val="00F8264B"/>
    <w:rsid w:val="00F827A6"/>
    <w:rsid w:val="00F82C56"/>
    <w:rsid w:val="00F82E68"/>
    <w:rsid w:val="00F839A5"/>
    <w:rsid w:val="00F83D06"/>
    <w:rsid w:val="00F83F3E"/>
    <w:rsid w:val="00F8419B"/>
    <w:rsid w:val="00F841D3"/>
    <w:rsid w:val="00F842CF"/>
    <w:rsid w:val="00F847D8"/>
    <w:rsid w:val="00F847DD"/>
    <w:rsid w:val="00F85AAF"/>
    <w:rsid w:val="00F85F6E"/>
    <w:rsid w:val="00F86581"/>
    <w:rsid w:val="00F86737"/>
    <w:rsid w:val="00F86E61"/>
    <w:rsid w:val="00F871CF"/>
    <w:rsid w:val="00F872E4"/>
    <w:rsid w:val="00F873DB"/>
    <w:rsid w:val="00F87444"/>
    <w:rsid w:val="00F87665"/>
    <w:rsid w:val="00F879FD"/>
    <w:rsid w:val="00F87DA1"/>
    <w:rsid w:val="00F87E3E"/>
    <w:rsid w:val="00F87E75"/>
    <w:rsid w:val="00F90790"/>
    <w:rsid w:val="00F90A0F"/>
    <w:rsid w:val="00F90A87"/>
    <w:rsid w:val="00F90EB8"/>
    <w:rsid w:val="00F90F54"/>
    <w:rsid w:val="00F90F55"/>
    <w:rsid w:val="00F91A5F"/>
    <w:rsid w:val="00F92142"/>
    <w:rsid w:val="00F922E7"/>
    <w:rsid w:val="00F92A13"/>
    <w:rsid w:val="00F92BDA"/>
    <w:rsid w:val="00F935A3"/>
    <w:rsid w:val="00F93B6A"/>
    <w:rsid w:val="00F93C54"/>
    <w:rsid w:val="00F93D9B"/>
    <w:rsid w:val="00F93E5F"/>
    <w:rsid w:val="00F9489F"/>
    <w:rsid w:val="00F94D98"/>
    <w:rsid w:val="00F94FE8"/>
    <w:rsid w:val="00F9654F"/>
    <w:rsid w:val="00F965F4"/>
    <w:rsid w:val="00F96C4B"/>
    <w:rsid w:val="00F96F04"/>
    <w:rsid w:val="00F970D5"/>
    <w:rsid w:val="00F973A1"/>
    <w:rsid w:val="00F978C7"/>
    <w:rsid w:val="00F97A0D"/>
    <w:rsid w:val="00FA0699"/>
    <w:rsid w:val="00FA0B16"/>
    <w:rsid w:val="00FA161F"/>
    <w:rsid w:val="00FA16D1"/>
    <w:rsid w:val="00FA186A"/>
    <w:rsid w:val="00FA1A81"/>
    <w:rsid w:val="00FA243D"/>
    <w:rsid w:val="00FA2E23"/>
    <w:rsid w:val="00FA31A2"/>
    <w:rsid w:val="00FA3E8F"/>
    <w:rsid w:val="00FA46A2"/>
    <w:rsid w:val="00FA471A"/>
    <w:rsid w:val="00FA4CC7"/>
    <w:rsid w:val="00FA4E4E"/>
    <w:rsid w:val="00FA4FF3"/>
    <w:rsid w:val="00FA5137"/>
    <w:rsid w:val="00FA5E48"/>
    <w:rsid w:val="00FA5F1D"/>
    <w:rsid w:val="00FA60CF"/>
    <w:rsid w:val="00FA6FDB"/>
    <w:rsid w:val="00FA748A"/>
    <w:rsid w:val="00FA74D4"/>
    <w:rsid w:val="00FA7892"/>
    <w:rsid w:val="00FA78AA"/>
    <w:rsid w:val="00FA7E2C"/>
    <w:rsid w:val="00FA7E50"/>
    <w:rsid w:val="00FA7F36"/>
    <w:rsid w:val="00FB02AF"/>
    <w:rsid w:val="00FB0475"/>
    <w:rsid w:val="00FB0A85"/>
    <w:rsid w:val="00FB0A8C"/>
    <w:rsid w:val="00FB0ACA"/>
    <w:rsid w:val="00FB0C80"/>
    <w:rsid w:val="00FB161F"/>
    <w:rsid w:val="00FB1626"/>
    <w:rsid w:val="00FB1AB9"/>
    <w:rsid w:val="00FB1E83"/>
    <w:rsid w:val="00FB2201"/>
    <w:rsid w:val="00FB2311"/>
    <w:rsid w:val="00FB2ED2"/>
    <w:rsid w:val="00FB2F0E"/>
    <w:rsid w:val="00FB32BA"/>
    <w:rsid w:val="00FB3571"/>
    <w:rsid w:val="00FB3583"/>
    <w:rsid w:val="00FB3703"/>
    <w:rsid w:val="00FB3BD4"/>
    <w:rsid w:val="00FB3D6C"/>
    <w:rsid w:val="00FB3F57"/>
    <w:rsid w:val="00FB45B3"/>
    <w:rsid w:val="00FB4B26"/>
    <w:rsid w:val="00FB4B8D"/>
    <w:rsid w:val="00FB4BBA"/>
    <w:rsid w:val="00FB4BE2"/>
    <w:rsid w:val="00FB4C59"/>
    <w:rsid w:val="00FB4EEF"/>
    <w:rsid w:val="00FB5356"/>
    <w:rsid w:val="00FB5B0A"/>
    <w:rsid w:val="00FB5E29"/>
    <w:rsid w:val="00FB5EA3"/>
    <w:rsid w:val="00FB6813"/>
    <w:rsid w:val="00FB6A68"/>
    <w:rsid w:val="00FB707E"/>
    <w:rsid w:val="00FB7142"/>
    <w:rsid w:val="00FB7743"/>
    <w:rsid w:val="00FC0366"/>
    <w:rsid w:val="00FC0518"/>
    <w:rsid w:val="00FC059E"/>
    <w:rsid w:val="00FC0749"/>
    <w:rsid w:val="00FC091F"/>
    <w:rsid w:val="00FC0CFF"/>
    <w:rsid w:val="00FC0E46"/>
    <w:rsid w:val="00FC0E70"/>
    <w:rsid w:val="00FC0EE7"/>
    <w:rsid w:val="00FC1290"/>
    <w:rsid w:val="00FC21A0"/>
    <w:rsid w:val="00FC2305"/>
    <w:rsid w:val="00FC264C"/>
    <w:rsid w:val="00FC2AAB"/>
    <w:rsid w:val="00FC2D0B"/>
    <w:rsid w:val="00FC2D41"/>
    <w:rsid w:val="00FC2E81"/>
    <w:rsid w:val="00FC30C3"/>
    <w:rsid w:val="00FC32CF"/>
    <w:rsid w:val="00FC342A"/>
    <w:rsid w:val="00FC4013"/>
    <w:rsid w:val="00FC476D"/>
    <w:rsid w:val="00FC4953"/>
    <w:rsid w:val="00FC4BC7"/>
    <w:rsid w:val="00FC4CF6"/>
    <w:rsid w:val="00FC50A7"/>
    <w:rsid w:val="00FC5110"/>
    <w:rsid w:val="00FC54A7"/>
    <w:rsid w:val="00FC5DEA"/>
    <w:rsid w:val="00FC5E88"/>
    <w:rsid w:val="00FC5E8C"/>
    <w:rsid w:val="00FC5F09"/>
    <w:rsid w:val="00FC60A0"/>
    <w:rsid w:val="00FC6673"/>
    <w:rsid w:val="00FC6AA8"/>
    <w:rsid w:val="00FC786A"/>
    <w:rsid w:val="00FD0055"/>
    <w:rsid w:val="00FD109A"/>
    <w:rsid w:val="00FD11E6"/>
    <w:rsid w:val="00FD1B5F"/>
    <w:rsid w:val="00FD1F0C"/>
    <w:rsid w:val="00FD209A"/>
    <w:rsid w:val="00FD23D2"/>
    <w:rsid w:val="00FD2601"/>
    <w:rsid w:val="00FD29DA"/>
    <w:rsid w:val="00FD3306"/>
    <w:rsid w:val="00FD35C7"/>
    <w:rsid w:val="00FD36A0"/>
    <w:rsid w:val="00FD3C9E"/>
    <w:rsid w:val="00FD3EEE"/>
    <w:rsid w:val="00FD3FAF"/>
    <w:rsid w:val="00FD4074"/>
    <w:rsid w:val="00FD4133"/>
    <w:rsid w:val="00FD432C"/>
    <w:rsid w:val="00FD43DC"/>
    <w:rsid w:val="00FD4682"/>
    <w:rsid w:val="00FD4970"/>
    <w:rsid w:val="00FD4AC3"/>
    <w:rsid w:val="00FD4ADD"/>
    <w:rsid w:val="00FD4D1A"/>
    <w:rsid w:val="00FD5197"/>
    <w:rsid w:val="00FD530E"/>
    <w:rsid w:val="00FD551F"/>
    <w:rsid w:val="00FD5A38"/>
    <w:rsid w:val="00FD5A7B"/>
    <w:rsid w:val="00FD5A8D"/>
    <w:rsid w:val="00FD5D79"/>
    <w:rsid w:val="00FD5E84"/>
    <w:rsid w:val="00FD68B6"/>
    <w:rsid w:val="00FD6C01"/>
    <w:rsid w:val="00FD6EC9"/>
    <w:rsid w:val="00FD746B"/>
    <w:rsid w:val="00FD74CB"/>
    <w:rsid w:val="00FD7680"/>
    <w:rsid w:val="00FD7D85"/>
    <w:rsid w:val="00FD7F1D"/>
    <w:rsid w:val="00FE0764"/>
    <w:rsid w:val="00FE097C"/>
    <w:rsid w:val="00FE0EFE"/>
    <w:rsid w:val="00FE1313"/>
    <w:rsid w:val="00FE143D"/>
    <w:rsid w:val="00FE148C"/>
    <w:rsid w:val="00FE15ED"/>
    <w:rsid w:val="00FE17A0"/>
    <w:rsid w:val="00FE214C"/>
    <w:rsid w:val="00FE23B0"/>
    <w:rsid w:val="00FE2B7E"/>
    <w:rsid w:val="00FE2CCC"/>
    <w:rsid w:val="00FE2D52"/>
    <w:rsid w:val="00FE2E42"/>
    <w:rsid w:val="00FE2E85"/>
    <w:rsid w:val="00FE2EEB"/>
    <w:rsid w:val="00FE32D4"/>
    <w:rsid w:val="00FE3564"/>
    <w:rsid w:val="00FE38DB"/>
    <w:rsid w:val="00FE4866"/>
    <w:rsid w:val="00FE4F1F"/>
    <w:rsid w:val="00FE5110"/>
    <w:rsid w:val="00FE5B1D"/>
    <w:rsid w:val="00FE61AE"/>
    <w:rsid w:val="00FE6BC4"/>
    <w:rsid w:val="00FE702C"/>
    <w:rsid w:val="00FE70AC"/>
    <w:rsid w:val="00FE71AC"/>
    <w:rsid w:val="00FE7278"/>
    <w:rsid w:val="00FE7B8B"/>
    <w:rsid w:val="00FE7BBB"/>
    <w:rsid w:val="00FF02E8"/>
    <w:rsid w:val="00FF02F9"/>
    <w:rsid w:val="00FF05AF"/>
    <w:rsid w:val="00FF06D0"/>
    <w:rsid w:val="00FF073E"/>
    <w:rsid w:val="00FF0E45"/>
    <w:rsid w:val="00FF12D8"/>
    <w:rsid w:val="00FF1403"/>
    <w:rsid w:val="00FF1B15"/>
    <w:rsid w:val="00FF1EA2"/>
    <w:rsid w:val="00FF244A"/>
    <w:rsid w:val="00FF26B7"/>
    <w:rsid w:val="00FF297C"/>
    <w:rsid w:val="00FF30B2"/>
    <w:rsid w:val="00FF32DC"/>
    <w:rsid w:val="00FF3553"/>
    <w:rsid w:val="00FF383A"/>
    <w:rsid w:val="00FF39FE"/>
    <w:rsid w:val="00FF3DD4"/>
    <w:rsid w:val="00FF4196"/>
    <w:rsid w:val="00FF42A0"/>
    <w:rsid w:val="00FF4733"/>
    <w:rsid w:val="00FF4995"/>
    <w:rsid w:val="00FF49B5"/>
    <w:rsid w:val="00FF4A64"/>
    <w:rsid w:val="00FF4DA9"/>
    <w:rsid w:val="00FF5C43"/>
    <w:rsid w:val="00FF5F93"/>
    <w:rsid w:val="00FF5FB8"/>
    <w:rsid w:val="00FF60E0"/>
    <w:rsid w:val="00FF68B8"/>
    <w:rsid w:val="00FF68C4"/>
    <w:rsid w:val="00FF6EF6"/>
    <w:rsid w:val="00FF7033"/>
    <w:rsid w:val="00FF7039"/>
    <w:rsid w:val="00FF755A"/>
    <w:rsid w:val="00FF75EE"/>
    <w:rsid w:val="00FF794D"/>
    <w:rsid w:val="00FF79B5"/>
    <w:rsid w:val="00FF79E9"/>
    <w:rsid w:val="00FF7E54"/>
    <w:rsid w:val="01673193"/>
    <w:rsid w:val="02C4333A"/>
    <w:rsid w:val="040C28FB"/>
    <w:rsid w:val="06DD23E1"/>
    <w:rsid w:val="06EF7AE3"/>
    <w:rsid w:val="07712B58"/>
    <w:rsid w:val="07F9130C"/>
    <w:rsid w:val="082F598C"/>
    <w:rsid w:val="084A3496"/>
    <w:rsid w:val="0A3E7253"/>
    <w:rsid w:val="0AE6490D"/>
    <w:rsid w:val="0B8B471A"/>
    <w:rsid w:val="0CD41B81"/>
    <w:rsid w:val="0D6479CB"/>
    <w:rsid w:val="102F3B57"/>
    <w:rsid w:val="10B22749"/>
    <w:rsid w:val="11145FBB"/>
    <w:rsid w:val="11E47814"/>
    <w:rsid w:val="13932BA6"/>
    <w:rsid w:val="149F73F2"/>
    <w:rsid w:val="15370E68"/>
    <w:rsid w:val="156D4E90"/>
    <w:rsid w:val="15836462"/>
    <w:rsid w:val="16E32C06"/>
    <w:rsid w:val="16E96798"/>
    <w:rsid w:val="18216105"/>
    <w:rsid w:val="19CE23A1"/>
    <w:rsid w:val="19FB2A6A"/>
    <w:rsid w:val="1ACF55E3"/>
    <w:rsid w:val="1C85066F"/>
    <w:rsid w:val="1CCC4B92"/>
    <w:rsid w:val="1D01483C"/>
    <w:rsid w:val="1E854186"/>
    <w:rsid w:val="204B1B23"/>
    <w:rsid w:val="22D4654E"/>
    <w:rsid w:val="239D4B92"/>
    <w:rsid w:val="243E0123"/>
    <w:rsid w:val="26A443A9"/>
    <w:rsid w:val="29B11398"/>
    <w:rsid w:val="2BEA0B91"/>
    <w:rsid w:val="2CDB7DCF"/>
    <w:rsid w:val="2CE009AE"/>
    <w:rsid w:val="2D8868B3"/>
    <w:rsid w:val="2F2C426C"/>
    <w:rsid w:val="30E81B43"/>
    <w:rsid w:val="30F06C49"/>
    <w:rsid w:val="311E1007"/>
    <w:rsid w:val="33AA41F2"/>
    <w:rsid w:val="342015F4"/>
    <w:rsid w:val="3542559A"/>
    <w:rsid w:val="395D0BF4"/>
    <w:rsid w:val="3ACE7DE0"/>
    <w:rsid w:val="3B252B5B"/>
    <w:rsid w:val="3D38675C"/>
    <w:rsid w:val="3F8073EA"/>
    <w:rsid w:val="3FA72DF7"/>
    <w:rsid w:val="431827F8"/>
    <w:rsid w:val="454B2248"/>
    <w:rsid w:val="459A6B03"/>
    <w:rsid w:val="45BA59B5"/>
    <w:rsid w:val="472A5BA6"/>
    <w:rsid w:val="49B20A69"/>
    <w:rsid w:val="4A096EF7"/>
    <w:rsid w:val="4B531817"/>
    <w:rsid w:val="4C9D15DC"/>
    <w:rsid w:val="4E5147FF"/>
    <w:rsid w:val="4FC11A85"/>
    <w:rsid w:val="507A1C34"/>
    <w:rsid w:val="5086260A"/>
    <w:rsid w:val="53202487"/>
    <w:rsid w:val="534E124E"/>
    <w:rsid w:val="5931475E"/>
    <w:rsid w:val="5B7E4CCE"/>
    <w:rsid w:val="5CC418D6"/>
    <w:rsid w:val="5CEE19DF"/>
    <w:rsid w:val="5DF50923"/>
    <w:rsid w:val="615923C0"/>
    <w:rsid w:val="63441DDA"/>
    <w:rsid w:val="66A12257"/>
    <w:rsid w:val="67332E10"/>
    <w:rsid w:val="67B97D2A"/>
    <w:rsid w:val="67DD2D7C"/>
    <w:rsid w:val="68582403"/>
    <w:rsid w:val="685F798F"/>
    <w:rsid w:val="69E42390"/>
    <w:rsid w:val="69EF7256"/>
    <w:rsid w:val="6AA47679"/>
    <w:rsid w:val="6B655563"/>
    <w:rsid w:val="6BD95752"/>
    <w:rsid w:val="6C8F42EA"/>
    <w:rsid w:val="6DA81247"/>
    <w:rsid w:val="6DD86B54"/>
    <w:rsid w:val="6E6C09B6"/>
    <w:rsid w:val="6F1834C8"/>
    <w:rsid w:val="709541F4"/>
    <w:rsid w:val="71182826"/>
    <w:rsid w:val="73697BBA"/>
    <w:rsid w:val="744B1BB2"/>
    <w:rsid w:val="758A29DF"/>
    <w:rsid w:val="7660173E"/>
    <w:rsid w:val="76F51071"/>
    <w:rsid w:val="775545EE"/>
    <w:rsid w:val="79D815F5"/>
    <w:rsid w:val="7B011DA9"/>
    <w:rsid w:val="7BB67714"/>
    <w:rsid w:val="7C703D67"/>
    <w:rsid w:val="7D580A83"/>
    <w:rsid w:val="7F5B0CFF"/>
    <w:rsid w:val="7FA444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name="toc 2"/>
    <w:lsdException w:qFormat="1" w:unhideWhenUsed="0" w:uiPriority="1"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99" w:semiHidden="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iPriority="0" w:semiHidden="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3"/>
    <w:qFormat/>
    <w:uiPriority w:val="0"/>
    <w:pPr>
      <w:keepNext/>
      <w:keepLines/>
      <w:spacing w:before="100" w:after="100"/>
      <w:outlineLvl w:val="0"/>
    </w:pPr>
    <w:rPr>
      <w:b/>
      <w:kern w:val="44"/>
      <w:sz w:val="32"/>
    </w:rPr>
  </w:style>
  <w:style w:type="paragraph" w:styleId="3">
    <w:name w:val="heading 2"/>
    <w:basedOn w:val="1"/>
    <w:next w:val="1"/>
    <w:link w:val="56"/>
    <w:unhideWhenUsed/>
    <w:qFormat/>
    <w:uiPriority w:val="9"/>
    <w:pPr>
      <w:keepNext/>
      <w:keepLines/>
      <w:spacing w:before="100" w:after="100"/>
      <w:outlineLvl w:val="1"/>
    </w:pPr>
    <w:rPr>
      <w:rFonts w:ascii="宋体" w:hAnsi="宋体"/>
      <w:b/>
      <w:bCs/>
      <w:sz w:val="28"/>
      <w:szCs w:val="32"/>
    </w:rPr>
  </w:style>
  <w:style w:type="paragraph" w:styleId="4">
    <w:name w:val="heading 3"/>
    <w:basedOn w:val="1"/>
    <w:next w:val="1"/>
    <w:link w:val="123"/>
    <w:unhideWhenUsed/>
    <w:qFormat/>
    <w:uiPriority w:val="1"/>
    <w:pPr>
      <w:keepNext/>
      <w:keepLines/>
      <w:spacing w:before="100" w:after="100"/>
      <w:outlineLvl w:val="2"/>
    </w:pPr>
    <w:rPr>
      <w:rFonts w:ascii="Times New Roman" w:hAnsi="Times New Roman" w:cs="Times New Roman"/>
      <w:b/>
      <w:bCs/>
      <w:kern w:val="0"/>
      <w:sz w:val="24"/>
      <w:szCs w:val="3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94"/>
    <w:unhideWhenUsed/>
    <w:qFormat/>
    <w:uiPriority w:val="0"/>
    <w:pPr>
      <w:ind w:firstLine="420" w:firstLineChars="200"/>
    </w:pPr>
  </w:style>
  <w:style w:type="paragraph" w:styleId="6">
    <w:name w:val="caption"/>
    <w:basedOn w:val="1"/>
    <w:next w:val="1"/>
    <w:qFormat/>
    <w:uiPriority w:val="0"/>
    <w:pPr>
      <w:jc w:val="right"/>
    </w:pPr>
    <w:rPr>
      <w:rFonts w:ascii="Times New Roman" w:hAnsi="Times New Roman" w:eastAsia="黑体" w:cs="Times New Roman"/>
      <w:sz w:val="20"/>
    </w:rPr>
  </w:style>
  <w:style w:type="paragraph" w:styleId="7">
    <w:name w:val="Document Map"/>
    <w:basedOn w:val="1"/>
    <w:link w:val="91"/>
    <w:qFormat/>
    <w:uiPriority w:val="0"/>
    <w:rPr>
      <w:rFonts w:ascii="宋体" w:hAnsi="Times New Roman" w:eastAsia="宋体" w:cs="Times New Roman"/>
      <w:sz w:val="18"/>
      <w:szCs w:val="18"/>
    </w:rPr>
  </w:style>
  <w:style w:type="paragraph" w:styleId="8">
    <w:name w:val="annotation text"/>
    <w:basedOn w:val="1"/>
    <w:link w:val="42"/>
    <w:qFormat/>
    <w:uiPriority w:val="99"/>
    <w:pPr>
      <w:jc w:val="left"/>
    </w:pPr>
  </w:style>
  <w:style w:type="paragraph" w:styleId="9">
    <w:name w:val="Body Text"/>
    <w:basedOn w:val="1"/>
    <w:link w:val="64"/>
    <w:qFormat/>
    <w:uiPriority w:val="1"/>
    <w:pPr>
      <w:spacing w:line="320" w:lineRule="exact"/>
      <w:jc w:val="center"/>
    </w:pPr>
    <w:rPr>
      <w:rFonts w:ascii="仿宋_GB2312" w:hAnsi="Times New Roman" w:eastAsia="仿宋_GB2312" w:cs="Times New Roman"/>
      <w:sz w:val="28"/>
    </w:rPr>
  </w:style>
  <w:style w:type="paragraph" w:styleId="10">
    <w:name w:val="Body Text Indent"/>
    <w:basedOn w:val="1"/>
    <w:link w:val="60"/>
    <w:qFormat/>
    <w:uiPriority w:val="0"/>
    <w:pPr>
      <w:spacing w:after="120"/>
      <w:ind w:left="420" w:leftChars="200"/>
    </w:pPr>
    <w:rPr>
      <w:rFonts w:ascii="Times New Roman" w:hAnsi="Times New Roman" w:eastAsia="宋体" w:cs="Times New Roman"/>
    </w:rPr>
  </w:style>
  <w:style w:type="paragraph" w:styleId="11">
    <w:name w:val="Block Text"/>
    <w:basedOn w:val="1"/>
    <w:qFormat/>
    <w:uiPriority w:val="0"/>
    <w:pPr>
      <w:spacing w:before="120" w:line="320" w:lineRule="exact"/>
      <w:ind w:left="178" w:leftChars="85" w:right="122" w:rightChars="58"/>
    </w:pPr>
    <w:rPr>
      <w:rFonts w:ascii="Calibri" w:hAnsi="Calibri" w:eastAsia="宋体" w:cs="Times New Roman"/>
      <w:szCs w:val="21"/>
    </w:rPr>
  </w:style>
  <w:style w:type="paragraph" w:styleId="12">
    <w:name w:val="toc 3"/>
    <w:basedOn w:val="1"/>
    <w:next w:val="1"/>
    <w:qFormat/>
    <w:uiPriority w:val="1"/>
    <w:pPr>
      <w:spacing w:before="161"/>
      <w:ind w:left="2260" w:hanging="600"/>
    </w:pPr>
    <w:rPr>
      <w:rFonts w:ascii="宋体" w:hAnsi="宋体" w:eastAsia="宋体" w:cs="宋体"/>
      <w:sz w:val="24"/>
      <w:lang w:val="zh-CN" w:bidi="zh-CN"/>
    </w:rPr>
  </w:style>
  <w:style w:type="paragraph" w:styleId="13">
    <w:name w:val="Plain Text"/>
    <w:basedOn w:val="1"/>
    <w:link w:val="48"/>
    <w:qFormat/>
    <w:uiPriority w:val="99"/>
    <w:rPr>
      <w:rFonts w:ascii="宋体" w:hAnsi="Courier New" w:cs="Courier New"/>
      <w:szCs w:val="21"/>
    </w:rPr>
  </w:style>
  <w:style w:type="paragraph" w:styleId="14">
    <w:name w:val="List Bullet 5"/>
    <w:basedOn w:val="1"/>
    <w:qFormat/>
    <w:uiPriority w:val="0"/>
    <w:pPr>
      <w:numPr>
        <w:ilvl w:val="0"/>
        <w:numId w:val="1"/>
      </w:numPr>
      <w:tabs>
        <w:tab w:val="left" w:pos="2040"/>
      </w:tabs>
    </w:pPr>
    <w:rPr>
      <w:rFonts w:ascii="Calibri" w:hAnsi="Calibri" w:eastAsia="宋体" w:cs="Times New Roman"/>
    </w:rPr>
  </w:style>
  <w:style w:type="paragraph" w:styleId="15">
    <w:name w:val="Date"/>
    <w:basedOn w:val="1"/>
    <w:next w:val="1"/>
    <w:link w:val="53"/>
    <w:unhideWhenUsed/>
    <w:qFormat/>
    <w:uiPriority w:val="0"/>
    <w:rPr>
      <w:rFonts w:ascii="Times New Roman" w:hAnsi="Times New Roman" w:eastAsia="宋体" w:cs="Times New Roman"/>
      <w:szCs w:val="20"/>
    </w:rPr>
  </w:style>
  <w:style w:type="paragraph" w:styleId="16">
    <w:name w:val="Body Text Indent 2"/>
    <w:basedOn w:val="1"/>
    <w:link w:val="75"/>
    <w:qFormat/>
    <w:uiPriority w:val="0"/>
    <w:pPr>
      <w:spacing w:after="120"/>
      <w:ind w:left="200" w:leftChars="200" w:firstLine="200" w:firstLineChars="200"/>
    </w:pPr>
    <w:rPr>
      <w:sz w:val="24"/>
    </w:rPr>
  </w:style>
  <w:style w:type="paragraph" w:styleId="17">
    <w:name w:val="Balloon Text"/>
    <w:basedOn w:val="1"/>
    <w:link w:val="44"/>
    <w:qFormat/>
    <w:uiPriority w:val="99"/>
    <w:rPr>
      <w:sz w:val="18"/>
      <w:szCs w:val="18"/>
    </w:rPr>
  </w:style>
  <w:style w:type="paragraph" w:styleId="18">
    <w:name w:val="footer"/>
    <w:basedOn w:val="1"/>
    <w:link w:val="76"/>
    <w:qFormat/>
    <w:uiPriority w:val="99"/>
    <w:pPr>
      <w:tabs>
        <w:tab w:val="center" w:pos="4153"/>
        <w:tab w:val="right" w:pos="8306"/>
      </w:tabs>
      <w:snapToGrid w:val="0"/>
      <w:jc w:val="left"/>
    </w:pPr>
    <w:rPr>
      <w:szCs w:val="18"/>
    </w:rPr>
  </w:style>
  <w:style w:type="paragraph" w:styleId="19">
    <w:name w:val="header"/>
    <w:basedOn w:val="1"/>
    <w:link w:val="7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39"/>
    <w:pPr>
      <w:spacing w:line="360" w:lineRule="auto"/>
    </w:pPr>
    <w:rPr>
      <w:rFonts w:ascii="Times New Roman" w:hAnsi="Times New Roman" w:eastAsia="宋体" w:cs="黑体"/>
      <w:szCs w:val="22"/>
    </w:rPr>
  </w:style>
  <w:style w:type="paragraph" w:styleId="21">
    <w:name w:val="table of figures"/>
    <w:basedOn w:val="1"/>
    <w:next w:val="1"/>
    <w:unhideWhenUsed/>
    <w:qFormat/>
    <w:uiPriority w:val="99"/>
    <w:pPr>
      <w:ind w:left="200" w:leftChars="200" w:hanging="200" w:hangingChars="200"/>
    </w:pPr>
    <w:rPr>
      <w:rFonts w:ascii="Calibri" w:hAnsi="Calibri" w:eastAsia="宋体" w:cs="Times New Roman"/>
    </w:rPr>
  </w:style>
  <w:style w:type="paragraph" w:styleId="22">
    <w:name w:val="toc 2"/>
    <w:basedOn w:val="1"/>
    <w:next w:val="1"/>
    <w:semiHidden/>
    <w:unhideWhenUsed/>
    <w:qFormat/>
    <w:uiPriority w:val="39"/>
    <w:pPr>
      <w:ind w:left="420" w:leftChars="200"/>
    </w:pPr>
    <w:rPr>
      <w:szCs w:val="22"/>
    </w:rPr>
  </w:style>
  <w:style w:type="paragraph" w:styleId="2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24">
    <w:name w:val="Normal (Web)"/>
    <w:basedOn w:val="1"/>
    <w:link w:val="96"/>
    <w:qFormat/>
    <w:uiPriority w:val="99"/>
    <w:pPr>
      <w:widowControl/>
      <w:spacing w:before="100" w:beforeAutospacing="1" w:after="100" w:afterAutospacing="1"/>
      <w:jc w:val="left"/>
    </w:pPr>
    <w:rPr>
      <w:rFonts w:ascii="宋体" w:hAnsi="宋体" w:cs="宋体"/>
      <w:kern w:val="0"/>
      <w:sz w:val="24"/>
    </w:rPr>
  </w:style>
  <w:style w:type="paragraph" w:styleId="25">
    <w:name w:val="Title"/>
    <w:basedOn w:val="1"/>
    <w:next w:val="1"/>
    <w:link w:val="78"/>
    <w:qFormat/>
    <w:uiPriority w:val="10"/>
    <w:pPr>
      <w:spacing w:line="460" w:lineRule="exact"/>
      <w:ind w:firstLine="200" w:firstLineChars="200"/>
      <w:jc w:val="center"/>
    </w:pPr>
    <w:rPr>
      <w:rFonts w:ascii="黑体" w:hAnsi="黑体" w:eastAsia="黑体" w:cs="Times New Roman"/>
      <w:kern w:val="0"/>
      <w:sz w:val="32"/>
      <w:szCs w:val="32"/>
    </w:rPr>
  </w:style>
  <w:style w:type="paragraph" w:styleId="26">
    <w:name w:val="annotation subject"/>
    <w:basedOn w:val="8"/>
    <w:next w:val="8"/>
    <w:link w:val="43"/>
    <w:qFormat/>
    <w:uiPriority w:val="0"/>
    <w:rPr>
      <w:b/>
      <w:bCs/>
    </w:rPr>
  </w:style>
  <w:style w:type="paragraph" w:styleId="27">
    <w:name w:val="Body Text First Indent"/>
    <w:basedOn w:val="9"/>
    <w:link w:val="74"/>
    <w:unhideWhenUsed/>
    <w:qFormat/>
    <w:uiPriority w:val="99"/>
    <w:pPr>
      <w:ind w:firstLine="420" w:firstLineChars="100"/>
      <w:jc w:val="both"/>
    </w:pPr>
    <w:rPr>
      <w:rFonts w:ascii="宋体" w:hAnsi="宋体" w:eastAsia="宋体"/>
      <w:sz w:val="24"/>
    </w:rPr>
  </w:style>
  <w:style w:type="paragraph" w:styleId="28">
    <w:name w:val="Body Text First Indent 2"/>
    <w:basedOn w:val="10"/>
    <w:link w:val="79"/>
    <w:qFormat/>
    <w:uiPriority w:val="0"/>
    <w:pPr>
      <w:spacing w:after="0"/>
      <w:ind w:left="0" w:leftChars="0" w:firstLine="420" w:firstLineChars="200"/>
    </w:pPr>
    <w:rPr>
      <w:rFonts w:ascii="Calibri" w:hAnsi="Calibri"/>
      <w:sz w:val="44"/>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bCs/>
    </w:rPr>
  </w:style>
  <w:style w:type="character" w:styleId="33">
    <w:name w:val="page number"/>
    <w:basedOn w:val="31"/>
    <w:qFormat/>
    <w:uiPriority w:val="99"/>
  </w:style>
  <w:style w:type="character" w:styleId="34">
    <w:name w:val="FollowedHyperlink"/>
    <w:basedOn w:val="31"/>
    <w:semiHidden/>
    <w:unhideWhenUsed/>
    <w:qFormat/>
    <w:uiPriority w:val="99"/>
    <w:rPr>
      <w:color w:val="954F72"/>
      <w:u w:val="single"/>
    </w:rPr>
  </w:style>
  <w:style w:type="character" w:styleId="35">
    <w:name w:val="Hyperlink"/>
    <w:basedOn w:val="31"/>
    <w:unhideWhenUsed/>
    <w:qFormat/>
    <w:uiPriority w:val="99"/>
    <w:rPr>
      <w:color w:val="0563C1"/>
      <w:u w:val="single"/>
    </w:rPr>
  </w:style>
  <w:style w:type="character" w:styleId="36">
    <w:name w:val="annotation reference"/>
    <w:basedOn w:val="31"/>
    <w:qFormat/>
    <w:uiPriority w:val="0"/>
    <w:rPr>
      <w:sz w:val="21"/>
      <w:szCs w:val="21"/>
    </w:rPr>
  </w:style>
  <w:style w:type="paragraph" w:customStyle="1" w:styleId="37">
    <w:name w:val="样式1"/>
    <w:basedOn w:val="1"/>
    <w:qFormat/>
    <w:uiPriority w:val="0"/>
  </w:style>
  <w:style w:type="paragraph" w:customStyle="1" w:styleId="38">
    <w:name w:val="赵1"/>
    <w:basedOn w:val="1"/>
    <w:qFormat/>
    <w:uiPriority w:val="0"/>
    <w:rPr>
      <w:rFonts w:ascii="Calibri" w:hAnsi="Calibri" w:eastAsia="宋体" w:cs="黑体"/>
      <w:b/>
      <w:sz w:val="32"/>
      <w:szCs w:val="22"/>
    </w:rPr>
  </w:style>
  <w:style w:type="paragraph" w:customStyle="1" w:styleId="39">
    <w:name w:val="正文1"/>
    <w:basedOn w:val="16"/>
    <w:qFormat/>
    <w:uiPriority w:val="0"/>
    <w:pPr>
      <w:spacing w:line="312" w:lineRule="auto"/>
      <w:ind w:left="0" w:leftChars="0"/>
    </w:pPr>
  </w:style>
  <w:style w:type="paragraph" w:customStyle="1" w:styleId="40">
    <w:name w:val="正文01"/>
    <w:basedOn w:val="1"/>
    <w:qFormat/>
    <w:uiPriority w:val="0"/>
    <w:pPr>
      <w:adjustRightInd w:val="0"/>
      <w:snapToGrid w:val="0"/>
      <w:spacing w:before="60" w:line="460" w:lineRule="exact"/>
      <w:ind w:firstLine="200" w:firstLineChars="200"/>
    </w:pPr>
    <w:rPr>
      <w:sz w:val="24"/>
    </w:rPr>
  </w:style>
  <w:style w:type="paragraph" w:customStyle="1" w:styleId="41">
    <w:name w:val="表单1"/>
    <w:basedOn w:val="1"/>
    <w:qFormat/>
    <w:uiPriority w:val="0"/>
    <w:pPr>
      <w:jc w:val="center"/>
    </w:pPr>
    <w:rPr>
      <w:b/>
      <w:sz w:val="24"/>
    </w:rPr>
  </w:style>
  <w:style w:type="character" w:customStyle="1" w:styleId="42">
    <w:name w:val="批注文字 字符"/>
    <w:basedOn w:val="31"/>
    <w:link w:val="8"/>
    <w:qFormat/>
    <w:uiPriority w:val="0"/>
    <w:rPr>
      <w:rFonts w:asciiTheme="minorHAnsi" w:hAnsiTheme="minorHAnsi" w:eastAsiaTheme="minorEastAsia" w:cstheme="minorBidi"/>
      <w:kern w:val="2"/>
      <w:sz w:val="21"/>
      <w:szCs w:val="24"/>
    </w:rPr>
  </w:style>
  <w:style w:type="character" w:customStyle="1" w:styleId="43">
    <w:name w:val="批注主题 字符"/>
    <w:basedOn w:val="42"/>
    <w:link w:val="26"/>
    <w:qFormat/>
    <w:uiPriority w:val="0"/>
    <w:rPr>
      <w:rFonts w:asciiTheme="minorHAnsi" w:hAnsiTheme="minorHAnsi" w:eastAsiaTheme="minorEastAsia" w:cstheme="minorBidi"/>
      <w:b/>
      <w:bCs/>
      <w:kern w:val="2"/>
      <w:sz w:val="21"/>
      <w:szCs w:val="24"/>
    </w:rPr>
  </w:style>
  <w:style w:type="character" w:customStyle="1" w:styleId="44">
    <w:name w:val="批注框文本 字符"/>
    <w:basedOn w:val="31"/>
    <w:link w:val="17"/>
    <w:qFormat/>
    <w:uiPriority w:val="99"/>
    <w:rPr>
      <w:rFonts w:asciiTheme="minorHAnsi" w:hAnsiTheme="minorHAnsi" w:eastAsiaTheme="minorEastAsia" w:cstheme="minorBidi"/>
      <w:kern w:val="2"/>
      <w:sz w:val="18"/>
      <w:szCs w:val="18"/>
    </w:rPr>
  </w:style>
  <w:style w:type="paragraph" w:customStyle="1" w:styleId="4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6">
    <w:name w:val="样式 表格文字 + Char"/>
    <w:link w:val="47"/>
    <w:qFormat/>
    <w:uiPriority w:val="0"/>
    <w:rPr>
      <w:rFonts w:ascii="宋体" w:hAnsi="宋体"/>
      <w:sz w:val="24"/>
      <w:szCs w:val="24"/>
    </w:rPr>
  </w:style>
  <w:style w:type="paragraph" w:customStyle="1" w:styleId="47">
    <w:name w:val="样式 表格文字 +"/>
    <w:basedOn w:val="1"/>
    <w:link w:val="46"/>
    <w:qFormat/>
    <w:uiPriority w:val="0"/>
    <w:pPr>
      <w:jc w:val="center"/>
    </w:pPr>
    <w:rPr>
      <w:rFonts w:ascii="宋体" w:hAnsi="宋体" w:eastAsia="宋体" w:cs="Times New Roman"/>
      <w:kern w:val="0"/>
      <w:sz w:val="24"/>
    </w:rPr>
  </w:style>
  <w:style w:type="character" w:customStyle="1" w:styleId="48">
    <w:name w:val="纯文本 字符"/>
    <w:basedOn w:val="31"/>
    <w:link w:val="13"/>
    <w:qFormat/>
    <w:uiPriority w:val="99"/>
    <w:rPr>
      <w:rFonts w:ascii="宋体" w:hAnsi="Courier New" w:cs="Courier New" w:eastAsiaTheme="minorEastAsia"/>
      <w:kern w:val="2"/>
      <w:sz w:val="21"/>
      <w:szCs w:val="21"/>
    </w:rPr>
  </w:style>
  <w:style w:type="character" w:customStyle="1" w:styleId="49">
    <w:name w:val="表格 Char Char"/>
    <w:link w:val="50"/>
    <w:qFormat/>
    <w:locked/>
    <w:uiPriority w:val="0"/>
    <w:rPr>
      <w:rFonts w:ascii="昆仑仿宋" w:eastAsia="昆仑仿宋"/>
      <w:sz w:val="24"/>
    </w:rPr>
  </w:style>
  <w:style w:type="paragraph" w:customStyle="1" w:styleId="50">
    <w:name w:val="表格"/>
    <w:basedOn w:val="1"/>
    <w:link w:val="49"/>
    <w:qFormat/>
    <w:uiPriority w:val="0"/>
    <w:pPr>
      <w:autoSpaceDE w:val="0"/>
      <w:autoSpaceDN w:val="0"/>
      <w:adjustRightInd w:val="0"/>
      <w:spacing w:before="40" w:after="40"/>
    </w:pPr>
    <w:rPr>
      <w:rFonts w:ascii="昆仑仿宋" w:hAnsi="Times New Roman" w:eastAsia="昆仑仿宋" w:cs="Times New Roman"/>
      <w:kern w:val="0"/>
      <w:sz w:val="24"/>
      <w:szCs w:val="20"/>
    </w:rPr>
  </w:style>
  <w:style w:type="table" w:customStyle="1" w:styleId="51">
    <w:name w:val="网格型1"/>
    <w:basedOn w:val="29"/>
    <w:qFormat/>
    <w:uiPriority w:val="59"/>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2">
    <w:name w:val="日期 Char"/>
    <w:basedOn w:val="31"/>
    <w:qFormat/>
    <w:uiPriority w:val="0"/>
    <w:rPr>
      <w:rFonts w:asciiTheme="minorHAnsi" w:hAnsiTheme="minorHAnsi" w:eastAsiaTheme="minorEastAsia" w:cstheme="minorBidi"/>
      <w:kern w:val="2"/>
      <w:sz w:val="21"/>
      <w:szCs w:val="24"/>
    </w:rPr>
  </w:style>
  <w:style w:type="character" w:customStyle="1" w:styleId="53">
    <w:name w:val="日期 字符"/>
    <w:basedOn w:val="31"/>
    <w:link w:val="15"/>
    <w:qFormat/>
    <w:locked/>
    <w:uiPriority w:val="0"/>
    <w:rPr>
      <w:kern w:val="2"/>
      <w:sz w:val="21"/>
    </w:rPr>
  </w:style>
  <w:style w:type="character" w:customStyle="1" w:styleId="54">
    <w:name w:val="报告表正文 Char"/>
    <w:link w:val="55"/>
    <w:uiPriority w:val="0"/>
    <w:rPr>
      <w:sz w:val="24"/>
    </w:rPr>
  </w:style>
  <w:style w:type="paragraph" w:customStyle="1" w:styleId="55">
    <w:name w:val="报告表正文"/>
    <w:basedOn w:val="1"/>
    <w:link w:val="54"/>
    <w:qFormat/>
    <w:uiPriority w:val="0"/>
    <w:pPr>
      <w:adjustRightInd w:val="0"/>
      <w:spacing w:line="312" w:lineRule="auto"/>
      <w:ind w:left="113" w:right="113" w:firstLine="482"/>
      <w:jc w:val="left"/>
      <w:textAlignment w:val="baseline"/>
    </w:pPr>
    <w:rPr>
      <w:rFonts w:ascii="Times New Roman" w:hAnsi="Times New Roman" w:eastAsia="宋体" w:cs="Times New Roman"/>
      <w:kern w:val="0"/>
      <w:sz w:val="24"/>
      <w:szCs w:val="20"/>
    </w:rPr>
  </w:style>
  <w:style w:type="character" w:customStyle="1" w:styleId="56">
    <w:name w:val="标题 2 字符"/>
    <w:basedOn w:val="31"/>
    <w:link w:val="3"/>
    <w:qFormat/>
    <w:uiPriority w:val="9"/>
    <w:rPr>
      <w:rFonts w:ascii="宋体" w:hAnsi="宋体" w:eastAsiaTheme="minorEastAsia" w:cstheme="minorBidi"/>
      <w:b/>
      <w:bCs/>
      <w:kern w:val="2"/>
      <w:sz w:val="28"/>
      <w:szCs w:val="32"/>
    </w:rPr>
  </w:style>
  <w:style w:type="paragraph" w:customStyle="1" w:styleId="57">
    <w:name w:val="表格内正文"/>
    <w:basedOn w:val="1"/>
    <w:qFormat/>
    <w:uiPriority w:val="0"/>
    <w:pPr>
      <w:jc w:val="center"/>
    </w:pPr>
    <w:rPr>
      <w:rFonts w:ascii="Times New Roman" w:hAnsi="Times New Roman" w:eastAsia="宋体" w:cs="Times New Roman"/>
      <w:spacing w:val="4"/>
      <w:kern w:val="18"/>
      <w:szCs w:val="21"/>
    </w:rPr>
  </w:style>
  <w:style w:type="paragraph" w:customStyle="1" w:styleId="58">
    <w:name w:val="表格文字2"/>
    <w:basedOn w:val="1"/>
    <w:qFormat/>
    <w:uiPriority w:val="0"/>
    <w:pPr>
      <w:adjustRightInd w:val="0"/>
      <w:spacing w:before="60"/>
      <w:jc w:val="center"/>
      <w:textAlignment w:val="baseline"/>
    </w:pPr>
    <w:rPr>
      <w:rFonts w:ascii="宋体" w:hAnsi="Times New Roman" w:eastAsia="宋体" w:cs="Times New Roman"/>
      <w:kern w:val="0"/>
      <w:sz w:val="24"/>
      <w:szCs w:val="20"/>
    </w:rPr>
  </w:style>
  <w:style w:type="paragraph" w:customStyle="1" w:styleId="59">
    <w:name w:val="报告表格"/>
    <w:basedOn w:val="1"/>
    <w:qFormat/>
    <w:uiPriority w:val="0"/>
    <w:pPr>
      <w:autoSpaceDE w:val="0"/>
      <w:autoSpaceDN w:val="0"/>
      <w:adjustRightInd w:val="0"/>
      <w:spacing w:before="20" w:after="20"/>
      <w:jc w:val="center"/>
      <w:textAlignment w:val="center"/>
    </w:pPr>
    <w:rPr>
      <w:rFonts w:ascii="Times New Roman" w:hAnsi="Times New Roman" w:eastAsia="宋体" w:cs="Times New Roman"/>
      <w:kern w:val="0"/>
      <w:szCs w:val="20"/>
    </w:rPr>
  </w:style>
  <w:style w:type="character" w:customStyle="1" w:styleId="60">
    <w:name w:val="正文文本缩进 字符"/>
    <w:basedOn w:val="31"/>
    <w:link w:val="10"/>
    <w:qFormat/>
    <w:uiPriority w:val="0"/>
    <w:rPr>
      <w:kern w:val="2"/>
      <w:sz w:val="21"/>
      <w:szCs w:val="24"/>
    </w:rPr>
  </w:style>
  <w:style w:type="character" w:customStyle="1" w:styleId="61">
    <w:name w:val="表格内容 Char"/>
    <w:link w:val="62"/>
    <w:qFormat/>
    <w:uiPriority w:val="0"/>
    <w:rPr>
      <w:rFonts w:ascii="Arial" w:hAnsi="Arial" w:eastAsia="仿宋_GB2312" w:cs="Arial"/>
      <w:kern w:val="2"/>
      <w:sz w:val="24"/>
      <w:szCs w:val="24"/>
    </w:rPr>
  </w:style>
  <w:style w:type="paragraph" w:customStyle="1" w:styleId="62">
    <w:name w:val="表格内容"/>
    <w:basedOn w:val="5"/>
    <w:next w:val="5"/>
    <w:link w:val="61"/>
    <w:qFormat/>
    <w:uiPriority w:val="0"/>
    <w:pPr>
      <w:adjustRightInd w:val="0"/>
      <w:snapToGrid w:val="0"/>
      <w:ind w:left="-108" w:right="-108" w:firstLine="43" w:firstLineChars="18"/>
      <w:jc w:val="center"/>
    </w:pPr>
    <w:rPr>
      <w:rFonts w:ascii="Arial" w:hAnsi="Arial" w:eastAsia="仿宋_GB2312" w:cs="Arial"/>
      <w:sz w:val="24"/>
    </w:rPr>
  </w:style>
  <w:style w:type="character" w:customStyle="1" w:styleId="63">
    <w:name w:val="bt11"/>
    <w:qFormat/>
    <w:uiPriority w:val="0"/>
    <w:rPr>
      <w:rFonts w:hint="eastAsia" w:ascii="黑体" w:eastAsia="黑体"/>
      <w:color w:val="000000"/>
      <w:sz w:val="28"/>
      <w:szCs w:val="28"/>
    </w:rPr>
  </w:style>
  <w:style w:type="character" w:customStyle="1" w:styleId="64">
    <w:name w:val="正文文本 字符"/>
    <w:basedOn w:val="31"/>
    <w:link w:val="9"/>
    <w:qFormat/>
    <w:uiPriority w:val="0"/>
    <w:rPr>
      <w:rFonts w:ascii="仿宋_GB2312" w:eastAsia="仿宋_GB2312"/>
      <w:kern w:val="2"/>
      <w:sz w:val="28"/>
      <w:szCs w:val="24"/>
    </w:rPr>
  </w:style>
  <w:style w:type="character" w:customStyle="1" w:styleId="65">
    <w:name w:val="报告正文 Char"/>
    <w:link w:val="66"/>
    <w:qFormat/>
    <w:uiPriority w:val="0"/>
    <w:rPr>
      <w:color w:val="000000"/>
      <w:sz w:val="24"/>
      <w:szCs w:val="24"/>
    </w:rPr>
  </w:style>
  <w:style w:type="paragraph" w:customStyle="1" w:styleId="66">
    <w:name w:val="报告正文"/>
    <w:basedOn w:val="1"/>
    <w:link w:val="65"/>
    <w:qFormat/>
    <w:uiPriority w:val="0"/>
    <w:pPr>
      <w:tabs>
        <w:tab w:val="left" w:pos="0"/>
      </w:tabs>
      <w:spacing w:line="360" w:lineRule="auto"/>
      <w:ind w:firstLine="200" w:firstLineChars="200"/>
    </w:pPr>
    <w:rPr>
      <w:rFonts w:ascii="Times New Roman" w:hAnsi="Times New Roman" w:eastAsia="宋体" w:cs="Times New Roman"/>
      <w:color w:val="000000"/>
      <w:kern w:val="0"/>
      <w:sz w:val="24"/>
    </w:rPr>
  </w:style>
  <w:style w:type="paragraph" w:styleId="67">
    <w:name w:val="List Paragraph"/>
    <w:basedOn w:val="1"/>
    <w:qFormat/>
    <w:uiPriority w:val="34"/>
    <w:pPr>
      <w:ind w:firstLine="420" w:firstLineChars="200"/>
    </w:pPr>
  </w:style>
  <w:style w:type="character" w:customStyle="1" w:styleId="68">
    <w:name w:val="文本 Char Char"/>
    <w:link w:val="69"/>
    <w:qFormat/>
    <w:uiPriority w:val="0"/>
    <w:rPr>
      <w:kern w:val="2"/>
      <w:sz w:val="24"/>
      <w:szCs w:val="24"/>
    </w:rPr>
  </w:style>
  <w:style w:type="paragraph" w:customStyle="1" w:styleId="69">
    <w:name w:val="文本"/>
    <w:basedOn w:val="1"/>
    <w:next w:val="16"/>
    <w:link w:val="68"/>
    <w:qFormat/>
    <w:uiPriority w:val="0"/>
    <w:pPr>
      <w:spacing w:line="360" w:lineRule="auto"/>
      <w:ind w:firstLine="495"/>
    </w:pPr>
    <w:rPr>
      <w:rFonts w:ascii="Times New Roman" w:hAnsi="Times New Roman" w:eastAsia="宋体" w:cs="Times New Roman"/>
      <w:sz w:val="24"/>
    </w:rPr>
  </w:style>
  <w:style w:type="paragraph" w:customStyle="1" w:styleId="70">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71">
    <w:name w:val="表格文字 Char"/>
    <w:link w:val="72"/>
    <w:qFormat/>
    <w:uiPriority w:val="0"/>
    <w:rPr>
      <w:sz w:val="21"/>
    </w:rPr>
  </w:style>
  <w:style w:type="paragraph" w:customStyle="1" w:styleId="72">
    <w:name w:val="表格文字"/>
    <w:basedOn w:val="1"/>
    <w:link w:val="71"/>
    <w:qFormat/>
    <w:uiPriority w:val="0"/>
    <w:pPr>
      <w:autoSpaceDE w:val="0"/>
      <w:autoSpaceDN w:val="0"/>
      <w:adjustRightInd w:val="0"/>
      <w:spacing w:before="60" w:after="60"/>
      <w:jc w:val="left"/>
      <w:textAlignment w:val="bottom"/>
    </w:pPr>
    <w:rPr>
      <w:rFonts w:ascii="Times New Roman" w:hAnsi="Times New Roman" w:eastAsia="宋体" w:cs="Times New Roman"/>
      <w:kern w:val="0"/>
      <w:szCs w:val="20"/>
    </w:rPr>
  </w:style>
  <w:style w:type="character" w:customStyle="1" w:styleId="73">
    <w:name w:val="批注文字 Char"/>
    <w:qFormat/>
    <w:locked/>
    <w:uiPriority w:val="99"/>
    <w:rPr>
      <w:sz w:val="24"/>
    </w:rPr>
  </w:style>
  <w:style w:type="character" w:customStyle="1" w:styleId="74">
    <w:name w:val="正文文本首行缩进 字符"/>
    <w:basedOn w:val="64"/>
    <w:link w:val="27"/>
    <w:qFormat/>
    <w:uiPriority w:val="99"/>
    <w:rPr>
      <w:rFonts w:ascii="宋体" w:hAnsi="宋体" w:eastAsia="仿宋_GB2312"/>
      <w:kern w:val="2"/>
      <w:sz w:val="24"/>
      <w:szCs w:val="24"/>
    </w:rPr>
  </w:style>
  <w:style w:type="character" w:customStyle="1" w:styleId="75">
    <w:name w:val="正文文本缩进 2 字符"/>
    <w:basedOn w:val="31"/>
    <w:link w:val="16"/>
    <w:qFormat/>
    <w:uiPriority w:val="0"/>
    <w:rPr>
      <w:rFonts w:asciiTheme="minorHAnsi" w:hAnsiTheme="minorHAnsi" w:eastAsiaTheme="minorEastAsia" w:cstheme="minorBidi"/>
      <w:kern w:val="2"/>
      <w:sz w:val="24"/>
      <w:szCs w:val="24"/>
    </w:rPr>
  </w:style>
  <w:style w:type="character" w:customStyle="1" w:styleId="76">
    <w:name w:val="页脚 字符"/>
    <w:basedOn w:val="31"/>
    <w:link w:val="18"/>
    <w:qFormat/>
    <w:uiPriority w:val="99"/>
    <w:rPr>
      <w:rFonts w:asciiTheme="minorHAnsi" w:hAnsiTheme="minorHAnsi" w:eastAsiaTheme="minorEastAsia" w:cstheme="minorBidi"/>
      <w:kern w:val="2"/>
      <w:sz w:val="21"/>
      <w:szCs w:val="18"/>
    </w:rPr>
  </w:style>
  <w:style w:type="character" w:customStyle="1" w:styleId="77">
    <w:name w:val="页眉 字符"/>
    <w:basedOn w:val="31"/>
    <w:link w:val="19"/>
    <w:qFormat/>
    <w:uiPriority w:val="99"/>
    <w:rPr>
      <w:rFonts w:asciiTheme="minorHAnsi" w:hAnsiTheme="minorHAnsi" w:eastAsiaTheme="minorEastAsia" w:cstheme="minorBidi"/>
      <w:kern w:val="2"/>
      <w:sz w:val="18"/>
      <w:szCs w:val="24"/>
    </w:rPr>
  </w:style>
  <w:style w:type="character" w:customStyle="1" w:styleId="78">
    <w:name w:val="标题 字符"/>
    <w:basedOn w:val="31"/>
    <w:link w:val="25"/>
    <w:qFormat/>
    <w:uiPriority w:val="10"/>
    <w:rPr>
      <w:rFonts w:ascii="黑体" w:hAnsi="黑体" w:eastAsia="黑体"/>
      <w:sz w:val="32"/>
      <w:szCs w:val="32"/>
    </w:rPr>
  </w:style>
  <w:style w:type="character" w:customStyle="1" w:styleId="79">
    <w:name w:val="正文文本首行缩进 2 字符"/>
    <w:basedOn w:val="60"/>
    <w:link w:val="28"/>
    <w:qFormat/>
    <w:uiPriority w:val="0"/>
    <w:rPr>
      <w:rFonts w:ascii="Calibri" w:hAnsi="Calibri"/>
      <w:kern w:val="2"/>
      <w:sz w:val="44"/>
      <w:szCs w:val="24"/>
    </w:rPr>
  </w:style>
  <w:style w:type="character" w:customStyle="1" w:styleId="80">
    <w:name w:val="font01"/>
    <w:basedOn w:val="31"/>
    <w:qFormat/>
    <w:uiPriority w:val="0"/>
    <w:rPr>
      <w:rFonts w:ascii="Calibri" w:hAnsi="Calibri" w:cs="Calibri"/>
      <w:color w:val="000000"/>
      <w:sz w:val="21"/>
      <w:szCs w:val="21"/>
      <w:u w:val="none"/>
    </w:rPr>
  </w:style>
  <w:style w:type="character" w:customStyle="1" w:styleId="81">
    <w:name w:val="font11"/>
    <w:basedOn w:val="31"/>
    <w:qFormat/>
    <w:uiPriority w:val="0"/>
    <w:rPr>
      <w:rFonts w:hint="eastAsia" w:ascii="宋体" w:hAnsi="宋体" w:eastAsia="宋体" w:cs="宋体"/>
      <w:color w:val="000000"/>
      <w:sz w:val="21"/>
      <w:szCs w:val="21"/>
      <w:u w:val="none"/>
    </w:rPr>
  </w:style>
  <w:style w:type="character" w:customStyle="1" w:styleId="82">
    <w:name w:val="font61"/>
    <w:basedOn w:val="31"/>
    <w:qFormat/>
    <w:uiPriority w:val="0"/>
    <w:rPr>
      <w:rFonts w:hint="eastAsia" w:ascii="宋体" w:hAnsi="宋体" w:eastAsia="宋体" w:cs="宋体"/>
      <w:color w:val="000000"/>
      <w:sz w:val="20"/>
      <w:szCs w:val="20"/>
      <w:u w:val="none"/>
    </w:rPr>
  </w:style>
  <w:style w:type="character" w:customStyle="1" w:styleId="83">
    <w:name w:val="font21"/>
    <w:basedOn w:val="31"/>
    <w:qFormat/>
    <w:uiPriority w:val="0"/>
    <w:rPr>
      <w:rFonts w:hint="default" w:ascii="Times New Roman" w:hAnsi="Times New Roman" w:cs="Times New Roman"/>
      <w:color w:val="000000"/>
      <w:sz w:val="21"/>
      <w:szCs w:val="21"/>
      <w:u w:val="none"/>
    </w:rPr>
  </w:style>
  <w:style w:type="character" w:customStyle="1" w:styleId="84">
    <w:name w:val="font31"/>
    <w:basedOn w:val="31"/>
    <w:qFormat/>
    <w:uiPriority w:val="0"/>
    <w:rPr>
      <w:rFonts w:hint="default" w:ascii="Times New Roman" w:hAnsi="Times New Roman" w:cs="Times New Roman"/>
      <w:color w:val="000000"/>
      <w:sz w:val="21"/>
      <w:szCs w:val="21"/>
      <w:u w:val="none"/>
    </w:rPr>
  </w:style>
  <w:style w:type="paragraph" w:customStyle="1" w:styleId="85">
    <w:name w:val="表格标题"/>
    <w:basedOn w:val="6"/>
    <w:qFormat/>
    <w:uiPriority w:val="0"/>
    <w:pPr>
      <w:spacing w:line="360" w:lineRule="auto"/>
      <w:jc w:val="center"/>
    </w:pPr>
    <w:rPr>
      <w:rFonts w:eastAsia="宋体" w:cs="Arial"/>
      <w:b/>
      <w:sz w:val="21"/>
    </w:rPr>
  </w:style>
  <w:style w:type="character" w:customStyle="1" w:styleId="86">
    <w:name w:val="font41"/>
    <w:basedOn w:val="31"/>
    <w:qFormat/>
    <w:uiPriority w:val="0"/>
    <w:rPr>
      <w:rFonts w:hint="default" w:ascii="Times New Roman" w:hAnsi="Times New Roman" w:cs="Times New Roman"/>
      <w:color w:val="000000"/>
      <w:sz w:val="21"/>
      <w:szCs w:val="21"/>
      <w:u w:val="none"/>
      <w:vertAlign w:val="superscript"/>
    </w:rPr>
  </w:style>
  <w:style w:type="character" w:customStyle="1" w:styleId="87">
    <w:name w:val="font51"/>
    <w:basedOn w:val="31"/>
    <w:qFormat/>
    <w:uiPriority w:val="0"/>
    <w:rPr>
      <w:rFonts w:hint="eastAsia" w:ascii="宋体" w:hAnsi="宋体" w:eastAsia="宋体" w:cs="宋体"/>
      <w:color w:val="000000"/>
      <w:sz w:val="21"/>
      <w:szCs w:val="21"/>
      <w:u w:val="none"/>
    </w:rPr>
  </w:style>
  <w:style w:type="paragraph" w:customStyle="1" w:styleId="88">
    <w:name w:val="表格样式"/>
    <w:basedOn w:val="50"/>
    <w:qFormat/>
    <w:uiPriority w:val="0"/>
    <w:pPr>
      <w:widowControl/>
      <w:autoSpaceDE/>
      <w:autoSpaceDN/>
      <w:snapToGrid w:val="0"/>
      <w:spacing w:beforeLines="10" w:afterLines="10" w:line="259" w:lineRule="auto"/>
      <w:jc w:val="center"/>
      <w:textAlignment w:val="baseline"/>
    </w:pPr>
    <w:rPr>
      <w:rFonts w:ascii="宋体" w:hAnsi="宋体" w:eastAsia="宋体" w:cs="宋体"/>
      <w:b/>
      <w:snapToGrid w:val="0"/>
      <w:color w:val="000000"/>
    </w:rPr>
  </w:style>
  <w:style w:type="paragraph" w:customStyle="1" w:styleId="89">
    <w:name w:val="图表文字"/>
    <w:basedOn w:val="1"/>
    <w:semiHidden/>
    <w:qFormat/>
    <w:uiPriority w:val="0"/>
    <w:pPr>
      <w:widowControl/>
      <w:adjustRightInd w:val="0"/>
      <w:snapToGrid w:val="0"/>
      <w:jc w:val="center"/>
    </w:pPr>
    <w:rPr>
      <w:rFonts w:ascii="Times New Roman" w:hAnsi="Times New Roman" w:eastAsia="宋体" w:cs="Times New Roman"/>
      <w:color w:val="000000"/>
      <w:kern w:val="0"/>
      <w:szCs w:val="21"/>
    </w:rPr>
  </w:style>
  <w:style w:type="paragraph" w:customStyle="1" w:styleId="90">
    <w:name w:val="报告"/>
    <w:basedOn w:val="1"/>
    <w:qFormat/>
    <w:uiPriority w:val="0"/>
    <w:pPr>
      <w:adjustRightInd w:val="0"/>
      <w:spacing w:line="360" w:lineRule="auto"/>
      <w:ind w:firstLine="505"/>
      <w:jc w:val="left"/>
      <w:textAlignment w:val="baseline"/>
    </w:pPr>
    <w:rPr>
      <w:kern w:val="0"/>
      <w:sz w:val="24"/>
      <w:szCs w:val="22"/>
    </w:rPr>
  </w:style>
  <w:style w:type="character" w:customStyle="1" w:styleId="91">
    <w:name w:val="文档结构图 字符"/>
    <w:basedOn w:val="31"/>
    <w:link w:val="7"/>
    <w:qFormat/>
    <w:uiPriority w:val="0"/>
    <w:rPr>
      <w:rFonts w:ascii="宋体"/>
      <w:kern w:val="2"/>
      <w:sz w:val="18"/>
      <w:szCs w:val="18"/>
    </w:rPr>
  </w:style>
  <w:style w:type="character" w:customStyle="1" w:styleId="92">
    <w:name w:val="页脚 字符1"/>
    <w:basedOn w:val="31"/>
    <w:qFormat/>
    <w:uiPriority w:val="99"/>
    <w:rPr>
      <w:sz w:val="18"/>
      <w:szCs w:val="18"/>
    </w:rPr>
  </w:style>
  <w:style w:type="character" w:customStyle="1" w:styleId="93">
    <w:name w:val="标题 1 字符"/>
    <w:basedOn w:val="31"/>
    <w:link w:val="2"/>
    <w:qFormat/>
    <w:uiPriority w:val="0"/>
    <w:rPr>
      <w:rFonts w:asciiTheme="minorHAnsi" w:hAnsiTheme="minorHAnsi" w:eastAsiaTheme="minorEastAsia" w:cstheme="minorBidi"/>
      <w:b/>
      <w:kern w:val="44"/>
      <w:sz w:val="32"/>
      <w:szCs w:val="24"/>
    </w:rPr>
  </w:style>
  <w:style w:type="character" w:customStyle="1" w:styleId="94">
    <w:name w:val="正文缩进 字符"/>
    <w:link w:val="5"/>
    <w:qFormat/>
    <w:locked/>
    <w:uiPriority w:val="0"/>
    <w:rPr>
      <w:rFonts w:asciiTheme="minorHAnsi" w:hAnsiTheme="minorHAnsi" w:eastAsiaTheme="minorEastAsia" w:cstheme="minorBidi"/>
      <w:kern w:val="2"/>
      <w:sz w:val="21"/>
      <w:szCs w:val="24"/>
    </w:rPr>
  </w:style>
  <w:style w:type="character" w:customStyle="1" w:styleId="95">
    <w:name w:val="日期 字符1"/>
    <w:basedOn w:val="31"/>
    <w:uiPriority w:val="0"/>
    <w:rPr>
      <w:rFonts w:ascii="Times New Roman" w:hAnsi="Times New Roman" w:eastAsia="宋体" w:cs="Times New Roman"/>
      <w:kern w:val="0"/>
      <w:sz w:val="24"/>
      <w:szCs w:val="20"/>
    </w:rPr>
  </w:style>
  <w:style w:type="character" w:customStyle="1" w:styleId="96">
    <w:name w:val="普通(网站) 字符"/>
    <w:link w:val="24"/>
    <w:qFormat/>
    <w:locked/>
    <w:uiPriority w:val="99"/>
    <w:rPr>
      <w:rFonts w:ascii="宋体" w:hAnsi="宋体" w:cs="宋体" w:eastAsiaTheme="minorEastAsia"/>
      <w:sz w:val="24"/>
      <w:szCs w:val="24"/>
    </w:rPr>
  </w:style>
  <w:style w:type="character" w:customStyle="1" w:styleId="97">
    <w:name w:val="正文文本 字符1"/>
    <w:semiHidden/>
    <w:qFormat/>
    <w:uiPriority w:val="0"/>
    <w:rPr>
      <w:rFonts w:ascii="Times New Roman" w:hAnsi="Times New Roman" w:eastAsia="宋体"/>
      <w:sz w:val="24"/>
    </w:rPr>
  </w:style>
  <w:style w:type="character" w:customStyle="1" w:styleId="98">
    <w:name w:val="表格 Char"/>
    <w:qFormat/>
    <w:locked/>
    <w:uiPriority w:val="0"/>
    <w:rPr>
      <w:rFonts w:ascii="宋体"/>
    </w:rPr>
  </w:style>
  <w:style w:type="character" w:customStyle="1" w:styleId="99">
    <w:name w:val="批注文字 字符1"/>
    <w:semiHidden/>
    <w:qFormat/>
    <w:uiPriority w:val="0"/>
    <w:rPr>
      <w:rFonts w:ascii="Times New Roman" w:hAnsi="Times New Roman" w:eastAsia="宋体"/>
      <w:sz w:val="24"/>
    </w:rPr>
  </w:style>
  <w:style w:type="paragraph" w:customStyle="1" w:styleId="100">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1">
    <w:name w:val="普通(网站)2"/>
    <w:basedOn w:val="1"/>
    <w:qFormat/>
    <w:uiPriority w:val="0"/>
    <w:pPr>
      <w:widowControl/>
      <w:spacing w:before="100" w:beforeAutospacing="1" w:after="100" w:afterAutospacing="1"/>
      <w:jc w:val="left"/>
    </w:pPr>
    <w:rPr>
      <w:rFonts w:ascii="宋体" w:hAnsi="宋体" w:eastAsia="宋体" w:cs="Times New Roman"/>
      <w:sz w:val="24"/>
      <w:szCs w:val="20"/>
    </w:rPr>
  </w:style>
  <w:style w:type="paragraph" w:customStyle="1" w:styleId="102">
    <w:name w:val="表内容"/>
    <w:basedOn w:val="1"/>
    <w:qFormat/>
    <w:uiPriority w:val="0"/>
    <w:pPr>
      <w:snapToGrid w:val="0"/>
      <w:jc w:val="center"/>
    </w:pPr>
    <w:rPr>
      <w:rFonts w:ascii="Calibri" w:hAnsi="Calibri" w:eastAsia="宋体" w:cs="Times New Roman"/>
      <w:szCs w:val="22"/>
    </w:rPr>
  </w:style>
  <w:style w:type="paragraph" w:customStyle="1" w:styleId="103">
    <w:name w:val="Table Paragraph"/>
    <w:basedOn w:val="1"/>
    <w:qFormat/>
    <w:uiPriority w:val="1"/>
    <w:pPr>
      <w:jc w:val="left"/>
    </w:pPr>
    <w:rPr>
      <w:rFonts w:ascii="Calibri" w:hAnsi="Calibri" w:eastAsia="Calibri" w:cs="Times New Roman"/>
      <w:kern w:val="0"/>
      <w:sz w:val="22"/>
      <w:szCs w:val="22"/>
      <w:lang w:eastAsia="en-US"/>
    </w:rPr>
  </w:style>
  <w:style w:type="paragraph" w:customStyle="1" w:styleId="104">
    <w:name w:val="xl25"/>
    <w:basedOn w:val="1"/>
    <w:qFormat/>
    <w:uiPriority w:val="0"/>
    <w:pPr>
      <w:widowControl/>
      <w:spacing w:before="100" w:beforeAutospacing="1" w:after="100" w:afterAutospacing="1"/>
      <w:jc w:val="center"/>
    </w:pPr>
    <w:rPr>
      <w:rFonts w:ascii="宋体" w:hAnsi="宋体" w:eastAsia="宋体" w:cs="Times New Roman"/>
      <w:kern w:val="0"/>
      <w:szCs w:val="21"/>
    </w:rPr>
  </w:style>
  <w:style w:type="character" w:customStyle="1" w:styleId="105">
    <w:name w:val="无间隔 Char"/>
    <w:link w:val="106"/>
    <w:qFormat/>
    <w:uiPriority w:val="0"/>
    <w:rPr>
      <w:rFonts w:eastAsia="仿宋_GB2312"/>
      <w:szCs w:val="21"/>
    </w:rPr>
  </w:style>
  <w:style w:type="paragraph" w:customStyle="1" w:styleId="106">
    <w:name w:val="无间隔1"/>
    <w:link w:val="105"/>
    <w:qFormat/>
    <w:uiPriority w:val="1"/>
    <w:pPr>
      <w:widowControl w:val="0"/>
      <w:contextualSpacing/>
      <w:jc w:val="center"/>
    </w:pPr>
    <w:rPr>
      <w:rFonts w:ascii="Times New Roman" w:hAnsi="Times New Roman" w:eastAsia="仿宋_GB2312" w:cs="Times New Roman"/>
      <w:szCs w:val="21"/>
      <w:lang w:val="en-US" w:eastAsia="zh-CN" w:bidi="ar-SA"/>
    </w:rPr>
  </w:style>
  <w:style w:type="paragraph" w:customStyle="1" w:styleId="107">
    <w:name w:val="正文-欣欣"/>
    <w:basedOn w:val="1"/>
    <w:next w:val="1"/>
    <w:qFormat/>
    <w:uiPriority w:val="0"/>
    <w:pPr>
      <w:spacing w:line="360" w:lineRule="auto"/>
      <w:ind w:firstLine="480" w:firstLineChars="200"/>
    </w:pPr>
    <w:rPr>
      <w:rFonts w:ascii="Times New Roman" w:hAnsi="Times New Roman" w:eastAsia="宋体" w:cs="Times New Roman"/>
      <w:bCs/>
      <w:sz w:val="24"/>
    </w:rPr>
  </w:style>
  <w:style w:type="character" w:customStyle="1" w:styleId="108">
    <w:name w:val="纯文本 Char1"/>
    <w:qFormat/>
    <w:uiPriority w:val="0"/>
    <w:rPr>
      <w:rFonts w:ascii="宋体" w:hAnsi="Courier New" w:cs="Courier New"/>
      <w:kern w:val="2"/>
      <w:sz w:val="21"/>
      <w:szCs w:val="21"/>
    </w:rPr>
  </w:style>
  <w:style w:type="paragraph" w:customStyle="1" w:styleId="109">
    <w:name w:val="报告表格文字"/>
    <w:basedOn w:val="1"/>
    <w:qFormat/>
    <w:uiPriority w:val="0"/>
    <w:pPr>
      <w:jc w:val="center"/>
    </w:pPr>
    <w:rPr>
      <w:rFonts w:ascii="Times New Roman" w:hAnsi="Times New Roman" w:eastAsia="仿宋" w:cs="Times New Roman"/>
    </w:rPr>
  </w:style>
  <w:style w:type="paragraph" w:styleId="110">
    <w:name w:val="No Spacing"/>
    <w:qFormat/>
    <w:uiPriority w:val="1"/>
    <w:pPr>
      <w:adjustRightInd w:val="0"/>
      <w:snapToGrid w:val="0"/>
      <w:jc w:val="center"/>
    </w:pPr>
    <w:rPr>
      <w:rFonts w:ascii="Times New Roman" w:hAnsi="Times New Roman" w:eastAsia="宋体" w:cs="Times New Roman"/>
      <w:sz w:val="21"/>
      <w:szCs w:val="22"/>
      <w:lang w:val="en-US" w:eastAsia="zh-CN" w:bidi="ar-SA"/>
    </w:rPr>
  </w:style>
  <w:style w:type="character" w:customStyle="1" w:styleId="111">
    <w:name w:val="报告书 Char Char"/>
    <w:link w:val="112"/>
    <w:qFormat/>
    <w:uiPriority w:val="0"/>
    <w:rPr>
      <w:sz w:val="24"/>
    </w:rPr>
  </w:style>
  <w:style w:type="paragraph" w:customStyle="1" w:styleId="112">
    <w:name w:val="报告书"/>
    <w:basedOn w:val="1"/>
    <w:link w:val="111"/>
    <w:qFormat/>
    <w:uiPriority w:val="0"/>
    <w:pPr>
      <w:autoSpaceDE w:val="0"/>
      <w:autoSpaceDN w:val="0"/>
      <w:adjustRightInd w:val="0"/>
      <w:spacing w:line="360" w:lineRule="auto"/>
      <w:ind w:firstLine="505"/>
      <w:jc w:val="left"/>
      <w:textAlignment w:val="bottom"/>
    </w:pPr>
    <w:rPr>
      <w:rFonts w:ascii="Times New Roman" w:hAnsi="Times New Roman" w:eastAsia="宋体" w:cs="Times New Roman"/>
      <w:kern w:val="0"/>
      <w:sz w:val="24"/>
      <w:szCs w:val="20"/>
    </w:rPr>
  </w:style>
  <w:style w:type="paragraph" w:customStyle="1" w:styleId="113">
    <w:name w:val="样式 样式 首行缩进:  2 字符 + 首行缩进:  2 字符"/>
    <w:basedOn w:val="1"/>
    <w:qFormat/>
    <w:uiPriority w:val="0"/>
    <w:pPr>
      <w:spacing w:line="360" w:lineRule="auto"/>
      <w:ind w:firstLine="200" w:firstLineChars="200"/>
    </w:pPr>
    <w:rPr>
      <w:rFonts w:ascii="Times New Roman" w:hAnsi="Times New Roman" w:eastAsia="宋体" w:cs="宋体"/>
    </w:rPr>
  </w:style>
  <w:style w:type="character" w:customStyle="1" w:styleId="114">
    <w:name w:val="+++ 表头 Char"/>
    <w:link w:val="115"/>
    <w:qFormat/>
    <w:uiPriority w:val="0"/>
    <w:rPr>
      <w:rFonts w:cs="宋体"/>
      <w:b/>
      <w:bCs/>
      <w:color w:val="99CC00"/>
      <w:sz w:val="24"/>
      <w:szCs w:val="24"/>
    </w:rPr>
  </w:style>
  <w:style w:type="paragraph" w:customStyle="1" w:styleId="115">
    <w:name w:val="+++ 表头"/>
    <w:basedOn w:val="1"/>
    <w:link w:val="114"/>
    <w:qFormat/>
    <w:uiPriority w:val="0"/>
    <w:pPr>
      <w:spacing w:line="360" w:lineRule="auto"/>
      <w:jc w:val="center"/>
    </w:pPr>
    <w:rPr>
      <w:rFonts w:ascii="Times New Roman" w:hAnsi="Times New Roman" w:eastAsia="宋体" w:cs="宋体"/>
      <w:b/>
      <w:bCs/>
      <w:color w:val="99CC00"/>
      <w:kern w:val="0"/>
      <w:sz w:val="24"/>
    </w:rPr>
  </w:style>
  <w:style w:type="character" w:customStyle="1" w:styleId="116">
    <w:name w:val="ref"/>
    <w:basedOn w:val="31"/>
    <w:uiPriority w:val="0"/>
  </w:style>
  <w:style w:type="paragraph" w:customStyle="1" w:styleId="117">
    <w:name w:val="表格首行"/>
    <w:basedOn w:val="1"/>
    <w:next w:val="1"/>
    <w:qFormat/>
    <w:uiPriority w:val="0"/>
    <w:pPr>
      <w:jc w:val="center"/>
    </w:pPr>
    <w:rPr>
      <w:rFonts w:ascii="Times New Roman" w:hAnsi="Times New Roman" w:eastAsia="宋体" w:cs="宋体"/>
      <w:b/>
      <w:szCs w:val="20"/>
    </w:rPr>
  </w:style>
  <w:style w:type="paragraph" w:customStyle="1" w:styleId="118">
    <w:name w:val="Body Text First Indent 21"/>
    <w:basedOn w:val="1"/>
    <w:next w:val="119"/>
    <w:qFormat/>
    <w:uiPriority w:val="0"/>
    <w:pPr>
      <w:autoSpaceDE w:val="0"/>
      <w:autoSpaceDN w:val="0"/>
      <w:spacing w:line="360" w:lineRule="auto"/>
      <w:ind w:firstLine="480" w:firstLineChars="200"/>
      <w:jc w:val="left"/>
    </w:pPr>
    <w:rPr>
      <w:rFonts w:ascii="宋体" w:hAnsi="宋体" w:eastAsia="宋体" w:cs="宋体"/>
      <w:bCs/>
      <w:kern w:val="0"/>
      <w:sz w:val="24"/>
      <w:lang w:val="zh-CN" w:bidi="zh-CN"/>
    </w:rPr>
  </w:style>
  <w:style w:type="paragraph" w:customStyle="1" w:styleId="119">
    <w:name w:val="+正文"/>
    <w:basedOn w:val="1"/>
    <w:qFormat/>
    <w:uiPriority w:val="0"/>
    <w:pPr>
      <w:autoSpaceDE w:val="0"/>
      <w:autoSpaceDN w:val="0"/>
      <w:spacing w:line="360" w:lineRule="auto"/>
      <w:ind w:firstLine="200" w:firstLineChars="200"/>
      <w:jc w:val="left"/>
    </w:pPr>
    <w:rPr>
      <w:rFonts w:ascii="宋体" w:hAnsi="宋体" w:eastAsia="宋体" w:cs="宋体"/>
      <w:kern w:val="0"/>
      <w:sz w:val="24"/>
      <w:szCs w:val="28"/>
      <w:lang w:val="zh-CN" w:bidi="zh-CN"/>
    </w:rPr>
  </w:style>
  <w:style w:type="character" w:customStyle="1" w:styleId="120">
    <w:name w:val="【表头】 Char"/>
    <w:link w:val="121"/>
    <w:qFormat/>
    <w:locked/>
    <w:uiPriority w:val="0"/>
    <w:rPr>
      <w:color w:val="0000CC"/>
      <w:sz w:val="24"/>
    </w:rPr>
  </w:style>
  <w:style w:type="paragraph" w:customStyle="1" w:styleId="121">
    <w:name w:val="【表头】"/>
    <w:basedOn w:val="1"/>
    <w:link w:val="120"/>
    <w:qFormat/>
    <w:uiPriority w:val="0"/>
    <w:pPr>
      <w:adjustRightInd w:val="0"/>
      <w:snapToGrid w:val="0"/>
      <w:spacing w:line="460" w:lineRule="exact"/>
      <w:jc w:val="center"/>
    </w:pPr>
    <w:rPr>
      <w:rFonts w:ascii="Times New Roman" w:hAnsi="Times New Roman" w:eastAsia="宋体" w:cs="Times New Roman"/>
      <w:color w:val="0000CC"/>
      <w:kern w:val="0"/>
      <w:sz w:val="24"/>
      <w:szCs w:val="20"/>
    </w:rPr>
  </w:style>
  <w:style w:type="paragraph" w:customStyle="1" w:styleId="122">
    <w:name w:val="Normal_0"/>
    <w:qFormat/>
    <w:uiPriority w:val="0"/>
    <w:pPr>
      <w:widowControl w:val="0"/>
      <w:spacing w:line="360" w:lineRule="auto"/>
      <w:ind w:firstLine="200" w:firstLineChars="200"/>
      <w:jc w:val="both"/>
    </w:pPr>
    <w:rPr>
      <w:rFonts w:ascii="Times New Roman" w:hAnsi="Times New Roman" w:eastAsia="仿宋" w:cs="Times New Roman"/>
      <w:kern w:val="2"/>
      <w:sz w:val="28"/>
      <w:szCs w:val="21"/>
      <w:lang w:val="en-US" w:eastAsia="zh-CN" w:bidi="ar-SA"/>
    </w:rPr>
  </w:style>
  <w:style w:type="character" w:customStyle="1" w:styleId="123">
    <w:name w:val="标题 3 字符"/>
    <w:basedOn w:val="31"/>
    <w:link w:val="4"/>
    <w:qFormat/>
    <w:uiPriority w:val="1"/>
    <w:rPr>
      <w:rFonts w:eastAsiaTheme="minorEastAsia"/>
      <w:b/>
      <w:bCs/>
      <w:sz w:val="24"/>
      <w:szCs w:val="32"/>
    </w:rPr>
  </w:style>
  <w:style w:type="paragraph" w:customStyle="1" w:styleId="124">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table" w:customStyle="1" w:styleId="125">
    <w:name w:val="Table Normal"/>
    <w:qFormat/>
    <w:uiPriority w:val="0"/>
    <w:tblPr>
      <w:tblCellMar>
        <w:top w:w="0" w:type="dxa"/>
        <w:left w:w="0" w:type="dxa"/>
        <w:bottom w:w="0" w:type="dxa"/>
        <w:right w:w="0" w:type="dxa"/>
      </w:tblCellMar>
    </w:tblPr>
  </w:style>
  <w:style w:type="paragraph" w:customStyle="1" w:styleId="126">
    <w:name w:val="WPSOffice手动目录 1"/>
    <w:qFormat/>
    <w:uiPriority w:val="0"/>
    <w:rPr>
      <w:rFonts w:ascii="Times New Roman" w:hAnsi="Times New Roman" w:eastAsia="宋体" w:cs="Times New Roman"/>
      <w:lang w:val="en-US" w:eastAsia="zh-CN" w:bidi="ar-SA"/>
    </w:rPr>
  </w:style>
  <w:style w:type="paragraph" w:customStyle="1" w:styleId="12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28">
    <w:name w:val="标题 5（有编号）（绿盟科技）"/>
    <w:basedOn w:val="1"/>
    <w:next w:val="129"/>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129">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30">
    <w:name w:val="Normal_0_0"/>
    <w:qFormat/>
    <w:uiPriority w:val="0"/>
    <w:pPr>
      <w:widowControl w:val="0"/>
      <w:spacing w:line="360" w:lineRule="auto"/>
      <w:ind w:firstLine="200" w:firstLineChars="200"/>
      <w:jc w:val="both"/>
    </w:pPr>
    <w:rPr>
      <w:rFonts w:ascii="Times New Roman" w:hAnsi="Times New Roman" w:eastAsia="仿宋" w:cs="Times New Roman"/>
      <w:kern w:val="2"/>
      <w:sz w:val="28"/>
      <w:szCs w:val="21"/>
      <w:lang w:val="en-US" w:eastAsia="zh-CN" w:bidi="ar-SA"/>
    </w:rPr>
  </w:style>
  <w:style w:type="character" w:customStyle="1" w:styleId="131">
    <w:name w:val="无间隔 字符"/>
    <w:qFormat/>
    <w:locked/>
    <w:uiPriority w:val="1"/>
    <w:rPr>
      <w:rFonts w:ascii="Times New Roman" w:hAnsi="Times New Roman"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customShpInfo spid="_x0000_s1026"/>
    <customShpInfo spid="_x0000_s2816"/>
    <customShpInfo spid="_x0000_s2817"/>
    <customShpInfo spid="_x0000_s2818"/>
    <customShpInfo spid="_x0000_s2819"/>
    <customShpInfo spid="_x0000_s2820"/>
    <customShpInfo spid="_x0000_s2821"/>
    <customShpInfo spid="_x0000_s2822"/>
    <customShpInfo spid="_x0000_s2823"/>
    <customShpInfo spid="_x0000_s2824"/>
    <customShpInfo spid="_x0000_s2825"/>
    <customShpInfo spid="_x0000_s2826"/>
    <customShpInfo spid="_x0000_s2827"/>
    <customShpInfo spid="_x0000_s2828"/>
    <customShpInfo spid="_x0000_s2829"/>
    <customShpInfo spid="_x0000_s2830"/>
    <customShpInfo spid="_x0000_s2831"/>
    <customShpInfo spid="_x0000_s2832"/>
    <customShpInfo spid="_x0000_s2833"/>
    <customShpInfo spid="_x0000_s2834"/>
    <customShpInfo spid="_x0000_s2835"/>
    <customShpInfo spid="_x0000_s2836"/>
    <customShpInfo spid="_x0000_s2837"/>
    <customShpInfo spid="_x0000_s2838"/>
    <customShpInfo spid="_x0000_s2839"/>
    <customShpInfo spid="_x0000_s2840"/>
    <customShpInfo spid="_x0000_s2841"/>
    <customShpInfo spid="_x0000_s2842"/>
    <customShpInfo spid="_x0000_s2843"/>
    <customShpInfo spid="_x0000_s2844"/>
    <customShpInfo spid="_x0000_s2845"/>
    <customShpInfo spid="_x0000_s2846"/>
    <customShpInfo spid="_x0000_s2847"/>
    <customShpInfo spid="_x0000_s2848"/>
    <customShpInfo spid="_x0000_s2849"/>
    <customShpInfo spid="_x0000_s2850"/>
    <customShpInfo spid="_x0000_s2851"/>
    <customShpInfo spid="_x0000_s2852"/>
    <customShpInfo spid="_x0000_s2853"/>
    <customShpInfo spid="_x0000_s2854"/>
    <customShpInfo spid="_x0000_s2855"/>
    <customShpInfo spid="_x0000_s2856"/>
    <customShpInfo spid="_x0000_s2857"/>
    <customShpInfo spid="_x0000_s2858"/>
    <customShpInfo spid="_x0000_s2859"/>
    <customShpInfo spid="_x0000_s2860"/>
    <customShpInfo spid="_x0000_s2861"/>
    <customShpInfo spid="_x0000_s2862"/>
    <customShpInfo spid="_x0000_s2863"/>
    <customShpInfo spid="_x0000_s2864"/>
    <customShpInfo spid="_x0000_s2865"/>
    <customShpInfo spid="_x0000_s2866"/>
    <customShpInfo spid="_x0000_s2867"/>
    <customShpInfo spid="_x0000_s2868"/>
    <customShpInfo spid="_x0000_s2869"/>
    <customShpInfo spid="_x0000_s2870"/>
    <customShpInfo spid="_x0000_s2871"/>
    <customShpInfo spid="_x0000_s2872"/>
    <customShpInfo spid="_x0000_s2873"/>
    <customShpInfo spid="_x0000_s2874"/>
    <customShpInfo spid="_x0000_s2875"/>
    <customShpInfo spid="_x0000_s2876"/>
    <customShpInfo spid="_x0000_s2877"/>
    <customShpInfo spid="_x0000_s2878"/>
    <customShpInfo spid="_x0000_s2879"/>
    <customShpInfo spid="_x0000_s2880"/>
    <customShpInfo spid="_x0000_s2881"/>
    <customShpInfo spid="_x0000_s2882"/>
    <customShpInfo spid="_x0000_s2883"/>
    <customShpInfo spid="_x0000_s2884"/>
    <customShpInfo spid="_x0000_s2885"/>
    <customShpInfo spid="_x0000_s2886"/>
    <customShpInfo spid="_x0000_s2887"/>
    <customShpInfo spid="_x0000_s2888"/>
    <customShpInfo spid="_x0000_s2889"/>
    <customShpInfo spid="_x0000_s2890"/>
    <customShpInfo spid="_x0000_s2891"/>
    <customShpInfo spid="_x0000_s2892"/>
    <customShpInfo spid="_x0000_s2893"/>
    <customShpInfo spid="_x0000_s2894"/>
    <customShpInfo spid="_x0000_s2895"/>
    <customShpInfo spid="_x0000_s2896"/>
    <customShpInfo spid="_x0000_s2897"/>
    <customShpInfo spid="_x0000_s2898"/>
    <customShpInfo spid="_x0000_s2899"/>
    <customShpInfo spid="_x0000_s2900"/>
    <customShpInfo spid="_x0000_s2901"/>
    <customShpInfo spid="_x0000_s2902"/>
    <customShpInfo spid="_x0000_s2903"/>
    <customShpInfo spid="_x0000_s2904"/>
    <customShpInfo spid="_x0000_s2905"/>
    <customShpInfo spid="_x0000_s2906"/>
    <customShpInfo spid="_x0000_s2907"/>
    <customShpInfo spid="_x0000_s2908"/>
    <customShpInfo spid="_x0000_s2909"/>
    <customShpInfo spid="_x0000_s2910"/>
    <customShpInfo spid="_x0000_s2911"/>
    <customShpInfo spid="_x0000_s2912"/>
    <customShpInfo spid="_x0000_s2913"/>
    <customShpInfo spid="_x0000_s2914"/>
    <customShpInfo spid="_x0000_s2915"/>
    <customShpInfo spid="_x0000_s2916"/>
    <customShpInfo spid="_x0000_s2917"/>
    <customShpInfo spid="_x0000_s2918"/>
    <customShpInfo spid="_x0000_s2919"/>
    <customShpInfo spid="_x0000_s2920"/>
    <customShpInfo spid="_x0000_s2921"/>
    <customShpInfo spid="_x0000_s2922"/>
    <customShpInfo spid="_x0000_s2923"/>
    <customShpInfo spid="_x0000_s2924"/>
    <customShpInfo spid="_x0000_s2925"/>
    <customShpInfo spid="_x0000_s2926"/>
    <customShpInfo spid="_x0000_s2927"/>
    <customShpInfo spid="_x0000_s2928"/>
    <customShpInfo spid="_x0000_s2929"/>
    <customShpInfo spid="_x0000_s2930"/>
    <customShpInfo spid="_x0000_s2931"/>
    <customShpInfo spid="_x0000_s2932"/>
    <customShpInfo spid="_x0000_s2933"/>
    <customShpInfo spid="_x0000_s2934"/>
    <customShpInfo spid="_x0000_s2935"/>
    <customShpInfo spid="_x0000_s2936"/>
    <customShpInfo spid="_x0000_s2937"/>
    <customShpInfo spid="_x0000_s2938"/>
    <customShpInfo spid="_x0000_s1027"/>
    <customShpInfo spid="_x0000_s2698"/>
    <customShpInfo spid="_x0000_s2699"/>
    <customShpInfo spid="_x0000_s2700"/>
    <customShpInfo spid="_x0000_s2701"/>
    <customShpInfo spid="_x0000_s2702"/>
    <customShpInfo spid="_x0000_s2703"/>
    <customShpInfo spid="_x0000_s2704"/>
    <customShpInfo spid="_x0000_s2705"/>
    <customShpInfo spid="_x0000_s2706"/>
    <customShpInfo spid="_x0000_s2707"/>
    <customShpInfo spid="_x0000_s2708"/>
    <customShpInfo spid="_x0000_s2709"/>
    <customShpInfo spid="_x0000_s2710"/>
    <customShpInfo spid="_x0000_s2711"/>
    <customShpInfo spid="_x0000_s2712"/>
    <customShpInfo spid="_x0000_s2713"/>
    <customShpInfo spid="_x0000_s2714"/>
    <customShpInfo spid="_x0000_s2715"/>
    <customShpInfo spid="_x0000_s2716"/>
    <customShpInfo spid="_x0000_s2717"/>
    <customShpInfo spid="_x0000_s2718"/>
    <customShpInfo spid="_x0000_s2719"/>
    <customShpInfo spid="_x0000_s2720"/>
    <customShpInfo spid="_x0000_s2721"/>
    <customShpInfo spid="_x0000_s2722"/>
    <customShpInfo spid="_x0000_s2723"/>
    <customShpInfo spid="_x0000_s2724"/>
    <customShpInfo spid="_x0000_s2725"/>
    <customShpInfo spid="_x0000_s2726"/>
    <customShpInfo spid="_x0000_s2727"/>
    <customShpInfo spid="_x0000_s2728"/>
    <customShpInfo spid="_x0000_s2729"/>
    <customShpInfo spid="_x0000_s2730"/>
    <customShpInfo spid="_x0000_s2731"/>
    <customShpInfo spid="_x0000_s2732"/>
    <customShpInfo spid="_x0000_s2733"/>
    <customShpInfo spid="_x0000_s2734"/>
    <customShpInfo spid="_x0000_s2735"/>
    <customShpInfo spid="_x0000_s2736"/>
    <customShpInfo spid="_x0000_s2737"/>
    <customShpInfo spid="_x0000_s2738"/>
    <customShpInfo spid="_x0000_s2739"/>
    <customShpInfo spid="_x0000_s2740"/>
    <customShpInfo spid="_x0000_s2741"/>
    <customShpInfo spid="_x0000_s2742"/>
    <customShpInfo spid="_x0000_s2743"/>
    <customShpInfo spid="_x0000_s2744"/>
    <customShpInfo spid="_x0000_s2745"/>
    <customShpInfo spid="_x0000_s2746"/>
    <customShpInfo spid="_x0000_s2747"/>
    <customShpInfo spid="_x0000_s2748"/>
    <customShpInfo spid="_x0000_s2749"/>
    <customShpInfo spid="_x0000_s2750"/>
    <customShpInfo spid="_x0000_s2751"/>
    <customShpInfo spid="_x0000_s2752"/>
    <customShpInfo spid="_x0000_s2753"/>
    <customShpInfo spid="_x0000_s2754"/>
    <customShpInfo spid="_x0000_s2755"/>
    <customShpInfo spid="_x0000_s2756"/>
    <customShpInfo spid="_x0000_s2757"/>
    <customShpInfo spid="_x0000_s2758"/>
    <customShpInfo spid="_x0000_s2759"/>
    <customShpInfo spid="_x0000_s2760"/>
    <customShpInfo spid="_x0000_s2761"/>
    <customShpInfo spid="_x0000_s2762"/>
    <customShpInfo spid="_x0000_s2763"/>
    <customShpInfo spid="_x0000_s2764"/>
    <customShpInfo spid="_x0000_s2765"/>
    <customShpInfo spid="_x0000_s2766"/>
    <customShpInfo spid="_x0000_s2767"/>
    <customShpInfo spid="_x0000_s2768"/>
    <customShpInfo spid="_x0000_s2769"/>
    <customShpInfo spid="_x0000_s2770"/>
    <customShpInfo spid="_x0000_s2771"/>
    <customShpInfo spid="_x0000_s2772"/>
    <customShpInfo spid="_x0000_s2773"/>
    <customShpInfo spid="_x0000_s2774"/>
    <customShpInfo spid="_x0000_s2775"/>
    <customShpInfo spid="_x0000_s2776"/>
    <customShpInfo spid="_x0000_s2777"/>
    <customShpInfo spid="_x0000_s2778"/>
    <customShpInfo spid="_x0000_s2779"/>
    <customShpInfo spid="_x0000_s2780"/>
    <customShpInfo spid="_x0000_s2781"/>
    <customShpInfo spid="_x0000_s2782"/>
    <customShpInfo spid="_x0000_s2783"/>
    <customShpInfo spid="_x0000_s2784"/>
    <customShpInfo spid="_x0000_s2785"/>
    <customShpInfo spid="_x0000_s2786"/>
    <customShpInfo spid="_x0000_s2787"/>
    <customShpInfo spid="_x0000_s2788"/>
    <customShpInfo spid="_x0000_s2789"/>
    <customShpInfo spid="_x0000_s2790"/>
    <customShpInfo spid="_x0000_s2791"/>
    <customShpInfo spid="_x0000_s2792"/>
    <customShpInfo spid="_x0000_s2793"/>
    <customShpInfo spid="_x0000_s2794"/>
    <customShpInfo spid="_x0000_s2795"/>
    <customShpInfo spid="_x0000_s2796"/>
    <customShpInfo spid="_x0000_s2797"/>
    <customShpInfo spid="_x0000_s2798"/>
    <customShpInfo spid="_x0000_s2799"/>
    <customShpInfo spid="_x0000_s2800"/>
    <customShpInfo spid="_x0000_s2801"/>
    <customShpInfo spid="_x0000_s2802"/>
    <customShpInfo spid="_x0000_s2803"/>
    <customShpInfo spid="_x0000_s2804"/>
    <customShpInfo spid="_x0000_s2805"/>
    <customShpInfo spid="_x0000_s2806"/>
    <customShpInfo spid="_x0000_s2807"/>
    <customShpInfo spid="_x0000_s2808"/>
    <customShpInfo spid="_x0000_s2809"/>
    <customShpInfo spid="_x0000_s2810"/>
    <customShpInfo spid="_x0000_s2811"/>
    <customShpInfo spid="_x0000_s2812"/>
    <customShpInfo spid="_x0000_s2813"/>
    <customShpInfo spid="_x0000_s2814"/>
    <customShpInfo spid="_x0000_s2697"/>
    <customShpInfo spid="_x0000_s2940"/>
    <customShpInfo spid="_x0000_s2941"/>
    <customShpInfo spid="_x0000_s2942"/>
    <customShpInfo spid="_x0000_s2943"/>
    <customShpInfo spid="_x0000_s2944"/>
    <customShpInfo spid="_x0000_s2945"/>
    <customShpInfo spid="_x0000_s2946"/>
    <customShpInfo spid="_x0000_s2947"/>
    <customShpInfo spid="_x0000_s2948"/>
    <customShpInfo spid="_x0000_s2949"/>
    <customShpInfo spid="_x0000_s2950"/>
    <customShpInfo spid="_x0000_s2951"/>
    <customShpInfo spid="_x0000_s2952"/>
    <customShpInfo spid="_x0000_s2953"/>
    <customShpInfo spid="_x0000_s2954"/>
    <customShpInfo spid="_x0000_s2955"/>
    <customShpInfo spid="_x0000_s2956"/>
    <customShpInfo spid="_x0000_s2957"/>
    <customShpInfo spid="_x0000_s2958"/>
    <customShpInfo spid="_x0000_s2959"/>
    <customShpInfo spid="_x0000_s2960"/>
    <customShpInfo spid="_x0000_s2961"/>
    <customShpInfo spid="_x0000_s2962"/>
    <customShpInfo spid="_x0000_s2963"/>
    <customShpInfo spid="_x0000_s2964"/>
    <customShpInfo spid="_x0000_s2965"/>
    <customShpInfo spid="_x0000_s2966"/>
    <customShpInfo spid="_x0000_s2967"/>
    <customShpInfo spid="_x0000_s2968"/>
    <customShpInfo spid="_x0000_s2969"/>
    <customShpInfo spid="_x0000_s2970"/>
    <customShpInfo spid="_x0000_s2971"/>
    <customShpInfo spid="_x0000_s2972"/>
    <customShpInfo spid="_x0000_s2973"/>
    <customShpInfo spid="_x0000_s2974"/>
    <customShpInfo spid="_x0000_s2975"/>
    <customShpInfo spid="_x0000_s2976"/>
    <customShpInfo spid="_x0000_s2977"/>
    <customShpInfo spid="_x0000_s2978"/>
    <customShpInfo spid="_x0000_s2979"/>
    <customShpInfo spid="_x0000_s2980"/>
    <customShpInfo spid="_x0000_s2981"/>
    <customShpInfo spid="_x0000_s2982"/>
    <customShpInfo spid="_x0000_s2983"/>
    <customShpInfo spid="_x0000_s2984"/>
    <customShpInfo spid="_x0000_s2985"/>
    <customShpInfo spid="_x0000_s2986"/>
    <customShpInfo spid="_x0000_s2987"/>
    <customShpInfo spid="_x0000_s2988"/>
    <customShpInfo spid="_x0000_s2989"/>
    <customShpInfo spid="_x0000_s2990"/>
    <customShpInfo spid="_x0000_s2991"/>
    <customShpInfo spid="_x0000_s2992"/>
    <customShpInfo spid="_x0000_s2993"/>
    <customShpInfo spid="_x0000_s2994"/>
    <customShpInfo spid="_x0000_s2995"/>
    <customShpInfo spid="_x0000_s2996"/>
    <customShpInfo spid="_x0000_s2997"/>
    <customShpInfo spid="_x0000_s2998"/>
    <customShpInfo spid="_x0000_s2999"/>
    <customShpInfo spid="_x0000_s3000"/>
    <customShpInfo spid="_x0000_s3001"/>
    <customShpInfo spid="_x0000_s3002"/>
    <customShpInfo spid="_x0000_s3003"/>
    <customShpInfo spid="_x0000_s3004"/>
    <customShpInfo spid="_x0000_s3005"/>
    <customShpInfo spid="_x0000_s3006"/>
    <customShpInfo spid="_x0000_s3007"/>
    <customShpInfo spid="_x0000_s3008"/>
    <customShpInfo spid="_x0000_s3009"/>
    <customShpInfo spid="_x0000_s3010"/>
    <customShpInfo spid="_x0000_s3011"/>
    <customShpInfo spid="_x0000_s3012"/>
    <customShpInfo spid="_x0000_s3013"/>
    <customShpInfo spid="_x0000_s3014"/>
    <customShpInfo spid="_x0000_s3015"/>
    <customShpInfo spid="_x0000_s3016"/>
    <customShpInfo spid="_x0000_s3017"/>
    <customShpInfo spid="_x0000_s3018"/>
    <customShpInfo spid="_x0000_s3019"/>
    <customShpInfo spid="_x0000_s3020"/>
    <customShpInfo spid="_x0000_s3021"/>
    <customShpInfo spid="_x0000_s3022"/>
    <customShpInfo spid="_x0000_s3023"/>
    <customShpInfo spid="_x0000_s3024"/>
    <customShpInfo spid="_x0000_s3025"/>
    <customShpInfo spid="_x0000_s3026"/>
    <customShpInfo spid="_x0000_s3027"/>
    <customShpInfo spid="_x0000_s3028"/>
    <customShpInfo spid="_x0000_s3029"/>
    <customShpInfo spid="_x0000_s3030"/>
    <customShpInfo spid="_x0000_s3031"/>
    <customShpInfo spid="_x0000_s3032"/>
    <customShpInfo spid="_x0000_s3033"/>
    <customShpInfo spid="_x0000_s3034"/>
    <customShpInfo spid="_x0000_s3035"/>
    <customShpInfo spid="_x0000_s3036"/>
    <customShpInfo spid="_x0000_s3037"/>
    <customShpInfo spid="_x0000_s3038"/>
    <customShpInfo spid="_x0000_s3039"/>
    <customShpInfo spid="_x0000_s3040"/>
    <customShpInfo spid="_x0000_s3041"/>
    <customShpInfo spid="_x0000_s3042"/>
    <customShpInfo spid="_x0000_s3043"/>
    <customShpInfo spid="_x0000_s3044"/>
    <customShpInfo spid="_x0000_s3045"/>
    <customShpInfo spid="_x0000_s3046"/>
    <customShpInfo spid="_x0000_s3047"/>
    <customShpInfo spid="_x0000_s3048"/>
    <customShpInfo spid="_x0000_s3049"/>
    <customShpInfo spid="_x0000_s3050"/>
    <customShpInfo spid="_x0000_s3051"/>
    <customShpInfo spid="_x0000_s3052"/>
    <customShpInfo spid="_x0000_s3053"/>
    <customShpInfo spid="_x0000_s3054"/>
    <customShpInfo spid="_x0000_s3055"/>
    <customShpInfo spid="_x0000_s3056"/>
    <customShpInfo spid="_x0000_s3057"/>
    <customShpInfo spid="_x0000_s3058"/>
    <customShpInfo spid="_x0000_s293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57B504-4BC7-422A-86E0-E5F469F4281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8306</Words>
  <Characters>8971</Characters>
  <Lines>1998</Lines>
  <Paragraphs>2337</Paragraphs>
  <TotalTime>4</TotalTime>
  <ScaleCrop>false</ScaleCrop>
  <LinksUpToDate>false</LinksUpToDate>
  <CharactersWithSpaces>9099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2021-01-02T11:40:00Z</dcterms:created>
  <dc:creator>Administrator</dc:creator>
  <cp:lastModifiedBy>Dumb</cp:lastModifiedBy>
  <dcterms:modified xsi:type="dcterms:W3CDTF">2025-12-20T09:39:46Z</dcterms:modified>
  <cp:revision>1511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eyJoZGlkIjoiNTU0ZmIwYTQ3NzlmZGUxZmU3Zjk0M2IyZTNmM2IxNjAiLCJ1c2VySWQiOiIxNTcwMjU3MDc3In0=</vt:lpwstr>
  </property>
  <property fmtid="{D5CDD505-2E9C-101B-9397-08002B2CF9AE}" pid="4" name="ICV">
    <vt:lpwstr>EA8D7EF0F07C4934A698D6637CCD38C1_12</vt:lpwstr>
  </property>
</Properties>
</file>