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409B1">
      <w:pPr>
        <w:jc w:val="center"/>
        <w:rPr>
          <w:rFonts w:ascii="Times New Roman" w:hAnsi="Times New Roman" w:cs="Times New Roman"/>
          <w:b/>
          <w:bCs/>
          <w:sz w:val="44"/>
        </w:rPr>
      </w:pPr>
    </w:p>
    <w:p w14:paraId="4AD4AE6E">
      <w:pPr>
        <w:jc w:val="center"/>
        <w:rPr>
          <w:rFonts w:ascii="Times New Roman" w:hAnsi="Times New Roman" w:cs="Times New Roman"/>
          <w:b/>
          <w:bCs/>
          <w:sz w:val="44"/>
        </w:rPr>
      </w:pPr>
    </w:p>
    <w:p w14:paraId="5C3497B6">
      <w:pPr>
        <w:jc w:val="center"/>
        <w:rPr>
          <w:rFonts w:ascii="Times New Roman" w:hAnsi="Times New Roman" w:cs="Times New Roman"/>
          <w:b/>
          <w:bCs/>
          <w:sz w:val="44"/>
        </w:rPr>
      </w:pPr>
      <w:r>
        <w:rPr>
          <w:rFonts w:hint="eastAsia" w:ascii="Times New Roman" w:hAnsi="Times New Roman" w:cs="Times New Roman"/>
          <w:b/>
          <w:bCs/>
          <w:sz w:val="44"/>
        </w:rPr>
        <w:t>建设项目竣工环境保护</w:t>
      </w:r>
    </w:p>
    <w:p w14:paraId="68AD1494">
      <w:pPr>
        <w:jc w:val="center"/>
        <w:rPr>
          <w:rFonts w:ascii="Times New Roman" w:hAnsi="Times New Roman" w:cs="Times New Roman"/>
          <w:b/>
          <w:bCs/>
          <w:sz w:val="44"/>
        </w:rPr>
      </w:pPr>
      <w:r>
        <w:rPr>
          <w:rFonts w:hint="eastAsia" w:ascii="Times New Roman" w:hAnsi="Times New Roman" w:cs="Times New Roman"/>
          <w:b/>
          <w:bCs/>
          <w:sz w:val="44"/>
        </w:rPr>
        <w:t>验收监测报告表</w:t>
      </w:r>
    </w:p>
    <w:p w14:paraId="52FB6E72">
      <w:pPr>
        <w:jc w:val="center"/>
        <w:rPr>
          <w:rFonts w:ascii="Times New Roman" w:hAnsi="Times New Roman" w:cs="Times New Roman"/>
          <w:bCs/>
          <w:sz w:val="32"/>
          <w:szCs w:val="32"/>
        </w:rPr>
      </w:pPr>
    </w:p>
    <w:p w14:paraId="12C8EED9">
      <w:pPr>
        <w:rPr>
          <w:rFonts w:ascii="Times New Roman" w:hAnsi="Times New Roman" w:cs="Times New Roman"/>
        </w:rPr>
      </w:pPr>
    </w:p>
    <w:p w14:paraId="417FAFBB">
      <w:pPr>
        <w:rPr>
          <w:rFonts w:ascii="Times New Roman" w:hAnsi="Times New Roman" w:cs="Times New Roman"/>
        </w:rPr>
      </w:pPr>
    </w:p>
    <w:p w14:paraId="5A857BEA">
      <w:pPr>
        <w:rPr>
          <w:rFonts w:ascii="Times New Roman" w:hAnsi="Times New Roman" w:cs="Times New Roman"/>
          <w:b/>
          <w:sz w:val="32"/>
        </w:rPr>
      </w:pPr>
    </w:p>
    <w:p w14:paraId="4DEF97D3">
      <w:pPr>
        <w:rPr>
          <w:rFonts w:ascii="Times New Roman" w:hAnsi="Times New Roman" w:cs="Times New Roman"/>
          <w:b/>
          <w:sz w:val="32"/>
        </w:rPr>
      </w:pPr>
    </w:p>
    <w:p w14:paraId="7BA04EFE">
      <w:pPr>
        <w:rPr>
          <w:rFonts w:ascii="Times New Roman" w:hAnsi="Times New Roman" w:cs="Times New Roman"/>
          <w:b/>
          <w:sz w:val="32"/>
        </w:rPr>
      </w:pPr>
    </w:p>
    <w:p w14:paraId="50036234">
      <w:pPr>
        <w:rPr>
          <w:rFonts w:ascii="Times New Roman" w:hAnsi="Times New Roman" w:cs="Times New Roman"/>
          <w:b/>
          <w:sz w:val="32"/>
        </w:rPr>
      </w:pPr>
    </w:p>
    <w:p w14:paraId="2CDB4F84">
      <w:pPr>
        <w:jc w:val="center"/>
        <w:rPr>
          <w:rFonts w:ascii="Times New Roman" w:hAnsi="Times New Roman" w:cs="Times New Roman"/>
          <w:b/>
          <w:sz w:val="32"/>
          <w:szCs w:val="32"/>
        </w:rPr>
      </w:pPr>
      <w:r>
        <w:rPr>
          <w:rFonts w:hint="eastAsia" w:ascii="Times New Roman" w:hAnsi="Times New Roman" w:cs="Times New Roman"/>
          <w:b/>
          <w:sz w:val="32"/>
          <w:szCs w:val="32"/>
        </w:rPr>
        <w:t>项目名称：</w:t>
      </w:r>
      <w:r>
        <w:rPr>
          <w:rFonts w:hint="eastAsia" w:ascii="Times New Roman" w:hAnsi="Times New Roman" w:eastAsia="宋体" w:cs="Times New Roman"/>
          <w:b/>
          <w:bCs/>
          <w:sz w:val="32"/>
          <w:szCs w:val="32"/>
          <w:u w:val="single"/>
        </w:rPr>
        <w:t>金堂县成都琅品玻璃科技有限公司金属制品及夹胶玻璃生产项目</w:t>
      </w:r>
    </w:p>
    <w:p w14:paraId="748640A2">
      <w:pPr>
        <w:jc w:val="center"/>
        <w:rPr>
          <w:rFonts w:ascii="Times New Roman" w:hAnsi="Times New Roman" w:cs="Times New Roman"/>
        </w:rPr>
      </w:pPr>
      <w:r>
        <w:rPr>
          <w:rFonts w:hint="eastAsia" w:ascii="Times New Roman" w:hAnsi="Times New Roman" w:cs="Times New Roman"/>
          <w:b/>
          <w:sz w:val="32"/>
          <w:szCs w:val="32"/>
        </w:rPr>
        <w:t>建设单位：</w:t>
      </w:r>
      <w:r>
        <w:rPr>
          <w:rFonts w:hint="eastAsia" w:ascii="Times New Roman" w:hAnsi="Times New Roman" w:eastAsia="宋体" w:cs="Times New Roman"/>
          <w:b/>
          <w:bCs/>
          <w:sz w:val="32"/>
          <w:szCs w:val="32"/>
          <w:u w:val="single"/>
        </w:rPr>
        <w:t>成都琅品玻璃科技有限公司</w:t>
      </w:r>
    </w:p>
    <w:p w14:paraId="5D6A8435">
      <w:pPr>
        <w:rPr>
          <w:rFonts w:ascii="Times New Roman" w:hAnsi="Times New Roman" w:cs="Times New Roman"/>
        </w:rPr>
      </w:pPr>
    </w:p>
    <w:p w14:paraId="5A5EBABF">
      <w:pPr>
        <w:rPr>
          <w:rFonts w:ascii="Times New Roman" w:hAnsi="Times New Roman" w:cs="Times New Roman"/>
        </w:rPr>
      </w:pPr>
    </w:p>
    <w:p w14:paraId="7F2F14E3">
      <w:pPr>
        <w:rPr>
          <w:rFonts w:ascii="Times New Roman" w:hAnsi="Times New Roman" w:cs="Times New Roman"/>
        </w:rPr>
      </w:pPr>
    </w:p>
    <w:p w14:paraId="4C41510F">
      <w:pPr>
        <w:rPr>
          <w:rFonts w:ascii="Times New Roman" w:hAnsi="Times New Roman" w:cs="Times New Roman"/>
        </w:rPr>
      </w:pPr>
    </w:p>
    <w:p w14:paraId="00CF8B63">
      <w:pPr>
        <w:rPr>
          <w:rFonts w:ascii="Times New Roman" w:hAnsi="Times New Roman" w:cs="Times New Roman"/>
        </w:rPr>
      </w:pPr>
    </w:p>
    <w:p w14:paraId="35230DC3">
      <w:pPr>
        <w:rPr>
          <w:rFonts w:ascii="Times New Roman" w:hAnsi="Times New Roman" w:cs="Times New Roman"/>
        </w:rPr>
      </w:pPr>
    </w:p>
    <w:p w14:paraId="1CD3BF8B">
      <w:pPr>
        <w:rPr>
          <w:rFonts w:ascii="Times New Roman" w:hAnsi="Times New Roman" w:cs="Times New Roman"/>
        </w:rPr>
      </w:pPr>
    </w:p>
    <w:p w14:paraId="02680457">
      <w:pPr>
        <w:rPr>
          <w:rFonts w:ascii="Times New Roman" w:hAnsi="Times New Roman" w:cs="Times New Roman"/>
        </w:rPr>
      </w:pPr>
    </w:p>
    <w:p w14:paraId="6B7B285A">
      <w:pPr>
        <w:rPr>
          <w:rFonts w:ascii="Times New Roman" w:hAnsi="Times New Roman" w:cs="Times New Roman"/>
        </w:rPr>
      </w:pPr>
    </w:p>
    <w:p w14:paraId="6178E190">
      <w:pPr>
        <w:rPr>
          <w:rFonts w:ascii="Times New Roman" w:hAnsi="Times New Roman" w:cs="Times New Roman"/>
        </w:rPr>
      </w:pPr>
    </w:p>
    <w:p w14:paraId="75724C7E">
      <w:pPr>
        <w:rPr>
          <w:rFonts w:ascii="Times New Roman" w:hAnsi="Times New Roman" w:cs="Times New Roman"/>
        </w:rPr>
      </w:pPr>
    </w:p>
    <w:p w14:paraId="3CED6F4A">
      <w:pPr>
        <w:rPr>
          <w:rFonts w:ascii="Times New Roman" w:hAnsi="Times New Roman" w:cs="Times New Roman"/>
        </w:rPr>
      </w:pPr>
    </w:p>
    <w:p w14:paraId="7BD34AE9">
      <w:pPr>
        <w:jc w:val="center"/>
        <w:rPr>
          <w:rFonts w:ascii="Times New Roman" w:hAnsi="Times New Roman" w:cs="Times New Roman"/>
          <w:b/>
          <w:sz w:val="32"/>
          <w:szCs w:val="32"/>
        </w:rPr>
      </w:pPr>
      <w:r>
        <w:rPr>
          <w:rFonts w:hint="eastAsia" w:ascii="Times New Roman" w:hAnsi="Times New Roman" w:cs="Times New Roman"/>
          <w:b/>
          <w:sz w:val="32"/>
          <w:szCs w:val="32"/>
        </w:rPr>
        <w:t>编制单位：</w:t>
      </w:r>
      <w:r>
        <w:rPr>
          <w:rFonts w:hint="eastAsia" w:ascii="Times New Roman" w:hAnsi="Times New Roman" w:eastAsia="宋体" w:cs="Times New Roman"/>
          <w:b/>
          <w:bCs/>
          <w:sz w:val="32"/>
          <w:szCs w:val="32"/>
        </w:rPr>
        <w:t>成都琅品玻璃科技有限公司</w:t>
      </w:r>
    </w:p>
    <w:p w14:paraId="73EDD576">
      <w:pPr>
        <w:spacing w:line="560" w:lineRule="exact"/>
        <w:jc w:val="center"/>
        <w:rPr>
          <w:rFonts w:ascii="Times New Roman" w:hAnsi="Times New Roman" w:cs="Times New Roman"/>
          <w:b/>
          <w:sz w:val="32"/>
          <w:szCs w:val="32"/>
        </w:rPr>
      </w:pPr>
      <w:r>
        <w:rPr>
          <w:rFonts w:hint="eastAsia" w:ascii="Times New Roman" w:hAnsi="Times New Roman" w:cs="Times New Roman"/>
          <w:b/>
          <w:sz w:val="32"/>
          <w:szCs w:val="32"/>
        </w:rPr>
        <w:t>二〇二五年十一月</w:t>
      </w:r>
    </w:p>
    <w:p w14:paraId="062303C9">
      <w:pPr>
        <w:rPr>
          <w:rFonts w:ascii="Times New Roman" w:hAnsi="Times New Roman" w:cs="Times New Roman"/>
        </w:rPr>
      </w:pPr>
    </w:p>
    <w:p w14:paraId="0854E980">
      <w:pPr>
        <w:spacing w:line="360" w:lineRule="auto"/>
        <w:rPr>
          <w:rFonts w:ascii="Times New Roman" w:hAnsi="Times New Roman" w:cs="Times New Roman"/>
          <w:sz w:val="30"/>
          <w:szCs w:val="30"/>
        </w:rPr>
      </w:pPr>
    </w:p>
    <w:p w14:paraId="69B20E36">
      <w:pPr>
        <w:rPr>
          <w:rFonts w:ascii="Times New Roman" w:hAnsi="Times New Roman" w:cs="Times New Roman"/>
          <w:b/>
          <w:bCs/>
          <w:sz w:val="30"/>
          <w:szCs w:val="30"/>
        </w:rPr>
      </w:pPr>
      <w:bookmarkStart w:id="62" w:name="_GoBack"/>
      <w:bookmarkEnd w:id="62"/>
      <w:r>
        <w:rPr>
          <w:rFonts w:ascii="Times New Roman" w:hAnsi="Times New Roman" w:cs="Times New Roman"/>
          <w:b/>
          <w:bCs/>
          <w:sz w:val="30"/>
          <w:szCs w:val="30"/>
        </w:rPr>
        <w:t>表</w:t>
      </w:r>
      <w:r>
        <w:rPr>
          <w:rFonts w:hint="eastAsia" w:ascii="Times New Roman" w:hAnsi="Times New Roman" w:cs="Times New Roman"/>
          <w:b/>
          <w:bCs/>
          <w:sz w:val="30"/>
          <w:szCs w:val="30"/>
        </w:rPr>
        <w:t>一</w:t>
      </w:r>
      <w:r>
        <w:rPr>
          <w:rFonts w:ascii="Times New Roman" w:hAnsi="Times New Roman" w:cs="Times New Roman"/>
          <w:b/>
          <w:bCs/>
          <w:sz w:val="30"/>
          <w:szCs w:val="30"/>
        </w:rPr>
        <w:t xml:space="preserve">                                       项目基本情况</w:t>
      </w:r>
    </w:p>
    <w:tbl>
      <w:tblPr>
        <w:tblStyle w:val="30"/>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1913"/>
        <w:gridCol w:w="1677"/>
        <w:gridCol w:w="1489"/>
        <w:gridCol w:w="1099"/>
        <w:gridCol w:w="966"/>
      </w:tblGrid>
      <w:tr w14:paraId="6D1A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6ED8117E">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建设项目名称</w:t>
            </w:r>
          </w:p>
        </w:tc>
        <w:tc>
          <w:tcPr>
            <w:tcW w:w="7144" w:type="dxa"/>
            <w:gridSpan w:val="5"/>
            <w:vAlign w:val="center"/>
          </w:tcPr>
          <w:p w14:paraId="722413D8">
            <w:pPr>
              <w:contextualSpacing/>
              <w:jc w:val="center"/>
              <w:rPr>
                <w:rFonts w:ascii="Times New Roman" w:hAnsi="Times New Roman" w:eastAsia="宋体" w:cs="Times New Roman"/>
                <w:sz w:val="24"/>
              </w:rPr>
            </w:pPr>
            <w:r>
              <w:rPr>
                <w:rFonts w:hint="eastAsia" w:ascii="Times New Roman" w:hAnsi="Times New Roman" w:eastAsia="宋体" w:cs="Times New Roman"/>
                <w:bCs/>
                <w:sz w:val="24"/>
              </w:rPr>
              <w:t>金堂县成都琅品玻璃科技有限公司金属制品及夹胶玻璃生产项目</w:t>
            </w:r>
          </w:p>
        </w:tc>
      </w:tr>
      <w:tr w14:paraId="3B2B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2199C422">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建设单位名称</w:t>
            </w:r>
          </w:p>
        </w:tc>
        <w:tc>
          <w:tcPr>
            <w:tcW w:w="7144" w:type="dxa"/>
            <w:gridSpan w:val="5"/>
            <w:vAlign w:val="center"/>
          </w:tcPr>
          <w:p w14:paraId="2306139C">
            <w:pPr>
              <w:contextualSpacing/>
              <w:jc w:val="center"/>
              <w:rPr>
                <w:rFonts w:ascii="Times New Roman" w:hAnsi="Times New Roman" w:eastAsia="宋体" w:cs="Times New Roman"/>
                <w:sz w:val="24"/>
              </w:rPr>
            </w:pPr>
            <w:r>
              <w:rPr>
                <w:rFonts w:hint="eastAsia" w:ascii="Times New Roman" w:hAnsi="Times New Roman" w:eastAsia="宋体" w:cs="Times New Roman"/>
                <w:bCs/>
                <w:sz w:val="24"/>
              </w:rPr>
              <w:t>成都琅品玻璃科技有限公司</w:t>
            </w:r>
          </w:p>
        </w:tc>
      </w:tr>
      <w:tr w14:paraId="3C86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7F332175">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建设项目性质</w:t>
            </w:r>
          </w:p>
        </w:tc>
        <w:tc>
          <w:tcPr>
            <w:tcW w:w="7144" w:type="dxa"/>
            <w:gridSpan w:val="5"/>
            <w:vAlign w:val="center"/>
          </w:tcPr>
          <w:p w14:paraId="67979045">
            <w:pPr>
              <w:contextualSpacing/>
              <w:jc w:val="center"/>
              <w:rPr>
                <w:rFonts w:ascii="Times New Roman" w:hAnsi="Times New Roman" w:eastAsia="宋体" w:cs="Times New Roman"/>
                <w:sz w:val="24"/>
              </w:rPr>
            </w:pPr>
            <w:r>
              <w:rPr>
                <w:rFonts w:ascii="Times New Roman" w:hAnsi="Times New Roman" w:eastAsia="宋体" w:cs="Times New Roman"/>
                <w:sz w:val="24"/>
              </w:rPr>
              <w:t>√新建</w:t>
            </w:r>
            <w:r>
              <w:rPr>
                <w:rFonts w:hint="eastAsia" w:ascii="Times New Roman" w:hAnsi="Times New Roman" w:eastAsia="宋体" w:cs="Times New Roman"/>
                <w:sz w:val="24"/>
              </w:rPr>
              <w:t>（</w:t>
            </w:r>
            <w:r>
              <w:rPr>
                <w:rFonts w:ascii="Times New Roman" w:hAnsi="Times New Roman" w:eastAsia="宋体" w:cs="Times New Roman"/>
                <w:sz w:val="24"/>
              </w:rPr>
              <w:t>迁建</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改扩建</w:t>
            </w:r>
            <w:r>
              <w:rPr>
                <w:rFonts w:hint="eastAsia" w:ascii="Times New Roman" w:hAnsi="Times New Roman" w:eastAsia="宋体" w:cs="Times New Roman"/>
                <w:sz w:val="24"/>
              </w:rPr>
              <w:t xml:space="preserve">  </w:t>
            </w:r>
            <w:r>
              <w:rPr>
                <w:rFonts w:ascii="Times New Roman" w:hAnsi="Times New Roman" w:eastAsia="宋体" w:cs="Times New Roman"/>
                <w:sz w:val="24"/>
              </w:rPr>
              <w:t>技改 （划√）</w:t>
            </w:r>
          </w:p>
        </w:tc>
      </w:tr>
      <w:tr w14:paraId="598A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11567B93">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建设地点</w:t>
            </w:r>
          </w:p>
        </w:tc>
        <w:tc>
          <w:tcPr>
            <w:tcW w:w="7144" w:type="dxa"/>
            <w:gridSpan w:val="5"/>
            <w:vAlign w:val="center"/>
          </w:tcPr>
          <w:p w14:paraId="3DCF6CBA">
            <w:pPr>
              <w:adjustRightInd w:val="0"/>
              <w:snapToGrid w:val="0"/>
              <w:jc w:val="center"/>
              <w:rPr>
                <w:rFonts w:ascii="Times New Roman" w:hAnsi="Times New Roman" w:eastAsia="宋体" w:cs="Times New Roman"/>
                <w:sz w:val="24"/>
              </w:rPr>
            </w:pPr>
            <w:r>
              <w:rPr>
                <w:rFonts w:hint="eastAsia" w:ascii="Calibri" w:hAnsi="Calibri" w:eastAsia="宋体" w:cs="Times New Roman"/>
                <w:sz w:val="24"/>
              </w:rPr>
              <w:t>成都市金堂县节能大道99号中节能金堂环保产业园209号楼（成都节能环保产业园（一期）内）</w:t>
            </w:r>
          </w:p>
        </w:tc>
      </w:tr>
      <w:tr w14:paraId="4AC3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412C8361">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主要产品名称</w:t>
            </w:r>
          </w:p>
        </w:tc>
        <w:tc>
          <w:tcPr>
            <w:tcW w:w="7144" w:type="dxa"/>
            <w:gridSpan w:val="5"/>
          </w:tcPr>
          <w:p w14:paraId="63B8FCB3">
            <w:pPr>
              <w:jc w:val="center"/>
              <w:rPr>
                <w:sz w:val="24"/>
              </w:rPr>
            </w:pPr>
            <w:r>
              <w:rPr>
                <w:rFonts w:hint="eastAsia" w:ascii="Times New Roman" w:hAnsi="Times New Roman" w:eastAsia="宋体" w:cs="Times New Roman"/>
                <w:sz w:val="24"/>
              </w:rPr>
              <w:t>铝型材方管、铝型材门套、铝型材装饰品、不锈钢方管、不锈钢门套、不锈钢装饰品、夹胶玻璃</w:t>
            </w:r>
          </w:p>
        </w:tc>
      </w:tr>
      <w:tr w14:paraId="0B73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3F3E24C0">
            <w:pPr>
              <w:contextualSpacing/>
              <w:jc w:val="center"/>
              <w:rPr>
                <w:rFonts w:ascii="Times New Roman" w:hAnsi="Times New Roman" w:cs="Times New Roman"/>
              </w:rPr>
            </w:pPr>
            <w:r>
              <w:rPr>
                <w:rFonts w:ascii="Times New Roman" w:hAnsi="Times New Roman" w:eastAsia="宋体" w:cs="Times New Roman"/>
                <w:b/>
                <w:bCs/>
                <w:sz w:val="24"/>
              </w:rPr>
              <w:t>设计生产能力</w:t>
            </w:r>
          </w:p>
        </w:tc>
        <w:tc>
          <w:tcPr>
            <w:tcW w:w="7144" w:type="dxa"/>
            <w:gridSpan w:val="5"/>
          </w:tcPr>
          <w:p w14:paraId="4E14B516">
            <w:pPr>
              <w:jc w:val="center"/>
              <w:rPr>
                <w:sz w:val="24"/>
              </w:rPr>
            </w:pPr>
            <w:r>
              <w:rPr>
                <w:rFonts w:hint="eastAsia" w:ascii="Times New Roman" w:hAnsi="Times New Roman" w:eastAsia="宋体" w:cs="Times New Roman"/>
                <w:sz w:val="24"/>
              </w:rPr>
              <w:t>年产铝型材方管</w:t>
            </w:r>
            <w:r>
              <w:rPr>
                <w:rFonts w:ascii="Times New Roman" w:hAnsi="Times New Roman" w:eastAsia="宋体" w:cs="Times New Roman"/>
                <w:sz w:val="24"/>
              </w:rPr>
              <w:t>4000m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、铝型材门套</w:t>
            </w:r>
            <w:r>
              <w:rPr>
                <w:rFonts w:ascii="Times New Roman" w:hAnsi="Times New Roman" w:eastAsia="宋体" w:cs="Times New Roman"/>
                <w:sz w:val="24"/>
              </w:rPr>
              <w:t>4000m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、铝型材装饰品</w:t>
            </w:r>
            <w:r>
              <w:rPr>
                <w:rFonts w:ascii="Times New Roman" w:hAnsi="Times New Roman" w:eastAsia="宋体" w:cs="Times New Roman"/>
                <w:sz w:val="24"/>
              </w:rPr>
              <w:t>2000m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、不锈钢方管</w:t>
            </w:r>
            <w:r>
              <w:rPr>
                <w:rFonts w:ascii="Times New Roman" w:hAnsi="Times New Roman" w:eastAsia="宋体" w:cs="Times New Roman"/>
                <w:sz w:val="24"/>
              </w:rPr>
              <w:t>4000m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、不锈钢门套</w:t>
            </w:r>
            <w:r>
              <w:rPr>
                <w:rFonts w:ascii="Times New Roman" w:hAnsi="Times New Roman" w:eastAsia="宋体" w:cs="Times New Roman"/>
                <w:sz w:val="24"/>
              </w:rPr>
              <w:t>4000m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、不锈钢装饰品</w:t>
            </w:r>
            <w:r>
              <w:rPr>
                <w:rFonts w:ascii="Times New Roman" w:hAnsi="Times New Roman" w:eastAsia="宋体" w:cs="Times New Roman"/>
                <w:sz w:val="24"/>
              </w:rPr>
              <w:t>2000m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、夹胶玻璃</w:t>
            </w:r>
            <w:r>
              <w:rPr>
                <w:rFonts w:ascii="Times New Roman" w:hAnsi="Times New Roman" w:eastAsia="宋体" w:cs="Times New Roman"/>
                <w:sz w:val="24"/>
              </w:rPr>
              <w:t>48000m</w:t>
            </w:r>
            <w:r>
              <w:rPr>
                <w:rFonts w:ascii="Times New Roman" w:hAnsi="Times New Roman" w:eastAsia="宋体" w:cs="Times New Roman"/>
                <w:sz w:val="24"/>
                <w:vertAlign w:val="superscript"/>
              </w:rPr>
              <w:t>2</w:t>
            </w:r>
          </w:p>
        </w:tc>
      </w:tr>
      <w:tr w14:paraId="1E6D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7AD54F3E">
            <w:pPr>
              <w:contextualSpacing/>
              <w:jc w:val="center"/>
              <w:rPr>
                <w:rFonts w:ascii="Times New Roman" w:hAnsi="Times New Roman" w:eastAsia="宋体" w:cs="Times New Roman"/>
                <w:sz w:val="24"/>
              </w:rPr>
            </w:pPr>
            <w:r>
              <w:rPr>
                <w:rFonts w:hint="eastAsia" w:ascii="Times New Roman" w:hAnsi="Times New Roman" w:eastAsia="宋体" w:cs="Times New Roman"/>
                <w:b/>
                <w:bCs/>
                <w:sz w:val="24"/>
              </w:rPr>
              <w:t>实际</w:t>
            </w:r>
            <w:r>
              <w:rPr>
                <w:rFonts w:ascii="Times New Roman" w:hAnsi="Times New Roman" w:eastAsia="宋体" w:cs="Times New Roman"/>
                <w:b/>
                <w:bCs/>
                <w:sz w:val="24"/>
              </w:rPr>
              <w:t>生产能力</w:t>
            </w:r>
          </w:p>
        </w:tc>
        <w:tc>
          <w:tcPr>
            <w:tcW w:w="7144" w:type="dxa"/>
            <w:gridSpan w:val="5"/>
          </w:tcPr>
          <w:p w14:paraId="644DF99A">
            <w:pPr>
              <w:jc w:val="center"/>
              <w:rPr>
                <w:sz w:val="24"/>
              </w:rPr>
            </w:pPr>
            <w:r>
              <w:rPr>
                <w:rFonts w:hint="eastAsia" w:ascii="Times New Roman" w:hAnsi="Times New Roman" w:eastAsia="宋体" w:cs="Times New Roman"/>
                <w:sz w:val="24"/>
              </w:rPr>
              <w:t>年产铝型材方管</w:t>
            </w:r>
            <w:r>
              <w:rPr>
                <w:rFonts w:ascii="Times New Roman" w:hAnsi="Times New Roman" w:eastAsia="宋体" w:cs="Times New Roman"/>
                <w:sz w:val="24"/>
              </w:rPr>
              <w:t>4000m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、铝型材门套</w:t>
            </w:r>
            <w:r>
              <w:rPr>
                <w:rFonts w:ascii="Times New Roman" w:hAnsi="Times New Roman" w:eastAsia="宋体" w:cs="Times New Roman"/>
                <w:sz w:val="24"/>
              </w:rPr>
              <w:t>4000m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、铝型材装饰品</w:t>
            </w:r>
            <w:r>
              <w:rPr>
                <w:rFonts w:ascii="Times New Roman" w:hAnsi="Times New Roman" w:eastAsia="宋体" w:cs="Times New Roman"/>
                <w:sz w:val="24"/>
              </w:rPr>
              <w:t>2000m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、不锈钢方管</w:t>
            </w:r>
            <w:r>
              <w:rPr>
                <w:rFonts w:ascii="Times New Roman" w:hAnsi="Times New Roman" w:eastAsia="宋体" w:cs="Times New Roman"/>
                <w:sz w:val="24"/>
              </w:rPr>
              <w:t>4000m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、不锈钢门套</w:t>
            </w:r>
            <w:r>
              <w:rPr>
                <w:rFonts w:ascii="Times New Roman" w:hAnsi="Times New Roman" w:eastAsia="宋体" w:cs="Times New Roman"/>
                <w:sz w:val="24"/>
              </w:rPr>
              <w:t>4000m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、不锈钢装饰品</w:t>
            </w:r>
            <w:r>
              <w:rPr>
                <w:rFonts w:ascii="Times New Roman" w:hAnsi="Times New Roman" w:eastAsia="宋体" w:cs="Times New Roman"/>
                <w:sz w:val="24"/>
              </w:rPr>
              <w:t>2000m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、夹胶玻璃</w:t>
            </w:r>
            <w:r>
              <w:rPr>
                <w:rFonts w:ascii="Times New Roman" w:hAnsi="Times New Roman" w:eastAsia="宋体" w:cs="Times New Roman"/>
                <w:sz w:val="24"/>
              </w:rPr>
              <w:t>48000m</w:t>
            </w:r>
            <w:r>
              <w:rPr>
                <w:rFonts w:ascii="Times New Roman" w:hAnsi="Times New Roman" w:eastAsia="宋体" w:cs="Times New Roman"/>
                <w:sz w:val="24"/>
                <w:vertAlign w:val="superscript"/>
              </w:rPr>
              <w:t>2</w:t>
            </w:r>
          </w:p>
        </w:tc>
      </w:tr>
      <w:tr w14:paraId="6DC4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6A0855ED">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环评时间</w:t>
            </w:r>
          </w:p>
        </w:tc>
        <w:tc>
          <w:tcPr>
            <w:tcW w:w="1913" w:type="dxa"/>
            <w:vAlign w:val="center"/>
          </w:tcPr>
          <w:p w14:paraId="5CD54514">
            <w:pPr>
              <w:contextualSpacing/>
              <w:jc w:val="center"/>
              <w:rPr>
                <w:rFonts w:ascii="Times New Roman" w:hAnsi="Times New Roman" w:eastAsia="宋体" w:cs="Times New Roman"/>
                <w:sz w:val="24"/>
              </w:rPr>
            </w:pPr>
            <w:r>
              <w:rPr>
                <w:rFonts w:ascii="Times New Roman" w:hAnsi="Times New Roman" w:eastAsia="宋体" w:cs="Times New Roman"/>
                <w:sz w:val="24"/>
              </w:rPr>
              <w:t>202</w:t>
            </w:r>
            <w:r>
              <w:rPr>
                <w:rFonts w:hint="eastAsia" w:ascii="Times New Roman" w:hAnsi="Times New Roman" w:eastAsia="宋体" w:cs="Times New Roman"/>
                <w:sz w:val="24"/>
              </w:rPr>
              <w:t>5</w:t>
            </w:r>
            <w:r>
              <w:rPr>
                <w:rFonts w:ascii="Times New Roman" w:hAnsi="Times New Roman" w:eastAsia="宋体" w:cs="Times New Roman"/>
                <w:sz w:val="24"/>
              </w:rPr>
              <w:t>年</w:t>
            </w:r>
            <w:r>
              <w:rPr>
                <w:rFonts w:hint="eastAsia" w:ascii="Times New Roman" w:hAnsi="Times New Roman" w:eastAsia="宋体" w:cs="Times New Roman"/>
                <w:sz w:val="24"/>
              </w:rPr>
              <w:t>7</w:t>
            </w:r>
            <w:r>
              <w:rPr>
                <w:rFonts w:ascii="Times New Roman" w:hAnsi="Times New Roman" w:eastAsia="宋体" w:cs="Times New Roman"/>
                <w:sz w:val="24"/>
              </w:rPr>
              <w:t>月</w:t>
            </w:r>
          </w:p>
        </w:tc>
        <w:tc>
          <w:tcPr>
            <w:tcW w:w="1677" w:type="dxa"/>
            <w:vAlign w:val="center"/>
          </w:tcPr>
          <w:p w14:paraId="7CC80440">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开工日期</w:t>
            </w:r>
          </w:p>
        </w:tc>
        <w:tc>
          <w:tcPr>
            <w:tcW w:w="3554" w:type="dxa"/>
            <w:gridSpan w:val="3"/>
            <w:vAlign w:val="center"/>
          </w:tcPr>
          <w:p w14:paraId="20581259">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20</w:t>
            </w:r>
            <w:r>
              <w:rPr>
                <w:rFonts w:ascii="Times New Roman" w:hAnsi="Times New Roman" w:eastAsia="宋体" w:cs="Times New Roman"/>
                <w:sz w:val="24"/>
              </w:rPr>
              <w:t>2</w:t>
            </w:r>
            <w:r>
              <w:rPr>
                <w:rFonts w:hint="eastAsia" w:ascii="Times New Roman" w:hAnsi="Times New Roman" w:eastAsia="宋体" w:cs="Times New Roman"/>
                <w:sz w:val="24"/>
              </w:rPr>
              <w:t>5</w:t>
            </w:r>
            <w:r>
              <w:rPr>
                <w:rFonts w:ascii="Times New Roman" w:hAnsi="Times New Roman" w:eastAsia="宋体" w:cs="Times New Roman"/>
                <w:sz w:val="24"/>
              </w:rPr>
              <w:t>年</w:t>
            </w:r>
            <w:r>
              <w:rPr>
                <w:rFonts w:hint="eastAsia" w:ascii="Times New Roman" w:hAnsi="Times New Roman" w:eastAsia="宋体" w:cs="Times New Roman"/>
                <w:sz w:val="24"/>
              </w:rPr>
              <w:t>8</w:t>
            </w:r>
            <w:r>
              <w:rPr>
                <w:rFonts w:ascii="Times New Roman" w:hAnsi="Times New Roman" w:eastAsia="宋体" w:cs="Times New Roman"/>
                <w:sz w:val="24"/>
              </w:rPr>
              <w:t>月</w:t>
            </w:r>
          </w:p>
        </w:tc>
      </w:tr>
      <w:tr w14:paraId="4B72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2C471CC4">
            <w:pPr>
              <w:contextualSpacing/>
              <w:jc w:val="center"/>
              <w:rPr>
                <w:rFonts w:ascii="Times New Roman" w:hAnsi="Times New Roman" w:eastAsia="宋体" w:cs="Times New Roman"/>
                <w:b/>
                <w:bCs/>
                <w:sz w:val="24"/>
              </w:rPr>
            </w:pPr>
            <w:r>
              <w:rPr>
                <w:rFonts w:hint="eastAsia" w:ascii="Times New Roman" w:hAnsi="Times New Roman" w:eastAsia="宋体" w:cs="Times New Roman"/>
                <w:b/>
                <w:bCs/>
                <w:sz w:val="24"/>
              </w:rPr>
              <w:t>调试时间</w:t>
            </w:r>
          </w:p>
        </w:tc>
        <w:tc>
          <w:tcPr>
            <w:tcW w:w="1913" w:type="dxa"/>
            <w:vAlign w:val="center"/>
          </w:tcPr>
          <w:p w14:paraId="3F275190">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20</w:t>
            </w:r>
            <w:r>
              <w:rPr>
                <w:rFonts w:ascii="Times New Roman" w:hAnsi="Times New Roman" w:eastAsia="宋体" w:cs="Times New Roman"/>
                <w:sz w:val="24"/>
              </w:rPr>
              <w:t>2</w:t>
            </w:r>
            <w:r>
              <w:rPr>
                <w:rFonts w:hint="eastAsia" w:ascii="Times New Roman" w:hAnsi="Times New Roman" w:eastAsia="宋体" w:cs="Times New Roman"/>
                <w:sz w:val="24"/>
              </w:rPr>
              <w:t>5</w:t>
            </w:r>
            <w:r>
              <w:rPr>
                <w:rFonts w:ascii="Times New Roman" w:hAnsi="Times New Roman" w:eastAsia="宋体" w:cs="Times New Roman"/>
                <w:sz w:val="24"/>
              </w:rPr>
              <w:t>年</w:t>
            </w:r>
            <w:r>
              <w:rPr>
                <w:rFonts w:hint="eastAsia" w:ascii="Times New Roman" w:hAnsi="Times New Roman" w:eastAsia="宋体" w:cs="Times New Roman"/>
                <w:sz w:val="24"/>
              </w:rPr>
              <w:t>10</w:t>
            </w:r>
            <w:r>
              <w:rPr>
                <w:rFonts w:ascii="Times New Roman" w:hAnsi="Times New Roman" w:eastAsia="宋体" w:cs="Times New Roman"/>
                <w:sz w:val="24"/>
              </w:rPr>
              <w:t>月</w:t>
            </w:r>
          </w:p>
        </w:tc>
        <w:tc>
          <w:tcPr>
            <w:tcW w:w="1677" w:type="dxa"/>
            <w:vAlign w:val="center"/>
          </w:tcPr>
          <w:p w14:paraId="6270CA4A">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验收现场监测时间</w:t>
            </w:r>
          </w:p>
        </w:tc>
        <w:tc>
          <w:tcPr>
            <w:tcW w:w="3554" w:type="dxa"/>
            <w:gridSpan w:val="3"/>
            <w:vAlign w:val="center"/>
          </w:tcPr>
          <w:p w14:paraId="1C0D75F1">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2025年10月20日~10月21日</w:t>
            </w:r>
          </w:p>
        </w:tc>
      </w:tr>
      <w:tr w14:paraId="4158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7CAA7DBC">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环评表</w:t>
            </w:r>
          </w:p>
          <w:p w14:paraId="33A6A084">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审批部门</w:t>
            </w:r>
          </w:p>
        </w:tc>
        <w:tc>
          <w:tcPr>
            <w:tcW w:w="1913" w:type="dxa"/>
            <w:vAlign w:val="center"/>
          </w:tcPr>
          <w:p w14:paraId="1A68AE50">
            <w:pPr>
              <w:contextualSpacing/>
              <w:jc w:val="center"/>
              <w:rPr>
                <w:rFonts w:ascii="Times New Roman" w:hAnsi="Times New Roman" w:eastAsia="宋体" w:cs="Times New Roman"/>
                <w:sz w:val="24"/>
              </w:rPr>
            </w:pPr>
            <w:r>
              <w:rPr>
                <w:rFonts w:hint="eastAsia" w:ascii="Times New Roman" w:hAnsi="宋体" w:eastAsia="宋体" w:cs="Times New Roman"/>
                <w:sz w:val="24"/>
              </w:rPr>
              <w:t>成都市金堂生态环境局</w:t>
            </w:r>
          </w:p>
        </w:tc>
        <w:tc>
          <w:tcPr>
            <w:tcW w:w="1677" w:type="dxa"/>
            <w:vAlign w:val="center"/>
          </w:tcPr>
          <w:p w14:paraId="3CF3FC0B">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环评报告表</w:t>
            </w:r>
          </w:p>
          <w:p w14:paraId="771908AF">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编制单位</w:t>
            </w:r>
          </w:p>
        </w:tc>
        <w:tc>
          <w:tcPr>
            <w:tcW w:w="3554" w:type="dxa"/>
            <w:gridSpan w:val="3"/>
            <w:vAlign w:val="center"/>
          </w:tcPr>
          <w:p w14:paraId="166F27D9">
            <w:pPr>
              <w:contextualSpacing/>
              <w:jc w:val="center"/>
              <w:rPr>
                <w:rFonts w:ascii="Times New Roman" w:hAnsi="Times New Roman" w:eastAsia="宋体" w:cs="Times New Roman"/>
                <w:sz w:val="24"/>
              </w:rPr>
            </w:pPr>
            <w:r>
              <w:rPr>
                <w:rFonts w:hint="eastAsia" w:ascii="Times New Roman" w:hAnsi="Times New Roman" w:eastAsia="宋体" w:cs="Times New Roman"/>
                <w:bCs/>
                <w:sz w:val="24"/>
              </w:rPr>
              <w:t>成都花园水城环境科技有限公司</w:t>
            </w:r>
          </w:p>
        </w:tc>
      </w:tr>
      <w:tr w14:paraId="61A3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79C67E43">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环保实施</w:t>
            </w:r>
          </w:p>
          <w:p w14:paraId="4EE6BCE9">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设计单位</w:t>
            </w:r>
          </w:p>
        </w:tc>
        <w:tc>
          <w:tcPr>
            <w:tcW w:w="1913" w:type="dxa"/>
            <w:vAlign w:val="center"/>
          </w:tcPr>
          <w:p w14:paraId="04EA1821">
            <w:pPr>
              <w:contextualSpacing/>
              <w:jc w:val="center"/>
              <w:rPr>
                <w:rFonts w:ascii="Times New Roman" w:hAnsi="Times New Roman" w:eastAsia="宋体" w:cs="Times New Roman"/>
                <w:sz w:val="24"/>
              </w:rPr>
            </w:pPr>
            <w:r>
              <w:rPr>
                <w:rFonts w:ascii="Times New Roman" w:hAnsi="Times New Roman" w:eastAsia="宋体" w:cs="Times New Roman"/>
                <w:sz w:val="24"/>
              </w:rPr>
              <w:t>/</w:t>
            </w:r>
          </w:p>
        </w:tc>
        <w:tc>
          <w:tcPr>
            <w:tcW w:w="1677" w:type="dxa"/>
            <w:vAlign w:val="center"/>
          </w:tcPr>
          <w:p w14:paraId="23AC6988">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环保设施</w:t>
            </w:r>
          </w:p>
          <w:p w14:paraId="28593B15">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施工单位</w:t>
            </w:r>
          </w:p>
        </w:tc>
        <w:tc>
          <w:tcPr>
            <w:tcW w:w="3554" w:type="dxa"/>
            <w:gridSpan w:val="3"/>
            <w:vAlign w:val="center"/>
          </w:tcPr>
          <w:p w14:paraId="023C62B5">
            <w:pPr>
              <w:contextualSpacing/>
              <w:jc w:val="center"/>
              <w:rPr>
                <w:rFonts w:ascii="Times New Roman" w:hAnsi="Times New Roman" w:eastAsia="宋体" w:cs="Times New Roman"/>
                <w:sz w:val="24"/>
              </w:rPr>
            </w:pPr>
            <w:r>
              <w:rPr>
                <w:rFonts w:ascii="Times New Roman" w:hAnsi="Times New Roman" w:eastAsia="宋体" w:cs="Times New Roman"/>
                <w:sz w:val="24"/>
              </w:rPr>
              <w:t>/</w:t>
            </w:r>
          </w:p>
        </w:tc>
      </w:tr>
      <w:tr w14:paraId="2815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572EF042">
            <w:pPr>
              <w:contextualSpacing/>
              <w:jc w:val="center"/>
              <w:rPr>
                <w:rFonts w:ascii="Times New Roman" w:hAnsi="Times New Roman" w:eastAsia="宋体" w:cs="Times New Roman"/>
                <w:b/>
                <w:bCs/>
                <w:sz w:val="24"/>
              </w:rPr>
            </w:pPr>
            <w:r>
              <w:rPr>
                <w:rFonts w:ascii="Times New Roman" w:hAnsi="Times New Roman" w:eastAsia="宋体" w:cs="Times New Roman"/>
                <w:b/>
                <w:bCs/>
                <w:sz w:val="24"/>
              </w:rPr>
              <w:t>投资总概算</w:t>
            </w:r>
          </w:p>
        </w:tc>
        <w:tc>
          <w:tcPr>
            <w:tcW w:w="1913" w:type="dxa"/>
            <w:vAlign w:val="center"/>
          </w:tcPr>
          <w:p w14:paraId="3EC40B1D">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20</w:t>
            </w:r>
            <w:r>
              <w:rPr>
                <w:rFonts w:ascii="Times New Roman" w:hAnsi="Times New Roman" w:eastAsia="宋体" w:cs="Times New Roman"/>
                <w:sz w:val="24"/>
              </w:rPr>
              <w:t>00</w:t>
            </w:r>
            <w:r>
              <w:rPr>
                <w:rFonts w:hint="eastAsia" w:ascii="Times New Roman" w:hAnsi="Times New Roman" w:eastAsia="宋体" w:cs="Times New Roman"/>
                <w:sz w:val="24"/>
              </w:rPr>
              <w:t>万元</w:t>
            </w:r>
          </w:p>
        </w:tc>
        <w:tc>
          <w:tcPr>
            <w:tcW w:w="1677" w:type="dxa"/>
            <w:vAlign w:val="center"/>
          </w:tcPr>
          <w:p w14:paraId="01EB2A09">
            <w:pPr>
              <w:contextualSpacing/>
              <w:jc w:val="center"/>
              <w:rPr>
                <w:rFonts w:ascii="Times New Roman" w:hAnsi="Times New Roman" w:eastAsia="宋体" w:cs="Times New Roman"/>
                <w:b/>
                <w:bCs/>
                <w:sz w:val="24"/>
              </w:rPr>
            </w:pPr>
            <w:r>
              <w:rPr>
                <w:rFonts w:ascii="Times New Roman" w:hAnsi="宋体" w:eastAsia="宋体" w:cs="Times New Roman"/>
                <w:b/>
                <w:bCs/>
                <w:sz w:val="24"/>
              </w:rPr>
              <w:t>预算环保投资</w:t>
            </w:r>
          </w:p>
        </w:tc>
        <w:tc>
          <w:tcPr>
            <w:tcW w:w="1489" w:type="dxa"/>
            <w:vAlign w:val="center"/>
          </w:tcPr>
          <w:p w14:paraId="35B84E39">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16万元</w:t>
            </w:r>
          </w:p>
        </w:tc>
        <w:tc>
          <w:tcPr>
            <w:tcW w:w="1099" w:type="dxa"/>
            <w:vAlign w:val="center"/>
          </w:tcPr>
          <w:p w14:paraId="7A9DA7F7">
            <w:pPr>
              <w:contextualSpacing/>
              <w:jc w:val="center"/>
              <w:rPr>
                <w:rFonts w:ascii="Times New Roman" w:hAnsi="Times New Roman" w:eastAsia="宋体" w:cs="Times New Roman"/>
                <w:sz w:val="24"/>
              </w:rPr>
            </w:pPr>
            <w:r>
              <w:rPr>
                <w:rFonts w:ascii="Times New Roman" w:hAnsi="宋体" w:eastAsia="宋体" w:cs="Times New Roman"/>
                <w:sz w:val="24"/>
              </w:rPr>
              <w:t>比例</w:t>
            </w:r>
          </w:p>
        </w:tc>
        <w:tc>
          <w:tcPr>
            <w:tcW w:w="966" w:type="dxa"/>
            <w:vAlign w:val="center"/>
          </w:tcPr>
          <w:p w14:paraId="0D41959C">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0.8</w:t>
            </w:r>
            <w:r>
              <w:rPr>
                <w:rFonts w:ascii="Times New Roman" w:hAnsi="Times New Roman" w:eastAsia="宋体" w:cs="Times New Roman"/>
                <w:sz w:val="24"/>
              </w:rPr>
              <w:t>%</w:t>
            </w:r>
          </w:p>
        </w:tc>
      </w:tr>
      <w:tr w14:paraId="1272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52E96A5A">
            <w:pPr>
              <w:contextualSpacing/>
              <w:jc w:val="center"/>
              <w:rPr>
                <w:rFonts w:ascii="Times New Roman" w:hAnsi="Times New Roman" w:eastAsia="宋体" w:cs="Times New Roman"/>
                <w:b/>
                <w:bCs/>
                <w:sz w:val="24"/>
              </w:rPr>
            </w:pPr>
            <w:r>
              <w:rPr>
                <w:rFonts w:hint="eastAsia" w:ascii="Times New Roman" w:hAnsi="Times New Roman" w:eastAsia="宋体" w:cs="Times New Roman"/>
                <w:b/>
                <w:bCs/>
                <w:sz w:val="24"/>
              </w:rPr>
              <w:t>实际</w:t>
            </w:r>
            <w:r>
              <w:rPr>
                <w:rFonts w:ascii="Times New Roman" w:hAnsi="Times New Roman" w:eastAsia="宋体" w:cs="Times New Roman"/>
                <w:b/>
                <w:bCs/>
                <w:sz w:val="24"/>
              </w:rPr>
              <w:t>总投资</w:t>
            </w:r>
          </w:p>
        </w:tc>
        <w:tc>
          <w:tcPr>
            <w:tcW w:w="1913" w:type="dxa"/>
            <w:vAlign w:val="center"/>
          </w:tcPr>
          <w:p w14:paraId="5FA1E39F">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200</w:t>
            </w:r>
            <w:r>
              <w:rPr>
                <w:rFonts w:ascii="Times New Roman" w:hAnsi="Times New Roman" w:eastAsia="宋体" w:cs="Times New Roman"/>
                <w:sz w:val="24"/>
              </w:rPr>
              <w:t>0</w:t>
            </w:r>
            <w:r>
              <w:rPr>
                <w:rFonts w:hint="eastAsia" w:ascii="Times New Roman" w:hAnsi="Times New Roman" w:eastAsia="宋体" w:cs="Times New Roman"/>
                <w:sz w:val="24"/>
              </w:rPr>
              <w:t>万元</w:t>
            </w:r>
          </w:p>
        </w:tc>
        <w:tc>
          <w:tcPr>
            <w:tcW w:w="1677" w:type="dxa"/>
            <w:vAlign w:val="center"/>
          </w:tcPr>
          <w:p w14:paraId="60A63E4D">
            <w:pPr>
              <w:contextualSpacing/>
              <w:jc w:val="center"/>
              <w:rPr>
                <w:rFonts w:ascii="Times New Roman" w:hAnsi="Times New Roman" w:eastAsia="宋体" w:cs="Times New Roman"/>
                <w:b/>
                <w:bCs/>
                <w:sz w:val="24"/>
              </w:rPr>
            </w:pPr>
            <w:r>
              <w:rPr>
                <w:rFonts w:hint="eastAsia" w:ascii="Times New Roman" w:hAnsi="宋体" w:eastAsia="宋体" w:cs="Times New Roman"/>
                <w:b/>
                <w:bCs/>
                <w:sz w:val="24"/>
              </w:rPr>
              <w:t>实际</w:t>
            </w:r>
            <w:r>
              <w:rPr>
                <w:rFonts w:ascii="Times New Roman" w:hAnsi="宋体" w:eastAsia="宋体" w:cs="Times New Roman"/>
                <w:b/>
                <w:bCs/>
                <w:sz w:val="24"/>
              </w:rPr>
              <w:t>环保投资</w:t>
            </w:r>
          </w:p>
        </w:tc>
        <w:tc>
          <w:tcPr>
            <w:tcW w:w="1489" w:type="dxa"/>
            <w:vAlign w:val="center"/>
          </w:tcPr>
          <w:p w14:paraId="64B0ED42">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16万元</w:t>
            </w:r>
          </w:p>
        </w:tc>
        <w:tc>
          <w:tcPr>
            <w:tcW w:w="1099" w:type="dxa"/>
            <w:vAlign w:val="center"/>
          </w:tcPr>
          <w:p w14:paraId="728ADC48">
            <w:pPr>
              <w:contextualSpacing/>
              <w:jc w:val="center"/>
              <w:rPr>
                <w:rFonts w:ascii="Times New Roman" w:hAnsi="Times New Roman" w:eastAsia="宋体" w:cs="Times New Roman"/>
                <w:sz w:val="24"/>
              </w:rPr>
            </w:pPr>
            <w:r>
              <w:rPr>
                <w:rFonts w:ascii="Times New Roman" w:hAnsi="宋体" w:eastAsia="宋体" w:cs="Times New Roman"/>
                <w:sz w:val="24"/>
              </w:rPr>
              <w:t>比例</w:t>
            </w:r>
          </w:p>
        </w:tc>
        <w:tc>
          <w:tcPr>
            <w:tcW w:w="966" w:type="dxa"/>
            <w:vAlign w:val="center"/>
          </w:tcPr>
          <w:p w14:paraId="5431B828">
            <w:pPr>
              <w:contextualSpacing/>
              <w:jc w:val="center"/>
              <w:rPr>
                <w:rFonts w:ascii="Times New Roman" w:hAnsi="Times New Roman" w:eastAsia="宋体" w:cs="Times New Roman"/>
                <w:sz w:val="24"/>
              </w:rPr>
            </w:pPr>
            <w:r>
              <w:rPr>
                <w:rFonts w:hint="eastAsia" w:ascii="Times New Roman" w:hAnsi="Times New Roman" w:eastAsia="宋体" w:cs="Times New Roman"/>
                <w:sz w:val="24"/>
              </w:rPr>
              <w:t>0.8</w:t>
            </w:r>
            <w:r>
              <w:rPr>
                <w:rFonts w:ascii="Times New Roman" w:hAnsi="Times New Roman" w:eastAsia="宋体" w:cs="Times New Roman"/>
                <w:sz w:val="24"/>
              </w:rPr>
              <w:t>%</w:t>
            </w:r>
          </w:p>
        </w:tc>
      </w:tr>
      <w:tr w14:paraId="4A33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vAlign w:val="center"/>
          </w:tcPr>
          <w:p w14:paraId="55BF745B">
            <w:pPr>
              <w:jc w:val="center"/>
              <w:rPr>
                <w:rFonts w:ascii="Times New Roman" w:hAnsi="Times New Roman" w:eastAsia="宋体" w:cs="Times New Roman"/>
                <w:b/>
                <w:bCs/>
                <w:sz w:val="24"/>
              </w:rPr>
            </w:pPr>
          </w:p>
          <w:p w14:paraId="2CDF9A28">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验</w:t>
            </w:r>
          </w:p>
          <w:p w14:paraId="1929B4DE">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收</w:t>
            </w:r>
          </w:p>
          <w:p w14:paraId="700C754C">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监</w:t>
            </w:r>
          </w:p>
          <w:p w14:paraId="28FCDDD8">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测</w:t>
            </w:r>
          </w:p>
          <w:p w14:paraId="07D77D6A">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依</w:t>
            </w:r>
          </w:p>
          <w:p w14:paraId="70F30C18">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据</w:t>
            </w:r>
          </w:p>
        </w:tc>
        <w:tc>
          <w:tcPr>
            <w:tcW w:w="7144" w:type="dxa"/>
            <w:gridSpan w:val="5"/>
          </w:tcPr>
          <w:p w14:paraId="3723E496">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1、《中华人民共和国环境保护法》；</w:t>
            </w:r>
          </w:p>
          <w:p w14:paraId="77052FAC">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2、《中华人民共和国固体废物污染环境防治法》</w:t>
            </w:r>
          </w:p>
          <w:p w14:paraId="1D02C9E1">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3、中华人民共和国国务院，第682号令《建设项目环境保护管理条例》（修订）（2017年7月16日）；</w:t>
            </w:r>
          </w:p>
          <w:p w14:paraId="0F0781E7">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4、《关于发布〈建设项目竣工环境保护验收暂行办法〉的公告》（中华人民共和国环境保护部，国环规环评[2017]4号，2017年11月22日）</w:t>
            </w:r>
          </w:p>
          <w:p w14:paraId="2E0F2122">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5、《关于进一步加强环境影响评价管理防范环境风险的通知》（环发[2012]77 号，国家环境保护总局，2012.7.3）；</w:t>
            </w:r>
          </w:p>
          <w:p w14:paraId="1576E142">
            <w:pPr>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sz w:val="24"/>
              </w:rPr>
              <w:t>6、</w:t>
            </w:r>
            <w:r>
              <w:rPr>
                <w:rFonts w:hint="eastAsia" w:ascii="Times New Roman" w:hAnsi="Times New Roman" w:eastAsia="宋体" w:cs="Times New Roman"/>
                <w:bCs/>
                <w:sz w:val="24"/>
              </w:rPr>
              <w:t>成都琅品玻璃科技有限公司</w:t>
            </w:r>
            <w:r>
              <w:rPr>
                <w:rFonts w:ascii="Times New Roman" w:hAnsi="Times New Roman" w:eastAsia="宋体" w:cs="Times New Roman"/>
                <w:bCs/>
                <w:sz w:val="24"/>
              </w:rPr>
              <w:t>《</w:t>
            </w:r>
            <w:r>
              <w:rPr>
                <w:rFonts w:hint="eastAsia" w:ascii="Times New Roman" w:hAnsi="Times New Roman" w:eastAsia="宋体" w:cs="Times New Roman"/>
                <w:bCs/>
                <w:sz w:val="24"/>
              </w:rPr>
              <w:t>金堂县成都琅品玻璃科技有限公司金属制品及夹胶玻璃生产项目</w:t>
            </w:r>
            <w:r>
              <w:rPr>
                <w:rFonts w:ascii="Times New Roman" w:hAnsi="Times New Roman" w:eastAsia="宋体" w:cs="Times New Roman"/>
                <w:bCs/>
                <w:sz w:val="24"/>
              </w:rPr>
              <w:t>环境影响报告</w:t>
            </w:r>
            <w:r>
              <w:rPr>
                <w:rFonts w:hint="eastAsia" w:ascii="Times New Roman" w:hAnsi="Times New Roman" w:eastAsia="宋体" w:cs="Times New Roman"/>
                <w:bCs/>
                <w:sz w:val="24"/>
              </w:rPr>
              <w:t>表</w:t>
            </w:r>
            <w:r>
              <w:rPr>
                <w:rFonts w:ascii="Times New Roman" w:hAnsi="Times New Roman" w:eastAsia="宋体" w:cs="Times New Roman"/>
                <w:bCs/>
                <w:sz w:val="24"/>
              </w:rPr>
              <w:t>》；</w:t>
            </w:r>
          </w:p>
          <w:p w14:paraId="0CAC5488">
            <w:pPr>
              <w:spacing w:line="360" w:lineRule="auto"/>
              <w:ind w:firstLine="480" w:firstLineChars="200"/>
              <w:rPr>
                <w:rFonts w:ascii="Times New Roman" w:hAnsi="Times New Roman" w:cs="Times New Roman"/>
                <w:bCs/>
                <w:sz w:val="24"/>
              </w:rPr>
            </w:pPr>
            <w:r>
              <w:rPr>
                <w:rFonts w:hint="eastAsia" w:ascii="Times New Roman" w:hAnsi="Times New Roman" w:eastAsia="宋体" w:cs="Times New Roman"/>
                <w:bCs/>
                <w:sz w:val="24"/>
              </w:rPr>
              <w:t>7</w:t>
            </w:r>
            <w:r>
              <w:rPr>
                <w:rFonts w:ascii="Times New Roman" w:hAnsi="Times New Roman" w:eastAsia="宋体" w:cs="Times New Roman"/>
                <w:bCs/>
                <w:sz w:val="24"/>
              </w:rPr>
              <w:t>、</w:t>
            </w:r>
            <w:r>
              <w:rPr>
                <w:rFonts w:hint="eastAsia" w:ascii="Times New Roman" w:hAnsi="宋体" w:eastAsia="宋体" w:cs="Times New Roman"/>
                <w:sz w:val="24"/>
              </w:rPr>
              <w:t>成都市金堂生态环境局</w:t>
            </w:r>
            <w:r>
              <w:rPr>
                <w:rFonts w:hint="eastAsia" w:ascii="Times New Roman" w:hAnsi="Times New Roman" w:eastAsia="宋体" w:cs="Times New Roman"/>
                <w:sz w:val="24"/>
              </w:rPr>
              <w:t>《</w:t>
            </w:r>
            <w:r>
              <w:rPr>
                <w:rFonts w:ascii="Times New Roman" w:hAnsi="Times New Roman" w:eastAsia="宋体" w:cs="Times New Roman"/>
                <w:bCs/>
                <w:sz w:val="24"/>
              </w:rPr>
              <w:t>关于</w:t>
            </w:r>
            <w:r>
              <w:rPr>
                <w:rFonts w:hint="eastAsia" w:ascii="Times New Roman" w:hAnsi="Times New Roman" w:eastAsia="宋体" w:cs="Times New Roman"/>
                <w:bCs/>
                <w:sz w:val="24"/>
              </w:rPr>
              <w:t>成都琅品玻璃科技有限公司金堂县成都琅品玻璃科技有限公司金属制品及夹胶玻璃生产项目</w:t>
            </w:r>
            <w:r>
              <w:rPr>
                <w:rFonts w:hint="eastAsia" w:ascii="Times New Roman" w:hAnsi="Times New Roman" w:eastAsia="宋体" w:cs="Times New Roman"/>
                <w:sz w:val="24"/>
              </w:rPr>
              <w:t>环境影响报告表</w:t>
            </w:r>
            <w:r>
              <w:rPr>
                <w:rFonts w:hint="eastAsia" w:ascii="Times New Roman" w:hAnsi="Times New Roman" w:eastAsia="宋体" w:cs="Times New Roman"/>
                <w:bCs/>
                <w:sz w:val="24"/>
              </w:rPr>
              <w:t>的</w:t>
            </w:r>
            <w:r>
              <w:rPr>
                <w:rFonts w:ascii="Times New Roman" w:hAnsi="Times New Roman" w:eastAsia="宋体" w:cs="Times New Roman"/>
                <w:bCs/>
                <w:sz w:val="24"/>
              </w:rPr>
              <w:t>批复》</w:t>
            </w:r>
            <w:r>
              <w:rPr>
                <w:rFonts w:hint="eastAsia" w:ascii="Times New Roman" w:hAnsi="Times New Roman" w:eastAsia="宋体" w:cs="Times New Roman"/>
                <w:bCs/>
                <w:sz w:val="24"/>
              </w:rPr>
              <w:t>（金环承诺环评审〔2025〕12号）</w:t>
            </w:r>
            <w:r>
              <w:rPr>
                <w:rFonts w:hint="eastAsia" w:ascii="Times New Roman" w:hAnsi="Times New Roman" w:cs="Times New Roman"/>
                <w:bCs/>
                <w:sz w:val="24"/>
              </w:rPr>
              <w:t>。</w:t>
            </w:r>
          </w:p>
        </w:tc>
      </w:tr>
      <w:tr w14:paraId="13D2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0" w:hRule="atLeast"/>
          <w:jc w:val="center"/>
        </w:trPr>
        <w:tc>
          <w:tcPr>
            <w:tcW w:w="1817" w:type="dxa"/>
            <w:vAlign w:val="center"/>
          </w:tcPr>
          <w:p w14:paraId="384EE9D8">
            <w:pPr>
              <w:spacing w:line="360" w:lineRule="auto"/>
              <w:jc w:val="center"/>
              <w:rPr>
                <w:rFonts w:ascii="Times New Roman" w:hAnsi="Times New Roman" w:eastAsia="宋体" w:cs="Times New Roman"/>
                <w:b/>
                <w:bCs/>
                <w:sz w:val="24"/>
              </w:rPr>
            </w:pPr>
            <w:r>
              <w:rPr>
                <w:rFonts w:ascii="Times New Roman" w:hAnsi="宋体" w:eastAsia="宋体" w:cs="Times New Roman"/>
                <w:b/>
                <w:bCs/>
                <w:sz w:val="24"/>
              </w:rPr>
              <w:t>验收监测标准、标号、级别</w:t>
            </w:r>
            <w:r>
              <w:rPr>
                <w:rFonts w:hint="eastAsia" w:ascii="Times New Roman" w:hAnsi="宋体" w:eastAsia="宋体" w:cs="Times New Roman"/>
                <w:b/>
                <w:bCs/>
                <w:sz w:val="24"/>
              </w:rPr>
              <w:t>、限值</w:t>
            </w:r>
          </w:p>
        </w:tc>
        <w:tc>
          <w:tcPr>
            <w:tcW w:w="7144" w:type="dxa"/>
            <w:gridSpan w:val="5"/>
          </w:tcPr>
          <w:p w14:paraId="466DD212">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废水：</w:t>
            </w:r>
            <w:r>
              <w:rPr>
                <w:rFonts w:ascii="Times New Roman" w:hAnsi="Times New Roman" w:eastAsia="宋体" w:cs="Times New Roman"/>
                <w:sz w:val="24"/>
              </w:rPr>
              <w:t>本项目废水</w:t>
            </w:r>
            <w:r>
              <w:rPr>
                <w:rFonts w:hint="eastAsia" w:ascii="Times New Roman" w:hAnsi="Times New Roman" w:eastAsia="宋体" w:cs="Times New Roman"/>
                <w:sz w:val="24"/>
              </w:rPr>
              <w:t>（氨氮、总磷除外）</w:t>
            </w:r>
            <w:r>
              <w:rPr>
                <w:rFonts w:ascii="Times New Roman" w:hAnsi="Times New Roman" w:eastAsia="宋体" w:cs="Times New Roman"/>
                <w:sz w:val="24"/>
              </w:rPr>
              <w:t>执行《污水综合排放标准》（GB8978-1996）中三级标准限值，氨氮</w:t>
            </w:r>
            <w:r>
              <w:rPr>
                <w:rFonts w:hint="eastAsia" w:ascii="Times New Roman" w:hAnsi="Times New Roman" w:eastAsia="宋体" w:cs="Times New Roman"/>
                <w:sz w:val="24"/>
              </w:rPr>
              <w:t>、总磷</w:t>
            </w:r>
            <w:r>
              <w:rPr>
                <w:rFonts w:ascii="Times New Roman" w:hAnsi="Times New Roman" w:eastAsia="宋体" w:cs="Times New Roman"/>
                <w:sz w:val="24"/>
              </w:rPr>
              <w:t>参照执行《污水排入城镇下水道水质标准》（GB/T31962-2015）</w:t>
            </w:r>
            <w:r>
              <w:rPr>
                <w:rFonts w:hint="eastAsia" w:ascii="Times New Roman" w:hAnsi="Times New Roman" w:eastAsia="宋体" w:cs="Times New Roman"/>
                <w:sz w:val="24"/>
              </w:rPr>
              <w:t>。</w:t>
            </w:r>
          </w:p>
          <w:p w14:paraId="1F49E9E2">
            <w:pPr>
              <w:spacing w:line="360" w:lineRule="auto"/>
              <w:ind w:firstLine="482" w:firstLineChars="200"/>
              <w:rPr>
                <w:rFonts w:ascii="Times New Roman" w:hAnsi="Times New Roman" w:eastAsia="宋体" w:cs="Times New Roman"/>
                <w:bCs/>
                <w:sz w:val="24"/>
              </w:rPr>
            </w:pPr>
            <w:r>
              <w:rPr>
                <w:rFonts w:hint="eastAsia" w:ascii="Times New Roman" w:hAnsi="Times New Roman" w:eastAsia="宋体" w:cs="Times New Roman"/>
                <w:b/>
                <w:sz w:val="24"/>
              </w:rPr>
              <w:t>废气：</w:t>
            </w:r>
            <w:r>
              <w:rPr>
                <w:rFonts w:hint="eastAsia" w:ascii="Times New Roman" w:hAnsi="Times New Roman" w:eastAsia="宋体" w:cs="Times New Roman"/>
                <w:bCs/>
                <w:sz w:val="24"/>
              </w:rPr>
              <w:t>有机废气排气筒VOCs执行《玻璃工业大气污染物排放标准》（DB51/3164-2024）表1标准限值要求。厂界无组织VOCs执行《四川省固定污染源大气挥发性有机物排放标准》（DB51/2377-2017）表5标准限值要求。</w:t>
            </w:r>
          </w:p>
          <w:p w14:paraId="719E336D">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焊接切割烟尘、机加粉尘执行《大气污染物综合排放标准》（GB16297-1996）表2二级标准要求。</w:t>
            </w:r>
          </w:p>
          <w:p w14:paraId="4A29974D">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噪声：</w:t>
            </w:r>
            <w:r>
              <w:rPr>
                <w:rFonts w:ascii="Times New Roman" w:hAnsi="Times New Roman" w:eastAsia="宋体" w:cs="Times New Roman"/>
                <w:bCs/>
                <w:sz w:val="24"/>
              </w:rPr>
              <w:t>厂界噪声执行《工业企业厂界环境噪声排放标准》（GB12348-2008）中3类标准。</w:t>
            </w:r>
          </w:p>
          <w:p w14:paraId="389E47CE">
            <w:pPr>
              <w:adjustRightInd w:val="0"/>
              <w:snapToGrid w:val="0"/>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sz w:val="24"/>
              </w:rPr>
              <w:t>固废</w:t>
            </w:r>
            <w:r>
              <w:rPr>
                <w:rFonts w:ascii="Times New Roman" w:hAnsi="Times New Roman" w:eastAsia="宋体" w:cs="Times New Roman"/>
                <w:sz w:val="24"/>
              </w:rPr>
              <w:t>：</w:t>
            </w:r>
            <w:r>
              <w:rPr>
                <w:rFonts w:ascii="Times New Roman" w:hAnsi="Times New Roman" w:cs="Times New Roman"/>
                <w:sz w:val="24"/>
              </w:rPr>
              <w:t>一般固废：贮存过程应满足相应防渗漏、防雨淋、防扬尘等环境保护要求；危险废物储存执行《危险废物贮存污染控制标准》（GB18597－2023）中</w:t>
            </w:r>
            <w:r>
              <w:rPr>
                <w:rFonts w:hint="eastAsia" w:hAnsi="宋体"/>
                <w:sz w:val="24"/>
              </w:rPr>
              <w:t>相关规定要求</w:t>
            </w:r>
            <w:r>
              <w:rPr>
                <w:rFonts w:ascii="Times New Roman" w:hAnsi="Times New Roman" w:eastAsia="宋体" w:cs="Times New Roman"/>
                <w:sz w:val="24"/>
              </w:rPr>
              <w:t>。</w:t>
            </w:r>
          </w:p>
          <w:p w14:paraId="2B3573B8">
            <w:pPr>
              <w:adjustRightInd w:val="0"/>
              <w:snapToGrid w:val="0"/>
              <w:spacing w:line="360" w:lineRule="auto"/>
              <w:ind w:firstLine="480" w:firstLineChars="200"/>
              <w:rPr>
                <w:rFonts w:ascii="Times New Roman" w:hAnsi="Times New Roman" w:eastAsia="宋体" w:cs="Times New Roman"/>
                <w:sz w:val="24"/>
              </w:rPr>
            </w:pPr>
          </w:p>
          <w:p w14:paraId="243CA84A">
            <w:pPr>
              <w:adjustRightInd w:val="0"/>
              <w:snapToGrid w:val="0"/>
              <w:spacing w:line="360" w:lineRule="auto"/>
              <w:ind w:firstLine="480" w:firstLineChars="200"/>
              <w:rPr>
                <w:rFonts w:ascii="Times New Roman" w:hAnsi="Times New Roman" w:eastAsia="宋体" w:cs="Times New Roman"/>
                <w:sz w:val="24"/>
              </w:rPr>
            </w:pPr>
          </w:p>
          <w:p w14:paraId="4610F6A0">
            <w:pPr>
              <w:adjustRightInd w:val="0"/>
              <w:snapToGrid w:val="0"/>
              <w:spacing w:line="360" w:lineRule="auto"/>
              <w:rPr>
                <w:rFonts w:hint="eastAsia" w:hAnsi="宋体"/>
                <w:sz w:val="24"/>
              </w:rPr>
            </w:pPr>
          </w:p>
        </w:tc>
      </w:tr>
    </w:tbl>
    <w:p w14:paraId="001BD632">
      <w:pPr>
        <w:rPr>
          <w:rFonts w:ascii="Times New Roman" w:hAnsi="Times New Roman" w:cs="Times New Roman"/>
        </w:rPr>
      </w:pPr>
    </w:p>
    <w:p w14:paraId="46F4D989">
      <w:pPr>
        <w:widowControl/>
        <w:jc w:val="left"/>
        <w:rPr>
          <w:rFonts w:ascii="Times New Roman" w:hAnsi="Times New Roman" w:cs="Times New Roman"/>
        </w:rPr>
      </w:pPr>
      <w:r>
        <w:rPr>
          <w:rFonts w:ascii="Times New Roman" w:hAnsi="Times New Roman" w:cs="Times New Roman"/>
        </w:rPr>
        <w:br w:type="page"/>
      </w:r>
    </w:p>
    <w:p w14:paraId="3A4A3E67">
      <w:pPr>
        <w:rPr>
          <w:rFonts w:ascii="Times New Roman" w:hAnsi="Times New Roman" w:cs="Times New Roman"/>
          <w:b/>
          <w:bCs/>
          <w:sz w:val="30"/>
          <w:szCs w:val="30"/>
        </w:rPr>
      </w:pPr>
      <w:r>
        <w:rPr>
          <w:rFonts w:ascii="Times New Roman" w:hAnsi="Times New Roman" w:cs="Times New Roman"/>
          <w:b/>
          <w:bCs/>
          <w:sz w:val="30"/>
          <w:szCs w:val="30"/>
        </w:rPr>
        <w:t>表</w:t>
      </w:r>
      <w:r>
        <w:rPr>
          <w:rFonts w:hint="eastAsia" w:ascii="Times New Roman" w:hAnsi="Times New Roman" w:cs="Times New Roman"/>
          <w:b/>
          <w:bCs/>
          <w:sz w:val="30"/>
          <w:szCs w:val="30"/>
        </w:rPr>
        <w:t>一</w:t>
      </w:r>
      <w:r>
        <w:rPr>
          <w:rFonts w:ascii="Times New Roman" w:hAnsi="Times New Roman" w:cs="Times New Roman"/>
          <w:b/>
          <w:bCs/>
          <w:sz w:val="30"/>
          <w:szCs w:val="30"/>
        </w:rPr>
        <w:t xml:space="preserve">                                       </w:t>
      </w:r>
      <w:r>
        <w:rPr>
          <w:rFonts w:hint="eastAsia" w:ascii="Times New Roman" w:hAnsi="Times New Roman" w:cs="Times New Roman"/>
          <w:b/>
          <w:bCs/>
          <w:sz w:val="30"/>
          <w:szCs w:val="30"/>
        </w:rPr>
        <w:t xml:space="preserve">   </w:t>
      </w:r>
      <w:r>
        <w:rPr>
          <w:rFonts w:ascii="Times New Roman" w:hAnsi="Times New Roman" w:cs="Times New Roman"/>
          <w:b/>
          <w:bCs/>
          <w:sz w:val="30"/>
          <w:szCs w:val="30"/>
        </w:rPr>
        <w:t>工程概况</w:t>
      </w:r>
    </w:p>
    <w:tbl>
      <w:tblPr>
        <w:tblStyle w:val="30"/>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1"/>
      </w:tblGrid>
      <w:tr w14:paraId="6BA9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1" w:type="dxa"/>
          </w:tcPr>
          <w:p w14:paraId="4D48D148">
            <w:pPr>
              <w:spacing w:before="93" w:beforeLines="30" w:after="93" w:afterLines="30"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一、</w:t>
            </w:r>
            <w:r>
              <w:rPr>
                <w:rFonts w:hint="eastAsia" w:ascii="Times New Roman" w:hAnsi="Times New Roman" w:eastAsia="宋体" w:cs="Times New Roman"/>
                <w:b/>
                <w:bCs/>
                <w:sz w:val="28"/>
                <w:szCs w:val="28"/>
              </w:rPr>
              <w:t>项目</w:t>
            </w:r>
            <w:r>
              <w:rPr>
                <w:rFonts w:ascii="Times New Roman" w:hAnsi="Times New Roman" w:eastAsia="宋体" w:cs="Times New Roman"/>
                <w:b/>
                <w:bCs/>
                <w:sz w:val="28"/>
                <w:szCs w:val="28"/>
              </w:rPr>
              <w:t>由来</w:t>
            </w:r>
          </w:p>
          <w:p w14:paraId="7D918527">
            <w:pPr>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成都琅品玻璃科技有限公司成立于2020年3月，公司主要从事日用玻璃制品制造、金属材料制造、门窗制造加工等。为了公司发展，公司租赁中节能（成都）环保生态产业有限公司节能大道99号厂区209号厂房，建设</w:t>
            </w:r>
            <w:r>
              <w:rPr>
                <w:rFonts w:hint="eastAsia" w:ascii="Times New Roman" w:hAnsi="Times New Roman" w:eastAsia="宋体" w:cs="Times New Roman"/>
                <w:bCs/>
                <w:sz w:val="24"/>
                <w:lang w:val="en-US" w:eastAsia="zh-CN"/>
              </w:rPr>
              <w:t>了</w:t>
            </w:r>
            <w:r>
              <w:rPr>
                <w:rFonts w:hint="eastAsia" w:ascii="Times New Roman" w:hAnsi="Times New Roman" w:eastAsia="宋体" w:cs="Times New Roman"/>
                <w:bCs/>
                <w:sz w:val="24"/>
              </w:rPr>
              <w:t>“金堂县成都琅品玻璃科技有限公司金属制品及夹胶玻璃生产项目”（以下简称“本项目”或“项目”）。项目内进行金属门框、夹胶玻璃生产。</w:t>
            </w:r>
          </w:p>
          <w:p w14:paraId="51F37E3F">
            <w:pPr>
              <w:spacing w:line="360" w:lineRule="auto"/>
              <w:ind w:firstLine="480" w:firstLineChars="200"/>
              <w:contextualSpacing/>
              <w:rPr>
                <w:rFonts w:ascii="Times New Roman" w:hAnsi="Times New Roman" w:eastAsia="宋体" w:cs="Times New Roman"/>
                <w:bCs/>
                <w:sz w:val="24"/>
                <w:u w:val="single"/>
              </w:rPr>
            </w:pPr>
            <w:r>
              <w:rPr>
                <w:rFonts w:hint="eastAsia" w:ascii="Times New Roman" w:hAnsi="Times New Roman" w:eastAsia="宋体" w:cs="Times New Roman"/>
                <w:bCs/>
                <w:sz w:val="24"/>
                <w:u w:val="single"/>
              </w:rPr>
              <w:t>环评规模：</w:t>
            </w:r>
            <w:r>
              <w:rPr>
                <w:rFonts w:hint="eastAsia" w:ascii="Times New Roman" w:hAnsi="Times New Roman" w:eastAsia="宋体" w:cs="Times New Roman"/>
                <w:sz w:val="24"/>
              </w:rPr>
              <w:t>年产铝型材方管</w:t>
            </w:r>
            <w:r>
              <w:rPr>
                <w:rFonts w:ascii="Times New Roman" w:hAnsi="Times New Roman" w:eastAsia="宋体" w:cs="Times New Roman"/>
                <w:sz w:val="24"/>
              </w:rPr>
              <w:t>4000m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、铝型材门套</w:t>
            </w:r>
            <w:r>
              <w:rPr>
                <w:rFonts w:ascii="Times New Roman" w:hAnsi="Times New Roman" w:eastAsia="宋体" w:cs="Times New Roman"/>
                <w:sz w:val="24"/>
              </w:rPr>
              <w:t>4000m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、铝型材装饰品</w:t>
            </w:r>
            <w:r>
              <w:rPr>
                <w:rFonts w:ascii="Times New Roman" w:hAnsi="Times New Roman" w:eastAsia="宋体" w:cs="Times New Roman"/>
                <w:sz w:val="24"/>
              </w:rPr>
              <w:t>2000m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、不锈钢方管</w:t>
            </w:r>
            <w:r>
              <w:rPr>
                <w:rFonts w:ascii="Times New Roman" w:hAnsi="Times New Roman" w:eastAsia="宋体" w:cs="Times New Roman"/>
                <w:sz w:val="24"/>
              </w:rPr>
              <w:t>4000m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、不锈钢门套</w:t>
            </w:r>
            <w:r>
              <w:rPr>
                <w:rFonts w:ascii="Times New Roman" w:hAnsi="Times New Roman" w:eastAsia="宋体" w:cs="Times New Roman"/>
                <w:sz w:val="24"/>
              </w:rPr>
              <w:t>4000m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、不锈钢装饰品</w:t>
            </w:r>
            <w:r>
              <w:rPr>
                <w:rFonts w:ascii="Times New Roman" w:hAnsi="Times New Roman" w:eastAsia="宋体" w:cs="Times New Roman"/>
                <w:sz w:val="24"/>
              </w:rPr>
              <w:t>2000m</w:t>
            </w:r>
            <w:r>
              <w:rPr>
                <w:rFonts w:ascii="Times New Roman" w:hAnsi="Times New Roman" w:eastAsia="宋体" w:cs="Times New Roman"/>
                <w:sz w:val="24"/>
                <w:vertAlign w:val="superscript"/>
              </w:rPr>
              <w:t>2</w:t>
            </w:r>
            <w:r>
              <w:rPr>
                <w:rFonts w:hint="eastAsia" w:ascii="Times New Roman" w:hAnsi="Times New Roman" w:eastAsia="宋体" w:cs="Times New Roman"/>
                <w:sz w:val="24"/>
              </w:rPr>
              <w:t>、夹胶玻璃</w:t>
            </w:r>
            <w:r>
              <w:rPr>
                <w:rFonts w:ascii="Times New Roman" w:hAnsi="Times New Roman" w:eastAsia="宋体" w:cs="Times New Roman"/>
                <w:sz w:val="24"/>
              </w:rPr>
              <w:t>48000m</w:t>
            </w:r>
            <w:r>
              <w:rPr>
                <w:rFonts w:ascii="Times New Roman" w:hAnsi="Times New Roman" w:eastAsia="宋体" w:cs="Times New Roman"/>
                <w:sz w:val="24"/>
                <w:vertAlign w:val="superscript"/>
              </w:rPr>
              <w:t>2</w:t>
            </w:r>
            <w:r>
              <w:rPr>
                <w:rFonts w:hint="eastAsia" w:ascii="Times New Roman" w:hAnsi="Times New Roman" w:eastAsia="宋体" w:cs="Times New Roman"/>
                <w:bCs/>
                <w:sz w:val="24"/>
              </w:rPr>
              <w:t>。</w:t>
            </w:r>
          </w:p>
          <w:p w14:paraId="7EF74D5C">
            <w:pPr>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u w:val="single"/>
              </w:rPr>
              <w:t>实际建设</w:t>
            </w:r>
            <w:r>
              <w:rPr>
                <w:rFonts w:hint="eastAsia" w:ascii="Times New Roman" w:hAnsi="Times New Roman" w:eastAsia="宋体" w:cs="Times New Roman"/>
                <w:bCs/>
                <w:sz w:val="24"/>
              </w:rPr>
              <w:t>：</w:t>
            </w:r>
            <w:r>
              <w:rPr>
                <w:rFonts w:hint="eastAsia" w:ascii="Times New Roman" w:hAnsi="Times New Roman" w:eastAsia="宋体" w:cs="Times New Roman"/>
                <w:sz w:val="24"/>
              </w:rPr>
              <w:t>与环评一致</w:t>
            </w:r>
            <w:r>
              <w:rPr>
                <w:rFonts w:hint="eastAsia" w:ascii="Times New Roman" w:hAnsi="Times New Roman" w:eastAsia="宋体" w:cs="Times New Roman"/>
                <w:bCs/>
                <w:sz w:val="24"/>
              </w:rPr>
              <w:t>。</w:t>
            </w:r>
          </w:p>
          <w:p w14:paraId="705FC88A">
            <w:pPr>
              <w:spacing w:line="360" w:lineRule="auto"/>
              <w:ind w:firstLine="480" w:firstLineChars="200"/>
              <w:contextualSpacing/>
              <w:rPr>
                <w:rFonts w:ascii="Times New Roman" w:hAnsi="Times New Roman" w:cs="Times New Roman"/>
                <w:bCs/>
                <w:sz w:val="24"/>
              </w:rPr>
            </w:pPr>
            <w:r>
              <w:rPr>
                <w:rFonts w:hint="eastAsia" w:ascii="Times New Roman" w:hAnsi="Times New Roman" w:eastAsia="宋体" w:cs="Times New Roman"/>
                <w:bCs/>
                <w:sz w:val="24"/>
              </w:rPr>
              <w:t>项目于20</w:t>
            </w:r>
            <w:r>
              <w:rPr>
                <w:rFonts w:ascii="Times New Roman" w:hAnsi="Times New Roman" w:eastAsia="宋体" w:cs="Times New Roman"/>
                <w:bCs/>
                <w:sz w:val="24"/>
              </w:rPr>
              <w:t>2</w:t>
            </w:r>
            <w:r>
              <w:rPr>
                <w:rFonts w:hint="eastAsia" w:ascii="Times New Roman" w:hAnsi="Times New Roman" w:eastAsia="宋体" w:cs="Times New Roman"/>
                <w:bCs/>
                <w:sz w:val="24"/>
              </w:rPr>
              <w:t>5年7月15日取得了环评批复（金环承诺环评审〔2025〕12号）。取得批复后于20</w:t>
            </w:r>
            <w:r>
              <w:rPr>
                <w:rFonts w:ascii="Times New Roman" w:hAnsi="Times New Roman" w:eastAsia="宋体" w:cs="Times New Roman"/>
                <w:bCs/>
                <w:sz w:val="24"/>
              </w:rPr>
              <w:t>2</w:t>
            </w:r>
            <w:r>
              <w:rPr>
                <w:rFonts w:hint="eastAsia" w:ascii="Times New Roman" w:hAnsi="Times New Roman" w:eastAsia="宋体" w:cs="Times New Roman"/>
                <w:bCs/>
                <w:sz w:val="24"/>
              </w:rPr>
              <w:t>5年8月开始建设，并于20</w:t>
            </w:r>
            <w:r>
              <w:rPr>
                <w:rFonts w:ascii="Times New Roman" w:hAnsi="Times New Roman" w:eastAsia="宋体" w:cs="Times New Roman"/>
                <w:bCs/>
                <w:sz w:val="24"/>
              </w:rPr>
              <w:t>2</w:t>
            </w:r>
            <w:r>
              <w:rPr>
                <w:rFonts w:hint="eastAsia" w:ascii="Times New Roman" w:hAnsi="Times New Roman" w:eastAsia="宋体" w:cs="Times New Roman"/>
                <w:bCs/>
                <w:sz w:val="24"/>
              </w:rPr>
              <w:t>5年10月建成并投入运行</w:t>
            </w:r>
            <w:r>
              <w:rPr>
                <w:rFonts w:hint="eastAsia" w:ascii="Times New Roman" w:hAnsi="Times New Roman" w:cs="Times New Roman"/>
                <w:bCs/>
                <w:sz w:val="24"/>
              </w:rPr>
              <w:t>。</w:t>
            </w:r>
          </w:p>
          <w:p w14:paraId="259D5BBB">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项目建设、投入生产至今没有收到周边环保投诉，没有发生环保污染事故。</w:t>
            </w:r>
          </w:p>
          <w:p w14:paraId="20D4E9AE">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根据</w:t>
            </w:r>
            <w:r>
              <w:rPr>
                <w:rFonts w:ascii="Times New Roman" w:hAnsi="Times New Roman" w:cs="Times New Roman"/>
                <w:bCs/>
                <w:sz w:val="24"/>
              </w:rPr>
              <w:t>《建设项目环境保护管理条例》</w:t>
            </w:r>
            <w:r>
              <w:rPr>
                <w:rFonts w:hint="eastAsia" w:ascii="Times New Roman" w:hAnsi="Times New Roman" w:cs="Times New Roman"/>
                <w:bCs/>
                <w:sz w:val="24"/>
              </w:rPr>
              <w:t>（</w:t>
            </w:r>
            <w:r>
              <w:rPr>
                <w:rFonts w:ascii="Times New Roman" w:hAnsi="Times New Roman" w:cs="Times New Roman"/>
                <w:bCs/>
                <w:sz w:val="24"/>
              </w:rPr>
              <w:t>国务院第</w:t>
            </w:r>
            <w:r>
              <w:rPr>
                <w:rFonts w:hint="eastAsia" w:ascii="Times New Roman" w:hAnsi="Times New Roman" w:cs="Times New Roman"/>
                <w:bCs/>
                <w:sz w:val="24"/>
              </w:rPr>
              <w:t>682</w:t>
            </w:r>
            <w:r>
              <w:rPr>
                <w:rFonts w:ascii="Times New Roman" w:hAnsi="Times New Roman" w:cs="Times New Roman"/>
                <w:bCs/>
                <w:sz w:val="24"/>
              </w:rPr>
              <w:t>号令</w:t>
            </w:r>
            <w:r>
              <w:rPr>
                <w:rFonts w:hint="eastAsia" w:ascii="Times New Roman" w:hAnsi="Times New Roman" w:cs="Times New Roman"/>
                <w:bCs/>
                <w:sz w:val="24"/>
              </w:rPr>
              <w:t>）及</w:t>
            </w:r>
            <w:r>
              <w:rPr>
                <w:rFonts w:ascii="Times New Roman" w:hAnsi="Times New Roman" w:cs="Times New Roman"/>
                <w:bCs/>
                <w:sz w:val="24"/>
              </w:rPr>
              <w:t>《建设项目竣工环境保护验收暂行办法》等规定</w:t>
            </w:r>
            <w:r>
              <w:rPr>
                <w:rFonts w:hint="eastAsia" w:ascii="Times New Roman" w:hAnsi="Times New Roman" w:cs="Times New Roman"/>
                <w:bCs/>
                <w:sz w:val="24"/>
              </w:rPr>
              <w:t>，</w:t>
            </w:r>
            <w:r>
              <w:rPr>
                <w:rFonts w:ascii="Times New Roman" w:hAnsi="Times New Roman" w:cs="Times New Roman"/>
                <w:bCs/>
                <w:sz w:val="24"/>
              </w:rPr>
              <w:t>项目需进行环境保护竣工验收监测</w:t>
            </w:r>
            <w:r>
              <w:rPr>
                <w:rFonts w:hint="eastAsia" w:ascii="Times New Roman" w:hAnsi="Times New Roman" w:cs="Times New Roman"/>
                <w:bCs/>
                <w:sz w:val="24"/>
              </w:rPr>
              <w:t>并编制验收监测表。根据监测报告以及其他相关资料，在满足工况要求的条件下，</w:t>
            </w:r>
            <w:r>
              <w:rPr>
                <w:rFonts w:hint="eastAsia" w:ascii="Times New Roman" w:hAnsi="Times New Roman" w:eastAsia="宋体" w:cs="Times New Roman"/>
                <w:bCs/>
                <w:sz w:val="24"/>
              </w:rPr>
              <w:t>成都琅品玻璃科技有限公司</w:t>
            </w:r>
            <w:r>
              <w:rPr>
                <w:rFonts w:hint="eastAsia" w:ascii="Times New Roman" w:hAnsi="Times New Roman" w:cs="Times New Roman"/>
                <w:bCs/>
                <w:sz w:val="24"/>
              </w:rPr>
              <w:t>编制了本项目竣工环境保护验收监测报告</w:t>
            </w:r>
            <w:r>
              <w:rPr>
                <w:rFonts w:ascii="Times New Roman" w:hAnsi="Times New Roman" w:cs="Times New Roman"/>
                <w:sz w:val="24"/>
              </w:rPr>
              <w:t>。</w:t>
            </w:r>
          </w:p>
          <w:p w14:paraId="23157C66">
            <w:pPr>
              <w:spacing w:line="360" w:lineRule="auto"/>
              <w:ind w:firstLine="480" w:firstLineChars="200"/>
              <w:contextualSpacing/>
              <w:rPr>
                <w:rFonts w:ascii="Times New Roman" w:hAnsi="Times New Roman" w:cs="Times New Roman"/>
                <w:bCs/>
                <w:sz w:val="24"/>
              </w:rPr>
            </w:pPr>
            <w:r>
              <w:rPr>
                <w:rFonts w:ascii="Times New Roman" w:hAnsi="Times New Roman" w:eastAsia="宋体" w:cs="Times New Roman"/>
                <w:sz w:val="24"/>
              </w:rPr>
              <w:t>验收期间项目正常生产，</w:t>
            </w:r>
            <w:r>
              <w:rPr>
                <w:rFonts w:hint="eastAsia" w:ascii="Times New Roman" w:hAnsi="Times New Roman" w:cs="Times New Roman"/>
                <w:bCs/>
                <w:sz w:val="24"/>
              </w:rPr>
              <w:t>自投产以来，该项目生产设备、环保设施运行正常，符合验收要求。</w:t>
            </w:r>
            <w:r>
              <w:rPr>
                <w:rFonts w:ascii="Times New Roman" w:hAnsi="Times New Roman" w:cs="Times New Roman"/>
                <w:sz w:val="24"/>
              </w:rPr>
              <w:t>符合验收监测条件。</w:t>
            </w:r>
          </w:p>
          <w:p w14:paraId="0A5213C6">
            <w:pPr>
              <w:spacing w:before="93" w:beforeLines="30" w:after="93" w:afterLines="30"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二、验收监测范围</w:t>
            </w:r>
          </w:p>
          <w:p w14:paraId="09CD47AF">
            <w:pPr>
              <w:spacing w:line="360" w:lineRule="auto"/>
              <w:ind w:firstLine="480" w:firstLineChars="200"/>
              <w:contextualSpacing/>
              <w:rPr>
                <w:rFonts w:ascii="Times New Roman" w:hAnsi="Times New Roman" w:cs="Times New Roman"/>
                <w:sz w:val="24"/>
              </w:rPr>
            </w:pPr>
            <w:r>
              <w:rPr>
                <w:rFonts w:hint="eastAsia" w:ascii="Times New Roman" w:hAnsi="Times New Roman" w:eastAsia="宋体" w:cs="Times New Roman"/>
                <w:bCs/>
                <w:sz w:val="24"/>
              </w:rPr>
              <w:t>金堂县成都琅品玻璃科技有限公司金属制品及夹胶玻璃生产项目</w:t>
            </w:r>
            <w:r>
              <w:rPr>
                <w:rFonts w:ascii="Times New Roman" w:hAnsi="Times New Roman" w:eastAsia="宋体" w:cs="Times New Roman"/>
                <w:bCs/>
                <w:sz w:val="24"/>
              </w:rPr>
              <w:t>的主体工程、储运工程、辅助工程、公用工程、环保工程及相关配套设施等</w:t>
            </w:r>
            <w:r>
              <w:rPr>
                <w:rFonts w:ascii="Times New Roman" w:hAnsi="Times New Roman" w:cs="Times New Roman"/>
                <w:sz w:val="24"/>
              </w:rPr>
              <w:t>。</w:t>
            </w:r>
          </w:p>
          <w:p w14:paraId="2343B342">
            <w:pPr>
              <w:spacing w:line="360" w:lineRule="auto"/>
              <w:ind w:firstLine="480" w:firstLineChars="200"/>
              <w:rPr>
                <w:rFonts w:ascii="Times New Roman" w:hAnsi="Times New Roman" w:eastAsia="宋体" w:cs="Times New Roman"/>
                <w:sz w:val="24"/>
              </w:rPr>
            </w:pPr>
            <w:r>
              <w:rPr>
                <w:rFonts w:ascii="Times New Roman" w:hAnsi="宋体" w:eastAsia="宋体" w:cs="Times New Roman"/>
                <w:sz w:val="24"/>
              </w:rPr>
              <w:t>本次验收范围见表</w:t>
            </w:r>
            <w:r>
              <w:rPr>
                <w:rFonts w:ascii="Times New Roman" w:hAnsi="Times New Roman" w:eastAsia="宋体" w:cs="Times New Roman"/>
                <w:sz w:val="24"/>
              </w:rPr>
              <w:t>1-1</w:t>
            </w:r>
            <w:r>
              <w:rPr>
                <w:rFonts w:ascii="Times New Roman" w:hAnsi="宋体" w:eastAsia="宋体" w:cs="Times New Roman"/>
                <w:sz w:val="24"/>
              </w:rPr>
              <w:t>。</w:t>
            </w:r>
          </w:p>
          <w:p w14:paraId="7740A4AB">
            <w:pPr>
              <w:spacing w:before="156" w:beforeLines="50"/>
              <w:contextualSpacing/>
              <w:jc w:val="center"/>
              <w:rPr>
                <w:rFonts w:hint="eastAsia" w:ascii="宋体" w:hAnsi="宋体" w:eastAsia="宋体" w:cs="宋体"/>
                <w:b/>
                <w:bCs/>
                <w:szCs w:val="21"/>
              </w:rPr>
            </w:pPr>
            <w:r>
              <w:rPr>
                <w:rFonts w:ascii="Times New Roman" w:hAnsi="宋体" w:eastAsia="宋体" w:cs="Times New Roman"/>
                <w:b/>
                <w:bCs/>
                <w:szCs w:val="21"/>
              </w:rPr>
              <w:t>表</w:t>
            </w:r>
            <w:r>
              <w:rPr>
                <w:rFonts w:ascii="Times New Roman" w:hAnsi="Times New Roman" w:eastAsia="宋体" w:cs="Times New Roman"/>
                <w:b/>
                <w:bCs/>
                <w:szCs w:val="21"/>
              </w:rPr>
              <w:t xml:space="preserve">1-1 </w:t>
            </w:r>
            <w:r>
              <w:rPr>
                <w:rFonts w:hint="eastAsia" w:ascii="Times New Roman" w:hAnsi="Times New Roman" w:eastAsia="宋体" w:cs="Times New Roman"/>
                <w:b/>
                <w:bCs/>
                <w:szCs w:val="21"/>
              </w:rPr>
              <w:t xml:space="preserve"> </w:t>
            </w:r>
            <w:r>
              <w:rPr>
                <w:rFonts w:hint="eastAsia" w:ascii="宋体" w:hAnsi="宋体" w:eastAsia="宋体" w:cs="宋体"/>
                <w:b/>
                <w:bCs/>
                <w:szCs w:val="21"/>
              </w:rPr>
              <w:t>本次验收范围</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1260"/>
              <w:gridCol w:w="6095"/>
            </w:tblGrid>
            <w:tr w14:paraId="3BFFC9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95" w:type="pct"/>
                  <w:vMerge w:val="restart"/>
                  <w:vAlign w:val="center"/>
                </w:tcPr>
                <w:p w14:paraId="662DDC01">
                  <w:pPr>
                    <w:autoSpaceDE w:val="0"/>
                    <w:autoSpaceDN w:val="0"/>
                    <w:adjustRightInd w:val="0"/>
                    <w:contextualSpacing/>
                    <w:jc w:val="center"/>
                    <w:rPr>
                      <w:rFonts w:hint="eastAsia" w:hAnsi="宋体"/>
                      <w:b/>
                      <w:szCs w:val="21"/>
                    </w:rPr>
                  </w:pPr>
                  <w:r>
                    <w:rPr>
                      <w:rFonts w:hAnsi="宋体"/>
                      <w:b/>
                      <w:szCs w:val="21"/>
                    </w:rPr>
                    <w:t>类别</w:t>
                  </w:r>
                </w:p>
              </w:tc>
              <w:tc>
                <w:tcPr>
                  <w:tcW w:w="720" w:type="pct"/>
                  <w:vMerge w:val="restart"/>
                  <w:vAlign w:val="center"/>
                </w:tcPr>
                <w:p w14:paraId="085E0A8D">
                  <w:pPr>
                    <w:autoSpaceDE w:val="0"/>
                    <w:autoSpaceDN w:val="0"/>
                    <w:adjustRightInd w:val="0"/>
                    <w:contextualSpacing/>
                    <w:jc w:val="center"/>
                    <w:rPr>
                      <w:rFonts w:hint="eastAsia" w:hAnsi="宋体"/>
                      <w:b/>
                      <w:szCs w:val="21"/>
                    </w:rPr>
                  </w:pPr>
                  <w:r>
                    <w:rPr>
                      <w:rFonts w:hAnsi="宋体"/>
                      <w:b/>
                      <w:szCs w:val="21"/>
                    </w:rPr>
                    <w:t>名称</w:t>
                  </w:r>
                </w:p>
              </w:tc>
              <w:tc>
                <w:tcPr>
                  <w:tcW w:w="3484" w:type="pct"/>
                  <w:vMerge w:val="restart"/>
                  <w:vAlign w:val="center"/>
                </w:tcPr>
                <w:p w14:paraId="1AC78430">
                  <w:pPr>
                    <w:autoSpaceDE w:val="0"/>
                    <w:autoSpaceDN w:val="0"/>
                    <w:adjustRightInd w:val="0"/>
                    <w:contextualSpacing/>
                    <w:jc w:val="center"/>
                    <w:rPr>
                      <w:rFonts w:hint="eastAsia" w:hAnsi="宋体"/>
                      <w:b/>
                      <w:szCs w:val="21"/>
                    </w:rPr>
                  </w:pPr>
                  <w:r>
                    <w:rPr>
                      <w:rFonts w:hAnsi="宋体"/>
                      <w:b/>
                      <w:szCs w:val="21"/>
                    </w:rPr>
                    <w:t>建设内容和规模</w:t>
                  </w:r>
                </w:p>
              </w:tc>
            </w:tr>
            <w:tr w14:paraId="789125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95" w:type="pct"/>
                  <w:vMerge w:val="continue"/>
                  <w:tcBorders>
                    <w:bottom w:val="single" w:color="auto" w:sz="4" w:space="0"/>
                  </w:tcBorders>
                  <w:vAlign w:val="center"/>
                </w:tcPr>
                <w:p w14:paraId="5EE88A1F">
                  <w:pPr>
                    <w:autoSpaceDE w:val="0"/>
                    <w:autoSpaceDN w:val="0"/>
                    <w:adjustRightInd w:val="0"/>
                    <w:contextualSpacing/>
                    <w:jc w:val="center"/>
                    <w:rPr>
                      <w:rFonts w:hint="eastAsia" w:hAnsi="宋体"/>
                      <w:b/>
                      <w:szCs w:val="21"/>
                    </w:rPr>
                  </w:pPr>
                </w:p>
              </w:tc>
              <w:tc>
                <w:tcPr>
                  <w:tcW w:w="720" w:type="pct"/>
                  <w:vMerge w:val="continue"/>
                  <w:tcBorders>
                    <w:bottom w:val="single" w:color="auto" w:sz="4" w:space="0"/>
                  </w:tcBorders>
                  <w:vAlign w:val="center"/>
                </w:tcPr>
                <w:p w14:paraId="1A07C1C6">
                  <w:pPr>
                    <w:autoSpaceDE w:val="0"/>
                    <w:autoSpaceDN w:val="0"/>
                    <w:adjustRightInd w:val="0"/>
                    <w:contextualSpacing/>
                    <w:jc w:val="center"/>
                    <w:rPr>
                      <w:rFonts w:hint="eastAsia" w:hAnsi="宋体"/>
                      <w:b/>
                      <w:szCs w:val="21"/>
                    </w:rPr>
                  </w:pPr>
                </w:p>
              </w:tc>
              <w:tc>
                <w:tcPr>
                  <w:tcW w:w="3484" w:type="pct"/>
                  <w:vMerge w:val="continue"/>
                  <w:tcBorders>
                    <w:bottom w:val="single" w:color="auto" w:sz="4" w:space="0"/>
                  </w:tcBorders>
                  <w:vAlign w:val="center"/>
                </w:tcPr>
                <w:p w14:paraId="36A17BBB">
                  <w:pPr>
                    <w:autoSpaceDE w:val="0"/>
                    <w:autoSpaceDN w:val="0"/>
                    <w:adjustRightInd w:val="0"/>
                    <w:contextualSpacing/>
                    <w:jc w:val="center"/>
                    <w:rPr>
                      <w:rFonts w:hint="eastAsia" w:hAnsi="宋体"/>
                      <w:b/>
                      <w:szCs w:val="21"/>
                    </w:rPr>
                  </w:pPr>
                </w:p>
              </w:tc>
            </w:tr>
            <w:tr w14:paraId="2F185E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95" w:type="pct"/>
                  <w:tcBorders>
                    <w:top w:val="single" w:color="auto" w:sz="4" w:space="0"/>
                  </w:tcBorders>
                  <w:vAlign w:val="center"/>
                </w:tcPr>
                <w:p w14:paraId="735306FF">
                  <w:pPr>
                    <w:autoSpaceDE w:val="0"/>
                    <w:autoSpaceDN w:val="0"/>
                    <w:adjustRightInd w:val="0"/>
                    <w:contextualSpacing/>
                    <w:rPr>
                      <w:rFonts w:hint="eastAsia" w:hAnsi="宋体"/>
                      <w:szCs w:val="21"/>
                    </w:rPr>
                  </w:pPr>
                </w:p>
                <w:p w14:paraId="5340570D">
                  <w:pPr>
                    <w:autoSpaceDE w:val="0"/>
                    <w:autoSpaceDN w:val="0"/>
                    <w:adjustRightInd w:val="0"/>
                    <w:contextualSpacing/>
                    <w:jc w:val="center"/>
                    <w:rPr>
                      <w:rFonts w:hint="eastAsia" w:hAnsi="宋体"/>
                      <w:szCs w:val="21"/>
                    </w:rPr>
                  </w:pPr>
                  <w:r>
                    <w:rPr>
                      <w:rFonts w:hAnsi="宋体"/>
                      <w:szCs w:val="21"/>
                    </w:rPr>
                    <w:t>主体</w:t>
                  </w:r>
                </w:p>
                <w:p w14:paraId="665875A5">
                  <w:pPr>
                    <w:autoSpaceDE w:val="0"/>
                    <w:autoSpaceDN w:val="0"/>
                    <w:adjustRightInd w:val="0"/>
                    <w:contextualSpacing/>
                    <w:jc w:val="center"/>
                    <w:rPr>
                      <w:rFonts w:hint="eastAsia" w:hAnsi="宋体"/>
                      <w:szCs w:val="21"/>
                    </w:rPr>
                  </w:pPr>
                  <w:r>
                    <w:rPr>
                      <w:rFonts w:hAnsi="宋体"/>
                      <w:szCs w:val="21"/>
                    </w:rPr>
                    <w:t>工程</w:t>
                  </w:r>
                </w:p>
              </w:tc>
              <w:tc>
                <w:tcPr>
                  <w:tcW w:w="720" w:type="pct"/>
                  <w:tcBorders>
                    <w:top w:val="single" w:color="auto" w:sz="4" w:space="0"/>
                  </w:tcBorders>
                  <w:vAlign w:val="center"/>
                </w:tcPr>
                <w:p w14:paraId="6AA638AB">
                  <w:pPr>
                    <w:autoSpaceDE w:val="0"/>
                    <w:autoSpaceDN w:val="0"/>
                    <w:adjustRightInd w:val="0"/>
                    <w:contextualSpacing/>
                    <w:jc w:val="center"/>
                    <w:rPr>
                      <w:szCs w:val="21"/>
                    </w:rPr>
                  </w:pPr>
                  <w:r>
                    <w:rPr>
                      <w:szCs w:val="21"/>
                    </w:rPr>
                    <w:t>车间</w:t>
                  </w:r>
                </w:p>
              </w:tc>
              <w:tc>
                <w:tcPr>
                  <w:tcW w:w="3484" w:type="pct"/>
                  <w:tcBorders>
                    <w:top w:val="single" w:color="auto" w:sz="4" w:space="0"/>
                  </w:tcBorders>
                  <w:vAlign w:val="center"/>
                </w:tcPr>
                <w:p w14:paraId="05D8F063">
                  <w:pPr>
                    <w:autoSpaceDE w:val="0"/>
                    <w:autoSpaceDN w:val="0"/>
                    <w:adjustRightInd w:val="0"/>
                    <w:contextualSpacing/>
                    <w:rPr>
                      <w:rFonts w:eastAsia="宋体"/>
                    </w:rPr>
                  </w:pPr>
                  <w:r>
                    <w:t>项目厂房为</w:t>
                  </w:r>
                  <w:r>
                    <w:rPr>
                      <w:rFonts w:hint="eastAsia"/>
                    </w:rPr>
                    <w:t>1</w:t>
                  </w:r>
                  <w:r>
                    <w:t>层</w:t>
                  </w:r>
                  <w:r>
                    <w:rPr>
                      <w:rFonts w:hint="eastAsia"/>
                    </w:rPr>
                    <w:t>建筑，</w:t>
                  </w:r>
                  <w:r>
                    <w:rPr>
                      <w:rFonts w:hint="eastAsia" w:ascii="宋体" w:hAnsi="宋体"/>
                    </w:rPr>
                    <w:t>车间内布置激光切割区（</w:t>
                  </w:r>
                  <w:r>
                    <w:rPr>
                      <w:rFonts w:hint="eastAsia" w:ascii="仿宋" w:hAnsi="仿宋" w:eastAsia="仿宋"/>
                    </w:rPr>
                    <w:t>面积约20m</w:t>
                  </w:r>
                  <w:r>
                    <w:rPr>
                      <w:rFonts w:hint="eastAsia" w:ascii="仿宋" w:hAnsi="仿宋" w:eastAsia="仿宋"/>
                      <w:vertAlign w:val="superscript"/>
                    </w:rPr>
                    <w:t>2</w:t>
                  </w:r>
                  <w:r>
                    <w:rPr>
                      <w:rFonts w:hint="eastAsia" w:ascii="宋体" w:hAnsi="宋体"/>
                    </w:rPr>
                    <w:t>）、焊接区（</w:t>
                  </w:r>
                  <w:r>
                    <w:rPr>
                      <w:rFonts w:hint="eastAsia" w:ascii="仿宋" w:hAnsi="仿宋" w:eastAsia="仿宋"/>
                    </w:rPr>
                    <w:t>面积约20m</w:t>
                  </w:r>
                  <w:r>
                    <w:rPr>
                      <w:rFonts w:hint="eastAsia" w:ascii="仿宋" w:hAnsi="仿宋" w:eastAsia="仿宋"/>
                      <w:vertAlign w:val="superscript"/>
                    </w:rPr>
                    <w:t>2</w:t>
                  </w:r>
                  <w:r>
                    <w:rPr>
                      <w:rFonts w:hint="eastAsia" w:ascii="宋体" w:hAnsi="宋体"/>
                    </w:rPr>
                    <w:t>）、刨槽区（</w:t>
                  </w:r>
                  <w:r>
                    <w:rPr>
                      <w:rFonts w:hint="eastAsia" w:ascii="仿宋" w:hAnsi="仿宋" w:eastAsia="仿宋" w:cs="仿宋"/>
                    </w:rPr>
                    <w:t>面积</w:t>
                  </w:r>
                  <w:r>
                    <w:rPr>
                      <w:rFonts w:hint="eastAsia" w:ascii="仿宋" w:hAnsi="仿宋" w:eastAsia="仿宋"/>
                    </w:rPr>
                    <w:t>约30m</w:t>
                  </w:r>
                  <w:r>
                    <w:rPr>
                      <w:rFonts w:hint="eastAsia" w:ascii="仿宋" w:hAnsi="仿宋" w:eastAsia="仿宋"/>
                      <w:vertAlign w:val="superscript"/>
                    </w:rPr>
                    <w:t>2</w:t>
                  </w:r>
                  <w:r>
                    <w:rPr>
                      <w:rFonts w:hint="eastAsia" w:ascii="宋体" w:hAnsi="宋体"/>
                    </w:rPr>
                    <w:t>）、剪板区（面积约20m</w:t>
                  </w:r>
                  <w:r>
                    <w:rPr>
                      <w:rFonts w:hint="eastAsia" w:ascii="宋体" w:hAnsi="宋体"/>
                      <w:vertAlign w:val="superscript"/>
                    </w:rPr>
                    <w:t>2</w:t>
                  </w:r>
                  <w:r>
                    <w:rPr>
                      <w:rFonts w:hint="eastAsia" w:ascii="宋体" w:hAnsi="宋体"/>
                    </w:rPr>
                    <w:t>）、折弯区（</w:t>
                  </w:r>
                  <w:r>
                    <w:rPr>
                      <w:rFonts w:hint="eastAsia" w:ascii="仿宋" w:hAnsi="仿宋" w:eastAsia="仿宋" w:cs="仿宋"/>
                    </w:rPr>
                    <w:t>面积约30m</w:t>
                  </w:r>
                  <w:r>
                    <w:rPr>
                      <w:rFonts w:hint="eastAsia" w:ascii="仿宋" w:hAnsi="仿宋" w:eastAsia="仿宋" w:cs="仿宋"/>
                      <w:vertAlign w:val="superscript"/>
                    </w:rPr>
                    <w:t>2</w:t>
                  </w:r>
                  <w:r>
                    <w:rPr>
                      <w:rFonts w:hint="eastAsia" w:ascii="宋体" w:hAnsi="宋体"/>
                    </w:rPr>
                    <w:t>）、铝型材切割区（</w:t>
                  </w:r>
                  <w:r>
                    <w:rPr>
                      <w:rFonts w:hint="eastAsia" w:ascii="仿宋" w:hAnsi="仿宋" w:eastAsia="仿宋" w:cs="仿宋"/>
                    </w:rPr>
                    <w:t>面积约60m</w:t>
                  </w:r>
                  <w:r>
                    <w:rPr>
                      <w:rFonts w:hint="eastAsia" w:ascii="仿宋" w:hAnsi="仿宋" w:eastAsia="仿宋" w:cs="仿宋"/>
                      <w:vertAlign w:val="superscript"/>
                    </w:rPr>
                    <w:t>2</w:t>
                  </w:r>
                  <w:r>
                    <w:rPr>
                      <w:rFonts w:hint="eastAsia" w:ascii="宋体" w:hAnsi="宋体"/>
                    </w:rPr>
                    <w:t>）、铝型材铣型区（</w:t>
                  </w:r>
                  <w:r>
                    <w:rPr>
                      <w:rFonts w:hint="eastAsia" w:ascii="仿宋" w:hAnsi="仿宋" w:eastAsia="仿宋" w:cs="仿宋"/>
                    </w:rPr>
                    <w:t>面积约60m</w:t>
                  </w:r>
                  <w:r>
                    <w:rPr>
                      <w:rFonts w:hint="eastAsia" w:ascii="仿宋" w:hAnsi="仿宋" w:eastAsia="仿宋" w:cs="仿宋"/>
                      <w:vertAlign w:val="superscript"/>
                    </w:rPr>
                    <w:t>2</w:t>
                  </w:r>
                  <w:r>
                    <w:rPr>
                      <w:rFonts w:hint="eastAsia" w:ascii="宋体" w:hAnsi="宋体"/>
                    </w:rPr>
                    <w:t>）、原料区（2处，面积约200m</w:t>
                  </w:r>
                  <w:r>
                    <w:rPr>
                      <w:rFonts w:hint="eastAsia" w:ascii="宋体" w:hAnsi="宋体"/>
                      <w:vertAlign w:val="superscript"/>
                    </w:rPr>
                    <w:t>2</w:t>
                  </w:r>
                  <w:r>
                    <w:rPr>
                      <w:rFonts w:hint="eastAsia" w:ascii="宋体" w:hAnsi="宋体"/>
                    </w:rPr>
                    <w:t>）、合片室（</w:t>
                  </w:r>
                  <w:r>
                    <w:rPr>
                      <w:rFonts w:hint="eastAsia" w:ascii="仿宋" w:hAnsi="仿宋" w:eastAsia="仿宋" w:cs="仿宋"/>
                    </w:rPr>
                    <w:t>厂房内搭建的独立人工操作间，面积约30m</w:t>
                  </w:r>
                  <w:r>
                    <w:rPr>
                      <w:rFonts w:hint="eastAsia" w:ascii="仿宋" w:hAnsi="仿宋" w:eastAsia="仿宋" w:cs="仿宋"/>
                      <w:vertAlign w:val="superscript"/>
                    </w:rPr>
                    <w:t>2</w:t>
                  </w:r>
                  <w:r>
                    <w:rPr>
                      <w:rFonts w:hint="eastAsia" w:ascii="仿宋" w:hAnsi="仿宋" w:eastAsia="仿宋" w:cs="仿宋"/>
                    </w:rPr>
                    <w:t>，用于人工合片</w:t>
                  </w:r>
                  <w:r>
                    <w:rPr>
                      <w:rFonts w:hint="eastAsia" w:ascii="宋体" w:hAnsi="宋体"/>
                    </w:rPr>
                    <w:t>）、夹胶炉区、成品区（1处，面积约50m</w:t>
                  </w:r>
                  <w:r>
                    <w:rPr>
                      <w:rFonts w:hint="eastAsia" w:ascii="宋体" w:hAnsi="宋体"/>
                      <w:vertAlign w:val="superscript"/>
                    </w:rPr>
                    <w:t>2</w:t>
                  </w:r>
                  <w:r>
                    <w:rPr>
                      <w:rFonts w:hint="eastAsia" w:ascii="宋体" w:hAnsi="宋体"/>
                    </w:rPr>
                    <w:t>）</w:t>
                  </w:r>
                </w:p>
              </w:tc>
            </w:tr>
            <w:tr w14:paraId="7D7BFB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95" w:type="pct"/>
                  <w:vMerge w:val="restart"/>
                  <w:vAlign w:val="center"/>
                </w:tcPr>
                <w:p w14:paraId="54F6AD0E">
                  <w:pPr>
                    <w:autoSpaceDE w:val="0"/>
                    <w:autoSpaceDN w:val="0"/>
                    <w:adjustRightInd w:val="0"/>
                    <w:contextualSpacing/>
                    <w:jc w:val="center"/>
                    <w:rPr>
                      <w:rFonts w:hint="eastAsia" w:hAnsi="宋体"/>
                      <w:szCs w:val="21"/>
                    </w:rPr>
                  </w:pPr>
                  <w:r>
                    <w:rPr>
                      <w:rFonts w:hint="eastAsia" w:hAnsi="宋体"/>
                      <w:szCs w:val="21"/>
                    </w:rPr>
                    <w:t>公辅</w:t>
                  </w:r>
                </w:p>
                <w:p w14:paraId="1659E7BA">
                  <w:pPr>
                    <w:autoSpaceDE w:val="0"/>
                    <w:autoSpaceDN w:val="0"/>
                    <w:adjustRightInd w:val="0"/>
                    <w:contextualSpacing/>
                    <w:jc w:val="center"/>
                    <w:rPr>
                      <w:rFonts w:hint="eastAsia" w:hAnsi="宋体"/>
                      <w:szCs w:val="21"/>
                    </w:rPr>
                  </w:pPr>
                  <w:r>
                    <w:rPr>
                      <w:rFonts w:hint="eastAsia" w:hAnsi="宋体"/>
                      <w:szCs w:val="21"/>
                    </w:rPr>
                    <w:t>工程</w:t>
                  </w:r>
                </w:p>
              </w:tc>
              <w:tc>
                <w:tcPr>
                  <w:tcW w:w="720" w:type="pct"/>
                  <w:vAlign w:val="center"/>
                </w:tcPr>
                <w:p w14:paraId="121B84CB">
                  <w:pPr>
                    <w:autoSpaceDE w:val="0"/>
                    <w:autoSpaceDN w:val="0"/>
                    <w:adjustRightInd w:val="0"/>
                    <w:contextualSpacing/>
                    <w:jc w:val="center"/>
                    <w:rPr>
                      <w:rFonts w:hint="eastAsia" w:hAnsi="宋体"/>
                      <w:szCs w:val="21"/>
                    </w:rPr>
                  </w:pPr>
                  <w:r>
                    <w:rPr>
                      <w:rFonts w:hint="eastAsia" w:hAnsi="宋体"/>
                      <w:szCs w:val="21"/>
                    </w:rPr>
                    <w:t>供电</w:t>
                  </w:r>
                </w:p>
              </w:tc>
              <w:tc>
                <w:tcPr>
                  <w:tcW w:w="3484" w:type="pct"/>
                  <w:vAlign w:val="center"/>
                </w:tcPr>
                <w:p w14:paraId="44C21864">
                  <w:pPr>
                    <w:autoSpaceDE w:val="0"/>
                    <w:autoSpaceDN w:val="0"/>
                    <w:adjustRightInd w:val="0"/>
                    <w:contextualSpacing/>
                    <w:jc w:val="center"/>
                    <w:rPr>
                      <w:szCs w:val="21"/>
                    </w:rPr>
                  </w:pPr>
                  <w:r>
                    <w:rPr>
                      <w:rFonts w:hint="eastAsia"/>
                      <w:szCs w:val="21"/>
                    </w:rPr>
                    <w:t>市政供电</w:t>
                  </w:r>
                </w:p>
              </w:tc>
            </w:tr>
            <w:tr w14:paraId="1981BE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95" w:type="pct"/>
                  <w:vMerge w:val="continue"/>
                  <w:vAlign w:val="center"/>
                </w:tcPr>
                <w:p w14:paraId="1873A552">
                  <w:pPr>
                    <w:autoSpaceDE w:val="0"/>
                    <w:autoSpaceDN w:val="0"/>
                    <w:adjustRightInd w:val="0"/>
                    <w:contextualSpacing/>
                    <w:jc w:val="center"/>
                    <w:rPr>
                      <w:rFonts w:hint="eastAsia" w:hAnsi="宋体"/>
                      <w:szCs w:val="21"/>
                    </w:rPr>
                  </w:pPr>
                </w:p>
              </w:tc>
              <w:tc>
                <w:tcPr>
                  <w:tcW w:w="720" w:type="pct"/>
                  <w:vAlign w:val="center"/>
                </w:tcPr>
                <w:p w14:paraId="279A038C">
                  <w:pPr>
                    <w:autoSpaceDE w:val="0"/>
                    <w:autoSpaceDN w:val="0"/>
                    <w:adjustRightInd w:val="0"/>
                    <w:contextualSpacing/>
                    <w:jc w:val="center"/>
                    <w:rPr>
                      <w:rFonts w:hint="eastAsia" w:hAnsi="宋体"/>
                      <w:szCs w:val="21"/>
                    </w:rPr>
                  </w:pPr>
                  <w:r>
                    <w:rPr>
                      <w:rFonts w:hint="eastAsia" w:hAnsi="宋体"/>
                      <w:szCs w:val="21"/>
                    </w:rPr>
                    <w:t>供水</w:t>
                  </w:r>
                </w:p>
              </w:tc>
              <w:tc>
                <w:tcPr>
                  <w:tcW w:w="3484" w:type="pct"/>
                  <w:vAlign w:val="center"/>
                </w:tcPr>
                <w:p w14:paraId="5A86D3A5">
                  <w:pPr>
                    <w:widowControl/>
                    <w:contextualSpacing/>
                    <w:jc w:val="center"/>
                    <w:rPr>
                      <w:szCs w:val="21"/>
                    </w:rPr>
                  </w:pPr>
                  <w:r>
                    <w:rPr>
                      <w:rFonts w:hint="eastAsia" w:ascii="宋体" w:hAnsi="宋体" w:cs="宋体"/>
                      <w:kern w:val="0"/>
                      <w:szCs w:val="21"/>
                      <w:lang w:bidi="ar"/>
                    </w:rPr>
                    <w:t>市政管网供水</w:t>
                  </w:r>
                </w:p>
              </w:tc>
            </w:tr>
            <w:tr w14:paraId="2E4866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95" w:type="pct"/>
                  <w:vMerge w:val="continue"/>
                  <w:vAlign w:val="center"/>
                </w:tcPr>
                <w:p w14:paraId="2184F4E7">
                  <w:pPr>
                    <w:autoSpaceDE w:val="0"/>
                    <w:autoSpaceDN w:val="0"/>
                    <w:adjustRightInd w:val="0"/>
                    <w:contextualSpacing/>
                    <w:jc w:val="center"/>
                    <w:rPr>
                      <w:rFonts w:hint="eastAsia" w:hAnsi="宋体"/>
                      <w:szCs w:val="21"/>
                    </w:rPr>
                  </w:pPr>
                </w:p>
              </w:tc>
              <w:tc>
                <w:tcPr>
                  <w:tcW w:w="720" w:type="pct"/>
                  <w:vAlign w:val="center"/>
                </w:tcPr>
                <w:p w14:paraId="04B4095E">
                  <w:pPr>
                    <w:autoSpaceDE w:val="0"/>
                    <w:autoSpaceDN w:val="0"/>
                    <w:adjustRightInd w:val="0"/>
                    <w:contextualSpacing/>
                    <w:jc w:val="center"/>
                    <w:rPr>
                      <w:rFonts w:hint="eastAsia" w:hAnsi="宋体"/>
                      <w:szCs w:val="21"/>
                    </w:rPr>
                  </w:pPr>
                  <w:r>
                    <w:rPr>
                      <w:rFonts w:hint="eastAsia" w:hAnsi="宋体"/>
                      <w:szCs w:val="21"/>
                    </w:rPr>
                    <w:t>排水</w:t>
                  </w:r>
                </w:p>
              </w:tc>
              <w:tc>
                <w:tcPr>
                  <w:tcW w:w="3484" w:type="pct"/>
                  <w:vAlign w:val="center"/>
                </w:tcPr>
                <w:p w14:paraId="09D802E7">
                  <w:pPr>
                    <w:widowControl/>
                    <w:contextualSpacing/>
                    <w:jc w:val="center"/>
                    <w:rPr>
                      <w:szCs w:val="21"/>
                    </w:rPr>
                  </w:pPr>
                  <w:r>
                    <w:rPr>
                      <w:rFonts w:hint="eastAsia" w:ascii="宋体" w:hAnsi="宋体" w:cs="宋体"/>
                      <w:kern w:val="0"/>
                      <w:szCs w:val="21"/>
                      <w:lang w:bidi="ar"/>
                    </w:rPr>
                    <w:t>厂区配套雨污管网</w:t>
                  </w:r>
                </w:p>
              </w:tc>
            </w:tr>
            <w:tr w14:paraId="412878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795" w:type="pct"/>
                  <w:vMerge w:val="restart"/>
                  <w:vAlign w:val="center"/>
                </w:tcPr>
                <w:p w14:paraId="2A7E4D38">
                  <w:pPr>
                    <w:autoSpaceDE w:val="0"/>
                    <w:autoSpaceDN w:val="0"/>
                    <w:adjustRightInd w:val="0"/>
                    <w:contextualSpacing/>
                    <w:jc w:val="center"/>
                    <w:rPr>
                      <w:rFonts w:hint="eastAsia" w:hAnsi="宋体"/>
                      <w:szCs w:val="21"/>
                    </w:rPr>
                  </w:pPr>
                  <w:r>
                    <w:rPr>
                      <w:rFonts w:hint="eastAsia" w:hAnsi="宋体"/>
                      <w:szCs w:val="21"/>
                    </w:rPr>
                    <w:t>仓储</w:t>
                  </w:r>
                </w:p>
                <w:p w14:paraId="4A6525CD">
                  <w:pPr>
                    <w:autoSpaceDE w:val="0"/>
                    <w:autoSpaceDN w:val="0"/>
                    <w:adjustRightInd w:val="0"/>
                    <w:contextualSpacing/>
                    <w:jc w:val="center"/>
                    <w:rPr>
                      <w:rFonts w:hint="eastAsia" w:hAnsi="宋体"/>
                      <w:szCs w:val="21"/>
                    </w:rPr>
                  </w:pPr>
                  <w:r>
                    <w:rPr>
                      <w:rFonts w:hint="eastAsia" w:hAnsi="宋体"/>
                      <w:szCs w:val="21"/>
                    </w:rPr>
                    <w:t>工程</w:t>
                  </w:r>
                </w:p>
              </w:tc>
              <w:tc>
                <w:tcPr>
                  <w:tcW w:w="720" w:type="pct"/>
                  <w:vAlign w:val="center"/>
                </w:tcPr>
                <w:p w14:paraId="2567F5C0">
                  <w:pPr>
                    <w:autoSpaceDE w:val="0"/>
                    <w:autoSpaceDN w:val="0"/>
                    <w:adjustRightInd w:val="0"/>
                    <w:contextualSpacing/>
                    <w:jc w:val="center"/>
                    <w:rPr>
                      <w:rFonts w:hint="eastAsia" w:hAnsi="宋体" w:eastAsia="宋体"/>
                      <w:szCs w:val="21"/>
                    </w:rPr>
                  </w:pPr>
                  <w:r>
                    <w:rPr>
                      <w:rFonts w:hint="eastAsia" w:hAnsi="宋体"/>
                      <w:szCs w:val="21"/>
                    </w:rPr>
                    <w:t>原料区</w:t>
                  </w:r>
                </w:p>
              </w:tc>
              <w:tc>
                <w:tcPr>
                  <w:tcW w:w="3484" w:type="pct"/>
                  <w:vAlign w:val="center"/>
                </w:tcPr>
                <w:p w14:paraId="204B9D25">
                  <w:pPr>
                    <w:jc w:val="left"/>
                    <w:rPr>
                      <w:szCs w:val="21"/>
                    </w:rPr>
                  </w:pPr>
                  <w:r>
                    <w:rPr>
                      <w:rFonts w:hint="eastAsia"/>
                      <w:szCs w:val="21"/>
                    </w:rPr>
                    <w:t>2处、位于厂房东西侧，用于堆放金属材料，面积约200m</w:t>
                  </w:r>
                  <w:r>
                    <w:rPr>
                      <w:rFonts w:hint="eastAsia"/>
                      <w:szCs w:val="21"/>
                      <w:vertAlign w:val="superscript"/>
                    </w:rPr>
                    <w:t>2</w:t>
                  </w:r>
                </w:p>
              </w:tc>
            </w:tr>
            <w:tr w14:paraId="46980B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95" w:type="pct"/>
                  <w:vMerge w:val="continue"/>
                  <w:vAlign w:val="center"/>
                </w:tcPr>
                <w:p w14:paraId="48963ED8">
                  <w:pPr>
                    <w:autoSpaceDE w:val="0"/>
                    <w:autoSpaceDN w:val="0"/>
                    <w:adjustRightInd w:val="0"/>
                    <w:contextualSpacing/>
                    <w:jc w:val="center"/>
                    <w:rPr>
                      <w:rFonts w:hint="eastAsia" w:hAnsi="宋体"/>
                      <w:szCs w:val="21"/>
                    </w:rPr>
                  </w:pPr>
                </w:p>
              </w:tc>
              <w:tc>
                <w:tcPr>
                  <w:tcW w:w="720" w:type="pct"/>
                  <w:tcBorders>
                    <w:bottom w:val="single" w:color="auto" w:sz="4" w:space="0"/>
                  </w:tcBorders>
                  <w:vAlign w:val="center"/>
                </w:tcPr>
                <w:p w14:paraId="46F5B3AB">
                  <w:pPr>
                    <w:autoSpaceDE w:val="0"/>
                    <w:autoSpaceDN w:val="0"/>
                    <w:adjustRightInd w:val="0"/>
                    <w:contextualSpacing/>
                    <w:jc w:val="center"/>
                    <w:rPr>
                      <w:rFonts w:hint="eastAsia" w:hAnsi="宋体" w:eastAsia="宋体"/>
                      <w:szCs w:val="21"/>
                    </w:rPr>
                  </w:pPr>
                  <w:r>
                    <w:rPr>
                      <w:rFonts w:hint="eastAsia" w:hAnsi="宋体"/>
                      <w:szCs w:val="21"/>
                    </w:rPr>
                    <w:t>成品区</w:t>
                  </w:r>
                </w:p>
              </w:tc>
              <w:tc>
                <w:tcPr>
                  <w:tcW w:w="3484" w:type="pct"/>
                  <w:tcBorders>
                    <w:bottom w:val="single" w:color="auto" w:sz="4" w:space="0"/>
                  </w:tcBorders>
                  <w:vAlign w:val="center"/>
                </w:tcPr>
                <w:p w14:paraId="5AFA80BC">
                  <w:pPr>
                    <w:jc w:val="left"/>
                    <w:rPr>
                      <w:szCs w:val="21"/>
                    </w:rPr>
                  </w:pPr>
                  <w:r>
                    <w:rPr>
                      <w:rFonts w:hint="eastAsia"/>
                      <w:szCs w:val="21"/>
                    </w:rPr>
                    <w:t>1处、位于厂房西南侧，面积约50m</w:t>
                  </w:r>
                  <w:r>
                    <w:rPr>
                      <w:rFonts w:hint="eastAsia"/>
                      <w:szCs w:val="21"/>
                      <w:vertAlign w:val="superscript"/>
                    </w:rPr>
                    <w:t>2</w:t>
                  </w:r>
                </w:p>
              </w:tc>
            </w:tr>
            <w:tr w14:paraId="5F12E8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5" w:type="pct"/>
                  <w:vAlign w:val="center"/>
                </w:tcPr>
                <w:p w14:paraId="51FE17E6">
                  <w:pPr>
                    <w:autoSpaceDE w:val="0"/>
                    <w:autoSpaceDN w:val="0"/>
                    <w:adjustRightInd w:val="0"/>
                    <w:contextualSpacing/>
                    <w:jc w:val="center"/>
                    <w:rPr>
                      <w:rFonts w:hint="eastAsia" w:hAnsi="宋体"/>
                      <w:szCs w:val="21"/>
                    </w:rPr>
                  </w:pPr>
                  <w:r>
                    <w:rPr>
                      <w:rFonts w:hint="eastAsia" w:hAnsi="宋体"/>
                      <w:szCs w:val="21"/>
                    </w:rPr>
                    <w:t>办公及生活设施</w:t>
                  </w:r>
                </w:p>
              </w:tc>
              <w:tc>
                <w:tcPr>
                  <w:tcW w:w="720" w:type="pct"/>
                  <w:vAlign w:val="center"/>
                </w:tcPr>
                <w:p w14:paraId="1BE7A9B3">
                  <w:pPr>
                    <w:autoSpaceDE w:val="0"/>
                    <w:autoSpaceDN w:val="0"/>
                    <w:adjustRightInd w:val="0"/>
                    <w:contextualSpacing/>
                    <w:jc w:val="center"/>
                    <w:rPr>
                      <w:rFonts w:hint="eastAsia" w:hAnsi="宋体"/>
                      <w:szCs w:val="21"/>
                    </w:rPr>
                  </w:pPr>
                  <w:r>
                    <w:rPr>
                      <w:rFonts w:hint="eastAsia" w:hAnsi="宋体"/>
                      <w:szCs w:val="21"/>
                    </w:rPr>
                    <w:t>办公室</w:t>
                  </w:r>
                </w:p>
              </w:tc>
              <w:tc>
                <w:tcPr>
                  <w:tcW w:w="3484" w:type="pct"/>
                  <w:vAlign w:val="center"/>
                </w:tcPr>
                <w:p w14:paraId="2165F505">
                  <w:pPr>
                    <w:autoSpaceDE w:val="0"/>
                    <w:autoSpaceDN w:val="0"/>
                    <w:adjustRightInd w:val="0"/>
                    <w:contextualSpacing/>
                    <w:jc w:val="center"/>
                    <w:rPr>
                      <w:rFonts w:eastAsia="宋体"/>
                      <w:szCs w:val="21"/>
                    </w:rPr>
                  </w:pPr>
                  <w:r>
                    <w:rPr>
                      <w:rFonts w:hint="eastAsia"/>
                      <w:szCs w:val="21"/>
                    </w:rPr>
                    <w:t>位于厂房外北侧，为3层建筑，用于职工办公</w:t>
                  </w:r>
                </w:p>
              </w:tc>
            </w:tr>
            <w:tr w14:paraId="043624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95" w:type="pct"/>
                  <w:vMerge w:val="restart"/>
                  <w:vAlign w:val="center"/>
                </w:tcPr>
                <w:p w14:paraId="73702B88">
                  <w:pPr>
                    <w:autoSpaceDE w:val="0"/>
                    <w:autoSpaceDN w:val="0"/>
                    <w:adjustRightInd w:val="0"/>
                    <w:contextualSpacing/>
                    <w:jc w:val="center"/>
                    <w:rPr>
                      <w:rFonts w:hint="eastAsia" w:hAnsi="宋体"/>
                      <w:szCs w:val="21"/>
                    </w:rPr>
                  </w:pPr>
                  <w:r>
                    <w:rPr>
                      <w:rFonts w:hAnsi="宋体"/>
                      <w:szCs w:val="21"/>
                    </w:rPr>
                    <w:t>环保</w:t>
                  </w:r>
                </w:p>
                <w:p w14:paraId="3142F718">
                  <w:pPr>
                    <w:autoSpaceDE w:val="0"/>
                    <w:autoSpaceDN w:val="0"/>
                    <w:adjustRightInd w:val="0"/>
                    <w:contextualSpacing/>
                    <w:jc w:val="center"/>
                    <w:rPr>
                      <w:rFonts w:hint="eastAsia" w:hAnsi="宋体"/>
                      <w:szCs w:val="21"/>
                    </w:rPr>
                  </w:pPr>
                  <w:r>
                    <w:rPr>
                      <w:rFonts w:hAnsi="宋体"/>
                      <w:szCs w:val="21"/>
                    </w:rPr>
                    <w:t>设施</w:t>
                  </w:r>
                </w:p>
              </w:tc>
              <w:tc>
                <w:tcPr>
                  <w:tcW w:w="720" w:type="pct"/>
                  <w:vMerge w:val="restart"/>
                  <w:vAlign w:val="center"/>
                </w:tcPr>
                <w:p w14:paraId="710E22C4">
                  <w:pPr>
                    <w:autoSpaceDE w:val="0"/>
                    <w:autoSpaceDN w:val="0"/>
                    <w:adjustRightInd w:val="0"/>
                    <w:contextualSpacing/>
                    <w:jc w:val="center"/>
                    <w:rPr>
                      <w:rFonts w:hint="eastAsia" w:hAnsi="宋体"/>
                      <w:szCs w:val="21"/>
                    </w:rPr>
                  </w:pPr>
                  <w:r>
                    <w:rPr>
                      <w:rFonts w:hAnsi="宋体"/>
                      <w:szCs w:val="21"/>
                    </w:rPr>
                    <w:t>废气治理</w:t>
                  </w:r>
                </w:p>
              </w:tc>
              <w:tc>
                <w:tcPr>
                  <w:tcW w:w="3484" w:type="pct"/>
                  <w:vAlign w:val="center"/>
                </w:tcPr>
                <w:p w14:paraId="4658AB3E">
                  <w:pPr>
                    <w:contextualSpacing/>
                    <w:jc w:val="left"/>
                    <w:rPr>
                      <w:bCs/>
                      <w:szCs w:val="21"/>
                    </w:rPr>
                  </w:pPr>
                  <w:r>
                    <w:rPr>
                      <w:rFonts w:hint="eastAsia"/>
                      <w:szCs w:val="21"/>
                    </w:rPr>
                    <w:t>焊接切割烟尘：集气罩、下吸管道收集至1套烟尘净化器处理后，再经1根15m高排气筒排放</w:t>
                  </w:r>
                </w:p>
              </w:tc>
            </w:tr>
            <w:tr w14:paraId="4D9C40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95" w:type="pct"/>
                  <w:vMerge w:val="continue"/>
                  <w:vAlign w:val="center"/>
                </w:tcPr>
                <w:p w14:paraId="2C1A43B5">
                  <w:pPr>
                    <w:autoSpaceDE w:val="0"/>
                    <w:autoSpaceDN w:val="0"/>
                    <w:adjustRightInd w:val="0"/>
                    <w:contextualSpacing/>
                    <w:jc w:val="center"/>
                    <w:rPr>
                      <w:rFonts w:hint="eastAsia" w:hAnsi="宋体"/>
                      <w:szCs w:val="21"/>
                    </w:rPr>
                  </w:pPr>
                </w:p>
              </w:tc>
              <w:tc>
                <w:tcPr>
                  <w:tcW w:w="720" w:type="pct"/>
                  <w:vMerge w:val="continue"/>
                  <w:vAlign w:val="center"/>
                </w:tcPr>
                <w:p w14:paraId="06A44C07">
                  <w:pPr>
                    <w:autoSpaceDE w:val="0"/>
                    <w:autoSpaceDN w:val="0"/>
                    <w:adjustRightInd w:val="0"/>
                    <w:contextualSpacing/>
                    <w:jc w:val="center"/>
                    <w:rPr>
                      <w:rFonts w:hint="eastAsia" w:hAnsi="宋体"/>
                      <w:szCs w:val="21"/>
                    </w:rPr>
                  </w:pPr>
                </w:p>
              </w:tc>
              <w:tc>
                <w:tcPr>
                  <w:tcW w:w="3484" w:type="pct"/>
                  <w:vAlign w:val="center"/>
                </w:tcPr>
                <w:p w14:paraId="680550C7">
                  <w:pPr>
                    <w:contextualSpacing/>
                    <w:jc w:val="left"/>
                    <w:rPr>
                      <w:rFonts w:eastAsia="宋体"/>
                      <w:szCs w:val="21"/>
                    </w:rPr>
                  </w:pPr>
                  <w:r>
                    <w:rPr>
                      <w:rFonts w:hint="eastAsia"/>
                      <w:szCs w:val="21"/>
                    </w:rPr>
                    <w:t>夹胶有机废气：集气罩收集至1套二级活性炭装置处理后通过1根15m排气筒（DA002）排放</w:t>
                  </w:r>
                </w:p>
              </w:tc>
            </w:tr>
            <w:tr w14:paraId="2E9CE0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795" w:type="pct"/>
                  <w:vMerge w:val="continue"/>
                  <w:vAlign w:val="center"/>
                </w:tcPr>
                <w:p w14:paraId="7E609DAA">
                  <w:pPr>
                    <w:autoSpaceDE w:val="0"/>
                    <w:autoSpaceDN w:val="0"/>
                    <w:adjustRightInd w:val="0"/>
                    <w:contextualSpacing/>
                    <w:jc w:val="center"/>
                    <w:rPr>
                      <w:rFonts w:hint="eastAsia" w:hAnsi="宋体"/>
                      <w:szCs w:val="21"/>
                    </w:rPr>
                  </w:pPr>
                </w:p>
              </w:tc>
              <w:tc>
                <w:tcPr>
                  <w:tcW w:w="720" w:type="pct"/>
                  <w:vMerge w:val="continue"/>
                  <w:vAlign w:val="center"/>
                </w:tcPr>
                <w:p w14:paraId="5B8D7D90">
                  <w:pPr>
                    <w:autoSpaceDE w:val="0"/>
                    <w:autoSpaceDN w:val="0"/>
                    <w:adjustRightInd w:val="0"/>
                    <w:contextualSpacing/>
                    <w:jc w:val="center"/>
                    <w:rPr>
                      <w:rFonts w:hint="eastAsia" w:hAnsi="宋体"/>
                      <w:szCs w:val="21"/>
                    </w:rPr>
                  </w:pPr>
                </w:p>
              </w:tc>
              <w:tc>
                <w:tcPr>
                  <w:tcW w:w="3484" w:type="pct"/>
                  <w:vAlign w:val="center"/>
                </w:tcPr>
                <w:p w14:paraId="5E16F26D">
                  <w:pPr>
                    <w:contextualSpacing/>
                    <w:jc w:val="left"/>
                    <w:rPr>
                      <w:szCs w:val="21"/>
                    </w:rPr>
                  </w:pPr>
                  <w:r>
                    <w:rPr>
                      <w:rFonts w:hint="eastAsia"/>
                      <w:szCs w:val="21"/>
                    </w:rPr>
                    <w:t>少量机加金属粉尘，质量较重，经自然沉降，及时清扫车间地面</w:t>
                  </w:r>
                </w:p>
              </w:tc>
            </w:tr>
            <w:tr w14:paraId="0B7600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95" w:type="pct"/>
                  <w:vMerge w:val="continue"/>
                  <w:vAlign w:val="center"/>
                </w:tcPr>
                <w:p w14:paraId="536AEA0E">
                  <w:pPr>
                    <w:autoSpaceDE w:val="0"/>
                    <w:autoSpaceDN w:val="0"/>
                    <w:adjustRightInd w:val="0"/>
                    <w:contextualSpacing/>
                    <w:jc w:val="center"/>
                    <w:rPr>
                      <w:rFonts w:hint="eastAsia" w:hAnsi="宋体"/>
                      <w:szCs w:val="21"/>
                    </w:rPr>
                  </w:pPr>
                </w:p>
              </w:tc>
              <w:tc>
                <w:tcPr>
                  <w:tcW w:w="720" w:type="pct"/>
                  <w:vAlign w:val="center"/>
                </w:tcPr>
                <w:p w14:paraId="47A1F347">
                  <w:pPr>
                    <w:autoSpaceDE w:val="0"/>
                    <w:autoSpaceDN w:val="0"/>
                    <w:adjustRightInd w:val="0"/>
                    <w:contextualSpacing/>
                    <w:jc w:val="center"/>
                    <w:rPr>
                      <w:rFonts w:hint="eastAsia" w:hAnsi="宋体"/>
                      <w:szCs w:val="21"/>
                    </w:rPr>
                  </w:pPr>
                  <w:r>
                    <w:rPr>
                      <w:rFonts w:hAnsi="宋体"/>
                      <w:szCs w:val="21"/>
                    </w:rPr>
                    <w:t>废水治理</w:t>
                  </w:r>
                </w:p>
              </w:tc>
              <w:tc>
                <w:tcPr>
                  <w:tcW w:w="3484" w:type="pct"/>
                  <w:vAlign w:val="center"/>
                </w:tcPr>
                <w:p w14:paraId="2AFEBC9E">
                  <w:pPr>
                    <w:autoSpaceDE w:val="0"/>
                    <w:autoSpaceDN w:val="0"/>
                    <w:adjustRightInd w:val="0"/>
                    <w:contextualSpacing/>
                    <w:jc w:val="center"/>
                    <w:rPr>
                      <w:szCs w:val="21"/>
                    </w:rPr>
                  </w:pPr>
                  <w:r>
                    <w:rPr>
                      <w:szCs w:val="21"/>
                    </w:rPr>
                    <w:t>预处理池</w:t>
                  </w:r>
                  <w:r>
                    <w:rPr>
                      <w:rFonts w:hint="eastAsia"/>
                      <w:szCs w:val="21"/>
                    </w:rPr>
                    <w:t>：</w:t>
                  </w:r>
                  <w:r>
                    <w:rPr>
                      <w:rFonts w:hint="eastAsia"/>
                      <w:bCs/>
                      <w:szCs w:val="21"/>
                    </w:rPr>
                    <w:t>（依托中节能厂区已建，1座，</w:t>
                  </w:r>
                  <w:r>
                    <w:rPr>
                      <w:bCs/>
                      <w:szCs w:val="21"/>
                    </w:rPr>
                    <w:t>有效</w:t>
                  </w:r>
                  <w:r>
                    <w:rPr>
                      <w:rFonts w:hint="eastAsia"/>
                      <w:bCs/>
                      <w:szCs w:val="21"/>
                    </w:rPr>
                    <w:t>容积约为</w:t>
                  </w:r>
                  <w:r>
                    <w:rPr>
                      <w:rFonts w:hint="eastAsia"/>
                      <w:szCs w:val="21"/>
                    </w:rPr>
                    <w:t>400</w:t>
                  </w:r>
                  <w:r>
                    <w:rPr>
                      <w:szCs w:val="21"/>
                    </w:rPr>
                    <w:t>m</w:t>
                  </w:r>
                  <w:r>
                    <w:rPr>
                      <w:szCs w:val="21"/>
                      <w:vertAlign w:val="superscript"/>
                    </w:rPr>
                    <w:t>3</w:t>
                  </w:r>
                  <w:r>
                    <w:rPr>
                      <w:rFonts w:hint="eastAsia"/>
                      <w:bCs/>
                      <w:szCs w:val="21"/>
                    </w:rPr>
                    <w:t>）</w:t>
                  </w:r>
                </w:p>
              </w:tc>
            </w:tr>
            <w:tr w14:paraId="6CC7D4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95" w:type="pct"/>
                  <w:vMerge w:val="continue"/>
                  <w:vAlign w:val="center"/>
                </w:tcPr>
                <w:p w14:paraId="48FFDFF0">
                  <w:pPr>
                    <w:autoSpaceDE w:val="0"/>
                    <w:autoSpaceDN w:val="0"/>
                    <w:adjustRightInd w:val="0"/>
                    <w:contextualSpacing/>
                    <w:jc w:val="center"/>
                    <w:rPr>
                      <w:rFonts w:hint="eastAsia" w:hAnsi="宋体"/>
                      <w:szCs w:val="21"/>
                    </w:rPr>
                  </w:pPr>
                </w:p>
              </w:tc>
              <w:tc>
                <w:tcPr>
                  <w:tcW w:w="720" w:type="pct"/>
                  <w:vAlign w:val="center"/>
                </w:tcPr>
                <w:p w14:paraId="1B3ED54E">
                  <w:pPr>
                    <w:autoSpaceDE w:val="0"/>
                    <w:autoSpaceDN w:val="0"/>
                    <w:adjustRightInd w:val="0"/>
                    <w:contextualSpacing/>
                    <w:jc w:val="center"/>
                    <w:rPr>
                      <w:rFonts w:hint="eastAsia" w:hAnsi="宋体"/>
                      <w:szCs w:val="21"/>
                    </w:rPr>
                  </w:pPr>
                  <w:r>
                    <w:rPr>
                      <w:rFonts w:hint="eastAsia" w:hAnsi="宋体"/>
                      <w:szCs w:val="21"/>
                    </w:rPr>
                    <w:t>噪声治理</w:t>
                  </w:r>
                </w:p>
              </w:tc>
              <w:tc>
                <w:tcPr>
                  <w:tcW w:w="3484" w:type="pct"/>
                  <w:tcBorders>
                    <w:top w:val="single" w:color="auto" w:sz="4" w:space="0"/>
                  </w:tcBorders>
                  <w:vAlign w:val="center"/>
                </w:tcPr>
                <w:p w14:paraId="5489C004">
                  <w:pPr>
                    <w:widowControl/>
                    <w:contextualSpacing/>
                    <w:jc w:val="center"/>
                    <w:rPr>
                      <w:szCs w:val="21"/>
                    </w:rPr>
                  </w:pPr>
                  <w:r>
                    <w:rPr>
                      <w:rFonts w:hint="eastAsia" w:ascii="宋体" w:hAnsi="宋体" w:cs="宋体"/>
                      <w:kern w:val="0"/>
                      <w:szCs w:val="21"/>
                      <w:lang w:bidi="ar"/>
                    </w:rPr>
                    <w:t>厂房隔声、低噪声设备等</w:t>
                  </w:r>
                </w:p>
              </w:tc>
            </w:tr>
            <w:tr w14:paraId="66BAE6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95" w:type="pct"/>
                  <w:vMerge w:val="continue"/>
                  <w:vAlign w:val="center"/>
                </w:tcPr>
                <w:p w14:paraId="493F2F8E">
                  <w:pPr>
                    <w:autoSpaceDE w:val="0"/>
                    <w:autoSpaceDN w:val="0"/>
                    <w:adjustRightInd w:val="0"/>
                    <w:contextualSpacing/>
                    <w:jc w:val="center"/>
                    <w:rPr>
                      <w:rFonts w:hint="eastAsia" w:hAnsi="宋体"/>
                      <w:szCs w:val="21"/>
                    </w:rPr>
                  </w:pPr>
                </w:p>
              </w:tc>
              <w:tc>
                <w:tcPr>
                  <w:tcW w:w="720" w:type="pct"/>
                  <w:vMerge w:val="restart"/>
                  <w:vAlign w:val="center"/>
                </w:tcPr>
                <w:p w14:paraId="181036D3">
                  <w:pPr>
                    <w:autoSpaceDE w:val="0"/>
                    <w:autoSpaceDN w:val="0"/>
                    <w:adjustRightInd w:val="0"/>
                    <w:contextualSpacing/>
                    <w:jc w:val="center"/>
                    <w:rPr>
                      <w:rFonts w:hint="eastAsia" w:hAnsi="宋体"/>
                      <w:szCs w:val="21"/>
                    </w:rPr>
                  </w:pPr>
                  <w:r>
                    <w:rPr>
                      <w:rFonts w:hAnsi="宋体"/>
                      <w:szCs w:val="21"/>
                    </w:rPr>
                    <w:t>固废处置</w:t>
                  </w:r>
                </w:p>
              </w:tc>
              <w:tc>
                <w:tcPr>
                  <w:tcW w:w="3484" w:type="pct"/>
                  <w:vAlign w:val="center"/>
                </w:tcPr>
                <w:p w14:paraId="41140722">
                  <w:pPr>
                    <w:jc w:val="center"/>
                    <w:rPr>
                      <w:rFonts w:ascii="Calibri" w:hAnsi="Calibri"/>
                      <w:kern w:val="0"/>
                      <w:szCs w:val="21"/>
                    </w:rPr>
                  </w:pPr>
                  <w:r>
                    <w:rPr>
                      <w:rFonts w:hint="eastAsia"/>
                      <w:szCs w:val="21"/>
                    </w:rPr>
                    <w:t>1层一般固废暂存区，建筑面积5m</w:t>
                  </w:r>
                  <w:r>
                    <w:rPr>
                      <w:rFonts w:hint="eastAsia"/>
                      <w:szCs w:val="21"/>
                      <w:vertAlign w:val="superscript"/>
                    </w:rPr>
                    <w:t>2</w:t>
                  </w:r>
                </w:p>
              </w:tc>
            </w:tr>
            <w:tr w14:paraId="1DD42F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795" w:type="pct"/>
                  <w:vMerge w:val="continue"/>
                  <w:vAlign w:val="center"/>
                </w:tcPr>
                <w:p w14:paraId="2B39BBD6">
                  <w:pPr>
                    <w:autoSpaceDE w:val="0"/>
                    <w:autoSpaceDN w:val="0"/>
                    <w:adjustRightInd w:val="0"/>
                    <w:contextualSpacing/>
                    <w:jc w:val="center"/>
                    <w:rPr>
                      <w:rFonts w:hint="eastAsia" w:hAnsi="宋体"/>
                      <w:szCs w:val="21"/>
                    </w:rPr>
                  </w:pPr>
                </w:p>
              </w:tc>
              <w:tc>
                <w:tcPr>
                  <w:tcW w:w="720" w:type="pct"/>
                  <w:vMerge w:val="continue"/>
                  <w:vAlign w:val="center"/>
                </w:tcPr>
                <w:p w14:paraId="60E7BAE3">
                  <w:pPr>
                    <w:autoSpaceDE w:val="0"/>
                    <w:autoSpaceDN w:val="0"/>
                    <w:adjustRightInd w:val="0"/>
                    <w:contextualSpacing/>
                    <w:jc w:val="center"/>
                    <w:rPr>
                      <w:rFonts w:hint="eastAsia" w:hAnsi="宋体"/>
                      <w:szCs w:val="21"/>
                    </w:rPr>
                  </w:pPr>
                </w:p>
              </w:tc>
              <w:tc>
                <w:tcPr>
                  <w:tcW w:w="3484" w:type="pct"/>
                  <w:vAlign w:val="center"/>
                </w:tcPr>
                <w:p w14:paraId="34F96E82">
                  <w:pPr>
                    <w:jc w:val="center"/>
                    <w:rPr>
                      <w:rFonts w:ascii="Calibri" w:hAnsi="Calibri"/>
                      <w:kern w:val="0"/>
                      <w:szCs w:val="21"/>
                    </w:rPr>
                  </w:pPr>
                  <w:r>
                    <w:rPr>
                      <w:rFonts w:hint="eastAsia"/>
                      <w:bCs/>
                      <w:szCs w:val="21"/>
                    </w:rPr>
                    <w:t>危废间1处：位于车间西北角，面积约3m</w:t>
                  </w:r>
                  <w:r>
                    <w:rPr>
                      <w:rFonts w:hint="eastAsia"/>
                      <w:bCs/>
                      <w:szCs w:val="21"/>
                      <w:vertAlign w:val="superscript"/>
                    </w:rPr>
                    <w:t>2</w:t>
                  </w:r>
                </w:p>
              </w:tc>
            </w:tr>
            <w:tr w14:paraId="133C80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pct"/>
                  <w:vMerge w:val="continue"/>
                  <w:vAlign w:val="center"/>
                </w:tcPr>
                <w:p w14:paraId="702FEF75">
                  <w:pPr>
                    <w:autoSpaceDE w:val="0"/>
                    <w:autoSpaceDN w:val="0"/>
                    <w:adjustRightInd w:val="0"/>
                    <w:contextualSpacing/>
                    <w:jc w:val="center"/>
                    <w:rPr>
                      <w:rFonts w:hint="eastAsia" w:hAnsi="宋体"/>
                      <w:szCs w:val="21"/>
                    </w:rPr>
                  </w:pPr>
                </w:p>
              </w:tc>
              <w:tc>
                <w:tcPr>
                  <w:tcW w:w="720" w:type="pct"/>
                  <w:vMerge w:val="restart"/>
                  <w:vAlign w:val="center"/>
                </w:tcPr>
                <w:p w14:paraId="7A025C27">
                  <w:pPr>
                    <w:autoSpaceDE w:val="0"/>
                    <w:autoSpaceDN w:val="0"/>
                    <w:adjustRightInd w:val="0"/>
                    <w:contextualSpacing/>
                    <w:jc w:val="center"/>
                    <w:rPr>
                      <w:rFonts w:hint="eastAsia" w:hAnsi="宋体"/>
                      <w:szCs w:val="21"/>
                    </w:rPr>
                  </w:pPr>
                  <w:r>
                    <w:rPr>
                      <w:rFonts w:hAnsi="宋体"/>
                      <w:szCs w:val="21"/>
                    </w:rPr>
                    <w:t>地下水防渗</w:t>
                  </w:r>
                </w:p>
              </w:tc>
              <w:tc>
                <w:tcPr>
                  <w:tcW w:w="3484" w:type="pct"/>
                  <w:vAlign w:val="center"/>
                </w:tcPr>
                <w:p w14:paraId="47963FB9">
                  <w:pPr>
                    <w:jc w:val="center"/>
                    <w:rPr>
                      <w:bCs/>
                      <w:szCs w:val="21"/>
                    </w:rPr>
                  </w:pPr>
                  <w:r>
                    <w:rPr>
                      <w:rFonts w:hint="eastAsia"/>
                      <w:bCs/>
                      <w:szCs w:val="21"/>
                    </w:rPr>
                    <w:t>危废间重点防渗处理；</w:t>
                  </w:r>
                </w:p>
              </w:tc>
            </w:tr>
            <w:tr w14:paraId="6FE922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95" w:type="pct"/>
                  <w:vMerge w:val="continue"/>
                  <w:vAlign w:val="center"/>
                </w:tcPr>
                <w:p w14:paraId="131DA820">
                  <w:pPr>
                    <w:autoSpaceDE w:val="0"/>
                    <w:autoSpaceDN w:val="0"/>
                    <w:adjustRightInd w:val="0"/>
                    <w:contextualSpacing/>
                    <w:jc w:val="center"/>
                    <w:rPr>
                      <w:rFonts w:hint="eastAsia" w:hAnsi="宋体"/>
                      <w:szCs w:val="21"/>
                    </w:rPr>
                  </w:pPr>
                </w:p>
              </w:tc>
              <w:tc>
                <w:tcPr>
                  <w:tcW w:w="720" w:type="pct"/>
                  <w:vMerge w:val="continue"/>
                  <w:vAlign w:val="center"/>
                </w:tcPr>
                <w:p w14:paraId="73C79EDA">
                  <w:pPr>
                    <w:autoSpaceDE w:val="0"/>
                    <w:autoSpaceDN w:val="0"/>
                    <w:adjustRightInd w:val="0"/>
                    <w:contextualSpacing/>
                    <w:jc w:val="center"/>
                    <w:rPr>
                      <w:rFonts w:hint="eastAsia" w:hAnsi="宋体"/>
                      <w:szCs w:val="21"/>
                    </w:rPr>
                  </w:pPr>
                </w:p>
              </w:tc>
              <w:tc>
                <w:tcPr>
                  <w:tcW w:w="3484" w:type="pct"/>
                  <w:vAlign w:val="center"/>
                </w:tcPr>
                <w:p w14:paraId="4C25F91F">
                  <w:pPr>
                    <w:rPr>
                      <w:bCs/>
                      <w:szCs w:val="21"/>
                    </w:rPr>
                  </w:pPr>
                  <w:r>
                    <w:rPr>
                      <w:rFonts w:hint="eastAsia"/>
                      <w:bCs/>
                      <w:szCs w:val="21"/>
                    </w:rPr>
                    <w:t>车间内除重点和简单防渗区外其他区域一般防渗；</w:t>
                  </w:r>
                </w:p>
                <w:p w14:paraId="67D2F1B3">
                  <w:pPr>
                    <w:rPr>
                      <w:bCs/>
                      <w:szCs w:val="21"/>
                    </w:rPr>
                  </w:pPr>
                  <w:r>
                    <w:rPr>
                      <w:rFonts w:hint="eastAsia"/>
                      <w:bCs/>
                      <w:szCs w:val="21"/>
                    </w:rPr>
                    <w:t xml:space="preserve">办公区地面简单防渗处理。 </w:t>
                  </w:r>
                </w:p>
              </w:tc>
            </w:tr>
          </w:tbl>
          <w:p w14:paraId="260A086B">
            <w:pPr>
              <w:spacing w:before="93" w:beforeLines="30" w:after="93" w:afterLines="30"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三、本次验收监测内容</w:t>
            </w:r>
          </w:p>
          <w:p w14:paraId="69F1B55A">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（1）废水处理设施检查、废水排放监测；</w:t>
            </w:r>
          </w:p>
          <w:p w14:paraId="78C73EA5">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2</w:t>
            </w:r>
            <w:r>
              <w:rPr>
                <w:rFonts w:ascii="Times New Roman" w:hAnsi="Times New Roman" w:eastAsia="宋体" w:cs="Times New Roman"/>
                <w:sz w:val="24"/>
              </w:rPr>
              <w:t>）废气处理设施检查、废</w:t>
            </w:r>
            <w:r>
              <w:rPr>
                <w:rFonts w:hint="eastAsia" w:ascii="Times New Roman" w:hAnsi="Times New Roman" w:eastAsia="宋体" w:cs="Times New Roman"/>
                <w:sz w:val="24"/>
              </w:rPr>
              <w:t>气</w:t>
            </w:r>
            <w:r>
              <w:rPr>
                <w:rFonts w:ascii="Times New Roman" w:hAnsi="Times New Roman" w:eastAsia="宋体" w:cs="Times New Roman"/>
                <w:sz w:val="24"/>
              </w:rPr>
              <w:t>排放监测；</w:t>
            </w:r>
          </w:p>
          <w:p w14:paraId="0EBB30F0">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3</w:t>
            </w:r>
            <w:r>
              <w:rPr>
                <w:rFonts w:ascii="Times New Roman" w:hAnsi="Times New Roman" w:eastAsia="宋体" w:cs="Times New Roman"/>
                <w:sz w:val="24"/>
              </w:rPr>
              <w:t>）厂界环境噪声排放监测；</w:t>
            </w:r>
          </w:p>
          <w:p w14:paraId="3E51175E">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（4）固体废物处置情况检查</w:t>
            </w:r>
          </w:p>
          <w:p w14:paraId="47FA431F">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5</w:t>
            </w:r>
            <w:r>
              <w:rPr>
                <w:rFonts w:ascii="Times New Roman" w:hAnsi="Times New Roman" w:eastAsia="宋体" w:cs="Times New Roman"/>
                <w:sz w:val="24"/>
              </w:rPr>
              <w:t>）环境管理检查；</w:t>
            </w:r>
          </w:p>
          <w:p w14:paraId="66EDCB29">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（6）</w:t>
            </w:r>
            <w:r>
              <w:rPr>
                <w:rFonts w:ascii="Times New Roman" w:hAnsi="Times New Roman" w:eastAsia="宋体" w:cs="Times New Roman"/>
                <w:sz w:val="24"/>
              </w:rPr>
              <w:t>公众意见调查；</w:t>
            </w:r>
          </w:p>
          <w:p w14:paraId="4B97C800">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（7）风险事故防范措施落实情况及应急预案检查。</w:t>
            </w:r>
          </w:p>
          <w:p w14:paraId="18E07541">
            <w:pPr>
              <w:spacing w:line="360" w:lineRule="auto"/>
              <w:rPr>
                <w:rFonts w:ascii="Times New Roman" w:hAnsi="Times New Roman" w:cs="Times New Roman"/>
                <w:bCs/>
                <w:sz w:val="28"/>
                <w:szCs w:val="28"/>
              </w:rPr>
            </w:pPr>
            <w:r>
              <w:rPr>
                <w:rFonts w:ascii="Times New Roman" w:hAnsi="Times New Roman" w:eastAsia="宋体" w:cs="Times New Roman"/>
                <w:b/>
                <w:bCs/>
                <w:sz w:val="28"/>
                <w:szCs w:val="28"/>
              </w:rPr>
              <w:t>四、项目概况</w:t>
            </w:r>
          </w:p>
          <w:p w14:paraId="75FEFC80">
            <w:pPr>
              <w:spacing w:line="360" w:lineRule="auto"/>
              <w:ind w:firstLine="472" w:firstLineChars="196"/>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项目名称、性质及地点</w:t>
            </w:r>
          </w:p>
          <w:p w14:paraId="5229BC0D">
            <w:pPr>
              <w:spacing w:line="360" w:lineRule="auto"/>
              <w:ind w:firstLine="480" w:firstLineChars="200"/>
              <w:rPr>
                <w:rFonts w:ascii="Times New Roman" w:hAnsi="Times New Roman" w:eastAsia="宋体" w:cs="Times New Roman"/>
                <w:bCs/>
                <w:sz w:val="24"/>
              </w:rPr>
            </w:pPr>
            <w:r>
              <w:rPr>
                <w:rFonts w:ascii="Times New Roman" w:hAnsi="Times New Roman" w:cs="Times New Roman"/>
                <w:bCs/>
                <w:sz w:val="24"/>
              </w:rPr>
              <w:t>建设项目名称：</w:t>
            </w:r>
            <w:r>
              <w:rPr>
                <w:rFonts w:hint="eastAsia" w:ascii="Times New Roman" w:hAnsi="Times New Roman" w:eastAsia="宋体" w:cs="Times New Roman"/>
                <w:bCs/>
                <w:sz w:val="24"/>
              </w:rPr>
              <w:t>金堂县成都琅品玻璃科技有限公司金属制品及夹胶玻璃生产项目</w:t>
            </w:r>
          </w:p>
          <w:p w14:paraId="26201AD0">
            <w:pPr>
              <w:spacing w:line="360" w:lineRule="auto"/>
              <w:ind w:firstLine="480" w:firstLineChars="200"/>
              <w:rPr>
                <w:rFonts w:ascii="Times New Roman" w:hAnsi="Times New Roman" w:eastAsia="宋体" w:cs="Times New Roman"/>
                <w:bCs/>
                <w:sz w:val="24"/>
              </w:rPr>
            </w:pPr>
            <w:r>
              <w:rPr>
                <w:rFonts w:ascii="Times New Roman" w:hAnsi="Times New Roman" w:cs="Times New Roman"/>
                <w:bCs/>
                <w:sz w:val="24"/>
              </w:rPr>
              <w:t>建设单位：</w:t>
            </w:r>
            <w:r>
              <w:rPr>
                <w:rFonts w:hint="eastAsia" w:ascii="Times New Roman" w:hAnsi="Times New Roman" w:eastAsia="宋体" w:cs="Times New Roman"/>
                <w:bCs/>
                <w:sz w:val="24"/>
              </w:rPr>
              <w:t>成都琅品玻璃科技有限公司</w:t>
            </w:r>
          </w:p>
          <w:p w14:paraId="38B15A1B">
            <w:pPr>
              <w:spacing w:line="360" w:lineRule="auto"/>
              <w:ind w:firstLine="480" w:firstLineChars="200"/>
              <w:rPr>
                <w:rFonts w:ascii="Times New Roman" w:hAnsi="Calibri" w:eastAsia="宋体" w:cs="Times New Roman"/>
                <w:bCs/>
                <w:sz w:val="24"/>
              </w:rPr>
            </w:pPr>
            <w:r>
              <w:rPr>
                <w:rFonts w:ascii="Times New Roman" w:hAnsi="Times New Roman" w:cs="Times New Roman"/>
                <w:bCs/>
                <w:sz w:val="24"/>
              </w:rPr>
              <w:t>建设地点：</w:t>
            </w:r>
            <w:r>
              <w:rPr>
                <w:rFonts w:hint="eastAsia" w:ascii="Calibri" w:hAnsi="Calibri" w:eastAsia="宋体" w:cs="Times New Roman"/>
                <w:bCs/>
                <w:sz w:val="24"/>
              </w:rPr>
              <w:t>成都市金堂县成阿工业集中发展区2号节能大道99号中节能金堂环保产业园209号楼（成都节能环保产业园（一期）内）</w:t>
            </w:r>
          </w:p>
          <w:p w14:paraId="06DA8EA9">
            <w:pPr>
              <w:spacing w:line="360" w:lineRule="auto"/>
              <w:ind w:firstLine="480" w:firstLineChars="200"/>
              <w:rPr>
                <w:rFonts w:ascii="Times New Roman" w:hAnsi="Times New Roman" w:cs="Times New Roman"/>
                <w:bCs/>
                <w:sz w:val="24"/>
              </w:rPr>
            </w:pPr>
            <w:r>
              <w:rPr>
                <w:rFonts w:ascii="Times New Roman" w:hAnsi="Times New Roman" w:cs="Times New Roman"/>
                <w:bCs/>
                <w:sz w:val="24"/>
              </w:rPr>
              <w:t>建设性质：</w:t>
            </w:r>
            <w:r>
              <w:rPr>
                <w:rFonts w:ascii="Times New Roman" w:hAnsi="Times New Roman" w:eastAsia="宋体" w:cs="Times New Roman"/>
                <w:sz w:val="24"/>
              </w:rPr>
              <w:t>新建</w:t>
            </w:r>
          </w:p>
          <w:p w14:paraId="099F9C80">
            <w:pPr>
              <w:spacing w:line="360" w:lineRule="auto"/>
              <w:ind w:firstLine="480" w:firstLineChars="200"/>
              <w:rPr>
                <w:rFonts w:ascii="Times New Roman" w:hAnsi="Times New Roman" w:cs="Times New Roman"/>
                <w:sz w:val="24"/>
              </w:rPr>
            </w:pPr>
            <w:r>
              <w:rPr>
                <w:rFonts w:ascii="Times New Roman" w:hAnsi="Times New Roman" w:cs="Times New Roman"/>
                <w:sz w:val="24"/>
              </w:rPr>
              <w:t>劳动定员：环评</w:t>
            </w:r>
            <w:r>
              <w:rPr>
                <w:rFonts w:hint="eastAsia" w:ascii="Times New Roman" w:hAnsi="Times New Roman" w:cs="Times New Roman"/>
                <w:sz w:val="24"/>
              </w:rPr>
              <w:t>劳动定员30人，</w:t>
            </w:r>
            <w:r>
              <w:rPr>
                <w:rFonts w:ascii="Times New Roman" w:hAnsi="Times New Roman" w:cs="Times New Roman"/>
                <w:sz w:val="24"/>
              </w:rPr>
              <w:t>实际</w:t>
            </w:r>
            <w:r>
              <w:rPr>
                <w:rFonts w:hint="eastAsia" w:ascii="Times New Roman" w:hAnsi="Times New Roman" w:cs="Times New Roman"/>
                <w:bCs/>
                <w:sz w:val="24"/>
                <w:u w:val="single"/>
              </w:rPr>
              <w:t>与环评一致。</w:t>
            </w:r>
          </w:p>
          <w:p w14:paraId="4B438954">
            <w:pPr>
              <w:spacing w:line="360" w:lineRule="auto"/>
              <w:ind w:firstLine="480" w:firstLineChars="200"/>
              <w:rPr>
                <w:rFonts w:ascii="Times New Roman" w:hAnsi="Times New Roman" w:cs="Times New Roman"/>
                <w:sz w:val="24"/>
              </w:rPr>
            </w:pPr>
            <w:r>
              <w:rPr>
                <w:rFonts w:ascii="Times New Roman" w:hAnsi="Times New Roman" w:cs="Times New Roman"/>
                <w:sz w:val="24"/>
              </w:rPr>
              <w:t>工作制度：环评年工作时间为</w:t>
            </w:r>
            <w:r>
              <w:rPr>
                <w:rFonts w:hint="eastAsia" w:ascii="Times New Roman" w:hAnsi="Times New Roman" w:cs="Times New Roman"/>
                <w:sz w:val="24"/>
              </w:rPr>
              <w:t>300</w:t>
            </w:r>
            <w:r>
              <w:rPr>
                <w:rFonts w:ascii="Times New Roman" w:hAnsi="Times New Roman" w:cs="Times New Roman"/>
                <w:sz w:val="24"/>
              </w:rPr>
              <w:t>天，</w:t>
            </w:r>
            <w:r>
              <w:rPr>
                <w:rFonts w:hint="eastAsia" w:ascii="Times New Roman" w:hAnsi="Times New Roman" w:eastAsia="宋体" w:cs="Times New Roman"/>
                <w:sz w:val="24"/>
              </w:rPr>
              <w:t>1班制，每班实行8h工作制</w:t>
            </w:r>
            <w:r>
              <w:rPr>
                <w:rFonts w:ascii="Times New Roman" w:hAnsi="Times New Roman" w:cs="Times New Roman"/>
                <w:sz w:val="24"/>
              </w:rPr>
              <w:t>。项目实际</w:t>
            </w:r>
            <w:r>
              <w:rPr>
                <w:rFonts w:hint="eastAsia" w:ascii="Times New Roman" w:hAnsi="Times New Roman" w:cs="Times New Roman"/>
                <w:bCs/>
                <w:sz w:val="24"/>
                <w:u w:val="single"/>
              </w:rPr>
              <w:t>与环评一致</w:t>
            </w:r>
            <w:r>
              <w:rPr>
                <w:rFonts w:ascii="Times New Roman" w:hAnsi="Times New Roman" w:cs="Times New Roman"/>
                <w:sz w:val="24"/>
                <w:u w:val="single"/>
              </w:rPr>
              <w:t>。</w:t>
            </w:r>
          </w:p>
          <w:p w14:paraId="78F84982">
            <w:pPr>
              <w:spacing w:line="360" w:lineRule="auto"/>
              <w:ind w:firstLine="482" w:firstLineChars="200"/>
              <w:rPr>
                <w:rFonts w:ascii="Times New Roman" w:hAnsi="Times New Roman" w:cs="Times New Roman"/>
                <w:b/>
                <w:sz w:val="24"/>
              </w:rPr>
            </w:pPr>
            <w:r>
              <w:rPr>
                <w:rFonts w:ascii="Times New Roman" w:hAnsi="Times New Roman" w:cs="Times New Roman"/>
                <w:b/>
                <w:sz w:val="24"/>
              </w:rPr>
              <w:t>2、外环境关系</w:t>
            </w:r>
          </w:p>
          <w:p w14:paraId="3CAC1ED1">
            <w:pPr>
              <w:spacing w:line="360" w:lineRule="auto"/>
              <w:ind w:firstLine="480" w:firstLineChars="200"/>
              <w:rPr>
                <w:rFonts w:ascii="Times New Roman" w:hAnsi="Times New Roman" w:eastAsia="宋体" w:cs="Times New Roman"/>
                <w:kern w:val="0"/>
                <w:sz w:val="24"/>
                <w:szCs w:val="20"/>
              </w:rPr>
            </w:pPr>
            <w:r>
              <w:rPr>
                <w:rFonts w:hint="default" w:ascii="Times New Roman" w:hAnsi="Times New Roman" w:eastAsia="宋体" w:cs="Times New Roman"/>
                <w:kern w:val="0"/>
                <w:sz w:val="24"/>
              </w:rPr>
              <w:t>项目位于淮口镇节能大道99号（租赁中节能（成都）环保生态产业有限公司209号厂房），项目厂房为1层建筑，项目四周为中节能（成都）环保生态产业有限公司厂区，中节能厂区内主要分布机械加工、塑料制品等，无食品生产、医药生产企业。</w:t>
            </w:r>
            <w:r>
              <w:rPr>
                <w:rFonts w:hint="default" w:ascii="Times New Roman" w:hAnsi="Times New Roman" w:cs="Times New Roman"/>
                <w:color w:val="auto"/>
                <w:kern w:val="0"/>
                <w:sz w:val="24"/>
                <w:szCs w:val="20"/>
              </w:rPr>
              <w:t>项目周围50m范围内无噪声敏感点存在，500m范围无大气敏感点。</w:t>
            </w:r>
            <w:r>
              <w:rPr>
                <w:rFonts w:hint="default" w:ascii="Times New Roman" w:hAnsi="Times New Roman" w:cs="Times New Roman"/>
                <w:color w:val="auto"/>
                <w:kern w:val="0"/>
                <w:sz w:val="24"/>
              </w:rPr>
              <w:t>本项目为</w:t>
            </w:r>
            <w:r>
              <w:rPr>
                <w:rFonts w:hint="default" w:ascii="Times New Roman" w:hAnsi="Times New Roman" w:cs="Times New Roman"/>
                <w:color w:val="auto"/>
                <w:kern w:val="0"/>
                <w:sz w:val="24"/>
                <w:lang w:val="en-US" w:eastAsia="zh-CN"/>
              </w:rPr>
              <w:t>金属门框、夹胶玻璃生产</w:t>
            </w:r>
            <w:r>
              <w:rPr>
                <w:rFonts w:hint="default" w:ascii="Times New Roman" w:hAnsi="Times New Roman" w:cs="Times New Roman"/>
                <w:color w:val="auto"/>
                <w:kern w:val="0"/>
                <w:sz w:val="24"/>
              </w:rPr>
              <w:t>，厂区内</w:t>
            </w:r>
            <w:r>
              <w:rPr>
                <w:rFonts w:hint="default" w:ascii="Times New Roman" w:hAnsi="Times New Roman" w:cs="Times New Roman"/>
                <w:color w:val="auto"/>
                <w:kern w:val="0"/>
                <w:sz w:val="24"/>
                <w:lang w:val="en-US" w:eastAsia="zh-CN"/>
              </w:rPr>
              <w:t>无</w:t>
            </w:r>
            <w:r>
              <w:rPr>
                <w:rFonts w:hint="default" w:ascii="Times New Roman" w:hAnsi="Times New Roman" w:cs="Times New Roman"/>
                <w:color w:val="auto"/>
                <w:kern w:val="0"/>
                <w:sz w:val="24"/>
              </w:rPr>
              <w:t>喷涂工序，营运期间产生少量的焊接</w:t>
            </w:r>
            <w:r>
              <w:rPr>
                <w:rFonts w:hint="default" w:ascii="Times New Roman" w:hAnsi="Times New Roman" w:cs="Times New Roman"/>
                <w:color w:val="auto"/>
                <w:kern w:val="0"/>
                <w:sz w:val="24"/>
                <w:lang w:val="en-US" w:eastAsia="zh-CN"/>
              </w:rPr>
              <w:t>切割烟尘</w:t>
            </w:r>
            <w:r>
              <w:rPr>
                <w:rFonts w:hint="default" w:ascii="Times New Roman" w:hAnsi="Times New Roman" w:cs="Times New Roman"/>
                <w:color w:val="auto"/>
                <w:kern w:val="0"/>
                <w:sz w:val="24"/>
              </w:rPr>
              <w:t>，</w:t>
            </w:r>
            <w:r>
              <w:rPr>
                <w:rFonts w:hint="default" w:ascii="Times New Roman" w:hAnsi="Times New Roman" w:cs="Times New Roman"/>
                <w:color w:val="auto"/>
                <w:kern w:val="0"/>
                <w:sz w:val="24"/>
                <w:lang w:val="en-US" w:eastAsia="zh-CN"/>
              </w:rPr>
              <w:t>夹胶工序有机废气，项目采取局部收集后再经15m高排气筒排放；生活污水外排市政污水管网；噪声可达标排放。项目</w:t>
            </w:r>
            <w:r>
              <w:rPr>
                <w:rFonts w:hint="default" w:ascii="Times New Roman" w:hAnsi="Times New Roman" w:cs="Times New Roman"/>
                <w:color w:val="auto"/>
                <w:kern w:val="0"/>
                <w:sz w:val="24"/>
              </w:rPr>
              <w:t>对周边环境影响较小，同时项目对外环境无要求</w:t>
            </w:r>
            <w:r>
              <w:rPr>
                <w:rFonts w:hint="eastAsia" w:ascii="Times New Roman" w:hAnsi="Times New Roman" w:eastAsia="宋体" w:cs="Times New Roman"/>
                <w:kern w:val="0"/>
                <w:sz w:val="24"/>
                <w:szCs w:val="20"/>
              </w:rPr>
              <w:t>。</w:t>
            </w:r>
          </w:p>
          <w:p w14:paraId="06983325">
            <w:pPr>
              <w:spacing w:line="360" w:lineRule="auto"/>
              <w:ind w:firstLine="480" w:firstLineChars="200"/>
              <w:rPr>
                <w:rFonts w:ascii="Times New Roman" w:hAnsi="Times New Roman" w:cs="Times New Roman"/>
                <w:bCs/>
                <w:sz w:val="24"/>
                <w:u w:val="single"/>
              </w:rPr>
            </w:pPr>
            <w:r>
              <w:rPr>
                <w:rFonts w:ascii="Times New Roman" w:hAnsi="Times New Roman" w:cs="Times New Roman"/>
                <w:bCs/>
                <w:sz w:val="24"/>
                <w:u w:val="single"/>
              </w:rPr>
              <w:t>项目建设位置与</w:t>
            </w:r>
            <w:r>
              <w:rPr>
                <w:rFonts w:hint="eastAsia" w:ascii="Times New Roman" w:hAnsi="Times New Roman" w:cs="Times New Roman"/>
                <w:bCs/>
                <w:sz w:val="24"/>
                <w:u w:val="single"/>
              </w:rPr>
              <w:t>环评拟建位置一致，环评至验收期间外环境敏感点无变化。项目外环境关系见附图2。</w:t>
            </w:r>
          </w:p>
          <w:p w14:paraId="17EECC4A">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3</w:t>
            </w:r>
            <w:r>
              <w:rPr>
                <w:rFonts w:ascii="Times New Roman" w:hAnsi="Times New Roman" w:eastAsia="宋体" w:cs="Times New Roman"/>
                <w:b/>
                <w:bCs/>
                <w:sz w:val="24"/>
              </w:rPr>
              <w:t>、</w:t>
            </w:r>
            <w:r>
              <w:rPr>
                <w:rFonts w:hint="eastAsia" w:ascii="Times New Roman" w:hAnsi="Times New Roman" w:eastAsia="宋体" w:cs="Times New Roman"/>
                <w:b/>
                <w:bCs/>
                <w:sz w:val="24"/>
              </w:rPr>
              <w:t>建设规模、内容</w:t>
            </w:r>
          </w:p>
          <w:p w14:paraId="3F1FEF0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本项目建设规模、建设内容对比见表</w:t>
            </w:r>
            <w:r>
              <w:rPr>
                <w:rFonts w:hint="eastAsia" w:ascii="Times New Roman" w:hAnsi="Times New Roman" w:eastAsia="宋体" w:cs="Times New Roman"/>
                <w:bCs/>
                <w:sz w:val="24"/>
              </w:rPr>
              <w:t>1-</w:t>
            </w:r>
            <w:r>
              <w:rPr>
                <w:rFonts w:hint="eastAsia" w:ascii="Times New Roman" w:hAnsi="Times New Roman" w:eastAsia="宋体" w:cs="Times New Roman"/>
                <w:bCs/>
                <w:sz w:val="24"/>
                <w:lang w:val="en-US" w:eastAsia="zh-CN"/>
              </w:rPr>
              <w:t>2</w:t>
            </w:r>
            <w:r>
              <w:rPr>
                <w:rFonts w:hint="eastAsia" w:ascii="宋体" w:hAnsi="宋体" w:eastAsia="宋体" w:cs="宋体"/>
                <w:bCs/>
                <w:sz w:val="24"/>
              </w:rPr>
              <w:t>。</w:t>
            </w:r>
          </w:p>
          <w:p w14:paraId="47229A18">
            <w:pPr>
              <w:spacing w:before="156" w:beforeLines="50"/>
              <w:ind w:right="-329" w:firstLine="422" w:firstLineChars="200"/>
              <w:jc w:val="center"/>
              <w:rPr>
                <w:rFonts w:ascii="Times New Roman" w:hAnsi="Times New Roman" w:cs="Times New Roman"/>
                <w:b/>
                <w:bCs/>
                <w:szCs w:val="21"/>
              </w:rPr>
            </w:pPr>
            <w:r>
              <w:rPr>
                <w:rFonts w:hint="eastAsia" w:ascii="Times New Roman" w:hAnsi="Times New Roman" w:cs="Times New Roman"/>
                <w:b/>
                <w:bCs/>
                <w:szCs w:val="21"/>
              </w:rPr>
              <w:t>表1-</w:t>
            </w:r>
            <w:r>
              <w:rPr>
                <w:rFonts w:hint="eastAsia" w:ascii="Times New Roman" w:hAnsi="Times New Roman" w:cs="Times New Roman"/>
                <w:b/>
                <w:bCs/>
                <w:szCs w:val="21"/>
                <w:lang w:val="en-US" w:eastAsia="zh-CN"/>
              </w:rPr>
              <w:t>2</w:t>
            </w:r>
            <w:r>
              <w:rPr>
                <w:rFonts w:hint="eastAsia" w:ascii="Times New Roman" w:hAnsi="Times New Roman" w:cs="Times New Roman"/>
                <w:b/>
                <w:bCs/>
                <w:szCs w:val="21"/>
              </w:rPr>
              <w:t xml:space="preserve">  建设规模、建设内容对比</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28" w:type="dxa"/>
                <w:bottom w:w="0" w:type="dxa"/>
                <w:right w:w="28" w:type="dxa"/>
              </w:tblCellMar>
            </w:tblPr>
            <w:tblGrid>
              <w:gridCol w:w="3781"/>
              <w:gridCol w:w="3857"/>
              <w:gridCol w:w="1107"/>
            </w:tblGrid>
            <w:tr w14:paraId="2A2CF2E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5000" w:type="pct"/>
                  <w:gridSpan w:val="3"/>
                  <w:vAlign w:val="center"/>
                </w:tcPr>
                <w:p w14:paraId="157E526E">
                  <w:pPr>
                    <w:jc w:val="center"/>
                    <w:rPr>
                      <w:rFonts w:hint="eastAsia" w:ascii="宋体" w:hAnsi="宋体" w:eastAsia="宋体" w:cs="宋体"/>
                      <w:b/>
                      <w:bCs/>
                      <w:szCs w:val="21"/>
                    </w:rPr>
                  </w:pPr>
                  <w:r>
                    <w:rPr>
                      <w:rFonts w:hint="eastAsia" w:ascii="宋体" w:hAnsi="宋体" w:eastAsia="宋体" w:cs="宋体"/>
                      <w:b/>
                      <w:bCs/>
                      <w:szCs w:val="21"/>
                    </w:rPr>
                    <w:t>建设规模</w:t>
                  </w:r>
                </w:p>
              </w:tc>
            </w:tr>
            <w:tr w14:paraId="4CBED21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196FFA9D">
                  <w:pPr>
                    <w:jc w:val="center"/>
                    <w:rPr>
                      <w:rFonts w:hint="eastAsia" w:ascii="宋体" w:hAnsi="宋体" w:eastAsia="宋体" w:cs="宋体"/>
                      <w:b/>
                      <w:bCs/>
                      <w:szCs w:val="21"/>
                    </w:rPr>
                  </w:pPr>
                  <w:r>
                    <w:rPr>
                      <w:rFonts w:hint="eastAsia" w:ascii="宋体" w:hAnsi="宋体" w:eastAsia="宋体" w:cs="宋体"/>
                      <w:b/>
                      <w:bCs/>
                      <w:szCs w:val="21"/>
                    </w:rPr>
                    <w:t>环评设计建设规模</w:t>
                  </w:r>
                </w:p>
              </w:tc>
              <w:tc>
                <w:tcPr>
                  <w:tcW w:w="2205" w:type="pct"/>
                  <w:vAlign w:val="center"/>
                </w:tcPr>
                <w:p w14:paraId="77EE1952">
                  <w:pPr>
                    <w:jc w:val="center"/>
                    <w:rPr>
                      <w:rFonts w:hint="eastAsia" w:ascii="宋体" w:hAnsi="宋体" w:eastAsia="宋体" w:cs="宋体"/>
                      <w:b/>
                      <w:bCs/>
                      <w:szCs w:val="21"/>
                    </w:rPr>
                  </w:pPr>
                  <w:r>
                    <w:rPr>
                      <w:rFonts w:hint="eastAsia" w:ascii="宋体" w:hAnsi="宋体" w:eastAsia="宋体" w:cs="宋体"/>
                      <w:b/>
                      <w:bCs/>
                      <w:szCs w:val="21"/>
                    </w:rPr>
                    <w:t>实际建设及验收情况</w:t>
                  </w:r>
                </w:p>
              </w:tc>
              <w:tc>
                <w:tcPr>
                  <w:tcW w:w="633" w:type="pct"/>
                  <w:vAlign w:val="center"/>
                </w:tcPr>
                <w:p w14:paraId="044E5927">
                  <w:pPr>
                    <w:jc w:val="center"/>
                    <w:rPr>
                      <w:rFonts w:hint="eastAsia" w:ascii="宋体" w:hAnsi="宋体" w:eastAsia="宋体" w:cs="宋体"/>
                      <w:szCs w:val="21"/>
                    </w:rPr>
                  </w:pPr>
                  <w:r>
                    <w:rPr>
                      <w:rFonts w:hint="eastAsia" w:ascii="宋体" w:hAnsi="宋体" w:eastAsia="宋体" w:cs="宋体"/>
                      <w:b/>
                      <w:bCs/>
                      <w:szCs w:val="21"/>
                    </w:rPr>
                    <w:t>备注</w:t>
                  </w:r>
                </w:p>
              </w:tc>
            </w:tr>
            <w:tr w14:paraId="4EB265E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4F8F44B4">
                  <w:pPr>
                    <w:jc w:val="center"/>
                    <w:rPr>
                      <w:rFonts w:ascii="Times New Roman" w:hAnsi="Times New Roman" w:eastAsia="宋体" w:cs="Times New Roman"/>
                      <w:szCs w:val="21"/>
                    </w:rPr>
                  </w:pPr>
                  <w:r>
                    <w:rPr>
                      <w:rFonts w:ascii="Times New Roman" w:hAnsi="宋体" w:eastAsia="宋体" w:cs="Times New Roman"/>
                      <w:szCs w:val="21"/>
                      <w:lang w:val="zh-CN"/>
                    </w:rPr>
                    <w:t>项目总投资</w:t>
                  </w:r>
                  <w:r>
                    <w:rPr>
                      <w:rFonts w:hint="eastAsia" w:ascii="Times New Roman" w:hAnsi="宋体" w:eastAsia="宋体" w:cs="Times New Roman"/>
                      <w:szCs w:val="21"/>
                      <w:lang w:val="zh-CN"/>
                    </w:rPr>
                    <w:t>20</w:t>
                  </w:r>
                  <w:r>
                    <w:rPr>
                      <w:rFonts w:ascii="Times New Roman" w:hAnsi="宋体" w:eastAsia="宋体" w:cs="Times New Roman"/>
                      <w:szCs w:val="21"/>
                      <w:lang w:val="zh-CN"/>
                    </w:rPr>
                    <w:t>00万元，</w:t>
                  </w:r>
                  <w:r>
                    <w:rPr>
                      <w:rFonts w:hint="eastAsia" w:ascii="Times New Roman" w:hAnsi="宋体" w:eastAsia="宋体" w:cs="Times New Roman"/>
                      <w:bCs/>
                      <w:szCs w:val="21"/>
                    </w:rPr>
                    <w:t>项目租赁中节能（成都）环保生态产业有限公司节能大道99号厂区209号厂房，厂房面积2260m</w:t>
                  </w:r>
                  <w:r>
                    <w:rPr>
                      <w:rFonts w:hint="eastAsia" w:ascii="Times New Roman" w:hAnsi="宋体" w:eastAsia="宋体" w:cs="Times New Roman"/>
                      <w:bCs/>
                      <w:szCs w:val="21"/>
                      <w:vertAlign w:val="superscript"/>
                    </w:rPr>
                    <w:t>2</w:t>
                  </w:r>
                  <w:r>
                    <w:rPr>
                      <w:rFonts w:hint="eastAsia" w:ascii="Times New Roman" w:hAnsi="宋体" w:eastAsia="宋体" w:cs="Times New Roman"/>
                      <w:bCs/>
                      <w:szCs w:val="21"/>
                    </w:rPr>
                    <w:t>。项目为金属门框、夹胶玻璃生产，项目建成后</w:t>
                  </w:r>
                  <w:r>
                    <w:rPr>
                      <w:rFonts w:hint="eastAsia" w:ascii="Times New Roman" w:hAnsi="Times New Roman" w:eastAsia="宋体" w:cs="Times New Roman"/>
                      <w:szCs w:val="21"/>
                    </w:rPr>
                    <w:t>年产铝型材方管</w:t>
                  </w:r>
                  <w:r>
                    <w:rPr>
                      <w:rFonts w:ascii="Times New Roman" w:hAnsi="Times New Roman" w:eastAsia="宋体" w:cs="Times New Roman"/>
                      <w:szCs w:val="21"/>
                    </w:rPr>
                    <w:t>4000m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、铝型材门套</w:t>
                  </w:r>
                  <w:r>
                    <w:rPr>
                      <w:rFonts w:ascii="Times New Roman" w:hAnsi="Times New Roman" w:eastAsia="宋体" w:cs="Times New Roman"/>
                      <w:szCs w:val="21"/>
                    </w:rPr>
                    <w:t>4000m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、铝型材装饰品</w:t>
                  </w:r>
                  <w:r>
                    <w:rPr>
                      <w:rFonts w:ascii="Times New Roman" w:hAnsi="Times New Roman" w:eastAsia="宋体" w:cs="Times New Roman"/>
                      <w:szCs w:val="21"/>
                    </w:rPr>
                    <w:t>2000m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、不锈钢方管</w:t>
                  </w:r>
                  <w:r>
                    <w:rPr>
                      <w:rFonts w:ascii="Times New Roman" w:hAnsi="Times New Roman" w:eastAsia="宋体" w:cs="Times New Roman"/>
                      <w:szCs w:val="21"/>
                    </w:rPr>
                    <w:t>4000m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、不锈钢门套</w:t>
                  </w:r>
                  <w:r>
                    <w:rPr>
                      <w:rFonts w:ascii="Times New Roman" w:hAnsi="Times New Roman" w:eastAsia="宋体" w:cs="Times New Roman"/>
                      <w:szCs w:val="21"/>
                    </w:rPr>
                    <w:t>4000m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、不锈钢装饰品</w:t>
                  </w:r>
                  <w:r>
                    <w:rPr>
                      <w:rFonts w:ascii="Times New Roman" w:hAnsi="Times New Roman" w:eastAsia="宋体" w:cs="Times New Roman"/>
                      <w:szCs w:val="21"/>
                    </w:rPr>
                    <w:t>2000m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、夹胶玻璃</w:t>
                  </w:r>
                  <w:r>
                    <w:rPr>
                      <w:rFonts w:ascii="Times New Roman" w:hAnsi="Times New Roman" w:eastAsia="宋体" w:cs="Times New Roman"/>
                      <w:szCs w:val="21"/>
                    </w:rPr>
                    <w:t>48000m</w:t>
                  </w:r>
                  <w:r>
                    <w:rPr>
                      <w:rFonts w:ascii="Times New Roman" w:hAnsi="Times New Roman" w:eastAsia="宋体" w:cs="Times New Roman"/>
                      <w:szCs w:val="21"/>
                      <w:vertAlign w:val="superscript"/>
                    </w:rPr>
                    <w:t>2</w:t>
                  </w:r>
                  <w:r>
                    <w:rPr>
                      <w:rFonts w:hint="eastAsia" w:ascii="Times New Roman" w:hAnsi="宋体" w:eastAsia="宋体" w:cs="Times New Roman"/>
                      <w:bCs/>
                      <w:szCs w:val="21"/>
                    </w:rPr>
                    <w:t>。</w:t>
                  </w:r>
                </w:p>
              </w:tc>
              <w:tc>
                <w:tcPr>
                  <w:tcW w:w="2205" w:type="pct"/>
                  <w:vAlign w:val="center"/>
                </w:tcPr>
                <w:p w14:paraId="464B80A3">
                  <w:pPr>
                    <w:jc w:val="center"/>
                    <w:rPr>
                      <w:rFonts w:ascii="Times New Roman" w:hAnsi="Times New Roman" w:eastAsia="宋体" w:cs="Times New Roman"/>
                      <w:szCs w:val="21"/>
                    </w:rPr>
                  </w:pPr>
                  <w:r>
                    <w:rPr>
                      <w:rFonts w:ascii="Times New Roman" w:hAnsi="宋体" w:eastAsia="宋体" w:cs="Times New Roman"/>
                      <w:szCs w:val="21"/>
                      <w:lang w:val="zh-CN"/>
                    </w:rPr>
                    <w:t>项目总投资</w:t>
                  </w:r>
                  <w:r>
                    <w:rPr>
                      <w:rFonts w:hint="eastAsia" w:ascii="Times New Roman" w:hAnsi="宋体" w:eastAsia="宋体" w:cs="Times New Roman"/>
                      <w:szCs w:val="21"/>
                      <w:lang w:val="zh-CN"/>
                    </w:rPr>
                    <w:t>20</w:t>
                  </w:r>
                  <w:r>
                    <w:rPr>
                      <w:rFonts w:ascii="Times New Roman" w:hAnsi="宋体" w:eastAsia="宋体" w:cs="Times New Roman"/>
                      <w:szCs w:val="21"/>
                      <w:lang w:val="zh-CN"/>
                    </w:rPr>
                    <w:t>00万元，</w:t>
                  </w:r>
                  <w:r>
                    <w:rPr>
                      <w:rFonts w:hint="eastAsia" w:ascii="Times New Roman" w:hAnsi="宋体" w:eastAsia="宋体" w:cs="Times New Roman"/>
                      <w:bCs/>
                      <w:szCs w:val="21"/>
                    </w:rPr>
                    <w:t>项目租赁中节能（成都）环保生态产业有限公司节能大道99号厂区209号厂房，厂房面积2260m</w:t>
                  </w:r>
                  <w:r>
                    <w:rPr>
                      <w:rFonts w:hint="eastAsia" w:ascii="Times New Roman" w:hAnsi="宋体" w:eastAsia="宋体" w:cs="Times New Roman"/>
                      <w:bCs/>
                      <w:szCs w:val="21"/>
                      <w:vertAlign w:val="superscript"/>
                    </w:rPr>
                    <w:t>2</w:t>
                  </w:r>
                  <w:r>
                    <w:rPr>
                      <w:rFonts w:hint="eastAsia" w:ascii="Times New Roman" w:hAnsi="宋体" w:eastAsia="宋体" w:cs="Times New Roman"/>
                      <w:bCs/>
                      <w:szCs w:val="21"/>
                    </w:rPr>
                    <w:t>。项目为金属门框、夹胶玻璃生产，项目建成后</w:t>
                  </w:r>
                  <w:r>
                    <w:rPr>
                      <w:rFonts w:hint="eastAsia" w:ascii="Times New Roman" w:hAnsi="Times New Roman" w:eastAsia="宋体" w:cs="Times New Roman"/>
                      <w:szCs w:val="21"/>
                    </w:rPr>
                    <w:t>年产铝型材方管</w:t>
                  </w:r>
                  <w:r>
                    <w:rPr>
                      <w:rFonts w:ascii="Times New Roman" w:hAnsi="Times New Roman" w:eastAsia="宋体" w:cs="Times New Roman"/>
                      <w:szCs w:val="21"/>
                    </w:rPr>
                    <w:t>4000m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、铝型材门套</w:t>
                  </w:r>
                  <w:r>
                    <w:rPr>
                      <w:rFonts w:ascii="Times New Roman" w:hAnsi="Times New Roman" w:eastAsia="宋体" w:cs="Times New Roman"/>
                      <w:szCs w:val="21"/>
                    </w:rPr>
                    <w:t>4000m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、铝型材装饰品</w:t>
                  </w:r>
                  <w:r>
                    <w:rPr>
                      <w:rFonts w:ascii="Times New Roman" w:hAnsi="Times New Roman" w:eastAsia="宋体" w:cs="Times New Roman"/>
                      <w:szCs w:val="21"/>
                    </w:rPr>
                    <w:t>2000m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、不锈钢方管</w:t>
                  </w:r>
                  <w:r>
                    <w:rPr>
                      <w:rFonts w:ascii="Times New Roman" w:hAnsi="Times New Roman" w:eastAsia="宋体" w:cs="Times New Roman"/>
                      <w:szCs w:val="21"/>
                    </w:rPr>
                    <w:t>4000m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、不锈钢门套</w:t>
                  </w:r>
                  <w:r>
                    <w:rPr>
                      <w:rFonts w:ascii="Times New Roman" w:hAnsi="Times New Roman" w:eastAsia="宋体" w:cs="Times New Roman"/>
                      <w:szCs w:val="21"/>
                    </w:rPr>
                    <w:t>4000m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、不锈钢装饰品</w:t>
                  </w:r>
                  <w:r>
                    <w:rPr>
                      <w:rFonts w:ascii="Times New Roman" w:hAnsi="Times New Roman" w:eastAsia="宋体" w:cs="Times New Roman"/>
                      <w:szCs w:val="21"/>
                    </w:rPr>
                    <w:t>2000m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、夹胶玻璃</w:t>
                  </w:r>
                  <w:r>
                    <w:rPr>
                      <w:rFonts w:ascii="Times New Roman" w:hAnsi="Times New Roman" w:eastAsia="宋体" w:cs="Times New Roman"/>
                      <w:szCs w:val="21"/>
                    </w:rPr>
                    <w:t>48000m</w:t>
                  </w:r>
                  <w:r>
                    <w:rPr>
                      <w:rFonts w:ascii="Times New Roman" w:hAnsi="Times New Roman" w:eastAsia="宋体" w:cs="Times New Roman"/>
                      <w:szCs w:val="21"/>
                      <w:vertAlign w:val="superscript"/>
                    </w:rPr>
                    <w:t>2</w:t>
                  </w:r>
                  <w:r>
                    <w:rPr>
                      <w:rFonts w:hint="eastAsia" w:ascii="Times New Roman" w:hAnsi="宋体" w:eastAsia="宋体" w:cs="Times New Roman"/>
                      <w:bCs/>
                      <w:szCs w:val="21"/>
                    </w:rPr>
                    <w:t>。</w:t>
                  </w:r>
                </w:p>
              </w:tc>
              <w:tc>
                <w:tcPr>
                  <w:tcW w:w="633" w:type="pct"/>
                  <w:vAlign w:val="center"/>
                </w:tcPr>
                <w:p w14:paraId="6DC8E2D1">
                  <w:pPr>
                    <w:jc w:val="center"/>
                    <w:rPr>
                      <w:rFonts w:hint="eastAsia" w:ascii="宋体" w:hAnsi="宋体" w:eastAsia="宋体" w:cs="宋体"/>
                      <w:bCs/>
                      <w:szCs w:val="21"/>
                    </w:rPr>
                  </w:pPr>
                  <w:r>
                    <w:rPr>
                      <w:rFonts w:hint="eastAsia" w:ascii="宋体" w:hAnsi="宋体" w:eastAsia="宋体" w:cs="宋体"/>
                      <w:bCs/>
                      <w:szCs w:val="21"/>
                    </w:rPr>
                    <w:t>与</w:t>
                  </w:r>
                  <w:r>
                    <w:rPr>
                      <w:rFonts w:ascii="宋体" w:hAnsi="宋体" w:eastAsia="宋体" w:cs="宋体"/>
                      <w:bCs/>
                      <w:szCs w:val="21"/>
                    </w:rPr>
                    <w:t>环评一致</w:t>
                  </w:r>
                </w:p>
              </w:tc>
            </w:tr>
            <w:tr w14:paraId="6A8A7AD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5000" w:type="pct"/>
                  <w:gridSpan w:val="3"/>
                  <w:vAlign w:val="center"/>
                </w:tcPr>
                <w:p w14:paraId="2CFC6A65">
                  <w:pPr>
                    <w:jc w:val="center"/>
                    <w:rPr>
                      <w:rFonts w:hint="eastAsia" w:ascii="宋体" w:hAnsi="宋体" w:eastAsia="宋体" w:cs="宋体"/>
                      <w:szCs w:val="21"/>
                    </w:rPr>
                  </w:pPr>
                  <w:r>
                    <w:rPr>
                      <w:rFonts w:hint="eastAsia" w:ascii="宋体" w:hAnsi="宋体" w:eastAsia="宋体" w:cs="宋体"/>
                      <w:b/>
                      <w:bCs/>
                      <w:szCs w:val="21"/>
                    </w:rPr>
                    <w:t>建设内容</w:t>
                  </w:r>
                </w:p>
              </w:tc>
            </w:tr>
            <w:tr w14:paraId="64851AA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5D981F6A">
                  <w:pPr>
                    <w:jc w:val="center"/>
                    <w:rPr>
                      <w:rFonts w:hint="eastAsia" w:ascii="宋体" w:hAnsi="宋体" w:eastAsia="宋体" w:cs="宋体"/>
                      <w:szCs w:val="21"/>
                    </w:rPr>
                  </w:pPr>
                  <w:r>
                    <w:rPr>
                      <w:rFonts w:hint="eastAsia" w:ascii="宋体" w:hAnsi="宋体" w:eastAsia="宋体" w:cs="宋体"/>
                      <w:b/>
                      <w:bCs/>
                      <w:szCs w:val="21"/>
                    </w:rPr>
                    <w:t>环评设计建设内容</w:t>
                  </w:r>
                </w:p>
              </w:tc>
              <w:tc>
                <w:tcPr>
                  <w:tcW w:w="2205" w:type="pct"/>
                  <w:vAlign w:val="center"/>
                </w:tcPr>
                <w:p w14:paraId="2FFA0904">
                  <w:pPr>
                    <w:jc w:val="center"/>
                    <w:rPr>
                      <w:rFonts w:hint="eastAsia" w:ascii="宋体" w:hAnsi="宋体" w:eastAsia="宋体" w:cs="宋体"/>
                      <w:szCs w:val="21"/>
                    </w:rPr>
                  </w:pPr>
                  <w:r>
                    <w:rPr>
                      <w:rFonts w:hint="eastAsia" w:ascii="宋体" w:hAnsi="宋体" w:eastAsia="宋体" w:cs="宋体"/>
                      <w:b/>
                      <w:bCs/>
                      <w:szCs w:val="21"/>
                    </w:rPr>
                    <w:t>实际建设及验收情况</w:t>
                  </w:r>
                </w:p>
              </w:tc>
              <w:tc>
                <w:tcPr>
                  <w:tcW w:w="633" w:type="pct"/>
                  <w:vAlign w:val="center"/>
                </w:tcPr>
                <w:p w14:paraId="26389A53">
                  <w:pPr>
                    <w:jc w:val="center"/>
                    <w:rPr>
                      <w:rFonts w:hint="eastAsia" w:ascii="宋体" w:hAnsi="宋体" w:eastAsia="宋体" w:cs="宋体"/>
                      <w:b/>
                      <w:bCs/>
                      <w:szCs w:val="21"/>
                    </w:rPr>
                  </w:pPr>
                  <w:r>
                    <w:rPr>
                      <w:rFonts w:hint="eastAsia" w:ascii="宋体" w:hAnsi="宋体" w:eastAsia="宋体" w:cs="宋体"/>
                      <w:b/>
                      <w:bCs/>
                      <w:szCs w:val="21"/>
                    </w:rPr>
                    <w:t>备注</w:t>
                  </w:r>
                </w:p>
              </w:tc>
            </w:tr>
            <w:tr w14:paraId="15671BD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615C2A7E">
                  <w:pPr>
                    <w:overflowPunct w:val="0"/>
                    <w:topLinePunct/>
                    <w:jc w:val="center"/>
                    <w:rPr>
                      <w:szCs w:val="21"/>
                    </w:rPr>
                  </w:pPr>
                  <w:r>
                    <w:rPr>
                      <w:rFonts w:hint="eastAsia" w:ascii="宋体" w:hAnsi="宋体" w:eastAsia="宋体" w:cs="宋体"/>
                      <w:szCs w:val="21"/>
                    </w:rPr>
                    <w:t>①主体工程（</w:t>
                  </w:r>
                  <w:r>
                    <w:rPr>
                      <w:rFonts w:ascii="宋体" w:hAnsi="宋体" w:eastAsia="宋体" w:cs="宋体"/>
                      <w:szCs w:val="21"/>
                    </w:rPr>
                    <w:t>1</w:t>
                  </w:r>
                  <w:r>
                    <w:rPr>
                      <w:rFonts w:hint="eastAsia" w:ascii="宋体" w:hAnsi="宋体" w:eastAsia="宋体" w:cs="宋体"/>
                      <w:szCs w:val="21"/>
                    </w:rPr>
                    <w:t>层建筑，</w:t>
                  </w:r>
                  <w:r>
                    <w:rPr>
                      <w:rFonts w:hint="eastAsia" w:ascii="宋体" w:hAnsi="宋体"/>
                    </w:rPr>
                    <w:t>布置激光切割区、焊接区、刨槽区、剪板区、折弯区、铝型材切割区、铝型材铣型区、原料区、合片室、夹胶炉区、成品区</w:t>
                  </w:r>
                  <w:r>
                    <w:rPr>
                      <w:rFonts w:hint="eastAsia"/>
                      <w:szCs w:val="21"/>
                    </w:rPr>
                    <w:t>）；</w:t>
                  </w:r>
                  <w:r>
                    <w:rPr>
                      <w:rFonts w:ascii="宋体" w:hAnsi="宋体" w:eastAsia="宋体" w:cs="宋体"/>
                      <w:szCs w:val="21"/>
                    </w:rPr>
                    <w:t>②公</w:t>
                  </w:r>
                  <w:r>
                    <w:rPr>
                      <w:rFonts w:hint="eastAsia" w:ascii="宋体" w:hAnsi="宋体" w:eastAsia="宋体" w:cs="宋体"/>
                      <w:szCs w:val="21"/>
                    </w:rPr>
                    <w:t>辅工程（依托厂区已建供电、供水、排水）、</w:t>
                  </w:r>
                  <w:r>
                    <w:rPr>
                      <w:rFonts w:ascii="宋体" w:hAnsi="宋体" w:eastAsia="宋体" w:cs="宋体"/>
                      <w:szCs w:val="21"/>
                    </w:rPr>
                    <w:t>③</w:t>
                  </w:r>
                  <w:r>
                    <w:rPr>
                      <w:rFonts w:hint="eastAsia" w:ascii="宋体" w:hAnsi="宋体" w:eastAsia="宋体" w:cs="宋体"/>
                      <w:szCs w:val="21"/>
                    </w:rPr>
                    <w:t>办公生活设施（</w:t>
                  </w:r>
                  <w:r>
                    <w:rPr>
                      <w:rFonts w:hint="eastAsia" w:ascii="宋体" w:hAnsi="宋体" w:eastAsia="宋体" w:cs="宋体"/>
                      <w:szCs w:val="21"/>
                      <w:lang w:val="en-US" w:eastAsia="zh-CN"/>
                    </w:rPr>
                    <w:t>依托中节能厂区已建</w:t>
                  </w:r>
                  <w:r>
                    <w:rPr>
                      <w:rFonts w:hint="eastAsia" w:ascii="宋体" w:hAnsi="宋体" w:eastAsia="宋体" w:cs="宋体"/>
                      <w:szCs w:val="21"/>
                    </w:rPr>
                    <w:t>办公</w:t>
                  </w:r>
                  <w:r>
                    <w:rPr>
                      <w:rFonts w:hint="eastAsia" w:ascii="宋体" w:hAnsi="宋体" w:eastAsia="宋体" w:cs="宋体"/>
                      <w:szCs w:val="21"/>
                      <w:lang w:val="en-US" w:eastAsia="zh-CN"/>
                    </w:rPr>
                    <w:t>楼</w:t>
                  </w:r>
                  <w:r>
                    <w:rPr>
                      <w:rFonts w:hint="eastAsia" w:ascii="宋体" w:hAnsi="宋体" w:eastAsia="宋体" w:cs="宋体"/>
                      <w:szCs w:val="21"/>
                    </w:rPr>
                    <w:t>）④仓储工程（</w:t>
                  </w:r>
                  <w:r>
                    <w:rPr>
                      <w:rFonts w:hint="eastAsia"/>
                      <w:szCs w:val="21"/>
                    </w:rPr>
                    <w:t>原料区、成品区</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eastAsia="宋体" w:cs="宋体"/>
                      <w:szCs w:val="21"/>
                    </w:rPr>
                    <w:t>⑤环保工程（依托</w:t>
                  </w:r>
                  <w:r>
                    <w:rPr>
                      <w:rFonts w:hint="eastAsia" w:ascii="宋体" w:hAnsi="宋体" w:eastAsia="宋体" w:cs="宋体"/>
                      <w:szCs w:val="21"/>
                      <w:lang w:val="en-US" w:eastAsia="zh-CN"/>
                    </w:rPr>
                    <w:t>中节能厂区已建</w:t>
                  </w:r>
                  <w:r>
                    <w:rPr>
                      <w:bCs/>
                      <w:szCs w:val="21"/>
                    </w:rPr>
                    <w:t>预处理池</w:t>
                  </w:r>
                  <w:r>
                    <w:rPr>
                      <w:rFonts w:hint="eastAsia" w:ascii="宋体" w:hAnsi="宋体" w:eastAsia="宋体" w:cs="宋体"/>
                      <w:szCs w:val="21"/>
                    </w:rPr>
                    <w:t>；</w:t>
                  </w:r>
                  <w:r>
                    <w:rPr>
                      <w:rFonts w:hint="eastAsia" w:ascii="宋体" w:hAnsi="宋体" w:eastAsia="宋体" w:cs="宋体"/>
                      <w:bCs/>
                      <w:szCs w:val="21"/>
                    </w:rPr>
                    <w:t>集气罩</w:t>
                  </w:r>
                  <w:r>
                    <w:rPr>
                      <w:rFonts w:hint="eastAsia" w:ascii="宋体" w:hAnsi="宋体" w:eastAsia="宋体" w:cs="宋体"/>
                      <w:szCs w:val="21"/>
                    </w:rPr>
                    <w:t>、烟尘净化器、二级活性炭</w:t>
                  </w:r>
                  <w:r>
                    <w:rPr>
                      <w:rFonts w:hint="eastAsia" w:ascii="宋体" w:hAnsi="宋体" w:eastAsia="宋体" w:cs="宋体"/>
                      <w:szCs w:val="21"/>
                      <w:lang w:eastAsia="zh-CN"/>
                    </w:rPr>
                    <w:t>，</w:t>
                  </w:r>
                  <w:r>
                    <w:rPr>
                      <w:rFonts w:hint="eastAsia" w:ascii="宋体" w:hAnsi="宋体" w:eastAsia="宋体" w:cs="宋体"/>
                      <w:szCs w:val="21"/>
                      <w:lang w:val="en-US" w:eastAsia="zh-CN"/>
                    </w:rPr>
                    <w:t>2根15m高排气筒</w:t>
                  </w:r>
                  <w:r>
                    <w:rPr>
                      <w:rFonts w:hint="eastAsia" w:ascii="宋体" w:hAnsi="宋体" w:eastAsia="宋体" w:cs="宋体"/>
                      <w:szCs w:val="21"/>
                      <w:lang w:eastAsia="zh-CN"/>
                    </w:rPr>
                    <w:t>、</w:t>
                  </w:r>
                  <w:r>
                    <w:rPr>
                      <w:rFonts w:hint="eastAsia" w:ascii="宋体" w:hAnsi="宋体" w:eastAsia="宋体" w:cs="宋体"/>
                      <w:szCs w:val="21"/>
                    </w:rPr>
                    <w:t>危废暂存间</w:t>
                  </w:r>
                  <w:r>
                    <w:rPr>
                      <w:rFonts w:hint="eastAsia" w:ascii="宋体" w:hAnsi="宋体" w:eastAsia="宋体" w:cs="宋体"/>
                      <w:szCs w:val="21"/>
                      <w:lang w:val="en-US" w:eastAsia="zh-CN"/>
                    </w:rPr>
                    <w:t>等</w:t>
                  </w:r>
                  <w:r>
                    <w:rPr>
                      <w:rFonts w:hint="eastAsia" w:ascii="宋体" w:hAnsi="宋体" w:eastAsia="宋体" w:cs="宋体"/>
                      <w:szCs w:val="21"/>
                    </w:rPr>
                    <w:t>）</w:t>
                  </w:r>
                </w:p>
              </w:tc>
              <w:tc>
                <w:tcPr>
                  <w:tcW w:w="2205" w:type="pct"/>
                  <w:vAlign w:val="center"/>
                </w:tcPr>
                <w:p w14:paraId="27D71BF6">
                  <w:pPr>
                    <w:overflowPunct w:val="0"/>
                    <w:topLinePunct/>
                    <w:jc w:val="center"/>
                    <w:rPr>
                      <w:rFonts w:hint="eastAsia" w:ascii="宋体" w:hAnsi="宋体" w:eastAsia="宋体" w:cs="宋体"/>
                      <w:szCs w:val="21"/>
                    </w:rPr>
                  </w:pPr>
                  <w:r>
                    <w:rPr>
                      <w:rFonts w:hint="eastAsia" w:ascii="宋体" w:hAnsi="宋体" w:eastAsia="宋体" w:cs="宋体"/>
                      <w:szCs w:val="21"/>
                    </w:rPr>
                    <w:t>①主体工程（</w:t>
                  </w:r>
                  <w:r>
                    <w:rPr>
                      <w:rFonts w:ascii="宋体" w:hAnsi="宋体" w:eastAsia="宋体" w:cs="宋体"/>
                      <w:szCs w:val="21"/>
                    </w:rPr>
                    <w:t>1</w:t>
                  </w:r>
                  <w:r>
                    <w:rPr>
                      <w:rFonts w:hint="eastAsia" w:ascii="宋体" w:hAnsi="宋体" w:eastAsia="宋体" w:cs="宋体"/>
                      <w:szCs w:val="21"/>
                    </w:rPr>
                    <w:t>层建筑，</w:t>
                  </w:r>
                  <w:r>
                    <w:rPr>
                      <w:rFonts w:hint="eastAsia" w:ascii="宋体" w:hAnsi="宋体"/>
                    </w:rPr>
                    <w:t>布置激光切割区、焊接区、刨槽区、剪板区、折弯区、铝型材切割区、铝型材铣型区、原料区、合片室、夹胶炉区、成品区</w:t>
                  </w:r>
                  <w:r>
                    <w:rPr>
                      <w:rFonts w:hint="eastAsia"/>
                      <w:szCs w:val="21"/>
                    </w:rPr>
                    <w:t>）；</w:t>
                  </w:r>
                  <w:r>
                    <w:rPr>
                      <w:rFonts w:ascii="宋体" w:hAnsi="宋体" w:eastAsia="宋体" w:cs="宋体"/>
                      <w:szCs w:val="21"/>
                    </w:rPr>
                    <w:t>②公</w:t>
                  </w:r>
                  <w:r>
                    <w:rPr>
                      <w:rFonts w:hint="eastAsia" w:ascii="宋体" w:hAnsi="宋体" w:eastAsia="宋体" w:cs="宋体"/>
                      <w:szCs w:val="21"/>
                    </w:rPr>
                    <w:t>辅工程（依托厂区已建供电、供水、排水）、</w:t>
                  </w:r>
                  <w:r>
                    <w:rPr>
                      <w:rFonts w:ascii="宋体" w:hAnsi="宋体" w:eastAsia="宋体" w:cs="宋体"/>
                      <w:szCs w:val="21"/>
                    </w:rPr>
                    <w:t>③</w:t>
                  </w:r>
                  <w:r>
                    <w:rPr>
                      <w:rFonts w:hint="eastAsia" w:ascii="宋体" w:hAnsi="宋体" w:eastAsia="宋体" w:cs="宋体"/>
                      <w:szCs w:val="21"/>
                    </w:rPr>
                    <w:t>办公生活设施（</w:t>
                  </w:r>
                  <w:r>
                    <w:rPr>
                      <w:rFonts w:hint="eastAsia" w:ascii="宋体" w:hAnsi="宋体" w:eastAsia="宋体" w:cs="宋体"/>
                      <w:szCs w:val="21"/>
                      <w:lang w:val="en-US" w:eastAsia="zh-CN"/>
                    </w:rPr>
                    <w:t>依托中节能厂区已建</w:t>
                  </w:r>
                  <w:r>
                    <w:rPr>
                      <w:rFonts w:hint="eastAsia" w:ascii="宋体" w:hAnsi="宋体" w:eastAsia="宋体" w:cs="宋体"/>
                      <w:szCs w:val="21"/>
                    </w:rPr>
                    <w:t>办公</w:t>
                  </w:r>
                  <w:r>
                    <w:rPr>
                      <w:rFonts w:hint="eastAsia" w:ascii="宋体" w:hAnsi="宋体" w:eastAsia="宋体" w:cs="宋体"/>
                      <w:szCs w:val="21"/>
                      <w:lang w:val="en-US" w:eastAsia="zh-CN"/>
                    </w:rPr>
                    <w:t>楼</w:t>
                  </w:r>
                  <w:r>
                    <w:rPr>
                      <w:rFonts w:hint="eastAsia" w:ascii="宋体" w:hAnsi="宋体" w:eastAsia="宋体" w:cs="宋体"/>
                      <w:szCs w:val="21"/>
                    </w:rPr>
                    <w:t>）④仓储工程（</w:t>
                  </w:r>
                  <w:r>
                    <w:rPr>
                      <w:rFonts w:hint="eastAsia"/>
                      <w:szCs w:val="21"/>
                    </w:rPr>
                    <w:t>原料区、成品区</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eastAsia="宋体" w:cs="宋体"/>
                      <w:szCs w:val="21"/>
                    </w:rPr>
                    <w:t>⑤环保工程（依托</w:t>
                  </w:r>
                  <w:r>
                    <w:rPr>
                      <w:rFonts w:hint="eastAsia" w:ascii="宋体" w:hAnsi="宋体" w:eastAsia="宋体" w:cs="宋体"/>
                      <w:szCs w:val="21"/>
                      <w:lang w:val="en-US" w:eastAsia="zh-CN"/>
                    </w:rPr>
                    <w:t>中节能厂区已建</w:t>
                  </w:r>
                  <w:r>
                    <w:rPr>
                      <w:bCs/>
                      <w:szCs w:val="21"/>
                    </w:rPr>
                    <w:t>预处理池</w:t>
                  </w:r>
                  <w:r>
                    <w:rPr>
                      <w:rFonts w:hint="eastAsia" w:ascii="宋体" w:hAnsi="宋体" w:eastAsia="宋体" w:cs="宋体"/>
                      <w:szCs w:val="21"/>
                    </w:rPr>
                    <w:t>；</w:t>
                  </w:r>
                  <w:r>
                    <w:rPr>
                      <w:rFonts w:hint="eastAsia" w:ascii="宋体" w:hAnsi="宋体" w:eastAsia="宋体" w:cs="宋体"/>
                      <w:bCs/>
                      <w:szCs w:val="21"/>
                    </w:rPr>
                    <w:t>集气罩</w:t>
                  </w:r>
                  <w:r>
                    <w:rPr>
                      <w:rFonts w:hint="eastAsia" w:ascii="宋体" w:hAnsi="宋体" w:eastAsia="宋体" w:cs="宋体"/>
                      <w:szCs w:val="21"/>
                    </w:rPr>
                    <w:t>、烟尘净化器、二级活性炭</w:t>
                  </w:r>
                  <w:r>
                    <w:rPr>
                      <w:rFonts w:hint="eastAsia" w:ascii="宋体" w:hAnsi="宋体" w:eastAsia="宋体" w:cs="宋体"/>
                      <w:szCs w:val="21"/>
                      <w:lang w:eastAsia="zh-CN"/>
                    </w:rPr>
                    <w:t>，</w:t>
                  </w:r>
                  <w:r>
                    <w:rPr>
                      <w:rFonts w:hint="eastAsia" w:ascii="宋体" w:hAnsi="宋体" w:eastAsia="宋体" w:cs="宋体"/>
                      <w:szCs w:val="21"/>
                      <w:lang w:val="en-US" w:eastAsia="zh-CN"/>
                    </w:rPr>
                    <w:t>2根15m高排气筒</w:t>
                  </w:r>
                  <w:r>
                    <w:rPr>
                      <w:rFonts w:hint="eastAsia" w:ascii="宋体" w:hAnsi="宋体" w:eastAsia="宋体" w:cs="宋体"/>
                      <w:szCs w:val="21"/>
                      <w:lang w:eastAsia="zh-CN"/>
                    </w:rPr>
                    <w:t>、</w:t>
                  </w:r>
                  <w:r>
                    <w:rPr>
                      <w:rFonts w:hint="eastAsia" w:ascii="宋体" w:hAnsi="宋体" w:eastAsia="宋体" w:cs="宋体"/>
                      <w:szCs w:val="21"/>
                    </w:rPr>
                    <w:t>危废暂存间</w:t>
                  </w:r>
                  <w:r>
                    <w:rPr>
                      <w:rFonts w:hint="eastAsia" w:ascii="宋体" w:hAnsi="宋体" w:eastAsia="宋体" w:cs="宋体"/>
                      <w:szCs w:val="21"/>
                      <w:lang w:val="en-US" w:eastAsia="zh-CN"/>
                    </w:rPr>
                    <w:t>等</w:t>
                  </w:r>
                  <w:r>
                    <w:rPr>
                      <w:rFonts w:hint="eastAsia" w:ascii="宋体" w:hAnsi="宋体" w:eastAsia="宋体" w:cs="宋体"/>
                      <w:szCs w:val="21"/>
                    </w:rPr>
                    <w:t>）</w:t>
                  </w:r>
                </w:p>
              </w:tc>
              <w:tc>
                <w:tcPr>
                  <w:tcW w:w="633" w:type="pct"/>
                  <w:vAlign w:val="center"/>
                </w:tcPr>
                <w:p w14:paraId="02586D56">
                  <w:pPr>
                    <w:jc w:val="center"/>
                    <w:rPr>
                      <w:rFonts w:hint="eastAsia" w:ascii="宋体" w:hAnsi="宋体" w:eastAsia="宋体" w:cs="宋体"/>
                      <w:szCs w:val="21"/>
                    </w:rPr>
                  </w:pPr>
                  <w:r>
                    <w:rPr>
                      <w:rFonts w:hint="eastAsia" w:ascii="宋体" w:hAnsi="宋体" w:eastAsia="宋体" w:cs="宋体"/>
                      <w:bCs/>
                      <w:szCs w:val="21"/>
                    </w:rPr>
                    <w:t>与</w:t>
                  </w:r>
                  <w:r>
                    <w:rPr>
                      <w:rFonts w:ascii="宋体" w:hAnsi="宋体" w:eastAsia="宋体" w:cs="宋体"/>
                      <w:bCs/>
                      <w:szCs w:val="21"/>
                    </w:rPr>
                    <w:t>环评一致</w:t>
                  </w:r>
                </w:p>
              </w:tc>
            </w:tr>
          </w:tbl>
          <w:p w14:paraId="2FA4B9CA">
            <w:pPr>
              <w:spacing w:line="360" w:lineRule="auto"/>
              <w:ind w:firstLine="472" w:firstLineChars="196"/>
              <w:rPr>
                <w:rFonts w:ascii="Times New Roman" w:hAnsi="Times New Roman" w:eastAsia="宋体" w:cs="Times New Roman"/>
                <w:b/>
                <w:bCs/>
                <w:sz w:val="24"/>
              </w:rPr>
            </w:pPr>
            <w:r>
              <w:rPr>
                <w:rFonts w:hint="eastAsia" w:ascii="Times New Roman" w:hAnsi="Times New Roman" w:eastAsia="宋体" w:cs="Times New Roman"/>
                <w:b/>
                <w:bCs/>
                <w:sz w:val="24"/>
              </w:rPr>
              <w:t>4、</w:t>
            </w:r>
            <w:r>
              <w:rPr>
                <w:rFonts w:ascii="Times New Roman" w:hAnsi="Times New Roman" w:eastAsia="宋体" w:cs="Times New Roman"/>
                <w:b/>
                <w:bCs/>
                <w:sz w:val="24"/>
              </w:rPr>
              <w:t>建设项目组成及主要环境问题</w:t>
            </w:r>
          </w:p>
          <w:p w14:paraId="5D785651">
            <w:pPr>
              <w:spacing w:line="360" w:lineRule="auto"/>
              <w:ind w:firstLine="480" w:firstLineChars="200"/>
              <w:rPr>
                <w:rFonts w:ascii="Times New Roman" w:hAnsi="Times New Roman" w:cs="Times New Roman"/>
                <w:bCs/>
                <w:sz w:val="24"/>
              </w:rPr>
            </w:pPr>
            <w:r>
              <w:rPr>
                <w:rFonts w:ascii="Times New Roman" w:hAnsi="Times New Roman" w:cs="Times New Roman"/>
                <w:bCs/>
                <w:sz w:val="24"/>
              </w:rPr>
              <w:t>环评及实际建设项目组成及主要环境问题见表1-</w:t>
            </w:r>
            <w:r>
              <w:rPr>
                <w:rFonts w:hint="eastAsia" w:ascii="Times New Roman" w:hAnsi="Times New Roman" w:cs="Times New Roman"/>
                <w:bCs/>
                <w:sz w:val="24"/>
              </w:rPr>
              <w:t>3</w:t>
            </w:r>
            <w:r>
              <w:rPr>
                <w:rFonts w:ascii="Times New Roman" w:hAnsi="Times New Roman" w:cs="Times New Roman"/>
                <w:bCs/>
                <w:sz w:val="24"/>
              </w:rPr>
              <w:t>。</w:t>
            </w:r>
          </w:p>
          <w:p w14:paraId="6C945CC1">
            <w:pPr>
              <w:ind w:right="-329" w:firstLine="422" w:firstLineChars="200"/>
              <w:jc w:val="center"/>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rPr>
              <w:t xml:space="preserve">3  </w:t>
            </w:r>
            <w:r>
              <w:rPr>
                <w:rFonts w:ascii="Times New Roman" w:hAnsi="Times New Roman" w:cs="Times New Roman"/>
                <w:b/>
                <w:bCs/>
                <w:szCs w:val="21"/>
              </w:rPr>
              <w:t>项目组成对比表</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866"/>
              <w:gridCol w:w="4062"/>
              <w:gridCol w:w="1327"/>
              <w:gridCol w:w="817"/>
              <w:gridCol w:w="721"/>
            </w:tblGrid>
            <w:tr w14:paraId="001A08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4" w:type="pct"/>
                  <w:vAlign w:val="center"/>
                </w:tcPr>
                <w:p w14:paraId="1966E714">
                  <w:pPr>
                    <w:autoSpaceDE w:val="0"/>
                    <w:autoSpaceDN w:val="0"/>
                    <w:adjustRightInd w:val="0"/>
                    <w:contextualSpacing/>
                    <w:jc w:val="center"/>
                    <w:rPr>
                      <w:rFonts w:hint="default" w:ascii="Times New Roman" w:hAnsi="Times New Roman" w:cs="Times New Roman"/>
                      <w:b/>
                      <w:szCs w:val="21"/>
                    </w:rPr>
                  </w:pPr>
                  <w:r>
                    <w:rPr>
                      <w:rFonts w:hint="default" w:ascii="Times New Roman" w:hAnsi="Times New Roman" w:cs="Times New Roman"/>
                      <w:b/>
                      <w:szCs w:val="21"/>
                    </w:rPr>
                    <w:t>类别</w:t>
                  </w:r>
                </w:p>
              </w:tc>
              <w:tc>
                <w:tcPr>
                  <w:tcW w:w="495" w:type="pct"/>
                  <w:vAlign w:val="center"/>
                </w:tcPr>
                <w:p w14:paraId="1BBBAFF4">
                  <w:pPr>
                    <w:autoSpaceDE w:val="0"/>
                    <w:autoSpaceDN w:val="0"/>
                    <w:adjustRightInd w:val="0"/>
                    <w:contextualSpacing/>
                    <w:jc w:val="center"/>
                    <w:rPr>
                      <w:rFonts w:hint="default" w:ascii="Times New Roman" w:hAnsi="Times New Roman" w:cs="Times New Roman"/>
                      <w:b/>
                      <w:szCs w:val="21"/>
                    </w:rPr>
                  </w:pPr>
                  <w:r>
                    <w:rPr>
                      <w:rFonts w:hint="default" w:ascii="Times New Roman" w:hAnsi="Times New Roman" w:cs="Times New Roman"/>
                      <w:b/>
                      <w:szCs w:val="21"/>
                    </w:rPr>
                    <w:t>名称</w:t>
                  </w:r>
                </w:p>
              </w:tc>
              <w:tc>
                <w:tcPr>
                  <w:tcW w:w="2321" w:type="pct"/>
                  <w:vAlign w:val="center"/>
                </w:tcPr>
                <w:p w14:paraId="0A59D446">
                  <w:pPr>
                    <w:autoSpaceDE w:val="0"/>
                    <w:autoSpaceDN w:val="0"/>
                    <w:adjustRightInd w:val="0"/>
                    <w:contextualSpacing/>
                    <w:jc w:val="center"/>
                    <w:rPr>
                      <w:rFonts w:hint="default" w:ascii="Times New Roman" w:hAnsi="Times New Roman" w:cs="Times New Roman"/>
                      <w:b/>
                      <w:szCs w:val="21"/>
                    </w:rPr>
                  </w:pPr>
                  <w:r>
                    <w:rPr>
                      <w:rFonts w:hint="default" w:ascii="Times New Roman" w:hAnsi="Times New Roman" w:cs="Times New Roman"/>
                      <w:b/>
                      <w:szCs w:val="21"/>
                    </w:rPr>
                    <w:t>建设内容和规模</w:t>
                  </w:r>
                </w:p>
              </w:tc>
              <w:tc>
                <w:tcPr>
                  <w:tcW w:w="758" w:type="pct"/>
                  <w:vAlign w:val="center"/>
                </w:tcPr>
                <w:p w14:paraId="3331307C">
                  <w:pPr>
                    <w:autoSpaceDE w:val="0"/>
                    <w:autoSpaceDN w:val="0"/>
                    <w:adjustRightInd w:val="0"/>
                    <w:contextualSpacing/>
                    <w:jc w:val="center"/>
                    <w:rPr>
                      <w:rFonts w:hint="default" w:ascii="Times New Roman" w:hAnsi="Times New Roman" w:cs="Times New Roman"/>
                      <w:b/>
                      <w:bCs/>
                      <w:szCs w:val="21"/>
                    </w:rPr>
                  </w:pPr>
                  <w:r>
                    <w:rPr>
                      <w:rFonts w:hint="default" w:ascii="Times New Roman" w:hAnsi="Times New Roman" w:cs="Times New Roman"/>
                      <w:b/>
                      <w:bCs/>
                      <w:kern w:val="0"/>
                    </w:rPr>
                    <w:t>验收建设内容</w:t>
                  </w:r>
                </w:p>
              </w:tc>
              <w:tc>
                <w:tcPr>
                  <w:tcW w:w="467" w:type="pct"/>
                  <w:vAlign w:val="center"/>
                </w:tcPr>
                <w:p w14:paraId="011DE196">
                  <w:pPr>
                    <w:autoSpaceDE w:val="0"/>
                    <w:autoSpaceDN w:val="0"/>
                    <w:adjustRightInd w:val="0"/>
                    <w:contextualSpacing/>
                    <w:jc w:val="center"/>
                    <w:rPr>
                      <w:rFonts w:hint="default" w:ascii="Times New Roman" w:hAnsi="Times New Roman" w:cs="Times New Roman"/>
                      <w:b/>
                      <w:bCs/>
                      <w:szCs w:val="21"/>
                    </w:rPr>
                  </w:pPr>
                  <w:r>
                    <w:rPr>
                      <w:rFonts w:hint="default" w:ascii="Times New Roman" w:hAnsi="Times New Roman" w:cs="Times New Roman"/>
                      <w:b/>
                      <w:bCs/>
                      <w:kern w:val="0"/>
                    </w:rPr>
                    <w:t>环境污染</w:t>
                  </w:r>
                </w:p>
              </w:tc>
              <w:tc>
                <w:tcPr>
                  <w:tcW w:w="412" w:type="pct"/>
                  <w:vAlign w:val="center"/>
                </w:tcPr>
                <w:p w14:paraId="7263F77A">
                  <w:pPr>
                    <w:autoSpaceDE w:val="0"/>
                    <w:autoSpaceDN w:val="0"/>
                    <w:adjustRightInd w:val="0"/>
                    <w:contextualSpacing/>
                    <w:jc w:val="center"/>
                    <w:rPr>
                      <w:rFonts w:hint="default" w:ascii="Times New Roman" w:hAnsi="Times New Roman" w:cs="Times New Roman"/>
                      <w:b/>
                      <w:szCs w:val="21"/>
                    </w:rPr>
                  </w:pPr>
                  <w:r>
                    <w:rPr>
                      <w:rFonts w:hint="default" w:ascii="Times New Roman" w:hAnsi="Times New Roman" w:cs="Times New Roman"/>
                      <w:b/>
                      <w:szCs w:val="21"/>
                    </w:rPr>
                    <w:t>备注</w:t>
                  </w:r>
                </w:p>
              </w:tc>
            </w:tr>
            <w:tr w14:paraId="12680D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544" w:type="pct"/>
                  <w:tcBorders>
                    <w:top w:val="single" w:color="auto" w:sz="4" w:space="0"/>
                  </w:tcBorders>
                  <w:vAlign w:val="center"/>
                </w:tcPr>
                <w:p w14:paraId="01B840F4">
                  <w:pPr>
                    <w:autoSpaceDE w:val="0"/>
                    <w:autoSpaceDN w:val="0"/>
                    <w:adjustRightInd w:val="0"/>
                    <w:contextualSpacing/>
                    <w:rPr>
                      <w:rFonts w:hint="default" w:ascii="Times New Roman" w:hAnsi="Times New Roman" w:cs="Times New Roman"/>
                      <w:szCs w:val="21"/>
                    </w:rPr>
                  </w:pPr>
                </w:p>
                <w:p w14:paraId="14A07044">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主体</w:t>
                  </w:r>
                </w:p>
                <w:p w14:paraId="69FF9537">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工程</w:t>
                  </w:r>
                </w:p>
              </w:tc>
              <w:tc>
                <w:tcPr>
                  <w:tcW w:w="495" w:type="pct"/>
                  <w:tcBorders>
                    <w:top w:val="single" w:color="auto" w:sz="4" w:space="0"/>
                  </w:tcBorders>
                  <w:vAlign w:val="center"/>
                </w:tcPr>
                <w:p w14:paraId="0D0C4599">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车间</w:t>
                  </w:r>
                </w:p>
              </w:tc>
              <w:tc>
                <w:tcPr>
                  <w:tcW w:w="2321" w:type="pct"/>
                  <w:tcBorders>
                    <w:top w:val="single" w:color="auto" w:sz="4" w:space="0"/>
                  </w:tcBorders>
                  <w:vAlign w:val="center"/>
                </w:tcPr>
                <w:p w14:paraId="2AD6BBE0">
                  <w:pPr>
                    <w:autoSpaceDE w:val="0"/>
                    <w:autoSpaceDN w:val="0"/>
                    <w:adjustRightInd w:val="0"/>
                    <w:contextualSpacing/>
                    <w:rPr>
                      <w:rFonts w:hint="default" w:ascii="Times New Roman" w:hAnsi="Times New Roman" w:eastAsia="宋体" w:cs="Times New Roman"/>
                    </w:rPr>
                  </w:pPr>
                  <w:r>
                    <w:rPr>
                      <w:rFonts w:hint="default" w:ascii="Times New Roman" w:hAnsi="Times New Roman" w:cs="Times New Roman"/>
                    </w:rPr>
                    <w:t>项目厂房为1层建筑，车间内布置激光切割区（</w:t>
                  </w:r>
                  <w:r>
                    <w:rPr>
                      <w:rFonts w:hint="default" w:ascii="Times New Roman" w:hAnsi="Times New Roman" w:eastAsia="仿宋" w:cs="Times New Roman"/>
                    </w:rPr>
                    <w:t>面积约20m</w:t>
                  </w:r>
                  <w:r>
                    <w:rPr>
                      <w:rFonts w:hint="default" w:ascii="Times New Roman" w:hAnsi="Times New Roman" w:eastAsia="仿宋" w:cs="Times New Roman"/>
                      <w:vertAlign w:val="superscript"/>
                    </w:rPr>
                    <w:t>2</w:t>
                  </w:r>
                  <w:r>
                    <w:rPr>
                      <w:rFonts w:hint="default" w:ascii="Times New Roman" w:hAnsi="Times New Roman" w:cs="Times New Roman"/>
                    </w:rPr>
                    <w:t>）、焊接区（</w:t>
                  </w:r>
                  <w:r>
                    <w:rPr>
                      <w:rFonts w:hint="default" w:ascii="Times New Roman" w:hAnsi="Times New Roman" w:eastAsia="仿宋" w:cs="Times New Roman"/>
                    </w:rPr>
                    <w:t>面积约20m</w:t>
                  </w:r>
                  <w:r>
                    <w:rPr>
                      <w:rFonts w:hint="default" w:ascii="Times New Roman" w:hAnsi="Times New Roman" w:eastAsia="仿宋" w:cs="Times New Roman"/>
                      <w:vertAlign w:val="superscript"/>
                    </w:rPr>
                    <w:t>2</w:t>
                  </w:r>
                  <w:r>
                    <w:rPr>
                      <w:rFonts w:hint="default" w:ascii="Times New Roman" w:hAnsi="Times New Roman" w:cs="Times New Roman"/>
                    </w:rPr>
                    <w:t>）、刨槽区（</w:t>
                  </w:r>
                  <w:r>
                    <w:rPr>
                      <w:rFonts w:hint="default" w:ascii="Times New Roman" w:hAnsi="Times New Roman" w:eastAsia="仿宋" w:cs="Times New Roman"/>
                    </w:rPr>
                    <w:t>面积约30m</w:t>
                  </w:r>
                  <w:r>
                    <w:rPr>
                      <w:rFonts w:hint="default" w:ascii="Times New Roman" w:hAnsi="Times New Roman" w:eastAsia="仿宋" w:cs="Times New Roman"/>
                      <w:vertAlign w:val="superscript"/>
                    </w:rPr>
                    <w:t>2</w:t>
                  </w:r>
                  <w:r>
                    <w:rPr>
                      <w:rFonts w:hint="default" w:ascii="Times New Roman" w:hAnsi="Times New Roman" w:cs="Times New Roman"/>
                    </w:rPr>
                    <w:t>）、剪板区（面积约20m</w:t>
                  </w:r>
                  <w:r>
                    <w:rPr>
                      <w:rFonts w:hint="default" w:ascii="Times New Roman" w:hAnsi="Times New Roman" w:cs="Times New Roman"/>
                      <w:vertAlign w:val="superscript"/>
                    </w:rPr>
                    <w:t>2</w:t>
                  </w:r>
                  <w:r>
                    <w:rPr>
                      <w:rFonts w:hint="default" w:ascii="Times New Roman" w:hAnsi="Times New Roman" w:cs="Times New Roman"/>
                    </w:rPr>
                    <w:t>）、折弯区（</w:t>
                  </w:r>
                  <w:r>
                    <w:rPr>
                      <w:rFonts w:hint="default" w:ascii="Times New Roman" w:hAnsi="Times New Roman" w:eastAsia="仿宋" w:cs="Times New Roman"/>
                    </w:rPr>
                    <w:t>面积约30m</w:t>
                  </w:r>
                  <w:r>
                    <w:rPr>
                      <w:rFonts w:hint="default" w:ascii="Times New Roman" w:hAnsi="Times New Roman" w:eastAsia="仿宋" w:cs="Times New Roman"/>
                      <w:vertAlign w:val="superscript"/>
                    </w:rPr>
                    <w:t>2</w:t>
                  </w:r>
                  <w:r>
                    <w:rPr>
                      <w:rFonts w:hint="default" w:ascii="Times New Roman" w:hAnsi="Times New Roman" w:cs="Times New Roman"/>
                    </w:rPr>
                    <w:t>）、铝型材切割区（</w:t>
                  </w:r>
                  <w:r>
                    <w:rPr>
                      <w:rFonts w:hint="default" w:ascii="Times New Roman" w:hAnsi="Times New Roman" w:eastAsia="仿宋" w:cs="Times New Roman"/>
                    </w:rPr>
                    <w:t>面积约60m</w:t>
                  </w:r>
                  <w:r>
                    <w:rPr>
                      <w:rFonts w:hint="default" w:ascii="Times New Roman" w:hAnsi="Times New Roman" w:eastAsia="仿宋" w:cs="Times New Roman"/>
                      <w:vertAlign w:val="superscript"/>
                    </w:rPr>
                    <w:t>2</w:t>
                  </w:r>
                  <w:r>
                    <w:rPr>
                      <w:rFonts w:hint="default" w:ascii="Times New Roman" w:hAnsi="Times New Roman" w:cs="Times New Roman"/>
                    </w:rPr>
                    <w:t>）、铝型材铣型区（</w:t>
                  </w:r>
                  <w:r>
                    <w:rPr>
                      <w:rFonts w:hint="default" w:ascii="Times New Roman" w:hAnsi="Times New Roman" w:eastAsia="仿宋" w:cs="Times New Roman"/>
                    </w:rPr>
                    <w:t>面积约60m</w:t>
                  </w:r>
                  <w:r>
                    <w:rPr>
                      <w:rFonts w:hint="default" w:ascii="Times New Roman" w:hAnsi="Times New Roman" w:eastAsia="仿宋" w:cs="Times New Roman"/>
                      <w:vertAlign w:val="superscript"/>
                    </w:rPr>
                    <w:t>2</w:t>
                  </w:r>
                  <w:r>
                    <w:rPr>
                      <w:rFonts w:hint="default" w:ascii="Times New Roman" w:hAnsi="Times New Roman" w:cs="Times New Roman"/>
                    </w:rPr>
                    <w:t>）、原料区（2处，面积约200m</w:t>
                  </w:r>
                  <w:r>
                    <w:rPr>
                      <w:rFonts w:hint="default" w:ascii="Times New Roman" w:hAnsi="Times New Roman" w:cs="Times New Roman"/>
                      <w:vertAlign w:val="superscript"/>
                    </w:rPr>
                    <w:t>2</w:t>
                  </w:r>
                  <w:r>
                    <w:rPr>
                      <w:rFonts w:hint="default" w:ascii="Times New Roman" w:hAnsi="Times New Roman" w:cs="Times New Roman"/>
                    </w:rPr>
                    <w:t>）、合片室（</w:t>
                  </w:r>
                  <w:r>
                    <w:rPr>
                      <w:rFonts w:hint="default" w:ascii="Times New Roman" w:hAnsi="Times New Roman" w:eastAsia="仿宋" w:cs="Times New Roman"/>
                    </w:rPr>
                    <w:t>厂房内搭建的独立人工操作间，面积约30m</w:t>
                  </w:r>
                  <w:r>
                    <w:rPr>
                      <w:rFonts w:hint="default" w:ascii="Times New Roman" w:hAnsi="Times New Roman" w:eastAsia="仿宋" w:cs="Times New Roman"/>
                      <w:vertAlign w:val="superscript"/>
                    </w:rPr>
                    <w:t>2</w:t>
                  </w:r>
                  <w:r>
                    <w:rPr>
                      <w:rFonts w:hint="default" w:ascii="Times New Roman" w:hAnsi="Times New Roman" w:eastAsia="仿宋" w:cs="Times New Roman"/>
                    </w:rPr>
                    <w:t>，用于人工合片</w:t>
                  </w:r>
                  <w:r>
                    <w:rPr>
                      <w:rFonts w:hint="default" w:ascii="Times New Roman" w:hAnsi="Times New Roman" w:cs="Times New Roman"/>
                    </w:rPr>
                    <w:t>）、夹胶炉区、成品区（1处，面积约50m</w:t>
                  </w:r>
                  <w:r>
                    <w:rPr>
                      <w:rFonts w:hint="default" w:ascii="Times New Roman" w:hAnsi="Times New Roman" w:cs="Times New Roman"/>
                      <w:vertAlign w:val="superscript"/>
                    </w:rPr>
                    <w:t>2</w:t>
                  </w:r>
                  <w:r>
                    <w:rPr>
                      <w:rFonts w:hint="default" w:ascii="Times New Roman" w:hAnsi="Times New Roman" w:cs="Times New Roman"/>
                    </w:rPr>
                    <w:t>）</w:t>
                  </w:r>
                </w:p>
              </w:tc>
              <w:tc>
                <w:tcPr>
                  <w:tcW w:w="758" w:type="pct"/>
                  <w:tcBorders>
                    <w:top w:val="single" w:color="auto" w:sz="4" w:space="0"/>
                  </w:tcBorders>
                  <w:vAlign w:val="center"/>
                </w:tcPr>
                <w:p w14:paraId="0AF24A2F">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467" w:type="pct"/>
                  <w:tcBorders>
                    <w:top w:val="single" w:color="auto" w:sz="4" w:space="0"/>
                  </w:tcBorders>
                  <w:vAlign w:val="center"/>
                </w:tcPr>
                <w:p w14:paraId="0C149D55">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废水</w:t>
                  </w:r>
                </w:p>
                <w:p w14:paraId="0DE47875">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噪声、固废、废气</w:t>
                  </w:r>
                </w:p>
              </w:tc>
              <w:tc>
                <w:tcPr>
                  <w:tcW w:w="412" w:type="pct"/>
                  <w:tcBorders>
                    <w:top w:val="single" w:color="auto" w:sz="4" w:space="0"/>
                  </w:tcBorders>
                  <w:vAlign w:val="center"/>
                </w:tcPr>
                <w:p w14:paraId="10EDEB49">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利用已建厂房改造</w:t>
                  </w:r>
                </w:p>
              </w:tc>
            </w:tr>
            <w:tr w14:paraId="1CF8C8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4" w:type="pct"/>
                  <w:vMerge w:val="restart"/>
                  <w:vAlign w:val="center"/>
                </w:tcPr>
                <w:p w14:paraId="3CDFEFF2">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公辅</w:t>
                  </w:r>
                </w:p>
                <w:p w14:paraId="7604E68F">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工程</w:t>
                  </w:r>
                </w:p>
              </w:tc>
              <w:tc>
                <w:tcPr>
                  <w:tcW w:w="495" w:type="pct"/>
                  <w:vAlign w:val="center"/>
                </w:tcPr>
                <w:p w14:paraId="350DFF60">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供电</w:t>
                  </w:r>
                </w:p>
              </w:tc>
              <w:tc>
                <w:tcPr>
                  <w:tcW w:w="2321" w:type="pct"/>
                  <w:vAlign w:val="center"/>
                </w:tcPr>
                <w:p w14:paraId="750AD06D">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市政供电</w:t>
                  </w:r>
                </w:p>
              </w:tc>
              <w:tc>
                <w:tcPr>
                  <w:tcW w:w="758" w:type="pct"/>
                  <w:vAlign w:val="center"/>
                </w:tcPr>
                <w:p w14:paraId="3AEADB89">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467" w:type="pct"/>
                  <w:vAlign w:val="center"/>
                </w:tcPr>
                <w:p w14:paraId="5EF4ED03">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w:t>
                  </w:r>
                </w:p>
              </w:tc>
              <w:tc>
                <w:tcPr>
                  <w:tcW w:w="412" w:type="pct"/>
                  <w:vMerge w:val="restart"/>
                  <w:vAlign w:val="center"/>
                </w:tcPr>
                <w:p w14:paraId="7535688C">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依托厂区已建</w:t>
                  </w:r>
                </w:p>
              </w:tc>
            </w:tr>
            <w:tr w14:paraId="47732A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4" w:type="pct"/>
                  <w:vMerge w:val="continue"/>
                  <w:vAlign w:val="center"/>
                </w:tcPr>
                <w:p w14:paraId="0F34C4FE">
                  <w:pPr>
                    <w:autoSpaceDE w:val="0"/>
                    <w:autoSpaceDN w:val="0"/>
                    <w:adjustRightInd w:val="0"/>
                    <w:contextualSpacing/>
                    <w:jc w:val="center"/>
                    <w:rPr>
                      <w:rFonts w:hint="default" w:ascii="Times New Roman" w:hAnsi="Times New Roman" w:cs="Times New Roman"/>
                      <w:szCs w:val="21"/>
                    </w:rPr>
                  </w:pPr>
                </w:p>
              </w:tc>
              <w:tc>
                <w:tcPr>
                  <w:tcW w:w="495" w:type="pct"/>
                  <w:vAlign w:val="center"/>
                </w:tcPr>
                <w:p w14:paraId="76760037">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供水</w:t>
                  </w:r>
                </w:p>
              </w:tc>
              <w:tc>
                <w:tcPr>
                  <w:tcW w:w="2321" w:type="pct"/>
                  <w:vAlign w:val="center"/>
                </w:tcPr>
                <w:p w14:paraId="27F323CF">
                  <w:pPr>
                    <w:widowControl/>
                    <w:contextualSpacing/>
                    <w:jc w:val="center"/>
                    <w:rPr>
                      <w:rFonts w:hint="default" w:ascii="Times New Roman" w:hAnsi="Times New Roman" w:cs="Times New Roman"/>
                      <w:szCs w:val="21"/>
                    </w:rPr>
                  </w:pPr>
                  <w:r>
                    <w:rPr>
                      <w:rFonts w:hint="default" w:ascii="Times New Roman" w:hAnsi="Times New Roman" w:cs="Times New Roman"/>
                      <w:kern w:val="0"/>
                      <w:szCs w:val="21"/>
                      <w:lang w:bidi="ar"/>
                    </w:rPr>
                    <w:t>市政管网供水</w:t>
                  </w:r>
                </w:p>
              </w:tc>
              <w:tc>
                <w:tcPr>
                  <w:tcW w:w="758" w:type="pct"/>
                  <w:vAlign w:val="center"/>
                </w:tcPr>
                <w:p w14:paraId="35B19058">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467" w:type="pct"/>
                  <w:vAlign w:val="center"/>
                </w:tcPr>
                <w:p w14:paraId="77FB5921">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w:t>
                  </w:r>
                </w:p>
              </w:tc>
              <w:tc>
                <w:tcPr>
                  <w:tcW w:w="412" w:type="pct"/>
                  <w:vMerge w:val="continue"/>
                  <w:vAlign w:val="center"/>
                </w:tcPr>
                <w:p w14:paraId="00974D0A">
                  <w:pPr>
                    <w:autoSpaceDE w:val="0"/>
                    <w:autoSpaceDN w:val="0"/>
                    <w:adjustRightInd w:val="0"/>
                    <w:contextualSpacing/>
                    <w:jc w:val="center"/>
                    <w:rPr>
                      <w:rFonts w:hint="default" w:ascii="Times New Roman" w:hAnsi="Times New Roman" w:cs="Times New Roman"/>
                      <w:szCs w:val="21"/>
                    </w:rPr>
                  </w:pPr>
                </w:p>
              </w:tc>
            </w:tr>
            <w:tr w14:paraId="2010E0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4" w:type="pct"/>
                  <w:vMerge w:val="continue"/>
                  <w:vAlign w:val="center"/>
                </w:tcPr>
                <w:p w14:paraId="2830C2B1">
                  <w:pPr>
                    <w:autoSpaceDE w:val="0"/>
                    <w:autoSpaceDN w:val="0"/>
                    <w:adjustRightInd w:val="0"/>
                    <w:contextualSpacing/>
                    <w:jc w:val="center"/>
                    <w:rPr>
                      <w:rFonts w:hint="default" w:ascii="Times New Roman" w:hAnsi="Times New Roman" w:cs="Times New Roman"/>
                      <w:szCs w:val="21"/>
                    </w:rPr>
                  </w:pPr>
                </w:p>
              </w:tc>
              <w:tc>
                <w:tcPr>
                  <w:tcW w:w="495" w:type="pct"/>
                  <w:vAlign w:val="center"/>
                </w:tcPr>
                <w:p w14:paraId="71A9CCBA">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排水</w:t>
                  </w:r>
                </w:p>
              </w:tc>
              <w:tc>
                <w:tcPr>
                  <w:tcW w:w="2321" w:type="pct"/>
                  <w:vAlign w:val="center"/>
                </w:tcPr>
                <w:p w14:paraId="1A1FDFE7">
                  <w:pPr>
                    <w:widowControl/>
                    <w:contextualSpacing/>
                    <w:jc w:val="center"/>
                    <w:rPr>
                      <w:rFonts w:hint="default" w:ascii="Times New Roman" w:hAnsi="Times New Roman" w:cs="Times New Roman"/>
                      <w:szCs w:val="21"/>
                    </w:rPr>
                  </w:pPr>
                  <w:r>
                    <w:rPr>
                      <w:rFonts w:hint="default" w:ascii="Times New Roman" w:hAnsi="Times New Roman" w:cs="Times New Roman"/>
                      <w:kern w:val="0"/>
                      <w:szCs w:val="21"/>
                      <w:lang w:bidi="ar"/>
                    </w:rPr>
                    <w:t>厂区配套雨污管网</w:t>
                  </w:r>
                </w:p>
              </w:tc>
              <w:tc>
                <w:tcPr>
                  <w:tcW w:w="758" w:type="pct"/>
                  <w:vAlign w:val="center"/>
                </w:tcPr>
                <w:p w14:paraId="53DD5CC9">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467" w:type="pct"/>
                  <w:vAlign w:val="center"/>
                </w:tcPr>
                <w:p w14:paraId="6E3D69E0">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w:t>
                  </w:r>
                </w:p>
              </w:tc>
              <w:tc>
                <w:tcPr>
                  <w:tcW w:w="412" w:type="pct"/>
                  <w:vMerge w:val="continue"/>
                  <w:vAlign w:val="center"/>
                </w:tcPr>
                <w:p w14:paraId="4513B4EE">
                  <w:pPr>
                    <w:autoSpaceDE w:val="0"/>
                    <w:autoSpaceDN w:val="0"/>
                    <w:adjustRightInd w:val="0"/>
                    <w:contextualSpacing/>
                    <w:jc w:val="center"/>
                    <w:rPr>
                      <w:rFonts w:hint="default" w:ascii="Times New Roman" w:hAnsi="Times New Roman" w:cs="Times New Roman"/>
                      <w:szCs w:val="21"/>
                    </w:rPr>
                  </w:pPr>
                </w:p>
              </w:tc>
            </w:tr>
            <w:tr w14:paraId="5BFE8E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544" w:type="pct"/>
                  <w:vMerge w:val="restart"/>
                  <w:vAlign w:val="center"/>
                </w:tcPr>
                <w:p w14:paraId="427BF15A">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仓储</w:t>
                  </w:r>
                </w:p>
                <w:p w14:paraId="27E6F1EC">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工程</w:t>
                  </w:r>
                </w:p>
              </w:tc>
              <w:tc>
                <w:tcPr>
                  <w:tcW w:w="495" w:type="pct"/>
                  <w:vAlign w:val="center"/>
                </w:tcPr>
                <w:p w14:paraId="61DBB79C">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cs="Times New Roman"/>
                      <w:szCs w:val="21"/>
                    </w:rPr>
                    <w:t>原料区</w:t>
                  </w:r>
                </w:p>
              </w:tc>
              <w:tc>
                <w:tcPr>
                  <w:tcW w:w="2321" w:type="pct"/>
                  <w:vAlign w:val="center"/>
                </w:tcPr>
                <w:p w14:paraId="451FC373">
                  <w:pPr>
                    <w:jc w:val="left"/>
                    <w:rPr>
                      <w:rFonts w:hint="default" w:ascii="Times New Roman" w:hAnsi="Times New Roman" w:cs="Times New Roman"/>
                      <w:szCs w:val="21"/>
                    </w:rPr>
                  </w:pPr>
                  <w:r>
                    <w:rPr>
                      <w:rFonts w:hint="default" w:ascii="Times New Roman" w:hAnsi="Times New Roman" w:cs="Times New Roman"/>
                      <w:szCs w:val="21"/>
                    </w:rPr>
                    <w:t>2处、位于厂房东西侧，用于堆放金属材料，面积约200m</w:t>
                  </w:r>
                  <w:r>
                    <w:rPr>
                      <w:rFonts w:hint="default" w:ascii="Times New Roman" w:hAnsi="Times New Roman" w:cs="Times New Roman"/>
                      <w:szCs w:val="21"/>
                      <w:vertAlign w:val="superscript"/>
                    </w:rPr>
                    <w:t>2</w:t>
                  </w:r>
                </w:p>
              </w:tc>
              <w:tc>
                <w:tcPr>
                  <w:tcW w:w="758" w:type="pct"/>
                  <w:vAlign w:val="center"/>
                </w:tcPr>
                <w:p w14:paraId="6E99DC34">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467" w:type="pct"/>
                  <w:vAlign w:val="center"/>
                </w:tcPr>
                <w:p w14:paraId="1FA1B765">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w:t>
                  </w:r>
                </w:p>
              </w:tc>
              <w:tc>
                <w:tcPr>
                  <w:tcW w:w="412" w:type="pct"/>
                  <w:vMerge w:val="restart"/>
                  <w:vAlign w:val="center"/>
                </w:tcPr>
                <w:p w14:paraId="1A0564F3">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新建</w:t>
                  </w:r>
                </w:p>
              </w:tc>
            </w:tr>
            <w:tr w14:paraId="549F13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44" w:type="pct"/>
                  <w:vMerge w:val="continue"/>
                  <w:vAlign w:val="center"/>
                </w:tcPr>
                <w:p w14:paraId="4FA039C5">
                  <w:pPr>
                    <w:autoSpaceDE w:val="0"/>
                    <w:autoSpaceDN w:val="0"/>
                    <w:adjustRightInd w:val="0"/>
                    <w:contextualSpacing/>
                    <w:jc w:val="center"/>
                    <w:rPr>
                      <w:rFonts w:hint="default" w:ascii="Times New Roman" w:hAnsi="Times New Roman" w:cs="Times New Roman"/>
                      <w:szCs w:val="21"/>
                    </w:rPr>
                  </w:pPr>
                </w:p>
              </w:tc>
              <w:tc>
                <w:tcPr>
                  <w:tcW w:w="495" w:type="pct"/>
                  <w:tcBorders>
                    <w:bottom w:val="single" w:color="auto" w:sz="4" w:space="0"/>
                  </w:tcBorders>
                  <w:vAlign w:val="center"/>
                </w:tcPr>
                <w:p w14:paraId="50D51EF8">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cs="Times New Roman"/>
                      <w:szCs w:val="21"/>
                    </w:rPr>
                    <w:t>成品区</w:t>
                  </w:r>
                </w:p>
              </w:tc>
              <w:tc>
                <w:tcPr>
                  <w:tcW w:w="2321" w:type="pct"/>
                  <w:tcBorders>
                    <w:bottom w:val="single" w:color="auto" w:sz="4" w:space="0"/>
                  </w:tcBorders>
                  <w:vAlign w:val="center"/>
                </w:tcPr>
                <w:p w14:paraId="1B11F939">
                  <w:pPr>
                    <w:jc w:val="left"/>
                    <w:rPr>
                      <w:rFonts w:hint="default" w:ascii="Times New Roman" w:hAnsi="Times New Roman" w:cs="Times New Roman"/>
                      <w:szCs w:val="21"/>
                    </w:rPr>
                  </w:pPr>
                  <w:r>
                    <w:rPr>
                      <w:rFonts w:hint="default" w:ascii="Times New Roman" w:hAnsi="Times New Roman" w:cs="Times New Roman"/>
                      <w:szCs w:val="21"/>
                    </w:rPr>
                    <w:t>1处、位于厂房西南侧，面积约50m</w:t>
                  </w:r>
                  <w:r>
                    <w:rPr>
                      <w:rFonts w:hint="default" w:ascii="Times New Roman" w:hAnsi="Times New Roman" w:cs="Times New Roman"/>
                      <w:szCs w:val="21"/>
                      <w:vertAlign w:val="superscript"/>
                    </w:rPr>
                    <w:t>2</w:t>
                  </w:r>
                </w:p>
              </w:tc>
              <w:tc>
                <w:tcPr>
                  <w:tcW w:w="758" w:type="pct"/>
                  <w:vAlign w:val="center"/>
                </w:tcPr>
                <w:p w14:paraId="1B92AD1E">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467" w:type="pct"/>
                  <w:vAlign w:val="center"/>
                </w:tcPr>
                <w:p w14:paraId="65080E38">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w:t>
                  </w:r>
                </w:p>
              </w:tc>
              <w:tc>
                <w:tcPr>
                  <w:tcW w:w="412" w:type="pct"/>
                  <w:vMerge w:val="continue"/>
                  <w:vAlign w:val="center"/>
                </w:tcPr>
                <w:p w14:paraId="01166EA3">
                  <w:pPr>
                    <w:autoSpaceDE w:val="0"/>
                    <w:autoSpaceDN w:val="0"/>
                    <w:adjustRightInd w:val="0"/>
                    <w:contextualSpacing/>
                    <w:jc w:val="center"/>
                    <w:rPr>
                      <w:rFonts w:hint="default" w:ascii="Times New Roman" w:hAnsi="Times New Roman" w:cs="Times New Roman"/>
                      <w:szCs w:val="21"/>
                    </w:rPr>
                  </w:pPr>
                </w:p>
              </w:tc>
            </w:tr>
            <w:tr w14:paraId="492F80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44" w:type="pct"/>
                  <w:vAlign w:val="center"/>
                </w:tcPr>
                <w:p w14:paraId="75AC5C2E">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办公及生活设施</w:t>
                  </w:r>
                </w:p>
              </w:tc>
              <w:tc>
                <w:tcPr>
                  <w:tcW w:w="495" w:type="pct"/>
                  <w:vAlign w:val="center"/>
                </w:tcPr>
                <w:p w14:paraId="70593B8E">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办公室</w:t>
                  </w:r>
                </w:p>
              </w:tc>
              <w:tc>
                <w:tcPr>
                  <w:tcW w:w="2321" w:type="pct"/>
                  <w:vAlign w:val="center"/>
                </w:tcPr>
                <w:p w14:paraId="2A4EB7B0">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cs="Times New Roman"/>
                      <w:szCs w:val="21"/>
                    </w:rPr>
                    <w:t>位于厂房外北侧，为3层建筑，用于职工办公</w:t>
                  </w:r>
                </w:p>
              </w:tc>
              <w:tc>
                <w:tcPr>
                  <w:tcW w:w="758" w:type="pct"/>
                </w:tcPr>
                <w:p w14:paraId="28E9B394">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467" w:type="pct"/>
                  <w:vAlign w:val="center"/>
                </w:tcPr>
                <w:p w14:paraId="289B0A09">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生活污水</w:t>
                  </w:r>
                </w:p>
                <w:p w14:paraId="5EDCC9DE">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生活垃圾</w:t>
                  </w:r>
                </w:p>
              </w:tc>
              <w:tc>
                <w:tcPr>
                  <w:tcW w:w="412" w:type="pct"/>
                  <w:vMerge w:val="continue"/>
                  <w:vAlign w:val="center"/>
                </w:tcPr>
                <w:p w14:paraId="5739383E">
                  <w:pPr>
                    <w:autoSpaceDE w:val="0"/>
                    <w:autoSpaceDN w:val="0"/>
                    <w:adjustRightInd w:val="0"/>
                    <w:contextualSpacing/>
                    <w:jc w:val="center"/>
                    <w:rPr>
                      <w:rFonts w:hint="default" w:ascii="Times New Roman" w:hAnsi="Times New Roman" w:cs="Times New Roman"/>
                      <w:szCs w:val="21"/>
                    </w:rPr>
                  </w:pPr>
                </w:p>
              </w:tc>
            </w:tr>
            <w:tr w14:paraId="780A20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44" w:type="pct"/>
                  <w:vMerge w:val="restart"/>
                  <w:vAlign w:val="center"/>
                </w:tcPr>
                <w:p w14:paraId="3E5846BC">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环保</w:t>
                  </w:r>
                </w:p>
                <w:p w14:paraId="5B9E5D35">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设施</w:t>
                  </w:r>
                </w:p>
              </w:tc>
              <w:tc>
                <w:tcPr>
                  <w:tcW w:w="495" w:type="pct"/>
                  <w:vMerge w:val="restart"/>
                  <w:vAlign w:val="center"/>
                </w:tcPr>
                <w:p w14:paraId="656A9BF5">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废气治理</w:t>
                  </w:r>
                </w:p>
              </w:tc>
              <w:tc>
                <w:tcPr>
                  <w:tcW w:w="2321" w:type="pct"/>
                  <w:vAlign w:val="center"/>
                </w:tcPr>
                <w:p w14:paraId="45EE00D0">
                  <w:pPr>
                    <w:contextualSpacing/>
                    <w:jc w:val="left"/>
                    <w:rPr>
                      <w:rFonts w:hint="default" w:ascii="Times New Roman" w:hAnsi="Times New Roman" w:cs="Times New Roman"/>
                      <w:bCs/>
                      <w:szCs w:val="21"/>
                    </w:rPr>
                  </w:pPr>
                  <w:r>
                    <w:rPr>
                      <w:rFonts w:hint="default" w:ascii="Times New Roman" w:hAnsi="Times New Roman" w:cs="Times New Roman"/>
                      <w:szCs w:val="21"/>
                    </w:rPr>
                    <w:t>焊接切割烟尘：集气罩（2个焊接工位，设置2个集气罩）、下吸管道收集至1套烟尘净化器处理后，再经1根15m高排气筒排放</w:t>
                  </w:r>
                </w:p>
              </w:tc>
              <w:tc>
                <w:tcPr>
                  <w:tcW w:w="758" w:type="pct"/>
                  <w:vAlign w:val="center"/>
                </w:tcPr>
                <w:p w14:paraId="56A1FA3C">
                  <w:pPr>
                    <w:contextualSpacing/>
                    <w:jc w:val="center"/>
                    <w:rPr>
                      <w:rFonts w:hint="default" w:ascii="Times New Roman" w:hAnsi="Times New Roman" w:cs="Times New Roman" w:eastAsiaTheme="minorEastAsia"/>
                      <w:lang w:val="en-US" w:eastAsia="zh-CN"/>
                    </w:rPr>
                  </w:pPr>
                  <w:r>
                    <w:rPr>
                      <w:rFonts w:hint="eastAsia" w:ascii="Times New Roman" w:hAnsi="Times New Roman" w:cs="Times New Roman"/>
                      <w:kern w:val="0"/>
                      <w:lang w:val="en-US" w:eastAsia="zh-CN"/>
                    </w:rPr>
                    <w:t>焊接工位1处，设置1个集气罩，其余与环评一致</w:t>
                  </w:r>
                </w:p>
              </w:tc>
              <w:tc>
                <w:tcPr>
                  <w:tcW w:w="467" w:type="pct"/>
                  <w:vAlign w:val="center"/>
                </w:tcPr>
                <w:p w14:paraId="1F09C55D">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cs="Times New Roman"/>
                      <w:szCs w:val="21"/>
                    </w:rPr>
                    <w:t>--</w:t>
                  </w:r>
                </w:p>
              </w:tc>
              <w:tc>
                <w:tcPr>
                  <w:tcW w:w="412" w:type="pct"/>
                  <w:vAlign w:val="center"/>
                </w:tcPr>
                <w:p w14:paraId="54E53409">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新建</w:t>
                  </w:r>
                </w:p>
              </w:tc>
            </w:tr>
            <w:tr w14:paraId="4649FE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44" w:type="pct"/>
                  <w:vMerge w:val="continue"/>
                  <w:vAlign w:val="center"/>
                </w:tcPr>
                <w:p w14:paraId="3789CECF">
                  <w:pPr>
                    <w:autoSpaceDE w:val="0"/>
                    <w:autoSpaceDN w:val="0"/>
                    <w:adjustRightInd w:val="0"/>
                    <w:contextualSpacing/>
                    <w:jc w:val="center"/>
                    <w:rPr>
                      <w:rFonts w:hint="default" w:ascii="Times New Roman" w:hAnsi="Times New Roman" w:cs="Times New Roman"/>
                      <w:szCs w:val="21"/>
                    </w:rPr>
                  </w:pPr>
                </w:p>
              </w:tc>
              <w:tc>
                <w:tcPr>
                  <w:tcW w:w="495" w:type="pct"/>
                  <w:vMerge w:val="continue"/>
                  <w:vAlign w:val="center"/>
                </w:tcPr>
                <w:p w14:paraId="3CCFA873">
                  <w:pPr>
                    <w:autoSpaceDE w:val="0"/>
                    <w:autoSpaceDN w:val="0"/>
                    <w:adjustRightInd w:val="0"/>
                    <w:contextualSpacing/>
                    <w:jc w:val="center"/>
                    <w:rPr>
                      <w:rFonts w:hint="default" w:ascii="Times New Roman" w:hAnsi="Times New Roman" w:cs="Times New Roman"/>
                      <w:szCs w:val="21"/>
                    </w:rPr>
                  </w:pPr>
                </w:p>
              </w:tc>
              <w:tc>
                <w:tcPr>
                  <w:tcW w:w="2321" w:type="pct"/>
                  <w:vAlign w:val="center"/>
                </w:tcPr>
                <w:p w14:paraId="057E2809">
                  <w:pPr>
                    <w:contextualSpacing/>
                    <w:jc w:val="left"/>
                    <w:rPr>
                      <w:rFonts w:hint="default" w:ascii="Times New Roman" w:hAnsi="Times New Roman" w:eastAsia="宋体" w:cs="Times New Roman"/>
                      <w:szCs w:val="21"/>
                    </w:rPr>
                  </w:pPr>
                  <w:r>
                    <w:rPr>
                      <w:rFonts w:hint="default" w:ascii="Times New Roman" w:hAnsi="Times New Roman" w:cs="Times New Roman"/>
                      <w:szCs w:val="21"/>
                    </w:rPr>
                    <w:t>夹胶有机废气：集气罩收集至1套二级活性炭装置处理后通过1根15m排气筒（DA002）排放</w:t>
                  </w:r>
                </w:p>
              </w:tc>
              <w:tc>
                <w:tcPr>
                  <w:tcW w:w="758" w:type="pct"/>
                  <w:vAlign w:val="center"/>
                </w:tcPr>
                <w:p w14:paraId="53D29618">
                  <w:pPr>
                    <w:contextualSpacing/>
                    <w:jc w:val="center"/>
                    <w:rPr>
                      <w:rFonts w:hint="default" w:ascii="Times New Roman" w:hAnsi="Times New Roman" w:cs="Times New Roman"/>
                    </w:rPr>
                  </w:pPr>
                  <w:r>
                    <w:rPr>
                      <w:rFonts w:hint="default" w:ascii="Times New Roman" w:hAnsi="Times New Roman" w:cs="Times New Roman"/>
                      <w:kern w:val="0"/>
                    </w:rPr>
                    <w:t>与环评一致</w:t>
                  </w:r>
                </w:p>
              </w:tc>
              <w:tc>
                <w:tcPr>
                  <w:tcW w:w="467" w:type="pct"/>
                  <w:vAlign w:val="center"/>
                </w:tcPr>
                <w:p w14:paraId="50D4F2BB">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cs="Times New Roman"/>
                      <w:szCs w:val="21"/>
                    </w:rPr>
                    <w:t>废活性炭</w:t>
                  </w:r>
                </w:p>
              </w:tc>
              <w:tc>
                <w:tcPr>
                  <w:tcW w:w="412" w:type="pct"/>
                  <w:vAlign w:val="center"/>
                </w:tcPr>
                <w:p w14:paraId="1470CBE0">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新建</w:t>
                  </w:r>
                </w:p>
              </w:tc>
            </w:tr>
            <w:tr w14:paraId="3D3ABC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544" w:type="pct"/>
                  <w:vMerge w:val="continue"/>
                  <w:vAlign w:val="center"/>
                </w:tcPr>
                <w:p w14:paraId="1FC7BC47">
                  <w:pPr>
                    <w:autoSpaceDE w:val="0"/>
                    <w:autoSpaceDN w:val="0"/>
                    <w:adjustRightInd w:val="0"/>
                    <w:contextualSpacing/>
                    <w:jc w:val="center"/>
                    <w:rPr>
                      <w:rFonts w:hint="default" w:ascii="Times New Roman" w:hAnsi="Times New Roman" w:cs="Times New Roman"/>
                      <w:szCs w:val="21"/>
                    </w:rPr>
                  </w:pPr>
                </w:p>
              </w:tc>
              <w:tc>
                <w:tcPr>
                  <w:tcW w:w="495" w:type="pct"/>
                  <w:vMerge w:val="continue"/>
                  <w:vAlign w:val="center"/>
                </w:tcPr>
                <w:p w14:paraId="4C8EA225">
                  <w:pPr>
                    <w:autoSpaceDE w:val="0"/>
                    <w:autoSpaceDN w:val="0"/>
                    <w:adjustRightInd w:val="0"/>
                    <w:contextualSpacing/>
                    <w:jc w:val="center"/>
                    <w:rPr>
                      <w:rFonts w:hint="default" w:ascii="Times New Roman" w:hAnsi="Times New Roman" w:cs="Times New Roman"/>
                      <w:szCs w:val="21"/>
                    </w:rPr>
                  </w:pPr>
                </w:p>
              </w:tc>
              <w:tc>
                <w:tcPr>
                  <w:tcW w:w="2321" w:type="pct"/>
                  <w:vAlign w:val="center"/>
                </w:tcPr>
                <w:p w14:paraId="16EF41AE">
                  <w:pPr>
                    <w:contextualSpacing/>
                    <w:jc w:val="left"/>
                    <w:rPr>
                      <w:rFonts w:hint="default" w:ascii="Times New Roman" w:hAnsi="Times New Roman" w:cs="Times New Roman"/>
                      <w:szCs w:val="21"/>
                    </w:rPr>
                  </w:pPr>
                  <w:r>
                    <w:rPr>
                      <w:rFonts w:hint="default" w:ascii="Times New Roman" w:hAnsi="Times New Roman" w:cs="Times New Roman"/>
                      <w:szCs w:val="21"/>
                    </w:rPr>
                    <w:t>少量机加金属粉尘，质量较重，经自然沉降，及时清扫车间地面</w:t>
                  </w:r>
                </w:p>
              </w:tc>
              <w:tc>
                <w:tcPr>
                  <w:tcW w:w="758" w:type="pct"/>
                  <w:vAlign w:val="center"/>
                </w:tcPr>
                <w:p w14:paraId="73B77AB0">
                  <w:pPr>
                    <w:contextualSpacing/>
                    <w:jc w:val="center"/>
                    <w:rPr>
                      <w:rFonts w:hint="default" w:ascii="Times New Roman" w:hAnsi="Times New Roman" w:cs="Times New Roman"/>
                    </w:rPr>
                  </w:pPr>
                  <w:r>
                    <w:rPr>
                      <w:rFonts w:hint="default" w:ascii="Times New Roman" w:hAnsi="Times New Roman" w:cs="Times New Roman"/>
                      <w:kern w:val="0"/>
                    </w:rPr>
                    <w:t>与环评一致</w:t>
                  </w:r>
                </w:p>
              </w:tc>
              <w:tc>
                <w:tcPr>
                  <w:tcW w:w="467" w:type="pct"/>
                  <w:vAlign w:val="center"/>
                </w:tcPr>
                <w:p w14:paraId="60EAA0E8">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w:t>
                  </w:r>
                </w:p>
              </w:tc>
              <w:tc>
                <w:tcPr>
                  <w:tcW w:w="412" w:type="pct"/>
                  <w:vAlign w:val="center"/>
                </w:tcPr>
                <w:p w14:paraId="242BBE92">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新建</w:t>
                  </w:r>
                </w:p>
              </w:tc>
            </w:tr>
            <w:tr w14:paraId="053830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44" w:type="pct"/>
                  <w:vMerge w:val="continue"/>
                  <w:vAlign w:val="center"/>
                </w:tcPr>
                <w:p w14:paraId="11513190">
                  <w:pPr>
                    <w:autoSpaceDE w:val="0"/>
                    <w:autoSpaceDN w:val="0"/>
                    <w:adjustRightInd w:val="0"/>
                    <w:contextualSpacing/>
                    <w:jc w:val="center"/>
                    <w:rPr>
                      <w:rFonts w:hint="default" w:ascii="Times New Roman" w:hAnsi="Times New Roman" w:cs="Times New Roman"/>
                      <w:szCs w:val="21"/>
                    </w:rPr>
                  </w:pPr>
                </w:p>
              </w:tc>
              <w:tc>
                <w:tcPr>
                  <w:tcW w:w="495" w:type="pct"/>
                  <w:vAlign w:val="center"/>
                </w:tcPr>
                <w:p w14:paraId="72E70B6B">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废水治理</w:t>
                  </w:r>
                </w:p>
              </w:tc>
              <w:tc>
                <w:tcPr>
                  <w:tcW w:w="2321" w:type="pct"/>
                  <w:vAlign w:val="center"/>
                </w:tcPr>
                <w:p w14:paraId="24AE0B39">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预处理池：</w:t>
                  </w:r>
                  <w:r>
                    <w:rPr>
                      <w:rFonts w:hint="default" w:ascii="Times New Roman" w:hAnsi="Times New Roman" w:cs="Times New Roman"/>
                      <w:bCs/>
                      <w:szCs w:val="21"/>
                    </w:rPr>
                    <w:t>（依托中节能厂区已建，1座，有效容积约为</w:t>
                  </w:r>
                  <w:r>
                    <w:rPr>
                      <w:rFonts w:hint="default" w:ascii="Times New Roman" w:hAnsi="Times New Roman" w:cs="Times New Roman"/>
                      <w:szCs w:val="21"/>
                    </w:rPr>
                    <w:t>400m</w:t>
                  </w:r>
                  <w:r>
                    <w:rPr>
                      <w:rFonts w:hint="default" w:ascii="Times New Roman" w:hAnsi="Times New Roman" w:cs="Times New Roman"/>
                      <w:szCs w:val="21"/>
                      <w:vertAlign w:val="superscript"/>
                    </w:rPr>
                    <w:t>3</w:t>
                  </w:r>
                  <w:r>
                    <w:rPr>
                      <w:rFonts w:hint="default" w:ascii="Times New Roman" w:hAnsi="Times New Roman" w:cs="Times New Roman"/>
                      <w:bCs/>
                      <w:szCs w:val="21"/>
                    </w:rPr>
                    <w:t>）</w:t>
                  </w:r>
                </w:p>
              </w:tc>
              <w:tc>
                <w:tcPr>
                  <w:tcW w:w="758" w:type="pct"/>
                  <w:vAlign w:val="center"/>
                </w:tcPr>
                <w:p w14:paraId="43F14D38">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467" w:type="pct"/>
                  <w:vAlign w:val="center"/>
                </w:tcPr>
                <w:p w14:paraId="1B2C2A13">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污泥</w:t>
                  </w:r>
                </w:p>
              </w:tc>
              <w:tc>
                <w:tcPr>
                  <w:tcW w:w="412" w:type="pct"/>
                  <w:vAlign w:val="center"/>
                </w:tcPr>
                <w:p w14:paraId="0856CE62">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依托厂区已建</w:t>
                  </w:r>
                </w:p>
              </w:tc>
            </w:tr>
            <w:tr w14:paraId="5B1021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4" w:type="pct"/>
                  <w:vMerge w:val="continue"/>
                  <w:vAlign w:val="center"/>
                </w:tcPr>
                <w:p w14:paraId="57B93408">
                  <w:pPr>
                    <w:autoSpaceDE w:val="0"/>
                    <w:autoSpaceDN w:val="0"/>
                    <w:adjustRightInd w:val="0"/>
                    <w:contextualSpacing/>
                    <w:jc w:val="center"/>
                    <w:rPr>
                      <w:rFonts w:hint="default" w:ascii="Times New Roman" w:hAnsi="Times New Roman" w:cs="Times New Roman"/>
                      <w:szCs w:val="21"/>
                    </w:rPr>
                  </w:pPr>
                </w:p>
              </w:tc>
              <w:tc>
                <w:tcPr>
                  <w:tcW w:w="495" w:type="pct"/>
                  <w:vAlign w:val="center"/>
                </w:tcPr>
                <w:p w14:paraId="770E0B7E">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噪声治理</w:t>
                  </w:r>
                </w:p>
              </w:tc>
              <w:tc>
                <w:tcPr>
                  <w:tcW w:w="2321" w:type="pct"/>
                  <w:tcBorders>
                    <w:top w:val="single" w:color="auto" w:sz="4" w:space="0"/>
                  </w:tcBorders>
                  <w:vAlign w:val="center"/>
                </w:tcPr>
                <w:p w14:paraId="70DBD2E3">
                  <w:pPr>
                    <w:widowControl/>
                    <w:contextualSpacing/>
                    <w:jc w:val="center"/>
                    <w:rPr>
                      <w:rFonts w:hint="default" w:ascii="Times New Roman" w:hAnsi="Times New Roman" w:cs="Times New Roman"/>
                      <w:szCs w:val="21"/>
                    </w:rPr>
                  </w:pPr>
                  <w:r>
                    <w:rPr>
                      <w:rFonts w:hint="default" w:ascii="Times New Roman" w:hAnsi="Times New Roman" w:cs="Times New Roman"/>
                      <w:kern w:val="0"/>
                      <w:szCs w:val="21"/>
                      <w:lang w:bidi="ar"/>
                    </w:rPr>
                    <w:t>厂房隔声、低噪声设备等</w:t>
                  </w:r>
                </w:p>
              </w:tc>
              <w:tc>
                <w:tcPr>
                  <w:tcW w:w="758" w:type="pct"/>
                  <w:vAlign w:val="center"/>
                </w:tcPr>
                <w:p w14:paraId="3C3640E2">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467" w:type="pct"/>
                  <w:vAlign w:val="center"/>
                </w:tcPr>
                <w:p w14:paraId="0863DFAB">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噪声</w:t>
                  </w:r>
                </w:p>
              </w:tc>
              <w:tc>
                <w:tcPr>
                  <w:tcW w:w="412" w:type="pct"/>
                  <w:vAlign w:val="center"/>
                </w:tcPr>
                <w:p w14:paraId="7A88541F">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新建</w:t>
                  </w:r>
                </w:p>
              </w:tc>
            </w:tr>
            <w:tr w14:paraId="002673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44" w:type="pct"/>
                  <w:vMerge w:val="continue"/>
                  <w:vAlign w:val="center"/>
                </w:tcPr>
                <w:p w14:paraId="14E2D9B0">
                  <w:pPr>
                    <w:autoSpaceDE w:val="0"/>
                    <w:autoSpaceDN w:val="0"/>
                    <w:adjustRightInd w:val="0"/>
                    <w:contextualSpacing/>
                    <w:jc w:val="center"/>
                    <w:rPr>
                      <w:rFonts w:hint="default" w:ascii="Times New Roman" w:hAnsi="Times New Roman" w:cs="Times New Roman"/>
                      <w:szCs w:val="21"/>
                    </w:rPr>
                  </w:pPr>
                </w:p>
              </w:tc>
              <w:tc>
                <w:tcPr>
                  <w:tcW w:w="495" w:type="pct"/>
                  <w:vMerge w:val="restart"/>
                  <w:vAlign w:val="center"/>
                </w:tcPr>
                <w:p w14:paraId="5DC5FDC4">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固废处置</w:t>
                  </w:r>
                </w:p>
              </w:tc>
              <w:tc>
                <w:tcPr>
                  <w:tcW w:w="2321" w:type="pct"/>
                  <w:vAlign w:val="center"/>
                </w:tcPr>
                <w:p w14:paraId="0FA53753">
                  <w:pPr>
                    <w:jc w:val="center"/>
                    <w:rPr>
                      <w:rFonts w:hint="default" w:ascii="Times New Roman" w:hAnsi="Times New Roman" w:cs="Times New Roman"/>
                      <w:kern w:val="0"/>
                      <w:szCs w:val="21"/>
                    </w:rPr>
                  </w:pPr>
                  <w:r>
                    <w:rPr>
                      <w:rFonts w:hint="default" w:ascii="Times New Roman" w:hAnsi="Times New Roman" w:cs="Times New Roman"/>
                      <w:szCs w:val="21"/>
                    </w:rPr>
                    <w:t>1层一般固废暂存区，建筑面积5m</w:t>
                  </w:r>
                  <w:r>
                    <w:rPr>
                      <w:rFonts w:hint="default" w:ascii="Times New Roman" w:hAnsi="Times New Roman" w:cs="Times New Roman"/>
                      <w:szCs w:val="21"/>
                      <w:vertAlign w:val="superscript"/>
                    </w:rPr>
                    <w:t>2</w:t>
                  </w:r>
                </w:p>
              </w:tc>
              <w:tc>
                <w:tcPr>
                  <w:tcW w:w="758" w:type="pct"/>
                  <w:vAlign w:val="center"/>
                </w:tcPr>
                <w:p w14:paraId="50482CF0">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467" w:type="pct"/>
                  <w:vAlign w:val="center"/>
                </w:tcPr>
                <w:p w14:paraId="7BF0DF75">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固废</w:t>
                  </w:r>
                </w:p>
              </w:tc>
              <w:tc>
                <w:tcPr>
                  <w:tcW w:w="412" w:type="pct"/>
                  <w:vAlign w:val="center"/>
                </w:tcPr>
                <w:p w14:paraId="62B97766">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新建</w:t>
                  </w:r>
                </w:p>
              </w:tc>
            </w:tr>
            <w:tr w14:paraId="3DD39C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544" w:type="pct"/>
                  <w:vMerge w:val="continue"/>
                  <w:vAlign w:val="center"/>
                </w:tcPr>
                <w:p w14:paraId="5E28C69E">
                  <w:pPr>
                    <w:autoSpaceDE w:val="0"/>
                    <w:autoSpaceDN w:val="0"/>
                    <w:adjustRightInd w:val="0"/>
                    <w:contextualSpacing/>
                    <w:jc w:val="center"/>
                    <w:rPr>
                      <w:rFonts w:hint="default" w:ascii="Times New Roman" w:hAnsi="Times New Roman" w:cs="Times New Roman"/>
                      <w:szCs w:val="21"/>
                    </w:rPr>
                  </w:pPr>
                </w:p>
              </w:tc>
              <w:tc>
                <w:tcPr>
                  <w:tcW w:w="495" w:type="pct"/>
                  <w:vMerge w:val="continue"/>
                  <w:vAlign w:val="center"/>
                </w:tcPr>
                <w:p w14:paraId="5D587730">
                  <w:pPr>
                    <w:autoSpaceDE w:val="0"/>
                    <w:autoSpaceDN w:val="0"/>
                    <w:adjustRightInd w:val="0"/>
                    <w:contextualSpacing/>
                    <w:jc w:val="center"/>
                    <w:rPr>
                      <w:rFonts w:hint="default" w:ascii="Times New Roman" w:hAnsi="Times New Roman" w:cs="Times New Roman"/>
                      <w:szCs w:val="21"/>
                    </w:rPr>
                  </w:pPr>
                </w:p>
              </w:tc>
              <w:tc>
                <w:tcPr>
                  <w:tcW w:w="2321" w:type="pct"/>
                  <w:vAlign w:val="center"/>
                </w:tcPr>
                <w:p w14:paraId="25E141DC">
                  <w:pPr>
                    <w:jc w:val="center"/>
                    <w:rPr>
                      <w:rFonts w:hint="default" w:ascii="Times New Roman" w:hAnsi="Times New Roman" w:cs="Times New Roman"/>
                      <w:kern w:val="0"/>
                      <w:szCs w:val="21"/>
                    </w:rPr>
                  </w:pPr>
                  <w:r>
                    <w:rPr>
                      <w:rFonts w:hint="default" w:ascii="Times New Roman" w:hAnsi="Times New Roman" w:cs="Times New Roman"/>
                      <w:bCs/>
                      <w:szCs w:val="21"/>
                    </w:rPr>
                    <w:t>危废间1处：位于车间西北角，面积约3m</w:t>
                  </w:r>
                  <w:r>
                    <w:rPr>
                      <w:rFonts w:hint="default" w:ascii="Times New Roman" w:hAnsi="Times New Roman" w:cs="Times New Roman"/>
                      <w:bCs/>
                      <w:szCs w:val="21"/>
                      <w:vertAlign w:val="superscript"/>
                    </w:rPr>
                    <w:t>2</w:t>
                  </w:r>
                </w:p>
              </w:tc>
              <w:tc>
                <w:tcPr>
                  <w:tcW w:w="758" w:type="pct"/>
                  <w:vAlign w:val="center"/>
                </w:tcPr>
                <w:p w14:paraId="4DA84B18">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467" w:type="pct"/>
                  <w:vAlign w:val="center"/>
                </w:tcPr>
                <w:p w14:paraId="4C55BE12">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风险</w:t>
                  </w:r>
                </w:p>
              </w:tc>
              <w:tc>
                <w:tcPr>
                  <w:tcW w:w="412" w:type="pct"/>
                  <w:vAlign w:val="center"/>
                </w:tcPr>
                <w:p w14:paraId="10699707">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新建</w:t>
                  </w:r>
                </w:p>
              </w:tc>
            </w:tr>
            <w:tr w14:paraId="6A6C01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4" w:type="pct"/>
                  <w:vMerge w:val="continue"/>
                  <w:vAlign w:val="center"/>
                </w:tcPr>
                <w:p w14:paraId="7A36BD40">
                  <w:pPr>
                    <w:autoSpaceDE w:val="0"/>
                    <w:autoSpaceDN w:val="0"/>
                    <w:adjustRightInd w:val="0"/>
                    <w:contextualSpacing/>
                    <w:jc w:val="center"/>
                    <w:rPr>
                      <w:rFonts w:hint="default" w:ascii="Times New Roman" w:hAnsi="Times New Roman" w:cs="Times New Roman"/>
                      <w:szCs w:val="21"/>
                    </w:rPr>
                  </w:pPr>
                </w:p>
              </w:tc>
              <w:tc>
                <w:tcPr>
                  <w:tcW w:w="495" w:type="pct"/>
                  <w:vMerge w:val="restart"/>
                  <w:vAlign w:val="center"/>
                </w:tcPr>
                <w:p w14:paraId="21074C12">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地下水防渗</w:t>
                  </w:r>
                </w:p>
              </w:tc>
              <w:tc>
                <w:tcPr>
                  <w:tcW w:w="2321" w:type="pct"/>
                  <w:vAlign w:val="center"/>
                </w:tcPr>
                <w:p w14:paraId="2FFDFFEB">
                  <w:pPr>
                    <w:jc w:val="center"/>
                    <w:rPr>
                      <w:rFonts w:hint="default" w:ascii="Times New Roman" w:hAnsi="Times New Roman" w:cs="Times New Roman"/>
                      <w:bCs/>
                      <w:szCs w:val="21"/>
                    </w:rPr>
                  </w:pPr>
                  <w:r>
                    <w:rPr>
                      <w:rFonts w:hint="default" w:ascii="Times New Roman" w:hAnsi="Times New Roman" w:cs="Times New Roman"/>
                      <w:bCs/>
                      <w:szCs w:val="21"/>
                    </w:rPr>
                    <w:t>危废间重点防渗处理；</w:t>
                  </w:r>
                </w:p>
              </w:tc>
              <w:tc>
                <w:tcPr>
                  <w:tcW w:w="758" w:type="pct"/>
                  <w:vAlign w:val="center"/>
                </w:tcPr>
                <w:p w14:paraId="3E4FA8BF">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467" w:type="pct"/>
                  <w:vMerge w:val="restart"/>
                  <w:vAlign w:val="center"/>
                </w:tcPr>
                <w:p w14:paraId="11098114">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w:t>
                  </w:r>
                </w:p>
              </w:tc>
              <w:tc>
                <w:tcPr>
                  <w:tcW w:w="412" w:type="pct"/>
                  <w:vAlign w:val="center"/>
                </w:tcPr>
                <w:p w14:paraId="34A9A000">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新建</w:t>
                  </w:r>
                </w:p>
              </w:tc>
            </w:tr>
            <w:tr w14:paraId="240A1F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44" w:type="pct"/>
                  <w:vMerge w:val="continue"/>
                  <w:vAlign w:val="center"/>
                </w:tcPr>
                <w:p w14:paraId="4C877154">
                  <w:pPr>
                    <w:autoSpaceDE w:val="0"/>
                    <w:autoSpaceDN w:val="0"/>
                    <w:adjustRightInd w:val="0"/>
                    <w:contextualSpacing/>
                    <w:jc w:val="center"/>
                    <w:rPr>
                      <w:rFonts w:hint="default" w:ascii="Times New Roman" w:hAnsi="Times New Roman" w:cs="Times New Roman"/>
                      <w:szCs w:val="21"/>
                    </w:rPr>
                  </w:pPr>
                </w:p>
              </w:tc>
              <w:tc>
                <w:tcPr>
                  <w:tcW w:w="495" w:type="pct"/>
                  <w:vMerge w:val="continue"/>
                  <w:vAlign w:val="center"/>
                </w:tcPr>
                <w:p w14:paraId="03137651">
                  <w:pPr>
                    <w:autoSpaceDE w:val="0"/>
                    <w:autoSpaceDN w:val="0"/>
                    <w:adjustRightInd w:val="0"/>
                    <w:contextualSpacing/>
                    <w:jc w:val="center"/>
                    <w:rPr>
                      <w:rFonts w:hint="default" w:ascii="Times New Roman" w:hAnsi="Times New Roman" w:cs="Times New Roman"/>
                      <w:szCs w:val="21"/>
                    </w:rPr>
                  </w:pPr>
                </w:p>
              </w:tc>
              <w:tc>
                <w:tcPr>
                  <w:tcW w:w="2321" w:type="pct"/>
                  <w:vAlign w:val="center"/>
                </w:tcPr>
                <w:p w14:paraId="73B8469A">
                  <w:pPr>
                    <w:rPr>
                      <w:rFonts w:hint="default" w:ascii="Times New Roman" w:hAnsi="Times New Roman" w:cs="Times New Roman"/>
                      <w:bCs/>
                      <w:szCs w:val="21"/>
                    </w:rPr>
                  </w:pPr>
                  <w:r>
                    <w:rPr>
                      <w:rFonts w:hint="default" w:ascii="Times New Roman" w:hAnsi="Times New Roman" w:cs="Times New Roman"/>
                      <w:bCs/>
                      <w:szCs w:val="21"/>
                    </w:rPr>
                    <w:t xml:space="preserve">车间内除重点和简单防渗区外其他区域一般防渗；办公区地面简单防渗处理。 </w:t>
                  </w:r>
                </w:p>
              </w:tc>
              <w:tc>
                <w:tcPr>
                  <w:tcW w:w="758" w:type="pct"/>
                  <w:vAlign w:val="center"/>
                </w:tcPr>
                <w:p w14:paraId="7F796A51">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467" w:type="pct"/>
                  <w:vMerge w:val="continue"/>
                  <w:vAlign w:val="center"/>
                </w:tcPr>
                <w:p w14:paraId="6FF0A6AD">
                  <w:pPr>
                    <w:autoSpaceDE w:val="0"/>
                    <w:autoSpaceDN w:val="0"/>
                    <w:adjustRightInd w:val="0"/>
                    <w:contextualSpacing/>
                    <w:jc w:val="center"/>
                    <w:rPr>
                      <w:rFonts w:hint="default" w:ascii="Times New Roman" w:hAnsi="Times New Roman" w:cs="Times New Roman"/>
                      <w:szCs w:val="21"/>
                    </w:rPr>
                  </w:pPr>
                </w:p>
              </w:tc>
              <w:tc>
                <w:tcPr>
                  <w:tcW w:w="412" w:type="pct"/>
                  <w:vAlign w:val="center"/>
                </w:tcPr>
                <w:p w14:paraId="7E37216C">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新建</w:t>
                  </w:r>
                </w:p>
              </w:tc>
            </w:tr>
          </w:tbl>
          <w:p w14:paraId="03CE8D7F">
            <w:pPr>
              <w:spacing w:before="156" w:beforeLines="50"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5</w:t>
            </w:r>
            <w:r>
              <w:rPr>
                <w:rFonts w:ascii="Times New Roman" w:hAnsi="Times New Roman" w:eastAsia="宋体" w:cs="Times New Roman"/>
                <w:b/>
                <w:bCs/>
                <w:sz w:val="24"/>
              </w:rPr>
              <w:t>、</w:t>
            </w:r>
            <w:r>
              <w:rPr>
                <w:rFonts w:ascii="Times New Roman" w:hAnsi="Times New Roman" w:cs="Times New Roman"/>
                <w:b/>
                <w:bCs/>
                <w:sz w:val="24"/>
              </w:rPr>
              <w:t>主要设备清单</w:t>
            </w:r>
          </w:p>
          <w:p w14:paraId="2616E2EE">
            <w:pPr>
              <w:spacing w:line="360" w:lineRule="auto"/>
              <w:ind w:firstLine="480" w:firstLineChars="200"/>
              <w:rPr>
                <w:rFonts w:ascii="Times New Roman" w:hAnsi="Times New Roman" w:cs="Times New Roman"/>
                <w:sz w:val="24"/>
              </w:rPr>
            </w:pPr>
            <w:r>
              <w:rPr>
                <w:rFonts w:ascii="Times New Roman" w:hAnsi="Times New Roman" w:cs="Times New Roman"/>
                <w:sz w:val="24"/>
              </w:rPr>
              <w:t>项目主要设备清单</w:t>
            </w:r>
            <w:r>
              <w:rPr>
                <w:rFonts w:hint="eastAsia" w:ascii="Times New Roman" w:hAnsi="Times New Roman" w:cs="Times New Roman"/>
                <w:sz w:val="24"/>
              </w:rPr>
              <w:t>对照表见表</w:t>
            </w:r>
            <w:r>
              <w:rPr>
                <w:rFonts w:ascii="Times New Roman" w:hAnsi="Times New Roman" w:cs="Times New Roman"/>
                <w:sz w:val="24"/>
              </w:rPr>
              <w:t>1</w:t>
            </w:r>
            <w:r>
              <w:rPr>
                <w:rFonts w:hint="eastAsia" w:ascii="Times New Roman" w:hAnsi="Times New Roman" w:cs="Times New Roman"/>
                <w:sz w:val="24"/>
              </w:rPr>
              <w:t>-4</w:t>
            </w:r>
            <w:r>
              <w:rPr>
                <w:rFonts w:ascii="Times New Roman" w:hAnsi="Times New Roman" w:cs="Times New Roman"/>
                <w:sz w:val="24"/>
              </w:rPr>
              <w:t>。</w:t>
            </w:r>
          </w:p>
          <w:p w14:paraId="570C9B3A">
            <w:pPr>
              <w:ind w:firstLine="422" w:firstLineChars="200"/>
              <w:jc w:val="center"/>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rPr>
              <w:t xml:space="preserve">4  </w:t>
            </w:r>
            <w:r>
              <w:rPr>
                <w:rFonts w:ascii="Times New Roman" w:hAnsi="Times New Roman" w:cs="Times New Roman"/>
                <w:b/>
                <w:bCs/>
                <w:szCs w:val="21"/>
              </w:rPr>
              <w:t>项目主要设备</w:t>
            </w:r>
            <w:r>
              <w:rPr>
                <w:rFonts w:hint="eastAsia" w:ascii="Times New Roman" w:hAnsi="Times New Roman" w:cs="Times New Roman"/>
                <w:b/>
                <w:bCs/>
                <w:szCs w:val="21"/>
              </w:rPr>
              <w:t>对照表</w:t>
            </w:r>
          </w:p>
          <w:tbl>
            <w:tblPr>
              <w:tblStyle w:val="29"/>
              <w:tblW w:w="873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240"/>
              <w:gridCol w:w="2159"/>
              <w:gridCol w:w="1276"/>
              <w:gridCol w:w="1843"/>
              <w:gridCol w:w="1275"/>
            </w:tblGrid>
            <w:tr w14:paraId="0F4CA2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37" w:type="dxa"/>
                  <w:vAlign w:val="center"/>
                </w:tcPr>
                <w:p w14:paraId="725CAEAA">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序号</w:t>
                  </w:r>
                </w:p>
              </w:tc>
              <w:tc>
                <w:tcPr>
                  <w:tcW w:w="1240" w:type="dxa"/>
                  <w:vAlign w:val="center"/>
                </w:tcPr>
                <w:p w14:paraId="68A5A53E">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主要生产单元</w:t>
                  </w:r>
                </w:p>
              </w:tc>
              <w:tc>
                <w:tcPr>
                  <w:tcW w:w="2159" w:type="dxa"/>
                  <w:vAlign w:val="center"/>
                </w:tcPr>
                <w:p w14:paraId="35C13489">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主要生产设施</w:t>
                  </w:r>
                </w:p>
              </w:tc>
              <w:tc>
                <w:tcPr>
                  <w:tcW w:w="1276" w:type="dxa"/>
                  <w:vAlign w:val="center"/>
                </w:tcPr>
                <w:p w14:paraId="50092CA8">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环评数量</w:t>
                  </w:r>
                </w:p>
              </w:tc>
              <w:tc>
                <w:tcPr>
                  <w:tcW w:w="1843" w:type="dxa"/>
                  <w:vAlign w:val="center"/>
                </w:tcPr>
                <w:p w14:paraId="0B030E6A">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验收实际设备单</w:t>
                  </w:r>
                </w:p>
              </w:tc>
              <w:tc>
                <w:tcPr>
                  <w:tcW w:w="1275" w:type="dxa"/>
                  <w:vAlign w:val="center"/>
                </w:tcPr>
                <w:p w14:paraId="59CEE5F4">
                  <w:pPr>
                    <w:contextualSpacing/>
                    <w:jc w:val="center"/>
                    <w:rPr>
                      <w:rFonts w:hint="default" w:ascii="Times New Roman" w:hAnsi="Times New Roman" w:eastAsia="宋体" w:cs="Times New Roman"/>
                      <w:b/>
                      <w:szCs w:val="21"/>
                    </w:rPr>
                  </w:pPr>
                  <w:r>
                    <w:rPr>
                      <w:rFonts w:hint="default" w:ascii="Times New Roman" w:hAnsi="Times New Roman" w:eastAsia="宋体" w:cs="Times New Roman"/>
                      <w:b/>
                      <w:szCs w:val="21"/>
                    </w:rPr>
                    <w:t>备注</w:t>
                  </w:r>
                </w:p>
              </w:tc>
            </w:tr>
            <w:tr w14:paraId="7D0040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A0D242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240" w:type="dxa"/>
                  <w:vMerge w:val="restart"/>
                  <w:vAlign w:val="center"/>
                </w:tcPr>
                <w:p w14:paraId="352FC12F">
                  <w:pPr>
                    <w:contextualSpacing/>
                    <w:jc w:val="center"/>
                    <w:rPr>
                      <w:rFonts w:hint="default" w:ascii="Times New Roman" w:hAnsi="Times New Roman" w:eastAsia="宋体" w:cs="Times New Roman"/>
                      <w:szCs w:val="21"/>
                    </w:rPr>
                  </w:pPr>
                  <w:r>
                    <w:rPr>
                      <w:rFonts w:hint="default" w:ascii="Times New Roman" w:hAnsi="Times New Roman" w:cs="Times New Roman"/>
                      <w:szCs w:val="21"/>
                    </w:rPr>
                    <w:t>金属件生产单元</w:t>
                  </w:r>
                </w:p>
              </w:tc>
              <w:tc>
                <w:tcPr>
                  <w:tcW w:w="2159" w:type="dxa"/>
                  <w:vAlign w:val="center"/>
                </w:tcPr>
                <w:p w14:paraId="0412EE96">
                  <w:pPr>
                    <w:jc w:val="center"/>
                    <w:rPr>
                      <w:rFonts w:hint="default" w:ascii="Times New Roman" w:hAnsi="Times New Roman" w:cs="Times New Roman"/>
                      <w:szCs w:val="21"/>
                    </w:rPr>
                  </w:pPr>
                  <w:r>
                    <w:rPr>
                      <w:rFonts w:hint="default" w:ascii="Times New Roman" w:hAnsi="Times New Roman" w:cs="Times New Roman"/>
                      <w:szCs w:val="21"/>
                    </w:rPr>
                    <w:t>刨槽机</w:t>
                  </w:r>
                </w:p>
              </w:tc>
              <w:tc>
                <w:tcPr>
                  <w:tcW w:w="1276" w:type="dxa"/>
                  <w:vAlign w:val="center"/>
                </w:tcPr>
                <w:p w14:paraId="6557A10B">
                  <w:pPr>
                    <w:jc w:val="center"/>
                    <w:rPr>
                      <w:rFonts w:hint="default" w:ascii="Times New Roman" w:hAnsi="Times New Roman" w:cs="Times New Roman"/>
                      <w:szCs w:val="21"/>
                    </w:rPr>
                  </w:pPr>
                  <w:r>
                    <w:rPr>
                      <w:rFonts w:hint="default" w:ascii="Times New Roman" w:hAnsi="Times New Roman" w:cs="Times New Roman"/>
                      <w:szCs w:val="21"/>
                    </w:rPr>
                    <w:t>2</w:t>
                  </w:r>
                </w:p>
              </w:tc>
              <w:tc>
                <w:tcPr>
                  <w:tcW w:w="1843" w:type="dxa"/>
                  <w:vAlign w:val="center"/>
                </w:tcPr>
                <w:p w14:paraId="6DCA17CF">
                  <w:pPr>
                    <w:jc w:val="center"/>
                    <w:rPr>
                      <w:rFonts w:hint="default" w:ascii="Times New Roman" w:hAnsi="Times New Roman" w:cs="Times New Roman"/>
                      <w:szCs w:val="21"/>
                    </w:rPr>
                  </w:pPr>
                  <w:r>
                    <w:rPr>
                      <w:rFonts w:hint="default" w:ascii="Times New Roman" w:hAnsi="Times New Roman" w:cs="Times New Roman"/>
                      <w:szCs w:val="21"/>
                    </w:rPr>
                    <w:t>2</w:t>
                  </w:r>
                </w:p>
              </w:tc>
              <w:tc>
                <w:tcPr>
                  <w:tcW w:w="1275" w:type="dxa"/>
                  <w:vAlign w:val="center"/>
                </w:tcPr>
                <w:p w14:paraId="3429F5A7">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7007E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DC4F7B0">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1240" w:type="dxa"/>
                  <w:vMerge w:val="continue"/>
                  <w:vAlign w:val="center"/>
                </w:tcPr>
                <w:p w14:paraId="585EE497">
                  <w:pPr>
                    <w:contextualSpacing/>
                    <w:jc w:val="center"/>
                    <w:rPr>
                      <w:rFonts w:hint="default" w:ascii="Times New Roman" w:hAnsi="Times New Roman" w:eastAsia="宋体" w:cs="Times New Roman"/>
                      <w:szCs w:val="21"/>
                    </w:rPr>
                  </w:pPr>
                </w:p>
              </w:tc>
              <w:tc>
                <w:tcPr>
                  <w:tcW w:w="2159" w:type="dxa"/>
                  <w:vAlign w:val="center"/>
                </w:tcPr>
                <w:p w14:paraId="4B7463E6">
                  <w:pPr>
                    <w:jc w:val="center"/>
                    <w:rPr>
                      <w:rFonts w:hint="default" w:ascii="Times New Roman" w:hAnsi="Times New Roman" w:cs="Times New Roman"/>
                      <w:szCs w:val="21"/>
                    </w:rPr>
                  </w:pPr>
                  <w:r>
                    <w:rPr>
                      <w:rFonts w:hint="default" w:ascii="Times New Roman" w:hAnsi="Times New Roman" w:cs="Times New Roman"/>
                      <w:szCs w:val="21"/>
                    </w:rPr>
                    <w:t>剪板机</w:t>
                  </w:r>
                </w:p>
              </w:tc>
              <w:tc>
                <w:tcPr>
                  <w:tcW w:w="1276" w:type="dxa"/>
                  <w:vAlign w:val="center"/>
                </w:tcPr>
                <w:p w14:paraId="4B294FBC">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0AE4CFB1">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vAlign w:val="center"/>
                </w:tcPr>
                <w:p w14:paraId="3E34F42D">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1C37C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39004172">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1240" w:type="dxa"/>
                  <w:vMerge w:val="continue"/>
                  <w:vAlign w:val="center"/>
                </w:tcPr>
                <w:p w14:paraId="59DB7E51">
                  <w:pPr>
                    <w:contextualSpacing/>
                    <w:jc w:val="center"/>
                    <w:rPr>
                      <w:rFonts w:hint="default" w:ascii="Times New Roman" w:hAnsi="Times New Roman" w:cs="Times New Roman"/>
                      <w:szCs w:val="21"/>
                    </w:rPr>
                  </w:pPr>
                </w:p>
              </w:tc>
              <w:tc>
                <w:tcPr>
                  <w:tcW w:w="2159" w:type="dxa"/>
                  <w:vAlign w:val="center"/>
                </w:tcPr>
                <w:p w14:paraId="5489C357">
                  <w:pPr>
                    <w:jc w:val="center"/>
                    <w:rPr>
                      <w:rFonts w:hint="default" w:ascii="Times New Roman" w:hAnsi="Times New Roman" w:cs="Times New Roman"/>
                      <w:szCs w:val="21"/>
                    </w:rPr>
                  </w:pPr>
                  <w:r>
                    <w:rPr>
                      <w:rFonts w:hint="default" w:ascii="Times New Roman" w:hAnsi="Times New Roman" w:cs="Times New Roman"/>
                      <w:szCs w:val="21"/>
                    </w:rPr>
                    <w:t>折弯机</w:t>
                  </w:r>
                </w:p>
              </w:tc>
              <w:tc>
                <w:tcPr>
                  <w:tcW w:w="1276" w:type="dxa"/>
                  <w:vAlign w:val="center"/>
                </w:tcPr>
                <w:p w14:paraId="4417B93F">
                  <w:pPr>
                    <w:jc w:val="center"/>
                    <w:rPr>
                      <w:rFonts w:hint="default" w:ascii="Times New Roman" w:hAnsi="Times New Roman" w:cs="Times New Roman"/>
                      <w:szCs w:val="21"/>
                    </w:rPr>
                  </w:pPr>
                  <w:r>
                    <w:rPr>
                      <w:rFonts w:hint="default" w:ascii="Times New Roman" w:hAnsi="Times New Roman" w:cs="Times New Roman"/>
                      <w:szCs w:val="21"/>
                    </w:rPr>
                    <w:t>2</w:t>
                  </w:r>
                </w:p>
              </w:tc>
              <w:tc>
                <w:tcPr>
                  <w:tcW w:w="1843" w:type="dxa"/>
                  <w:vAlign w:val="center"/>
                </w:tcPr>
                <w:p w14:paraId="5D2A7B27">
                  <w:pPr>
                    <w:jc w:val="center"/>
                    <w:rPr>
                      <w:rFonts w:hint="default" w:ascii="Times New Roman" w:hAnsi="Times New Roman" w:cs="Times New Roman"/>
                      <w:szCs w:val="21"/>
                    </w:rPr>
                  </w:pPr>
                  <w:r>
                    <w:rPr>
                      <w:rFonts w:hint="default" w:ascii="Times New Roman" w:hAnsi="Times New Roman" w:cs="Times New Roman"/>
                      <w:szCs w:val="21"/>
                    </w:rPr>
                    <w:t>2</w:t>
                  </w:r>
                </w:p>
              </w:tc>
              <w:tc>
                <w:tcPr>
                  <w:tcW w:w="1275" w:type="dxa"/>
                  <w:vAlign w:val="center"/>
                </w:tcPr>
                <w:p w14:paraId="341C0318">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01DB9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037DEC96">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1240" w:type="dxa"/>
                  <w:vMerge w:val="continue"/>
                  <w:vAlign w:val="center"/>
                </w:tcPr>
                <w:p w14:paraId="10E9EDDE">
                  <w:pPr>
                    <w:contextualSpacing/>
                    <w:jc w:val="center"/>
                    <w:rPr>
                      <w:rFonts w:hint="default" w:ascii="Times New Roman" w:hAnsi="Times New Roman" w:cs="Times New Roman"/>
                      <w:szCs w:val="21"/>
                    </w:rPr>
                  </w:pPr>
                </w:p>
              </w:tc>
              <w:tc>
                <w:tcPr>
                  <w:tcW w:w="2159" w:type="dxa"/>
                  <w:vAlign w:val="center"/>
                </w:tcPr>
                <w:p w14:paraId="79571A0A">
                  <w:pPr>
                    <w:jc w:val="center"/>
                    <w:rPr>
                      <w:rFonts w:hint="default" w:ascii="Times New Roman" w:hAnsi="Times New Roman" w:cs="Times New Roman"/>
                      <w:szCs w:val="21"/>
                    </w:rPr>
                  </w:pPr>
                  <w:r>
                    <w:rPr>
                      <w:rFonts w:hint="default" w:ascii="Times New Roman" w:hAnsi="Times New Roman" w:cs="Times New Roman"/>
                      <w:kern w:val="0"/>
                      <w:sz w:val="22"/>
                      <w:szCs w:val="22"/>
                    </w:rPr>
                    <w:t>激光切割机</w:t>
                  </w:r>
                </w:p>
              </w:tc>
              <w:tc>
                <w:tcPr>
                  <w:tcW w:w="1276" w:type="dxa"/>
                  <w:vAlign w:val="center"/>
                </w:tcPr>
                <w:p w14:paraId="1D8EDAE9">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0C70D811">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vAlign w:val="center"/>
                </w:tcPr>
                <w:p w14:paraId="548150B6">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51010B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F57B09F">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5</w:t>
                  </w:r>
                </w:p>
              </w:tc>
              <w:tc>
                <w:tcPr>
                  <w:tcW w:w="1240" w:type="dxa"/>
                  <w:vMerge w:val="continue"/>
                  <w:vAlign w:val="center"/>
                </w:tcPr>
                <w:p w14:paraId="121FB9B4">
                  <w:pPr>
                    <w:contextualSpacing/>
                    <w:jc w:val="center"/>
                    <w:rPr>
                      <w:rFonts w:hint="default" w:ascii="Times New Roman" w:hAnsi="Times New Roman" w:cs="Times New Roman"/>
                      <w:szCs w:val="21"/>
                    </w:rPr>
                  </w:pPr>
                </w:p>
              </w:tc>
              <w:tc>
                <w:tcPr>
                  <w:tcW w:w="2159" w:type="dxa"/>
                  <w:shd w:val="clear" w:color="auto" w:fill="auto"/>
                  <w:vAlign w:val="center"/>
                </w:tcPr>
                <w:p w14:paraId="6623DE45">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kern w:val="0"/>
                      <w:sz w:val="22"/>
                      <w:szCs w:val="22"/>
                    </w:rPr>
                    <w:t>激光脉冲焊</w:t>
                  </w:r>
                </w:p>
              </w:tc>
              <w:tc>
                <w:tcPr>
                  <w:tcW w:w="1276" w:type="dxa"/>
                  <w:shd w:val="clear" w:color="auto" w:fill="auto"/>
                  <w:vAlign w:val="center"/>
                </w:tcPr>
                <w:p w14:paraId="0912D988">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1</w:t>
                  </w:r>
                </w:p>
              </w:tc>
              <w:tc>
                <w:tcPr>
                  <w:tcW w:w="1843" w:type="dxa"/>
                  <w:shd w:val="clear" w:color="auto" w:fill="auto"/>
                  <w:vAlign w:val="center"/>
                </w:tcPr>
                <w:p w14:paraId="332FEF6E">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1</w:t>
                  </w:r>
                </w:p>
              </w:tc>
              <w:tc>
                <w:tcPr>
                  <w:tcW w:w="1275" w:type="dxa"/>
                  <w:vMerge w:val="restart"/>
                  <w:shd w:val="clear" w:color="auto" w:fill="auto"/>
                  <w:vAlign w:val="center"/>
                </w:tcPr>
                <w:p w14:paraId="78296CE4">
                  <w:pPr>
                    <w:jc w:val="center"/>
                    <w:rPr>
                      <w:rFonts w:hint="default" w:ascii="Times New Roman" w:hAnsi="Times New Roman" w:cs="Times New Roman"/>
                      <w:szCs w:val="21"/>
                    </w:rPr>
                  </w:pPr>
                  <w:r>
                    <w:rPr>
                      <w:rFonts w:hint="default" w:ascii="Times New Roman" w:hAnsi="Times New Roman" w:cs="Times New Roman"/>
                      <w:szCs w:val="21"/>
                    </w:rPr>
                    <w:t>与环评一致</w:t>
                  </w:r>
                </w:p>
                <w:p w14:paraId="6668019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一用一备</w:t>
                  </w:r>
                </w:p>
              </w:tc>
            </w:tr>
            <w:tr w14:paraId="2B9317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3017A53B">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6</w:t>
                  </w:r>
                </w:p>
              </w:tc>
              <w:tc>
                <w:tcPr>
                  <w:tcW w:w="1240" w:type="dxa"/>
                  <w:vMerge w:val="continue"/>
                  <w:vAlign w:val="center"/>
                </w:tcPr>
                <w:p w14:paraId="162A8C06">
                  <w:pPr>
                    <w:contextualSpacing/>
                    <w:jc w:val="center"/>
                    <w:rPr>
                      <w:rFonts w:hint="default" w:ascii="Times New Roman" w:hAnsi="Times New Roman" w:cs="Times New Roman"/>
                      <w:szCs w:val="21"/>
                    </w:rPr>
                  </w:pPr>
                </w:p>
              </w:tc>
              <w:tc>
                <w:tcPr>
                  <w:tcW w:w="2159" w:type="dxa"/>
                  <w:vAlign w:val="center"/>
                </w:tcPr>
                <w:p w14:paraId="794A6F82">
                  <w:pPr>
                    <w:jc w:val="center"/>
                    <w:rPr>
                      <w:rFonts w:hint="default" w:ascii="Times New Roman" w:hAnsi="Times New Roman" w:cs="Times New Roman"/>
                      <w:szCs w:val="21"/>
                    </w:rPr>
                  </w:pPr>
                  <w:r>
                    <w:rPr>
                      <w:rFonts w:hint="default" w:ascii="Times New Roman" w:hAnsi="Times New Roman" w:cs="Times New Roman"/>
                      <w:kern w:val="0"/>
                      <w:sz w:val="22"/>
                      <w:szCs w:val="22"/>
                    </w:rPr>
                    <w:t>氩弧焊</w:t>
                  </w:r>
                </w:p>
              </w:tc>
              <w:tc>
                <w:tcPr>
                  <w:tcW w:w="1276" w:type="dxa"/>
                  <w:vAlign w:val="center"/>
                </w:tcPr>
                <w:p w14:paraId="37A4CA4F">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47F20ABF">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vMerge w:val="continue"/>
                  <w:vAlign w:val="center"/>
                </w:tcPr>
                <w:p w14:paraId="26375828">
                  <w:pPr>
                    <w:jc w:val="center"/>
                    <w:rPr>
                      <w:rFonts w:hint="default" w:ascii="Times New Roman" w:hAnsi="Times New Roman" w:cs="Times New Roman"/>
                      <w:szCs w:val="21"/>
                    </w:rPr>
                  </w:pPr>
                </w:p>
              </w:tc>
            </w:tr>
            <w:tr w14:paraId="552608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44EFF899">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7</w:t>
                  </w:r>
                </w:p>
              </w:tc>
              <w:tc>
                <w:tcPr>
                  <w:tcW w:w="1240" w:type="dxa"/>
                  <w:vMerge w:val="continue"/>
                  <w:vAlign w:val="center"/>
                </w:tcPr>
                <w:p w14:paraId="4520D335">
                  <w:pPr>
                    <w:contextualSpacing/>
                    <w:jc w:val="center"/>
                    <w:rPr>
                      <w:rFonts w:hint="default" w:ascii="Times New Roman" w:hAnsi="Times New Roman" w:cs="Times New Roman"/>
                      <w:szCs w:val="21"/>
                    </w:rPr>
                  </w:pPr>
                </w:p>
              </w:tc>
              <w:tc>
                <w:tcPr>
                  <w:tcW w:w="2159" w:type="dxa"/>
                  <w:vAlign w:val="center"/>
                </w:tcPr>
                <w:p w14:paraId="175378FD">
                  <w:pPr>
                    <w:jc w:val="center"/>
                    <w:rPr>
                      <w:rFonts w:hint="default" w:ascii="Times New Roman" w:hAnsi="Times New Roman" w:cs="Times New Roman"/>
                      <w:szCs w:val="21"/>
                    </w:rPr>
                  </w:pPr>
                  <w:r>
                    <w:rPr>
                      <w:rFonts w:hint="default" w:ascii="Times New Roman" w:hAnsi="Times New Roman" w:cs="Times New Roman"/>
                    </w:rPr>
                    <w:t>数控精密切割机</w:t>
                  </w:r>
                </w:p>
              </w:tc>
              <w:tc>
                <w:tcPr>
                  <w:tcW w:w="1276" w:type="dxa"/>
                  <w:vAlign w:val="center"/>
                </w:tcPr>
                <w:p w14:paraId="7855487D">
                  <w:pPr>
                    <w:jc w:val="center"/>
                    <w:rPr>
                      <w:rFonts w:hint="default" w:ascii="Times New Roman" w:hAnsi="Times New Roman" w:cs="Times New Roman"/>
                      <w:szCs w:val="21"/>
                    </w:rPr>
                  </w:pPr>
                  <w:r>
                    <w:rPr>
                      <w:rFonts w:hint="default" w:ascii="Times New Roman" w:hAnsi="Times New Roman" w:cs="Times New Roman"/>
                      <w:szCs w:val="21"/>
                    </w:rPr>
                    <w:t>3</w:t>
                  </w:r>
                </w:p>
              </w:tc>
              <w:tc>
                <w:tcPr>
                  <w:tcW w:w="1843" w:type="dxa"/>
                  <w:vAlign w:val="center"/>
                </w:tcPr>
                <w:p w14:paraId="7ACAE7A8">
                  <w:pPr>
                    <w:jc w:val="center"/>
                    <w:rPr>
                      <w:rFonts w:hint="default" w:ascii="Times New Roman" w:hAnsi="Times New Roman" w:cs="Times New Roman"/>
                      <w:szCs w:val="21"/>
                    </w:rPr>
                  </w:pPr>
                  <w:r>
                    <w:rPr>
                      <w:rFonts w:hint="default" w:ascii="Times New Roman" w:hAnsi="Times New Roman" w:cs="Times New Roman"/>
                      <w:szCs w:val="21"/>
                    </w:rPr>
                    <w:t>3</w:t>
                  </w:r>
                </w:p>
              </w:tc>
              <w:tc>
                <w:tcPr>
                  <w:tcW w:w="1275" w:type="dxa"/>
                  <w:vAlign w:val="center"/>
                </w:tcPr>
                <w:p w14:paraId="1A265009">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151BC9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2F2C6230">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1240" w:type="dxa"/>
                  <w:vMerge w:val="continue"/>
                  <w:vAlign w:val="center"/>
                </w:tcPr>
                <w:p w14:paraId="54BF8A60">
                  <w:pPr>
                    <w:contextualSpacing/>
                    <w:jc w:val="center"/>
                    <w:rPr>
                      <w:rFonts w:hint="default" w:ascii="Times New Roman" w:hAnsi="Times New Roman" w:cs="Times New Roman"/>
                      <w:szCs w:val="21"/>
                    </w:rPr>
                  </w:pPr>
                </w:p>
              </w:tc>
              <w:tc>
                <w:tcPr>
                  <w:tcW w:w="2159" w:type="dxa"/>
                  <w:vAlign w:val="center"/>
                </w:tcPr>
                <w:p w14:paraId="532C74E4">
                  <w:pPr>
                    <w:jc w:val="center"/>
                    <w:rPr>
                      <w:rFonts w:hint="default" w:ascii="Times New Roman" w:hAnsi="Times New Roman" w:cs="Times New Roman"/>
                      <w:szCs w:val="21"/>
                    </w:rPr>
                  </w:pPr>
                  <w:r>
                    <w:rPr>
                      <w:rFonts w:hint="default" w:ascii="Times New Roman" w:hAnsi="Times New Roman" w:cs="Times New Roman"/>
                    </w:rPr>
                    <w:t>数控精密铣型机</w:t>
                  </w:r>
                </w:p>
              </w:tc>
              <w:tc>
                <w:tcPr>
                  <w:tcW w:w="1276" w:type="dxa"/>
                  <w:vAlign w:val="center"/>
                </w:tcPr>
                <w:p w14:paraId="6B8D3DDF">
                  <w:pPr>
                    <w:jc w:val="center"/>
                    <w:rPr>
                      <w:rFonts w:hint="default" w:ascii="Times New Roman" w:hAnsi="Times New Roman" w:cs="Times New Roman"/>
                      <w:szCs w:val="21"/>
                    </w:rPr>
                  </w:pPr>
                  <w:r>
                    <w:rPr>
                      <w:rFonts w:hint="default" w:ascii="Times New Roman" w:hAnsi="Times New Roman" w:cs="Times New Roman"/>
                      <w:szCs w:val="21"/>
                    </w:rPr>
                    <w:t>2</w:t>
                  </w:r>
                </w:p>
              </w:tc>
              <w:tc>
                <w:tcPr>
                  <w:tcW w:w="1843" w:type="dxa"/>
                  <w:vAlign w:val="center"/>
                </w:tcPr>
                <w:p w14:paraId="248B7532">
                  <w:pPr>
                    <w:jc w:val="center"/>
                    <w:rPr>
                      <w:rFonts w:hint="default" w:ascii="Times New Roman" w:hAnsi="Times New Roman" w:cs="Times New Roman"/>
                      <w:szCs w:val="21"/>
                    </w:rPr>
                  </w:pPr>
                  <w:r>
                    <w:rPr>
                      <w:rFonts w:hint="default" w:ascii="Times New Roman" w:hAnsi="Times New Roman" w:cs="Times New Roman"/>
                      <w:szCs w:val="21"/>
                    </w:rPr>
                    <w:t>2</w:t>
                  </w:r>
                </w:p>
              </w:tc>
              <w:tc>
                <w:tcPr>
                  <w:tcW w:w="1275" w:type="dxa"/>
                  <w:vAlign w:val="center"/>
                </w:tcPr>
                <w:p w14:paraId="5F3AAC46">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4AE83C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6605283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9</w:t>
                  </w:r>
                </w:p>
              </w:tc>
              <w:tc>
                <w:tcPr>
                  <w:tcW w:w="1240" w:type="dxa"/>
                  <w:vMerge w:val="continue"/>
                  <w:vAlign w:val="center"/>
                </w:tcPr>
                <w:p w14:paraId="6EE3CE9E">
                  <w:pPr>
                    <w:contextualSpacing/>
                    <w:jc w:val="center"/>
                    <w:rPr>
                      <w:rFonts w:hint="default" w:ascii="Times New Roman" w:hAnsi="Times New Roman" w:cs="Times New Roman"/>
                      <w:szCs w:val="21"/>
                    </w:rPr>
                  </w:pPr>
                </w:p>
              </w:tc>
              <w:tc>
                <w:tcPr>
                  <w:tcW w:w="2159" w:type="dxa"/>
                  <w:vAlign w:val="center"/>
                </w:tcPr>
                <w:p w14:paraId="347A760A">
                  <w:pPr>
                    <w:jc w:val="center"/>
                    <w:rPr>
                      <w:rFonts w:hint="default" w:ascii="Times New Roman" w:hAnsi="Times New Roman" w:cs="Times New Roman"/>
                      <w:szCs w:val="21"/>
                    </w:rPr>
                  </w:pPr>
                  <w:r>
                    <w:rPr>
                      <w:rFonts w:hint="default" w:ascii="Times New Roman" w:hAnsi="Times New Roman" w:cs="Times New Roman"/>
                    </w:rPr>
                    <w:t>数控精密铣孔机</w:t>
                  </w:r>
                </w:p>
              </w:tc>
              <w:tc>
                <w:tcPr>
                  <w:tcW w:w="1276" w:type="dxa"/>
                  <w:vAlign w:val="center"/>
                </w:tcPr>
                <w:p w14:paraId="590F342C">
                  <w:pPr>
                    <w:jc w:val="center"/>
                    <w:rPr>
                      <w:rFonts w:hint="default" w:ascii="Times New Roman" w:hAnsi="Times New Roman" w:cs="Times New Roman"/>
                      <w:szCs w:val="21"/>
                    </w:rPr>
                  </w:pPr>
                  <w:r>
                    <w:rPr>
                      <w:rFonts w:hint="default" w:ascii="Times New Roman" w:hAnsi="Times New Roman" w:cs="Times New Roman"/>
                      <w:szCs w:val="21"/>
                    </w:rPr>
                    <w:t>3</w:t>
                  </w:r>
                </w:p>
              </w:tc>
              <w:tc>
                <w:tcPr>
                  <w:tcW w:w="1843" w:type="dxa"/>
                  <w:vAlign w:val="center"/>
                </w:tcPr>
                <w:p w14:paraId="37517452">
                  <w:pPr>
                    <w:jc w:val="center"/>
                    <w:rPr>
                      <w:rFonts w:hint="default" w:ascii="Times New Roman" w:hAnsi="Times New Roman" w:cs="Times New Roman"/>
                      <w:szCs w:val="21"/>
                    </w:rPr>
                  </w:pPr>
                  <w:r>
                    <w:rPr>
                      <w:rFonts w:hint="default" w:ascii="Times New Roman" w:hAnsi="Times New Roman" w:cs="Times New Roman"/>
                      <w:szCs w:val="21"/>
                    </w:rPr>
                    <w:t>3</w:t>
                  </w:r>
                </w:p>
              </w:tc>
              <w:tc>
                <w:tcPr>
                  <w:tcW w:w="1275" w:type="dxa"/>
                  <w:vAlign w:val="center"/>
                </w:tcPr>
                <w:p w14:paraId="476A383B">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65EE87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tcBorders>
                    <w:bottom w:val="single" w:color="auto" w:sz="4" w:space="0"/>
                  </w:tcBorders>
                  <w:vAlign w:val="center"/>
                </w:tcPr>
                <w:p w14:paraId="4A6D100B">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10</w:t>
                  </w:r>
                </w:p>
              </w:tc>
              <w:tc>
                <w:tcPr>
                  <w:tcW w:w="1240" w:type="dxa"/>
                  <w:vMerge w:val="continue"/>
                  <w:tcBorders>
                    <w:bottom w:val="single" w:color="auto" w:sz="4" w:space="0"/>
                  </w:tcBorders>
                  <w:vAlign w:val="center"/>
                </w:tcPr>
                <w:p w14:paraId="550D433F">
                  <w:pPr>
                    <w:contextualSpacing/>
                    <w:jc w:val="center"/>
                    <w:rPr>
                      <w:rFonts w:hint="default" w:ascii="Times New Roman" w:hAnsi="Times New Roman" w:eastAsia="宋体" w:cs="Times New Roman"/>
                      <w:szCs w:val="21"/>
                    </w:rPr>
                  </w:pPr>
                </w:p>
              </w:tc>
              <w:tc>
                <w:tcPr>
                  <w:tcW w:w="2159" w:type="dxa"/>
                  <w:tcBorders>
                    <w:bottom w:val="single" w:color="auto" w:sz="4" w:space="0"/>
                  </w:tcBorders>
                  <w:vAlign w:val="center"/>
                </w:tcPr>
                <w:p w14:paraId="51ADBC44">
                  <w:pPr>
                    <w:jc w:val="center"/>
                    <w:rPr>
                      <w:rFonts w:hint="default" w:ascii="Times New Roman" w:hAnsi="Times New Roman" w:cs="Times New Roman"/>
                      <w:szCs w:val="21"/>
                    </w:rPr>
                  </w:pPr>
                  <w:r>
                    <w:rPr>
                      <w:rFonts w:hint="default" w:ascii="Times New Roman" w:hAnsi="Times New Roman" w:cs="Times New Roman"/>
                    </w:rPr>
                    <w:t>数显护角切割机</w:t>
                  </w:r>
                </w:p>
              </w:tc>
              <w:tc>
                <w:tcPr>
                  <w:tcW w:w="1276" w:type="dxa"/>
                  <w:vAlign w:val="center"/>
                </w:tcPr>
                <w:p w14:paraId="111C58CB">
                  <w:pPr>
                    <w:jc w:val="center"/>
                    <w:rPr>
                      <w:rFonts w:hint="default" w:ascii="Times New Roman" w:hAnsi="Times New Roman" w:cs="Times New Roman"/>
                      <w:szCs w:val="21"/>
                    </w:rPr>
                  </w:pPr>
                  <w:r>
                    <w:rPr>
                      <w:rFonts w:hint="default" w:ascii="Times New Roman" w:hAnsi="Times New Roman" w:cs="Times New Roman"/>
                      <w:szCs w:val="21"/>
                    </w:rPr>
                    <w:t>3</w:t>
                  </w:r>
                </w:p>
              </w:tc>
              <w:tc>
                <w:tcPr>
                  <w:tcW w:w="1843" w:type="dxa"/>
                  <w:vAlign w:val="center"/>
                </w:tcPr>
                <w:p w14:paraId="0787204B">
                  <w:pPr>
                    <w:jc w:val="center"/>
                    <w:rPr>
                      <w:rFonts w:hint="default" w:ascii="Times New Roman" w:hAnsi="Times New Roman" w:cs="Times New Roman"/>
                      <w:szCs w:val="21"/>
                    </w:rPr>
                  </w:pPr>
                  <w:r>
                    <w:rPr>
                      <w:rFonts w:hint="default" w:ascii="Times New Roman" w:hAnsi="Times New Roman" w:cs="Times New Roman"/>
                      <w:szCs w:val="21"/>
                    </w:rPr>
                    <w:t>3</w:t>
                  </w:r>
                </w:p>
              </w:tc>
              <w:tc>
                <w:tcPr>
                  <w:tcW w:w="1275" w:type="dxa"/>
                  <w:vAlign w:val="center"/>
                </w:tcPr>
                <w:p w14:paraId="0C1917A3">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235214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tcBorders>
                    <w:top w:val="single" w:color="auto" w:sz="4" w:space="0"/>
                  </w:tcBorders>
                  <w:vAlign w:val="center"/>
                </w:tcPr>
                <w:p w14:paraId="0AD9EA67">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11</w:t>
                  </w:r>
                </w:p>
              </w:tc>
              <w:tc>
                <w:tcPr>
                  <w:tcW w:w="1240" w:type="dxa"/>
                  <w:tcBorders>
                    <w:top w:val="single" w:color="auto" w:sz="4" w:space="0"/>
                    <w:bottom w:val="single" w:color="auto" w:sz="4" w:space="0"/>
                  </w:tcBorders>
                  <w:vAlign w:val="center"/>
                </w:tcPr>
                <w:p w14:paraId="6502203F">
                  <w:pPr>
                    <w:contextualSpacing/>
                    <w:jc w:val="center"/>
                    <w:rPr>
                      <w:rFonts w:hint="default" w:ascii="Times New Roman" w:hAnsi="Times New Roman" w:eastAsia="宋体" w:cs="Times New Roman"/>
                      <w:szCs w:val="21"/>
                    </w:rPr>
                  </w:pPr>
                  <w:r>
                    <w:rPr>
                      <w:rFonts w:hint="default" w:ascii="Times New Roman" w:hAnsi="Times New Roman" w:cs="Times New Roman"/>
                      <w:szCs w:val="21"/>
                    </w:rPr>
                    <w:t>夹胶玻璃生产单元</w:t>
                  </w:r>
                </w:p>
              </w:tc>
              <w:tc>
                <w:tcPr>
                  <w:tcW w:w="2159" w:type="dxa"/>
                  <w:tcBorders>
                    <w:top w:val="single" w:color="auto" w:sz="4" w:space="0"/>
                    <w:bottom w:val="single" w:color="auto" w:sz="4" w:space="0"/>
                  </w:tcBorders>
                  <w:vAlign w:val="center"/>
                </w:tcPr>
                <w:p w14:paraId="048DF075">
                  <w:pPr>
                    <w:jc w:val="center"/>
                    <w:rPr>
                      <w:rFonts w:hint="default" w:ascii="Times New Roman" w:hAnsi="Times New Roman" w:cs="Times New Roman"/>
                      <w:szCs w:val="21"/>
                    </w:rPr>
                  </w:pPr>
                  <w:r>
                    <w:rPr>
                      <w:rFonts w:hint="default" w:ascii="Times New Roman" w:hAnsi="Times New Roman" w:cs="Times New Roman"/>
                      <w:szCs w:val="21"/>
                    </w:rPr>
                    <w:t>玻璃夹胶炉</w:t>
                  </w:r>
                </w:p>
              </w:tc>
              <w:tc>
                <w:tcPr>
                  <w:tcW w:w="1276" w:type="dxa"/>
                  <w:vAlign w:val="center"/>
                </w:tcPr>
                <w:p w14:paraId="544E6F80">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601867C7">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vAlign w:val="center"/>
                </w:tcPr>
                <w:p w14:paraId="774A65B0">
                  <w:pPr>
                    <w:jc w:val="center"/>
                    <w:rPr>
                      <w:rFonts w:hint="default" w:ascii="Times New Roman" w:hAnsi="Times New Roman" w:cs="Times New Roman"/>
                      <w:szCs w:val="21"/>
                    </w:rPr>
                  </w:pPr>
                  <w:r>
                    <w:rPr>
                      <w:rFonts w:hint="default" w:ascii="Times New Roman" w:hAnsi="Times New Roman" w:cs="Times New Roman"/>
                      <w:szCs w:val="21"/>
                    </w:rPr>
                    <w:t>与环评一致</w:t>
                  </w:r>
                </w:p>
              </w:tc>
            </w:tr>
            <w:tr w14:paraId="06C9A5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7" w:type="dxa"/>
                  <w:vAlign w:val="center"/>
                </w:tcPr>
                <w:p w14:paraId="1EF52909">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12</w:t>
                  </w:r>
                </w:p>
              </w:tc>
              <w:tc>
                <w:tcPr>
                  <w:tcW w:w="1240" w:type="dxa"/>
                  <w:tcBorders>
                    <w:top w:val="single" w:color="auto" w:sz="4" w:space="0"/>
                  </w:tcBorders>
                  <w:vAlign w:val="center"/>
                </w:tcPr>
                <w:p w14:paraId="3E33FDF6">
                  <w:pPr>
                    <w:contextualSpacing/>
                    <w:jc w:val="center"/>
                    <w:rPr>
                      <w:rFonts w:hint="default" w:ascii="Times New Roman" w:hAnsi="Times New Roman" w:eastAsia="宋体" w:cs="Times New Roman"/>
                      <w:szCs w:val="21"/>
                    </w:rPr>
                  </w:pPr>
                  <w:r>
                    <w:rPr>
                      <w:rFonts w:hint="default" w:ascii="Times New Roman" w:hAnsi="Times New Roman" w:cs="Times New Roman"/>
                      <w:szCs w:val="21"/>
                    </w:rPr>
                    <w:t>辅助单元</w:t>
                  </w:r>
                </w:p>
              </w:tc>
              <w:tc>
                <w:tcPr>
                  <w:tcW w:w="2159" w:type="dxa"/>
                  <w:tcBorders>
                    <w:top w:val="single" w:color="auto" w:sz="4" w:space="0"/>
                  </w:tcBorders>
                  <w:vAlign w:val="center"/>
                </w:tcPr>
                <w:p w14:paraId="6BA288FA">
                  <w:pPr>
                    <w:jc w:val="center"/>
                    <w:rPr>
                      <w:rFonts w:hint="default" w:ascii="Times New Roman" w:hAnsi="Times New Roman" w:cs="Times New Roman"/>
                      <w:szCs w:val="21"/>
                    </w:rPr>
                  </w:pPr>
                  <w:r>
                    <w:rPr>
                      <w:rFonts w:hint="default" w:ascii="Times New Roman" w:hAnsi="Times New Roman" w:cs="Times New Roman"/>
                      <w:szCs w:val="21"/>
                    </w:rPr>
                    <w:t>空压机</w:t>
                  </w:r>
                </w:p>
              </w:tc>
              <w:tc>
                <w:tcPr>
                  <w:tcW w:w="1276" w:type="dxa"/>
                  <w:vAlign w:val="center"/>
                </w:tcPr>
                <w:p w14:paraId="556DCB04">
                  <w:pPr>
                    <w:jc w:val="center"/>
                    <w:rPr>
                      <w:rFonts w:hint="default" w:ascii="Times New Roman" w:hAnsi="Times New Roman" w:cs="Times New Roman"/>
                      <w:szCs w:val="21"/>
                    </w:rPr>
                  </w:pPr>
                  <w:r>
                    <w:rPr>
                      <w:rFonts w:hint="default" w:ascii="Times New Roman" w:hAnsi="Times New Roman" w:cs="Times New Roman"/>
                      <w:szCs w:val="21"/>
                    </w:rPr>
                    <w:t>1</w:t>
                  </w:r>
                </w:p>
              </w:tc>
              <w:tc>
                <w:tcPr>
                  <w:tcW w:w="1843" w:type="dxa"/>
                  <w:vAlign w:val="center"/>
                </w:tcPr>
                <w:p w14:paraId="70123D61">
                  <w:pPr>
                    <w:jc w:val="center"/>
                    <w:rPr>
                      <w:rFonts w:hint="default" w:ascii="Times New Roman" w:hAnsi="Times New Roman" w:cs="Times New Roman"/>
                      <w:szCs w:val="21"/>
                    </w:rPr>
                  </w:pPr>
                  <w:r>
                    <w:rPr>
                      <w:rFonts w:hint="default" w:ascii="Times New Roman" w:hAnsi="Times New Roman" w:cs="Times New Roman"/>
                      <w:szCs w:val="21"/>
                    </w:rPr>
                    <w:t>1</w:t>
                  </w:r>
                </w:p>
              </w:tc>
              <w:tc>
                <w:tcPr>
                  <w:tcW w:w="1275" w:type="dxa"/>
                  <w:vAlign w:val="center"/>
                </w:tcPr>
                <w:p w14:paraId="1F5C7CD7">
                  <w:pPr>
                    <w:jc w:val="center"/>
                    <w:rPr>
                      <w:rFonts w:hint="default" w:ascii="Times New Roman" w:hAnsi="Times New Roman" w:cs="Times New Roman"/>
                      <w:szCs w:val="21"/>
                    </w:rPr>
                  </w:pPr>
                  <w:r>
                    <w:rPr>
                      <w:rFonts w:hint="default" w:ascii="Times New Roman" w:hAnsi="Times New Roman" w:cs="Times New Roman"/>
                      <w:szCs w:val="21"/>
                    </w:rPr>
                    <w:t>与环评一致</w:t>
                  </w:r>
                </w:p>
              </w:tc>
            </w:tr>
          </w:tbl>
          <w:p w14:paraId="63795241">
            <w:pPr>
              <w:spacing w:before="156" w:beforeLines="50" w:line="360" w:lineRule="auto"/>
              <w:ind w:firstLine="482" w:firstLineChars="200"/>
              <w:rPr>
                <w:rFonts w:ascii="Times New Roman" w:hAnsi="Times New Roman" w:cs="Times New Roman"/>
                <w:b/>
                <w:bCs/>
                <w:sz w:val="24"/>
              </w:rPr>
            </w:pPr>
            <w:r>
              <w:rPr>
                <w:rFonts w:hint="eastAsia" w:ascii="Times New Roman" w:hAnsi="Times New Roman" w:eastAsia="宋体" w:cs="Times New Roman"/>
                <w:b/>
                <w:bCs/>
                <w:sz w:val="24"/>
              </w:rPr>
              <w:t>6</w:t>
            </w:r>
            <w:r>
              <w:rPr>
                <w:rFonts w:ascii="Times New Roman" w:hAnsi="Times New Roman" w:eastAsia="宋体" w:cs="Times New Roman"/>
                <w:b/>
                <w:bCs/>
                <w:sz w:val="24"/>
              </w:rPr>
              <w:t>、</w:t>
            </w:r>
            <w:r>
              <w:rPr>
                <w:rFonts w:ascii="Times New Roman" w:hAnsi="Times New Roman" w:cs="Times New Roman"/>
                <w:b/>
                <w:bCs/>
                <w:sz w:val="24"/>
              </w:rPr>
              <w:t>主要原辅材料</w:t>
            </w:r>
          </w:p>
          <w:p w14:paraId="405569D9">
            <w:pPr>
              <w:spacing w:line="360" w:lineRule="auto"/>
              <w:ind w:firstLine="480" w:firstLineChars="200"/>
              <w:rPr>
                <w:rFonts w:ascii="Times New Roman" w:hAnsi="Times New Roman" w:cs="Times New Roman"/>
              </w:rPr>
            </w:pPr>
            <w:r>
              <w:rPr>
                <w:rFonts w:hint="eastAsia" w:ascii="Times New Roman" w:hAnsi="Times New Roman" w:cs="Times New Roman"/>
                <w:sz w:val="24"/>
              </w:rPr>
              <w:t>验收试剂用量同环评一致，</w:t>
            </w:r>
            <w:r>
              <w:rPr>
                <w:rFonts w:ascii="Times New Roman" w:hAnsi="Times New Roman" w:cs="Times New Roman"/>
                <w:sz w:val="24"/>
              </w:rPr>
              <w:t>项目</w:t>
            </w:r>
            <w:r>
              <w:rPr>
                <w:rFonts w:hint="eastAsia" w:ascii="Times New Roman" w:hAnsi="Times New Roman" w:cs="Times New Roman"/>
                <w:sz w:val="24"/>
              </w:rPr>
              <w:t>实际</w:t>
            </w:r>
            <w:r>
              <w:rPr>
                <w:rFonts w:ascii="Times New Roman" w:hAnsi="Times New Roman" w:cs="Times New Roman"/>
                <w:sz w:val="24"/>
              </w:rPr>
              <w:t>主要原辅材料对照表见表1-</w:t>
            </w:r>
            <w:r>
              <w:rPr>
                <w:rFonts w:hint="eastAsia" w:ascii="Times New Roman" w:hAnsi="Times New Roman" w:cs="Times New Roman"/>
                <w:sz w:val="24"/>
              </w:rPr>
              <w:t>5</w:t>
            </w:r>
            <w:r>
              <w:rPr>
                <w:rFonts w:ascii="Times New Roman" w:hAnsi="Times New Roman" w:cs="Times New Roman"/>
                <w:sz w:val="24"/>
              </w:rPr>
              <w:t>。</w:t>
            </w:r>
          </w:p>
          <w:p w14:paraId="27CA7955">
            <w:pPr>
              <w:spacing w:before="156" w:beforeLines="50"/>
              <w:ind w:firstLine="422" w:firstLineChars="200"/>
              <w:contextualSpacing/>
              <w:jc w:val="center"/>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rPr>
              <w:t xml:space="preserve">5  </w:t>
            </w:r>
            <w:r>
              <w:rPr>
                <w:rFonts w:ascii="Times New Roman" w:hAnsi="Times New Roman" w:cs="Times New Roman"/>
                <w:b/>
                <w:bCs/>
                <w:szCs w:val="21"/>
              </w:rPr>
              <w:t>项目</w:t>
            </w:r>
            <w:r>
              <w:rPr>
                <w:rFonts w:hint="eastAsia" w:ascii="Times New Roman" w:hAnsi="Times New Roman" w:cs="Times New Roman"/>
                <w:b/>
                <w:bCs/>
                <w:szCs w:val="21"/>
              </w:rPr>
              <w:t>实际</w:t>
            </w:r>
            <w:r>
              <w:rPr>
                <w:rFonts w:ascii="Times New Roman" w:hAnsi="Times New Roman" w:cs="Times New Roman"/>
                <w:b/>
                <w:bCs/>
                <w:szCs w:val="21"/>
              </w:rPr>
              <w:t>主要原辅材料对照表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autofit"/>
              <w:tblCellMar>
                <w:top w:w="0" w:type="dxa"/>
                <w:left w:w="108" w:type="dxa"/>
                <w:bottom w:w="0" w:type="dxa"/>
                <w:right w:w="108" w:type="dxa"/>
              </w:tblCellMar>
            </w:tblPr>
            <w:tblGrid>
              <w:gridCol w:w="1223"/>
              <w:gridCol w:w="1058"/>
              <w:gridCol w:w="1770"/>
              <w:gridCol w:w="1347"/>
              <w:gridCol w:w="1345"/>
              <w:gridCol w:w="1976"/>
              <w:gridCol w:w="23"/>
            </w:tblGrid>
            <w:tr w14:paraId="457EBD58">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99" w:type="pct"/>
                  <w:vMerge w:val="restart"/>
                  <w:vAlign w:val="center"/>
                </w:tcPr>
                <w:p w14:paraId="01F8CFD1">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lang w:val="zh-CN"/>
                    </w:rPr>
                    <w:t>序号</w:t>
                  </w:r>
                </w:p>
              </w:tc>
              <w:tc>
                <w:tcPr>
                  <w:tcW w:w="605" w:type="pct"/>
                  <w:vMerge w:val="restart"/>
                  <w:vAlign w:val="center"/>
                </w:tcPr>
                <w:p w14:paraId="414936D4">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lang w:val="zh-CN"/>
                    </w:rPr>
                    <w:t>类别</w:t>
                  </w:r>
                </w:p>
              </w:tc>
              <w:tc>
                <w:tcPr>
                  <w:tcW w:w="1012" w:type="pct"/>
                  <w:vMerge w:val="restart"/>
                  <w:vAlign w:val="center"/>
                </w:tcPr>
                <w:p w14:paraId="30C93BCF">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lang w:val="zh-CN"/>
                    </w:rPr>
                    <w:t>名称</w:t>
                  </w:r>
                </w:p>
              </w:tc>
              <w:tc>
                <w:tcPr>
                  <w:tcW w:w="770" w:type="pct"/>
                  <w:vMerge w:val="restart"/>
                  <w:vAlign w:val="center"/>
                </w:tcPr>
                <w:p w14:paraId="3308480C">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lang w:val="zh-CN"/>
                    </w:rPr>
                    <w:t>年用量</w:t>
                  </w:r>
                </w:p>
              </w:tc>
              <w:tc>
                <w:tcPr>
                  <w:tcW w:w="769" w:type="pct"/>
                  <w:vMerge w:val="restart"/>
                  <w:vAlign w:val="center"/>
                </w:tcPr>
                <w:p w14:paraId="5FC0B1A6">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lang w:val="zh-CN"/>
                    </w:rPr>
                    <w:t>实际用量</w:t>
                  </w:r>
                </w:p>
              </w:tc>
              <w:tc>
                <w:tcPr>
                  <w:tcW w:w="1143" w:type="pct"/>
                  <w:gridSpan w:val="2"/>
                  <w:vMerge w:val="restart"/>
                </w:tcPr>
                <w:p w14:paraId="14B38194">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rPr>
                    <w:t>备注</w:t>
                  </w:r>
                </w:p>
              </w:tc>
            </w:tr>
            <w:tr w14:paraId="147AD3B7">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99" w:type="pct"/>
                  <w:vMerge w:val="continue"/>
                  <w:vAlign w:val="center"/>
                </w:tcPr>
                <w:p w14:paraId="2A32A3C0">
                  <w:pPr>
                    <w:autoSpaceDE w:val="0"/>
                    <w:autoSpaceDN w:val="0"/>
                    <w:adjustRightInd w:val="0"/>
                    <w:contextualSpacing/>
                    <w:jc w:val="center"/>
                    <w:rPr>
                      <w:rFonts w:hint="default" w:ascii="Times New Roman" w:hAnsi="Times New Roman" w:cs="Times New Roman"/>
                      <w:szCs w:val="21"/>
                      <w:lang w:val="zh-CN"/>
                    </w:rPr>
                  </w:pPr>
                </w:p>
              </w:tc>
              <w:tc>
                <w:tcPr>
                  <w:tcW w:w="605" w:type="pct"/>
                  <w:vMerge w:val="continue"/>
                  <w:vAlign w:val="center"/>
                </w:tcPr>
                <w:p w14:paraId="73C0BADD">
                  <w:pPr>
                    <w:autoSpaceDE w:val="0"/>
                    <w:autoSpaceDN w:val="0"/>
                    <w:adjustRightInd w:val="0"/>
                    <w:contextualSpacing/>
                    <w:jc w:val="center"/>
                    <w:rPr>
                      <w:rFonts w:hint="default" w:ascii="Times New Roman" w:hAnsi="Times New Roman" w:cs="Times New Roman"/>
                      <w:szCs w:val="21"/>
                      <w:lang w:val="zh-CN"/>
                    </w:rPr>
                  </w:pPr>
                </w:p>
              </w:tc>
              <w:tc>
                <w:tcPr>
                  <w:tcW w:w="1012" w:type="pct"/>
                  <w:vMerge w:val="continue"/>
                  <w:vAlign w:val="center"/>
                </w:tcPr>
                <w:p w14:paraId="43CDA061">
                  <w:pPr>
                    <w:autoSpaceDE w:val="0"/>
                    <w:autoSpaceDN w:val="0"/>
                    <w:adjustRightInd w:val="0"/>
                    <w:contextualSpacing/>
                    <w:jc w:val="center"/>
                    <w:rPr>
                      <w:rFonts w:hint="default" w:ascii="Times New Roman" w:hAnsi="Times New Roman" w:cs="Times New Roman"/>
                      <w:szCs w:val="21"/>
                      <w:lang w:val="zh-CN"/>
                    </w:rPr>
                  </w:pPr>
                </w:p>
              </w:tc>
              <w:tc>
                <w:tcPr>
                  <w:tcW w:w="770" w:type="pct"/>
                  <w:vMerge w:val="continue"/>
                  <w:vAlign w:val="center"/>
                </w:tcPr>
                <w:p w14:paraId="428E78E3">
                  <w:pPr>
                    <w:autoSpaceDE w:val="0"/>
                    <w:autoSpaceDN w:val="0"/>
                    <w:adjustRightInd w:val="0"/>
                    <w:contextualSpacing/>
                    <w:jc w:val="center"/>
                    <w:rPr>
                      <w:rFonts w:hint="default" w:ascii="Times New Roman" w:hAnsi="Times New Roman" w:cs="Times New Roman"/>
                      <w:szCs w:val="21"/>
                      <w:lang w:val="zh-CN"/>
                    </w:rPr>
                  </w:pPr>
                </w:p>
              </w:tc>
              <w:tc>
                <w:tcPr>
                  <w:tcW w:w="769" w:type="pct"/>
                  <w:vMerge w:val="continue"/>
                  <w:vAlign w:val="center"/>
                </w:tcPr>
                <w:p w14:paraId="6EC07986">
                  <w:pPr>
                    <w:autoSpaceDE w:val="0"/>
                    <w:autoSpaceDN w:val="0"/>
                    <w:adjustRightInd w:val="0"/>
                    <w:contextualSpacing/>
                    <w:jc w:val="center"/>
                    <w:rPr>
                      <w:rFonts w:hint="default" w:ascii="Times New Roman" w:hAnsi="Times New Roman" w:cs="Times New Roman"/>
                      <w:szCs w:val="21"/>
                      <w:lang w:val="zh-CN"/>
                    </w:rPr>
                  </w:pPr>
                </w:p>
              </w:tc>
              <w:tc>
                <w:tcPr>
                  <w:tcW w:w="1143" w:type="pct"/>
                  <w:gridSpan w:val="2"/>
                  <w:vMerge w:val="continue"/>
                </w:tcPr>
                <w:p w14:paraId="324ECF7E">
                  <w:pPr>
                    <w:autoSpaceDE w:val="0"/>
                    <w:autoSpaceDN w:val="0"/>
                    <w:adjustRightInd w:val="0"/>
                    <w:contextualSpacing/>
                    <w:jc w:val="center"/>
                    <w:rPr>
                      <w:rFonts w:hint="default" w:ascii="Times New Roman" w:hAnsi="Times New Roman" w:cs="Times New Roman"/>
                      <w:szCs w:val="21"/>
                      <w:lang w:val="zh-CN"/>
                    </w:rPr>
                  </w:pPr>
                </w:p>
              </w:tc>
            </w:tr>
            <w:tr w14:paraId="2BBE9939">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99" w:type="pct"/>
                  <w:tcBorders>
                    <w:bottom w:val="single" w:color="auto" w:sz="4" w:space="0"/>
                  </w:tcBorders>
                  <w:vAlign w:val="center"/>
                </w:tcPr>
                <w:p w14:paraId="4718DD23">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lang w:val="zh-CN"/>
                    </w:rPr>
                    <w:t>1</w:t>
                  </w:r>
                </w:p>
              </w:tc>
              <w:tc>
                <w:tcPr>
                  <w:tcW w:w="605" w:type="pct"/>
                  <w:vMerge w:val="restart"/>
                  <w:vAlign w:val="center"/>
                </w:tcPr>
                <w:p w14:paraId="1FE85066">
                  <w:pPr>
                    <w:widowControl/>
                    <w:contextualSpacing/>
                    <w:jc w:val="center"/>
                    <w:textAlignment w:val="center"/>
                    <w:rPr>
                      <w:rFonts w:hint="default" w:ascii="Times New Roman" w:hAnsi="Times New Roman" w:cs="Times New Roman"/>
                      <w:szCs w:val="21"/>
                    </w:rPr>
                  </w:pPr>
                </w:p>
                <w:p w14:paraId="2E6113E0">
                  <w:pPr>
                    <w:widowControl/>
                    <w:contextualSpacing/>
                    <w:jc w:val="center"/>
                    <w:textAlignment w:val="center"/>
                    <w:rPr>
                      <w:rFonts w:hint="default" w:ascii="Times New Roman" w:hAnsi="Times New Roman" w:cs="Times New Roman"/>
                      <w:szCs w:val="21"/>
                    </w:rPr>
                  </w:pPr>
                </w:p>
                <w:p w14:paraId="5D444267">
                  <w:pPr>
                    <w:widowControl/>
                    <w:contextualSpacing/>
                    <w:jc w:val="center"/>
                    <w:textAlignment w:val="center"/>
                    <w:rPr>
                      <w:rFonts w:hint="default" w:ascii="Times New Roman" w:hAnsi="Times New Roman" w:cs="Times New Roman"/>
                      <w:szCs w:val="21"/>
                    </w:rPr>
                  </w:pPr>
                  <w:r>
                    <w:rPr>
                      <w:rFonts w:hint="default" w:ascii="Times New Roman" w:hAnsi="Times New Roman" w:cs="Times New Roman"/>
                      <w:szCs w:val="21"/>
                    </w:rPr>
                    <w:t>原</w:t>
                  </w:r>
                </w:p>
                <w:p w14:paraId="1EB454F1">
                  <w:pPr>
                    <w:widowControl/>
                    <w:contextualSpacing/>
                    <w:jc w:val="center"/>
                    <w:textAlignment w:val="center"/>
                    <w:rPr>
                      <w:rFonts w:hint="default" w:ascii="Times New Roman" w:hAnsi="Times New Roman" w:cs="Times New Roman"/>
                      <w:szCs w:val="21"/>
                    </w:rPr>
                  </w:pPr>
                  <w:r>
                    <w:rPr>
                      <w:rFonts w:hint="default" w:ascii="Times New Roman" w:hAnsi="Times New Roman" w:cs="Times New Roman"/>
                      <w:szCs w:val="21"/>
                    </w:rPr>
                    <w:t>辅</w:t>
                  </w:r>
                </w:p>
                <w:p w14:paraId="072B6E22">
                  <w:pPr>
                    <w:widowControl/>
                    <w:contextualSpacing/>
                    <w:jc w:val="center"/>
                    <w:textAlignment w:val="center"/>
                    <w:rPr>
                      <w:rFonts w:hint="default" w:ascii="Times New Roman" w:hAnsi="Times New Roman" w:cs="Times New Roman"/>
                      <w:szCs w:val="21"/>
                    </w:rPr>
                  </w:pPr>
                  <w:r>
                    <w:rPr>
                      <w:rFonts w:hint="default" w:ascii="Times New Roman" w:hAnsi="Times New Roman" w:cs="Times New Roman"/>
                      <w:szCs w:val="21"/>
                    </w:rPr>
                    <w:t>料</w:t>
                  </w:r>
                </w:p>
              </w:tc>
              <w:tc>
                <w:tcPr>
                  <w:tcW w:w="1012" w:type="pct"/>
                  <w:tcBorders>
                    <w:bottom w:val="single" w:color="auto" w:sz="4" w:space="0"/>
                  </w:tcBorders>
                  <w:vAlign w:val="center"/>
                </w:tcPr>
                <w:p w14:paraId="282CB3E4">
                  <w:pPr>
                    <w:tabs>
                      <w:tab w:val="left" w:pos="300"/>
                    </w:tabs>
                    <w:jc w:val="center"/>
                    <w:rPr>
                      <w:rFonts w:hint="default" w:ascii="Times New Roman" w:hAnsi="Times New Roman" w:cs="Times New Roman"/>
                      <w:bCs/>
                      <w:szCs w:val="21"/>
                    </w:rPr>
                  </w:pPr>
                  <w:r>
                    <w:rPr>
                      <w:rFonts w:hint="default" w:ascii="Times New Roman" w:hAnsi="Times New Roman" w:cs="Times New Roman"/>
                      <w:szCs w:val="21"/>
                    </w:rPr>
                    <w:t>不锈钢平板</w:t>
                  </w:r>
                </w:p>
              </w:tc>
              <w:tc>
                <w:tcPr>
                  <w:tcW w:w="770" w:type="pct"/>
                  <w:tcBorders>
                    <w:bottom w:val="single" w:color="auto" w:sz="4" w:space="0"/>
                  </w:tcBorders>
                  <w:vAlign w:val="center"/>
                </w:tcPr>
                <w:p w14:paraId="55FE0BBE">
                  <w:pPr>
                    <w:contextualSpacing/>
                    <w:jc w:val="center"/>
                    <w:rPr>
                      <w:rFonts w:hint="default" w:ascii="Times New Roman" w:hAnsi="Times New Roman" w:eastAsia="宋体" w:cs="Times New Roman"/>
                      <w:szCs w:val="21"/>
                    </w:rPr>
                  </w:pPr>
                  <w:r>
                    <w:rPr>
                      <w:rFonts w:hint="default" w:ascii="Times New Roman" w:hAnsi="Times New Roman" w:cs="Times New Roman"/>
                      <w:bCs/>
                      <w:szCs w:val="21"/>
                    </w:rPr>
                    <w:t>942t</w:t>
                  </w:r>
                </w:p>
              </w:tc>
              <w:tc>
                <w:tcPr>
                  <w:tcW w:w="769" w:type="pct"/>
                  <w:tcBorders>
                    <w:bottom w:val="single" w:color="auto" w:sz="4" w:space="0"/>
                  </w:tcBorders>
                  <w:vAlign w:val="center"/>
                </w:tcPr>
                <w:p w14:paraId="0E1550AB">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cs="Times New Roman"/>
                      <w:bCs/>
                      <w:szCs w:val="21"/>
                    </w:rPr>
                    <w:t>942t</w:t>
                  </w:r>
                </w:p>
              </w:tc>
              <w:tc>
                <w:tcPr>
                  <w:tcW w:w="1143" w:type="pct"/>
                  <w:gridSpan w:val="2"/>
                  <w:tcBorders>
                    <w:bottom w:val="single" w:color="auto" w:sz="4" w:space="0"/>
                  </w:tcBorders>
                  <w:vAlign w:val="center"/>
                </w:tcPr>
                <w:p w14:paraId="64EE79AC">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052B36E6">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99" w:type="pct"/>
                  <w:tcBorders>
                    <w:top w:val="single" w:color="auto" w:sz="4" w:space="0"/>
                    <w:bottom w:val="single" w:color="auto" w:sz="4" w:space="0"/>
                  </w:tcBorders>
                  <w:vAlign w:val="center"/>
                </w:tcPr>
                <w:p w14:paraId="4A08DC19">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lang w:val="zh-CN"/>
                    </w:rPr>
                    <w:t>2</w:t>
                  </w:r>
                </w:p>
              </w:tc>
              <w:tc>
                <w:tcPr>
                  <w:tcW w:w="605" w:type="pct"/>
                  <w:vMerge w:val="continue"/>
                  <w:vAlign w:val="center"/>
                </w:tcPr>
                <w:p w14:paraId="50F0945B">
                  <w:pPr>
                    <w:widowControl/>
                    <w:contextualSpacing/>
                    <w:jc w:val="center"/>
                    <w:textAlignment w:val="center"/>
                    <w:rPr>
                      <w:rFonts w:hint="default" w:ascii="Times New Roman" w:hAnsi="Times New Roman" w:cs="Times New Roman"/>
                      <w:szCs w:val="21"/>
                    </w:rPr>
                  </w:pPr>
                </w:p>
              </w:tc>
              <w:tc>
                <w:tcPr>
                  <w:tcW w:w="1012" w:type="pct"/>
                  <w:tcBorders>
                    <w:top w:val="single" w:color="auto" w:sz="4" w:space="0"/>
                    <w:bottom w:val="single" w:color="auto" w:sz="4" w:space="0"/>
                  </w:tcBorders>
                  <w:vAlign w:val="center"/>
                </w:tcPr>
                <w:p w14:paraId="387848C4">
                  <w:pPr>
                    <w:tabs>
                      <w:tab w:val="left" w:pos="300"/>
                    </w:tabs>
                    <w:jc w:val="center"/>
                    <w:rPr>
                      <w:rFonts w:hint="default" w:ascii="Times New Roman" w:hAnsi="Times New Roman" w:cs="Times New Roman"/>
                      <w:bCs/>
                      <w:szCs w:val="21"/>
                    </w:rPr>
                  </w:pPr>
                  <w:r>
                    <w:rPr>
                      <w:rFonts w:hint="default" w:ascii="Times New Roman" w:hAnsi="Times New Roman" w:cs="Times New Roman"/>
                      <w:szCs w:val="21"/>
                    </w:rPr>
                    <w:t>铝型材</w:t>
                  </w:r>
                </w:p>
              </w:tc>
              <w:tc>
                <w:tcPr>
                  <w:tcW w:w="770" w:type="pct"/>
                  <w:tcBorders>
                    <w:top w:val="single" w:color="auto" w:sz="4" w:space="0"/>
                    <w:bottom w:val="single" w:color="auto" w:sz="4" w:space="0"/>
                  </w:tcBorders>
                  <w:vAlign w:val="center"/>
                </w:tcPr>
                <w:p w14:paraId="798C5BA5">
                  <w:pPr>
                    <w:contextualSpacing/>
                    <w:jc w:val="center"/>
                    <w:rPr>
                      <w:rFonts w:hint="default" w:ascii="Times New Roman" w:hAnsi="Times New Roman" w:cs="Times New Roman"/>
                      <w:szCs w:val="21"/>
                    </w:rPr>
                  </w:pPr>
                  <w:r>
                    <w:rPr>
                      <w:rFonts w:hint="default" w:ascii="Times New Roman" w:hAnsi="Times New Roman" w:cs="Times New Roman"/>
                      <w:bCs/>
                      <w:szCs w:val="21"/>
                    </w:rPr>
                    <w:t>30t</w:t>
                  </w:r>
                </w:p>
              </w:tc>
              <w:tc>
                <w:tcPr>
                  <w:tcW w:w="769" w:type="pct"/>
                  <w:tcBorders>
                    <w:top w:val="single" w:color="auto" w:sz="4" w:space="0"/>
                    <w:bottom w:val="single" w:color="auto" w:sz="4" w:space="0"/>
                  </w:tcBorders>
                  <w:vAlign w:val="center"/>
                </w:tcPr>
                <w:p w14:paraId="18A4BDFB">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bCs/>
                      <w:szCs w:val="21"/>
                    </w:rPr>
                    <w:t>30t</w:t>
                  </w:r>
                </w:p>
              </w:tc>
              <w:tc>
                <w:tcPr>
                  <w:tcW w:w="1143" w:type="pct"/>
                  <w:gridSpan w:val="2"/>
                  <w:tcBorders>
                    <w:top w:val="single" w:color="auto" w:sz="4" w:space="0"/>
                    <w:bottom w:val="single" w:color="auto" w:sz="4" w:space="0"/>
                  </w:tcBorders>
                  <w:vAlign w:val="center"/>
                </w:tcPr>
                <w:p w14:paraId="745BE9F4">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4AE53BDF">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99" w:type="pct"/>
                  <w:tcBorders>
                    <w:top w:val="single" w:color="auto" w:sz="4" w:space="0"/>
                  </w:tcBorders>
                  <w:vAlign w:val="center"/>
                </w:tcPr>
                <w:p w14:paraId="65E5C655">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lang w:val="zh-CN"/>
                    </w:rPr>
                    <w:t>3</w:t>
                  </w:r>
                </w:p>
              </w:tc>
              <w:tc>
                <w:tcPr>
                  <w:tcW w:w="605" w:type="pct"/>
                  <w:vMerge w:val="continue"/>
                  <w:vAlign w:val="center"/>
                </w:tcPr>
                <w:p w14:paraId="3AF68E3C">
                  <w:pPr>
                    <w:widowControl/>
                    <w:contextualSpacing/>
                    <w:jc w:val="center"/>
                    <w:textAlignment w:val="center"/>
                    <w:rPr>
                      <w:rFonts w:hint="default" w:ascii="Times New Roman" w:hAnsi="Times New Roman" w:cs="Times New Roman"/>
                      <w:szCs w:val="21"/>
                    </w:rPr>
                  </w:pPr>
                </w:p>
              </w:tc>
              <w:tc>
                <w:tcPr>
                  <w:tcW w:w="1012" w:type="pct"/>
                  <w:tcBorders>
                    <w:top w:val="single" w:color="auto" w:sz="4" w:space="0"/>
                  </w:tcBorders>
                  <w:vAlign w:val="center"/>
                </w:tcPr>
                <w:p w14:paraId="1FBB6818">
                  <w:pPr>
                    <w:tabs>
                      <w:tab w:val="left" w:pos="300"/>
                    </w:tabs>
                    <w:jc w:val="center"/>
                    <w:rPr>
                      <w:rFonts w:hint="default" w:ascii="Times New Roman" w:hAnsi="Times New Roman" w:eastAsia="宋体" w:cs="Times New Roman"/>
                      <w:bCs/>
                      <w:szCs w:val="21"/>
                    </w:rPr>
                  </w:pPr>
                  <w:r>
                    <w:rPr>
                      <w:rFonts w:hint="default" w:ascii="Times New Roman" w:hAnsi="Times New Roman" w:cs="Times New Roman"/>
                      <w:bCs/>
                      <w:szCs w:val="21"/>
                    </w:rPr>
                    <w:t>钢化玻璃</w:t>
                  </w:r>
                </w:p>
              </w:tc>
              <w:tc>
                <w:tcPr>
                  <w:tcW w:w="770" w:type="pct"/>
                  <w:tcBorders>
                    <w:top w:val="single" w:color="auto" w:sz="4" w:space="0"/>
                  </w:tcBorders>
                  <w:vAlign w:val="center"/>
                </w:tcPr>
                <w:p w14:paraId="73952174">
                  <w:pPr>
                    <w:contextualSpacing/>
                    <w:jc w:val="center"/>
                    <w:rPr>
                      <w:rFonts w:hint="default" w:ascii="Times New Roman" w:hAnsi="Times New Roman" w:cs="Times New Roman"/>
                      <w:szCs w:val="21"/>
                    </w:rPr>
                  </w:pPr>
                  <w:r>
                    <w:rPr>
                      <w:rFonts w:hint="default" w:ascii="Times New Roman" w:hAnsi="Times New Roman" w:cs="Times New Roman"/>
                      <w:szCs w:val="21"/>
                    </w:rPr>
                    <w:t>96000m</w:t>
                  </w:r>
                  <w:r>
                    <w:rPr>
                      <w:rFonts w:hint="default" w:ascii="Times New Roman" w:hAnsi="Times New Roman" w:cs="Times New Roman"/>
                      <w:szCs w:val="21"/>
                      <w:vertAlign w:val="superscript"/>
                    </w:rPr>
                    <w:t>2</w:t>
                  </w:r>
                </w:p>
              </w:tc>
              <w:tc>
                <w:tcPr>
                  <w:tcW w:w="769" w:type="pct"/>
                  <w:tcBorders>
                    <w:top w:val="single" w:color="auto" w:sz="4" w:space="0"/>
                    <w:bottom w:val="single" w:color="auto" w:sz="4" w:space="0"/>
                  </w:tcBorders>
                  <w:vAlign w:val="center"/>
                </w:tcPr>
                <w:p w14:paraId="3B315CF2">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96000m</w:t>
                  </w:r>
                  <w:r>
                    <w:rPr>
                      <w:rFonts w:hint="default" w:ascii="Times New Roman" w:hAnsi="Times New Roman" w:cs="Times New Roman"/>
                      <w:szCs w:val="21"/>
                      <w:vertAlign w:val="superscript"/>
                    </w:rPr>
                    <w:t>2</w:t>
                  </w:r>
                </w:p>
              </w:tc>
              <w:tc>
                <w:tcPr>
                  <w:tcW w:w="1143" w:type="pct"/>
                  <w:gridSpan w:val="2"/>
                  <w:tcBorders>
                    <w:top w:val="single" w:color="auto" w:sz="4" w:space="0"/>
                  </w:tcBorders>
                  <w:vAlign w:val="center"/>
                </w:tcPr>
                <w:p w14:paraId="54DA0456">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39297D64">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180" w:hRule="atLeast"/>
                <w:jc w:val="center"/>
              </w:trPr>
              <w:tc>
                <w:tcPr>
                  <w:tcW w:w="699" w:type="pct"/>
                  <w:tcBorders>
                    <w:bottom w:val="single" w:color="auto" w:sz="4" w:space="0"/>
                  </w:tcBorders>
                  <w:vAlign w:val="center"/>
                </w:tcPr>
                <w:p w14:paraId="5736B1AD">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cs="Times New Roman"/>
                      <w:szCs w:val="21"/>
                    </w:rPr>
                    <w:t>4</w:t>
                  </w:r>
                </w:p>
              </w:tc>
              <w:tc>
                <w:tcPr>
                  <w:tcW w:w="605" w:type="pct"/>
                  <w:vMerge w:val="continue"/>
                  <w:vAlign w:val="center"/>
                </w:tcPr>
                <w:p w14:paraId="684B279E">
                  <w:pPr>
                    <w:widowControl/>
                    <w:contextualSpacing/>
                    <w:jc w:val="center"/>
                    <w:textAlignment w:val="center"/>
                    <w:rPr>
                      <w:rFonts w:hint="default" w:ascii="Times New Roman" w:hAnsi="Times New Roman" w:cs="Times New Roman"/>
                      <w:szCs w:val="21"/>
                    </w:rPr>
                  </w:pPr>
                </w:p>
              </w:tc>
              <w:tc>
                <w:tcPr>
                  <w:tcW w:w="1012" w:type="pct"/>
                  <w:tcBorders>
                    <w:bottom w:val="single" w:color="auto" w:sz="4" w:space="0"/>
                  </w:tcBorders>
                  <w:vAlign w:val="center"/>
                </w:tcPr>
                <w:p w14:paraId="263BB636">
                  <w:pPr>
                    <w:tabs>
                      <w:tab w:val="left" w:pos="300"/>
                    </w:tabs>
                    <w:jc w:val="center"/>
                    <w:rPr>
                      <w:rFonts w:hint="default" w:ascii="Times New Roman" w:hAnsi="Times New Roman" w:eastAsia="宋体" w:cs="Times New Roman"/>
                      <w:bCs/>
                      <w:szCs w:val="21"/>
                    </w:rPr>
                  </w:pPr>
                  <w:r>
                    <w:rPr>
                      <w:rFonts w:hint="default" w:ascii="Times New Roman" w:hAnsi="Times New Roman" w:cs="Times New Roman"/>
                      <w:szCs w:val="21"/>
                    </w:rPr>
                    <w:t>EVA胶片</w:t>
                  </w:r>
                </w:p>
              </w:tc>
              <w:tc>
                <w:tcPr>
                  <w:tcW w:w="770" w:type="pct"/>
                  <w:tcBorders>
                    <w:bottom w:val="single" w:color="auto" w:sz="4" w:space="0"/>
                  </w:tcBorders>
                  <w:vAlign w:val="center"/>
                </w:tcPr>
                <w:p w14:paraId="5BC9F8FA">
                  <w:pPr>
                    <w:contextualSpacing/>
                    <w:jc w:val="center"/>
                    <w:rPr>
                      <w:rFonts w:hint="default" w:ascii="Times New Roman" w:hAnsi="Times New Roman" w:cs="Times New Roman"/>
                      <w:szCs w:val="21"/>
                    </w:rPr>
                  </w:pPr>
                  <w:r>
                    <w:rPr>
                      <w:rFonts w:hint="default" w:ascii="Times New Roman" w:hAnsi="Times New Roman" w:cs="Times New Roman"/>
                      <w:bCs/>
                      <w:szCs w:val="21"/>
                    </w:rPr>
                    <w:t>35t</w:t>
                  </w:r>
                </w:p>
              </w:tc>
              <w:tc>
                <w:tcPr>
                  <w:tcW w:w="769" w:type="pct"/>
                  <w:tcBorders>
                    <w:bottom w:val="single" w:color="auto" w:sz="4" w:space="0"/>
                  </w:tcBorders>
                  <w:vAlign w:val="center"/>
                </w:tcPr>
                <w:p w14:paraId="6E6173F9">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bCs/>
                      <w:szCs w:val="21"/>
                    </w:rPr>
                    <w:t>35t</w:t>
                  </w:r>
                </w:p>
              </w:tc>
              <w:tc>
                <w:tcPr>
                  <w:tcW w:w="1143" w:type="pct"/>
                  <w:gridSpan w:val="2"/>
                  <w:tcBorders>
                    <w:bottom w:val="single" w:color="auto" w:sz="4" w:space="0"/>
                  </w:tcBorders>
                  <w:vAlign w:val="center"/>
                </w:tcPr>
                <w:p w14:paraId="5933F421">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0C1DDC34">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140" w:hRule="atLeast"/>
                <w:jc w:val="center"/>
              </w:trPr>
              <w:tc>
                <w:tcPr>
                  <w:tcW w:w="699" w:type="pct"/>
                  <w:tcBorders>
                    <w:top w:val="single" w:color="auto" w:sz="4" w:space="0"/>
                    <w:bottom w:val="single" w:color="auto" w:sz="4" w:space="0"/>
                  </w:tcBorders>
                  <w:vAlign w:val="center"/>
                </w:tcPr>
                <w:p w14:paraId="07BC3249">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cs="Times New Roman"/>
                      <w:szCs w:val="21"/>
                    </w:rPr>
                    <w:t>5</w:t>
                  </w:r>
                </w:p>
              </w:tc>
              <w:tc>
                <w:tcPr>
                  <w:tcW w:w="605" w:type="pct"/>
                  <w:vMerge w:val="continue"/>
                  <w:vAlign w:val="center"/>
                </w:tcPr>
                <w:p w14:paraId="59E1BC89">
                  <w:pPr>
                    <w:widowControl/>
                    <w:contextualSpacing/>
                    <w:jc w:val="center"/>
                    <w:textAlignment w:val="center"/>
                    <w:rPr>
                      <w:rFonts w:hint="default" w:ascii="Times New Roman" w:hAnsi="Times New Roman" w:cs="Times New Roman"/>
                      <w:szCs w:val="21"/>
                    </w:rPr>
                  </w:pPr>
                </w:p>
              </w:tc>
              <w:tc>
                <w:tcPr>
                  <w:tcW w:w="1012" w:type="pct"/>
                  <w:tcBorders>
                    <w:top w:val="single" w:color="auto" w:sz="4" w:space="0"/>
                    <w:bottom w:val="single" w:color="auto" w:sz="4" w:space="0"/>
                  </w:tcBorders>
                  <w:vAlign w:val="center"/>
                </w:tcPr>
                <w:p w14:paraId="440ABF71">
                  <w:pPr>
                    <w:jc w:val="center"/>
                    <w:rPr>
                      <w:rFonts w:hint="default" w:ascii="Times New Roman" w:hAnsi="Times New Roman" w:cs="Times New Roman"/>
                      <w:szCs w:val="21"/>
                    </w:rPr>
                  </w:pPr>
                  <w:r>
                    <w:rPr>
                      <w:rFonts w:hint="default" w:ascii="Times New Roman" w:hAnsi="Times New Roman" w:cs="Times New Roman"/>
                      <w:szCs w:val="21"/>
                    </w:rPr>
                    <w:t>氧气</w:t>
                  </w:r>
                </w:p>
              </w:tc>
              <w:tc>
                <w:tcPr>
                  <w:tcW w:w="770" w:type="pct"/>
                  <w:tcBorders>
                    <w:top w:val="single" w:color="auto" w:sz="4" w:space="0"/>
                    <w:bottom w:val="single" w:color="auto" w:sz="4" w:space="0"/>
                  </w:tcBorders>
                  <w:vAlign w:val="center"/>
                </w:tcPr>
                <w:p w14:paraId="6B5F2C90">
                  <w:pPr>
                    <w:jc w:val="center"/>
                    <w:rPr>
                      <w:rFonts w:hint="default" w:ascii="Times New Roman" w:hAnsi="Times New Roman" w:cs="Times New Roman"/>
                      <w:szCs w:val="21"/>
                    </w:rPr>
                  </w:pPr>
                  <w:r>
                    <w:rPr>
                      <w:rFonts w:hint="default" w:ascii="Times New Roman" w:hAnsi="Times New Roman" w:cs="Times New Roman"/>
                      <w:bCs/>
                      <w:szCs w:val="21"/>
                    </w:rPr>
                    <w:t>10瓶</w:t>
                  </w:r>
                </w:p>
              </w:tc>
              <w:tc>
                <w:tcPr>
                  <w:tcW w:w="769" w:type="pct"/>
                  <w:tcBorders>
                    <w:top w:val="single" w:color="auto" w:sz="4" w:space="0"/>
                    <w:bottom w:val="single" w:color="auto" w:sz="4" w:space="0"/>
                  </w:tcBorders>
                  <w:vAlign w:val="center"/>
                </w:tcPr>
                <w:p w14:paraId="3D3D7A56">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bCs/>
                      <w:szCs w:val="21"/>
                    </w:rPr>
                    <w:t>10瓶</w:t>
                  </w:r>
                </w:p>
              </w:tc>
              <w:tc>
                <w:tcPr>
                  <w:tcW w:w="1143" w:type="pct"/>
                  <w:gridSpan w:val="2"/>
                  <w:tcBorders>
                    <w:top w:val="single" w:color="auto" w:sz="4" w:space="0"/>
                    <w:bottom w:val="single" w:color="auto" w:sz="4" w:space="0"/>
                  </w:tcBorders>
                  <w:vAlign w:val="center"/>
                </w:tcPr>
                <w:p w14:paraId="43F0E8C0">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65FDA406">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111" w:hRule="atLeast"/>
                <w:jc w:val="center"/>
              </w:trPr>
              <w:tc>
                <w:tcPr>
                  <w:tcW w:w="699" w:type="pct"/>
                  <w:tcBorders>
                    <w:top w:val="single" w:color="auto" w:sz="4" w:space="0"/>
                  </w:tcBorders>
                  <w:vAlign w:val="center"/>
                </w:tcPr>
                <w:p w14:paraId="7095712F">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cs="Times New Roman"/>
                      <w:szCs w:val="21"/>
                    </w:rPr>
                    <w:t>6</w:t>
                  </w:r>
                </w:p>
              </w:tc>
              <w:tc>
                <w:tcPr>
                  <w:tcW w:w="605" w:type="pct"/>
                  <w:vMerge w:val="continue"/>
                  <w:vAlign w:val="center"/>
                </w:tcPr>
                <w:p w14:paraId="3023FE0E">
                  <w:pPr>
                    <w:widowControl/>
                    <w:contextualSpacing/>
                    <w:jc w:val="center"/>
                    <w:textAlignment w:val="center"/>
                    <w:rPr>
                      <w:rFonts w:hint="default" w:ascii="Times New Roman" w:hAnsi="Times New Roman" w:cs="Times New Roman"/>
                      <w:szCs w:val="21"/>
                    </w:rPr>
                  </w:pPr>
                </w:p>
              </w:tc>
              <w:tc>
                <w:tcPr>
                  <w:tcW w:w="1012" w:type="pct"/>
                  <w:tcBorders>
                    <w:top w:val="single" w:color="auto" w:sz="4" w:space="0"/>
                    <w:bottom w:val="single" w:color="auto" w:sz="4" w:space="0"/>
                  </w:tcBorders>
                  <w:vAlign w:val="center"/>
                </w:tcPr>
                <w:p w14:paraId="6FD61ACD">
                  <w:pPr>
                    <w:jc w:val="center"/>
                    <w:rPr>
                      <w:rFonts w:hint="default" w:ascii="Times New Roman" w:hAnsi="Times New Roman" w:cs="Times New Roman"/>
                      <w:szCs w:val="21"/>
                    </w:rPr>
                  </w:pPr>
                  <w:r>
                    <w:rPr>
                      <w:rFonts w:hint="default" w:ascii="Times New Roman" w:hAnsi="Times New Roman" w:cs="Times New Roman"/>
                      <w:szCs w:val="21"/>
                    </w:rPr>
                    <w:t>氩气</w:t>
                  </w:r>
                </w:p>
              </w:tc>
              <w:tc>
                <w:tcPr>
                  <w:tcW w:w="770" w:type="pct"/>
                  <w:tcBorders>
                    <w:top w:val="single" w:color="auto" w:sz="4" w:space="0"/>
                    <w:bottom w:val="single" w:color="auto" w:sz="4" w:space="0"/>
                  </w:tcBorders>
                  <w:vAlign w:val="center"/>
                </w:tcPr>
                <w:p w14:paraId="03CF21C3">
                  <w:pPr>
                    <w:jc w:val="center"/>
                    <w:rPr>
                      <w:rFonts w:hint="default" w:ascii="Times New Roman" w:hAnsi="Times New Roman" w:cs="Times New Roman"/>
                      <w:szCs w:val="21"/>
                    </w:rPr>
                  </w:pPr>
                  <w:r>
                    <w:rPr>
                      <w:rFonts w:hint="default" w:ascii="Times New Roman" w:hAnsi="Times New Roman" w:cs="Times New Roman"/>
                      <w:bCs/>
                      <w:szCs w:val="21"/>
                    </w:rPr>
                    <w:t>5瓶</w:t>
                  </w:r>
                </w:p>
              </w:tc>
              <w:tc>
                <w:tcPr>
                  <w:tcW w:w="769" w:type="pct"/>
                  <w:tcBorders>
                    <w:top w:val="single" w:color="auto" w:sz="4" w:space="0"/>
                    <w:bottom w:val="single" w:color="auto" w:sz="4" w:space="0"/>
                  </w:tcBorders>
                  <w:vAlign w:val="center"/>
                </w:tcPr>
                <w:p w14:paraId="3C4EEFE9">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bCs/>
                      <w:szCs w:val="21"/>
                    </w:rPr>
                    <w:t>5瓶</w:t>
                  </w:r>
                </w:p>
              </w:tc>
              <w:tc>
                <w:tcPr>
                  <w:tcW w:w="1143" w:type="pct"/>
                  <w:gridSpan w:val="2"/>
                  <w:tcBorders>
                    <w:top w:val="single" w:color="auto" w:sz="4" w:space="0"/>
                    <w:bottom w:val="single" w:color="auto" w:sz="4" w:space="0"/>
                  </w:tcBorders>
                  <w:vAlign w:val="center"/>
                </w:tcPr>
                <w:p w14:paraId="02ADF0DB">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29FCE266">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90" w:hRule="atLeast"/>
                <w:jc w:val="center"/>
              </w:trPr>
              <w:tc>
                <w:tcPr>
                  <w:tcW w:w="699" w:type="pct"/>
                  <w:vAlign w:val="center"/>
                </w:tcPr>
                <w:p w14:paraId="4E8A694D">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7</w:t>
                  </w:r>
                </w:p>
              </w:tc>
              <w:tc>
                <w:tcPr>
                  <w:tcW w:w="605" w:type="pct"/>
                  <w:vMerge w:val="continue"/>
                  <w:vAlign w:val="center"/>
                </w:tcPr>
                <w:p w14:paraId="2EF687C4">
                  <w:pPr>
                    <w:widowControl/>
                    <w:contextualSpacing/>
                    <w:jc w:val="center"/>
                    <w:textAlignment w:val="center"/>
                    <w:rPr>
                      <w:rFonts w:hint="default" w:ascii="Times New Roman" w:hAnsi="Times New Roman" w:cs="Times New Roman"/>
                      <w:szCs w:val="21"/>
                    </w:rPr>
                  </w:pPr>
                </w:p>
              </w:tc>
              <w:tc>
                <w:tcPr>
                  <w:tcW w:w="1012" w:type="pct"/>
                  <w:tcBorders>
                    <w:top w:val="single" w:color="auto" w:sz="4" w:space="0"/>
                  </w:tcBorders>
                  <w:vAlign w:val="center"/>
                </w:tcPr>
                <w:p w14:paraId="42C3270C">
                  <w:pPr>
                    <w:tabs>
                      <w:tab w:val="left" w:pos="300"/>
                    </w:tabs>
                    <w:jc w:val="center"/>
                    <w:rPr>
                      <w:rFonts w:hint="default" w:ascii="Times New Roman" w:hAnsi="Times New Roman" w:eastAsia="宋体" w:cs="Times New Roman"/>
                      <w:bCs/>
                      <w:szCs w:val="21"/>
                    </w:rPr>
                  </w:pPr>
                  <w:r>
                    <w:rPr>
                      <w:rFonts w:hint="default" w:ascii="Times New Roman" w:hAnsi="Times New Roman" w:cs="Times New Roman"/>
                      <w:bCs/>
                      <w:szCs w:val="21"/>
                    </w:rPr>
                    <w:t>配件</w:t>
                  </w:r>
                </w:p>
              </w:tc>
              <w:tc>
                <w:tcPr>
                  <w:tcW w:w="770" w:type="pct"/>
                  <w:tcBorders>
                    <w:top w:val="single" w:color="auto" w:sz="4" w:space="0"/>
                  </w:tcBorders>
                  <w:vAlign w:val="center"/>
                </w:tcPr>
                <w:p w14:paraId="53BDBDB7">
                  <w:pPr>
                    <w:contextualSpacing/>
                    <w:jc w:val="center"/>
                    <w:rPr>
                      <w:rFonts w:hint="default" w:ascii="Times New Roman" w:hAnsi="Times New Roman" w:eastAsia="宋体" w:cs="Times New Roman"/>
                      <w:szCs w:val="21"/>
                    </w:rPr>
                  </w:pPr>
                  <w:r>
                    <w:rPr>
                      <w:rFonts w:hint="default" w:ascii="Times New Roman" w:hAnsi="Times New Roman" w:cs="Times New Roman"/>
                      <w:szCs w:val="21"/>
                    </w:rPr>
                    <w:t>若干</w:t>
                  </w:r>
                </w:p>
              </w:tc>
              <w:tc>
                <w:tcPr>
                  <w:tcW w:w="769" w:type="pct"/>
                  <w:tcBorders>
                    <w:top w:val="single" w:color="auto" w:sz="4" w:space="0"/>
                  </w:tcBorders>
                  <w:vAlign w:val="center"/>
                </w:tcPr>
                <w:p w14:paraId="312404D3">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cs="Times New Roman"/>
                      <w:szCs w:val="21"/>
                    </w:rPr>
                    <w:t>若干</w:t>
                  </w:r>
                </w:p>
              </w:tc>
              <w:tc>
                <w:tcPr>
                  <w:tcW w:w="1143" w:type="pct"/>
                  <w:gridSpan w:val="2"/>
                  <w:tcBorders>
                    <w:top w:val="single" w:color="auto" w:sz="4" w:space="0"/>
                  </w:tcBorders>
                  <w:vAlign w:val="center"/>
                </w:tcPr>
                <w:p w14:paraId="3BD9B4E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与环评一致</w:t>
                  </w:r>
                </w:p>
              </w:tc>
            </w:tr>
            <w:tr w14:paraId="34E44A42">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13" w:hRule="atLeast"/>
                <w:jc w:val="center"/>
              </w:trPr>
              <w:tc>
                <w:tcPr>
                  <w:tcW w:w="699" w:type="pct"/>
                  <w:vMerge w:val="restart"/>
                  <w:tcBorders>
                    <w:top w:val="single" w:color="auto" w:sz="4" w:space="0"/>
                  </w:tcBorders>
                  <w:vAlign w:val="center"/>
                </w:tcPr>
                <w:p w14:paraId="6586218B">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8</w:t>
                  </w:r>
                </w:p>
              </w:tc>
              <w:tc>
                <w:tcPr>
                  <w:tcW w:w="605" w:type="pct"/>
                  <w:vMerge w:val="continue"/>
                  <w:vAlign w:val="center"/>
                </w:tcPr>
                <w:p w14:paraId="65C1BE11">
                  <w:pPr>
                    <w:widowControl/>
                    <w:contextualSpacing/>
                    <w:jc w:val="center"/>
                    <w:textAlignment w:val="center"/>
                    <w:rPr>
                      <w:rFonts w:hint="default" w:ascii="Times New Roman" w:hAnsi="Times New Roman" w:cs="Times New Roman"/>
                      <w:szCs w:val="21"/>
                    </w:rPr>
                  </w:pPr>
                </w:p>
              </w:tc>
              <w:tc>
                <w:tcPr>
                  <w:tcW w:w="1012" w:type="pct"/>
                  <w:tcBorders>
                    <w:top w:val="single" w:color="auto" w:sz="4" w:space="0"/>
                    <w:bottom w:val="single" w:color="auto" w:sz="4" w:space="0"/>
                  </w:tcBorders>
                  <w:vAlign w:val="center"/>
                </w:tcPr>
                <w:p w14:paraId="54A57395">
                  <w:pPr>
                    <w:tabs>
                      <w:tab w:val="left" w:pos="300"/>
                    </w:tabs>
                    <w:jc w:val="center"/>
                    <w:rPr>
                      <w:rFonts w:hint="default" w:ascii="Times New Roman" w:hAnsi="Times New Roman" w:eastAsia="宋体" w:cs="Times New Roman"/>
                      <w:bCs/>
                      <w:szCs w:val="21"/>
                    </w:rPr>
                  </w:pPr>
                  <w:r>
                    <w:rPr>
                      <w:rFonts w:hint="default" w:ascii="Times New Roman" w:hAnsi="Times New Roman" w:cs="Times New Roman"/>
                      <w:bCs/>
                      <w:szCs w:val="21"/>
                    </w:rPr>
                    <w:t>润滑油</w:t>
                  </w:r>
                </w:p>
              </w:tc>
              <w:tc>
                <w:tcPr>
                  <w:tcW w:w="770" w:type="pct"/>
                  <w:tcBorders>
                    <w:top w:val="single" w:color="auto" w:sz="4" w:space="0"/>
                    <w:bottom w:val="single" w:color="auto" w:sz="4" w:space="0"/>
                  </w:tcBorders>
                  <w:vAlign w:val="center"/>
                </w:tcPr>
                <w:p w14:paraId="6A4FFA10">
                  <w:pPr>
                    <w:contextualSpacing/>
                    <w:jc w:val="center"/>
                    <w:rPr>
                      <w:rFonts w:hint="default" w:ascii="Times New Roman" w:hAnsi="Times New Roman" w:cs="Times New Roman"/>
                      <w:szCs w:val="21"/>
                    </w:rPr>
                  </w:pPr>
                  <w:r>
                    <w:rPr>
                      <w:rFonts w:hint="default" w:ascii="Times New Roman" w:hAnsi="Times New Roman" w:cs="Times New Roman"/>
                      <w:szCs w:val="21"/>
                    </w:rPr>
                    <w:t>50kg</w:t>
                  </w:r>
                </w:p>
              </w:tc>
              <w:tc>
                <w:tcPr>
                  <w:tcW w:w="769" w:type="pct"/>
                  <w:tcBorders>
                    <w:top w:val="single" w:color="auto" w:sz="4" w:space="0"/>
                    <w:bottom w:val="single" w:color="auto" w:sz="4" w:space="0"/>
                  </w:tcBorders>
                  <w:vAlign w:val="center"/>
                </w:tcPr>
                <w:p w14:paraId="193916F9">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cs="Times New Roman"/>
                      <w:szCs w:val="21"/>
                    </w:rPr>
                    <w:t>50kg</w:t>
                  </w:r>
                </w:p>
              </w:tc>
              <w:tc>
                <w:tcPr>
                  <w:tcW w:w="1143" w:type="pct"/>
                  <w:gridSpan w:val="2"/>
                  <w:tcBorders>
                    <w:top w:val="single" w:color="auto" w:sz="4" w:space="0"/>
                    <w:bottom w:val="single" w:color="auto" w:sz="4" w:space="0"/>
                  </w:tcBorders>
                  <w:vAlign w:val="center"/>
                </w:tcPr>
                <w:p w14:paraId="49CC123B">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3E0D76CC">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137" w:hRule="atLeast"/>
                <w:jc w:val="center"/>
              </w:trPr>
              <w:tc>
                <w:tcPr>
                  <w:tcW w:w="699" w:type="pct"/>
                  <w:vMerge w:val="continue"/>
                  <w:tcBorders>
                    <w:bottom w:val="single" w:color="auto" w:sz="4" w:space="0"/>
                  </w:tcBorders>
                  <w:vAlign w:val="center"/>
                </w:tcPr>
                <w:p w14:paraId="3501A43D">
                  <w:pPr>
                    <w:autoSpaceDE w:val="0"/>
                    <w:autoSpaceDN w:val="0"/>
                    <w:adjustRightInd w:val="0"/>
                    <w:contextualSpacing/>
                    <w:jc w:val="center"/>
                    <w:rPr>
                      <w:rFonts w:hint="default" w:ascii="Times New Roman" w:hAnsi="Times New Roman" w:cs="Times New Roman"/>
                      <w:szCs w:val="21"/>
                    </w:rPr>
                  </w:pPr>
                </w:p>
              </w:tc>
              <w:tc>
                <w:tcPr>
                  <w:tcW w:w="605" w:type="pct"/>
                  <w:vMerge w:val="continue"/>
                  <w:vAlign w:val="center"/>
                </w:tcPr>
                <w:p w14:paraId="1B067EF8">
                  <w:pPr>
                    <w:widowControl/>
                    <w:contextualSpacing/>
                    <w:jc w:val="center"/>
                    <w:textAlignment w:val="center"/>
                    <w:rPr>
                      <w:rFonts w:hint="default" w:ascii="Times New Roman" w:hAnsi="Times New Roman" w:cs="Times New Roman"/>
                      <w:szCs w:val="21"/>
                    </w:rPr>
                  </w:pPr>
                </w:p>
              </w:tc>
              <w:tc>
                <w:tcPr>
                  <w:tcW w:w="1012" w:type="pct"/>
                  <w:tcBorders>
                    <w:top w:val="single" w:color="auto" w:sz="4" w:space="0"/>
                    <w:bottom w:val="single" w:color="auto" w:sz="4" w:space="0"/>
                  </w:tcBorders>
                  <w:vAlign w:val="center"/>
                </w:tcPr>
                <w:p w14:paraId="6341BC85">
                  <w:pPr>
                    <w:tabs>
                      <w:tab w:val="left" w:pos="300"/>
                    </w:tabs>
                    <w:jc w:val="center"/>
                    <w:rPr>
                      <w:rFonts w:hint="default" w:ascii="Times New Roman" w:hAnsi="Times New Roman" w:cs="Times New Roman"/>
                      <w:bCs/>
                      <w:szCs w:val="21"/>
                    </w:rPr>
                  </w:pPr>
                  <w:r>
                    <w:rPr>
                      <w:rFonts w:hint="default" w:ascii="Times New Roman" w:hAnsi="Times New Roman" w:cs="Times New Roman"/>
                      <w:bCs/>
                      <w:szCs w:val="21"/>
                    </w:rPr>
                    <w:t>液压油</w:t>
                  </w:r>
                </w:p>
              </w:tc>
              <w:tc>
                <w:tcPr>
                  <w:tcW w:w="770" w:type="pct"/>
                  <w:tcBorders>
                    <w:top w:val="single" w:color="auto" w:sz="4" w:space="0"/>
                    <w:bottom w:val="single" w:color="auto" w:sz="4" w:space="0"/>
                  </w:tcBorders>
                  <w:vAlign w:val="center"/>
                </w:tcPr>
                <w:p w14:paraId="6BEA1EA5">
                  <w:pPr>
                    <w:contextualSpacing/>
                    <w:jc w:val="center"/>
                    <w:rPr>
                      <w:rFonts w:hint="default" w:ascii="Times New Roman" w:hAnsi="Times New Roman" w:cs="Times New Roman"/>
                      <w:szCs w:val="21"/>
                    </w:rPr>
                  </w:pPr>
                  <w:r>
                    <w:rPr>
                      <w:rFonts w:hint="default" w:ascii="Times New Roman" w:hAnsi="Times New Roman" w:cs="Times New Roman"/>
                      <w:szCs w:val="21"/>
                    </w:rPr>
                    <w:t>50kg</w:t>
                  </w:r>
                </w:p>
              </w:tc>
              <w:tc>
                <w:tcPr>
                  <w:tcW w:w="769" w:type="pct"/>
                  <w:tcBorders>
                    <w:top w:val="single" w:color="auto" w:sz="4" w:space="0"/>
                    <w:bottom w:val="single" w:color="auto" w:sz="4" w:space="0"/>
                  </w:tcBorders>
                  <w:vAlign w:val="center"/>
                </w:tcPr>
                <w:p w14:paraId="0FA6821A">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cs="Times New Roman"/>
                      <w:szCs w:val="21"/>
                    </w:rPr>
                    <w:t>50kg</w:t>
                  </w:r>
                </w:p>
              </w:tc>
              <w:tc>
                <w:tcPr>
                  <w:tcW w:w="1143" w:type="pct"/>
                  <w:gridSpan w:val="2"/>
                  <w:tcBorders>
                    <w:top w:val="single" w:color="auto" w:sz="4" w:space="0"/>
                    <w:bottom w:val="single" w:color="auto" w:sz="4" w:space="0"/>
                  </w:tcBorders>
                  <w:vAlign w:val="center"/>
                </w:tcPr>
                <w:p w14:paraId="1C387C83">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294CD8E1">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699" w:type="pct"/>
                  <w:tcBorders>
                    <w:top w:val="single" w:color="auto" w:sz="4" w:space="0"/>
                    <w:bottom w:val="single" w:color="auto" w:sz="4" w:space="0"/>
                  </w:tcBorders>
                  <w:vAlign w:val="center"/>
                </w:tcPr>
                <w:p w14:paraId="25934C59">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9</w:t>
                  </w:r>
                </w:p>
              </w:tc>
              <w:tc>
                <w:tcPr>
                  <w:tcW w:w="605" w:type="pct"/>
                  <w:vMerge w:val="continue"/>
                  <w:vAlign w:val="center"/>
                </w:tcPr>
                <w:p w14:paraId="1EE4BCD0">
                  <w:pPr>
                    <w:widowControl/>
                    <w:contextualSpacing/>
                    <w:jc w:val="center"/>
                    <w:textAlignment w:val="center"/>
                    <w:rPr>
                      <w:rFonts w:hint="default" w:ascii="Times New Roman" w:hAnsi="Times New Roman" w:cs="Times New Roman"/>
                      <w:szCs w:val="21"/>
                    </w:rPr>
                  </w:pPr>
                </w:p>
              </w:tc>
              <w:tc>
                <w:tcPr>
                  <w:tcW w:w="1012" w:type="pct"/>
                  <w:tcBorders>
                    <w:top w:val="single" w:color="auto" w:sz="4" w:space="0"/>
                    <w:bottom w:val="single" w:color="auto" w:sz="4" w:space="0"/>
                  </w:tcBorders>
                  <w:vAlign w:val="center"/>
                </w:tcPr>
                <w:p w14:paraId="482C402B">
                  <w:pPr>
                    <w:tabs>
                      <w:tab w:val="left" w:pos="300"/>
                    </w:tabs>
                    <w:jc w:val="center"/>
                    <w:rPr>
                      <w:rFonts w:hint="default" w:ascii="Times New Roman" w:hAnsi="Times New Roman" w:cs="Times New Roman"/>
                      <w:bCs/>
                      <w:szCs w:val="21"/>
                    </w:rPr>
                  </w:pPr>
                  <w:r>
                    <w:rPr>
                      <w:rFonts w:hint="default" w:ascii="Times New Roman" w:hAnsi="Times New Roman" w:cs="Times New Roman"/>
                      <w:bCs/>
                      <w:szCs w:val="21"/>
                    </w:rPr>
                    <w:t>手套\抹布</w:t>
                  </w:r>
                </w:p>
              </w:tc>
              <w:tc>
                <w:tcPr>
                  <w:tcW w:w="770" w:type="pct"/>
                  <w:tcBorders>
                    <w:top w:val="single" w:color="auto" w:sz="4" w:space="0"/>
                    <w:bottom w:val="single" w:color="auto" w:sz="4" w:space="0"/>
                  </w:tcBorders>
                  <w:vAlign w:val="center"/>
                </w:tcPr>
                <w:p w14:paraId="64A68BD5">
                  <w:pPr>
                    <w:contextualSpacing/>
                    <w:jc w:val="center"/>
                    <w:rPr>
                      <w:rFonts w:hint="default" w:ascii="Times New Roman" w:hAnsi="Times New Roman" w:cs="Times New Roman"/>
                      <w:szCs w:val="21"/>
                    </w:rPr>
                  </w:pPr>
                  <w:r>
                    <w:rPr>
                      <w:rFonts w:hint="default" w:ascii="Times New Roman" w:hAnsi="Times New Roman" w:cs="Times New Roman"/>
                      <w:szCs w:val="21"/>
                    </w:rPr>
                    <w:t>50kg</w:t>
                  </w:r>
                </w:p>
              </w:tc>
              <w:tc>
                <w:tcPr>
                  <w:tcW w:w="769" w:type="pct"/>
                  <w:tcBorders>
                    <w:top w:val="single" w:color="auto" w:sz="4" w:space="0"/>
                    <w:bottom w:val="single" w:color="auto" w:sz="4" w:space="0"/>
                  </w:tcBorders>
                  <w:vAlign w:val="center"/>
                </w:tcPr>
                <w:p w14:paraId="644F5EE4">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50kg</w:t>
                  </w:r>
                </w:p>
              </w:tc>
              <w:tc>
                <w:tcPr>
                  <w:tcW w:w="1143" w:type="pct"/>
                  <w:gridSpan w:val="2"/>
                  <w:tcBorders>
                    <w:top w:val="single" w:color="auto" w:sz="4" w:space="0"/>
                    <w:bottom w:val="single" w:color="auto" w:sz="4" w:space="0"/>
                  </w:tcBorders>
                  <w:vAlign w:val="center"/>
                </w:tcPr>
                <w:p w14:paraId="7521B5EA">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51F25390">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gridAfter w:val="1"/>
                <w:wAfter w:w="12" w:type="pct"/>
                <w:trHeight w:val="40" w:hRule="atLeast"/>
                <w:jc w:val="center"/>
              </w:trPr>
              <w:tc>
                <w:tcPr>
                  <w:tcW w:w="699" w:type="pct"/>
                  <w:vAlign w:val="center"/>
                </w:tcPr>
                <w:p w14:paraId="042907C8">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10</w:t>
                  </w:r>
                </w:p>
              </w:tc>
              <w:tc>
                <w:tcPr>
                  <w:tcW w:w="605" w:type="pct"/>
                  <w:vMerge w:val="restart"/>
                  <w:vAlign w:val="center"/>
                </w:tcPr>
                <w:p w14:paraId="351C478B">
                  <w:pPr>
                    <w:widowControl/>
                    <w:contextualSpacing/>
                    <w:jc w:val="center"/>
                    <w:textAlignment w:val="center"/>
                    <w:rPr>
                      <w:rFonts w:hint="default" w:ascii="Times New Roman" w:hAnsi="Times New Roman" w:cs="Times New Roman"/>
                      <w:szCs w:val="21"/>
                    </w:rPr>
                  </w:pPr>
                  <w:r>
                    <w:rPr>
                      <w:rFonts w:hint="default" w:ascii="Times New Roman" w:hAnsi="Times New Roman" w:cs="Times New Roman"/>
                      <w:szCs w:val="21"/>
                    </w:rPr>
                    <w:t>能源</w:t>
                  </w:r>
                </w:p>
              </w:tc>
              <w:tc>
                <w:tcPr>
                  <w:tcW w:w="1012" w:type="pct"/>
                  <w:vAlign w:val="center"/>
                </w:tcPr>
                <w:p w14:paraId="18F168B4">
                  <w:pPr>
                    <w:widowControl/>
                    <w:contextualSpacing/>
                    <w:jc w:val="center"/>
                    <w:textAlignment w:val="center"/>
                    <w:rPr>
                      <w:rFonts w:hint="default" w:ascii="Times New Roman" w:hAnsi="Times New Roman" w:cs="Times New Roman"/>
                      <w:szCs w:val="21"/>
                    </w:rPr>
                  </w:pPr>
                  <w:r>
                    <w:rPr>
                      <w:rFonts w:hint="default" w:ascii="Times New Roman" w:hAnsi="Times New Roman" w:cs="Times New Roman"/>
                      <w:szCs w:val="21"/>
                    </w:rPr>
                    <w:t>自来水</w:t>
                  </w:r>
                </w:p>
              </w:tc>
              <w:tc>
                <w:tcPr>
                  <w:tcW w:w="770" w:type="pct"/>
                  <w:vAlign w:val="center"/>
                </w:tcPr>
                <w:p w14:paraId="004A86A1">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1140m</w:t>
                  </w:r>
                  <w:r>
                    <w:rPr>
                      <w:rFonts w:hint="default" w:ascii="Times New Roman" w:hAnsi="Times New Roman" w:cs="Times New Roman"/>
                      <w:szCs w:val="21"/>
                      <w:vertAlign w:val="superscript"/>
                    </w:rPr>
                    <w:t>3</w:t>
                  </w:r>
                </w:p>
              </w:tc>
              <w:tc>
                <w:tcPr>
                  <w:tcW w:w="769" w:type="pct"/>
                  <w:vAlign w:val="center"/>
                </w:tcPr>
                <w:p w14:paraId="461B7BAC">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1140m</w:t>
                  </w:r>
                  <w:r>
                    <w:rPr>
                      <w:rFonts w:hint="default" w:ascii="Times New Roman" w:hAnsi="Times New Roman" w:cs="Times New Roman"/>
                      <w:szCs w:val="21"/>
                      <w:vertAlign w:val="superscript"/>
                    </w:rPr>
                    <w:t>3</w:t>
                  </w:r>
                </w:p>
              </w:tc>
              <w:tc>
                <w:tcPr>
                  <w:tcW w:w="1130" w:type="pct"/>
                  <w:vMerge w:val="restart"/>
                  <w:vAlign w:val="center"/>
                </w:tcPr>
                <w:p w14:paraId="504F7AB7">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与环评一致</w:t>
                  </w:r>
                </w:p>
                <w:p w14:paraId="1C307C1E">
                  <w:pPr>
                    <w:autoSpaceDE w:val="0"/>
                    <w:autoSpaceDN w:val="0"/>
                    <w:adjustRightInd w:val="0"/>
                    <w:contextualSpacing/>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结合实际有所浮动</w:t>
                  </w:r>
                </w:p>
              </w:tc>
            </w:tr>
            <w:tr w14:paraId="27DE2DAE">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gridAfter w:val="1"/>
                <w:wAfter w:w="12" w:type="pct"/>
                <w:trHeight w:val="340" w:hRule="atLeast"/>
                <w:jc w:val="center"/>
              </w:trPr>
              <w:tc>
                <w:tcPr>
                  <w:tcW w:w="699" w:type="pct"/>
                  <w:vAlign w:val="center"/>
                </w:tcPr>
                <w:p w14:paraId="587C8A5C">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11</w:t>
                  </w:r>
                </w:p>
              </w:tc>
              <w:tc>
                <w:tcPr>
                  <w:tcW w:w="605" w:type="pct"/>
                  <w:vMerge w:val="continue"/>
                  <w:vAlign w:val="center"/>
                </w:tcPr>
                <w:p w14:paraId="3CD4DD77">
                  <w:pPr>
                    <w:widowControl/>
                    <w:contextualSpacing/>
                    <w:jc w:val="center"/>
                    <w:textAlignment w:val="center"/>
                    <w:rPr>
                      <w:rFonts w:hint="default" w:ascii="Times New Roman" w:hAnsi="Times New Roman" w:cs="Times New Roman"/>
                      <w:szCs w:val="21"/>
                    </w:rPr>
                  </w:pPr>
                </w:p>
              </w:tc>
              <w:tc>
                <w:tcPr>
                  <w:tcW w:w="1012" w:type="pct"/>
                  <w:vAlign w:val="center"/>
                </w:tcPr>
                <w:p w14:paraId="4D40E33D">
                  <w:pPr>
                    <w:widowControl/>
                    <w:contextualSpacing/>
                    <w:jc w:val="center"/>
                    <w:textAlignment w:val="center"/>
                    <w:rPr>
                      <w:rFonts w:hint="default" w:ascii="Times New Roman" w:hAnsi="Times New Roman" w:cs="Times New Roman"/>
                      <w:szCs w:val="21"/>
                    </w:rPr>
                  </w:pPr>
                  <w:r>
                    <w:rPr>
                      <w:rFonts w:hint="default" w:ascii="Times New Roman" w:hAnsi="Times New Roman" w:cs="Times New Roman"/>
                      <w:szCs w:val="21"/>
                    </w:rPr>
                    <w:t>电</w:t>
                  </w:r>
                </w:p>
              </w:tc>
              <w:tc>
                <w:tcPr>
                  <w:tcW w:w="770" w:type="pct"/>
                  <w:vAlign w:val="center"/>
                </w:tcPr>
                <w:p w14:paraId="4D5A802A">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80万kW·h</w:t>
                  </w:r>
                </w:p>
              </w:tc>
              <w:tc>
                <w:tcPr>
                  <w:tcW w:w="769" w:type="pct"/>
                  <w:vAlign w:val="center"/>
                </w:tcPr>
                <w:p w14:paraId="23F39F68">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80万kW·h</w:t>
                  </w:r>
                </w:p>
              </w:tc>
              <w:tc>
                <w:tcPr>
                  <w:tcW w:w="1130" w:type="pct"/>
                  <w:vMerge w:val="continue"/>
                  <w:vAlign w:val="center"/>
                </w:tcPr>
                <w:p w14:paraId="5EC432D0">
                  <w:pPr>
                    <w:autoSpaceDE w:val="0"/>
                    <w:autoSpaceDN w:val="0"/>
                    <w:adjustRightInd w:val="0"/>
                    <w:contextualSpacing/>
                    <w:jc w:val="center"/>
                    <w:rPr>
                      <w:rFonts w:hint="default" w:ascii="Times New Roman" w:hAnsi="Times New Roman" w:cs="Times New Roman"/>
                      <w:szCs w:val="21"/>
                    </w:rPr>
                  </w:pPr>
                </w:p>
              </w:tc>
            </w:tr>
          </w:tbl>
          <w:p w14:paraId="5AEC7AE5">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7、</w:t>
            </w:r>
            <w:r>
              <w:rPr>
                <w:rFonts w:ascii="Times New Roman" w:hAnsi="Times New Roman" w:cs="Times New Roman"/>
                <w:b/>
                <w:sz w:val="24"/>
              </w:rPr>
              <w:t>项目水平衡图</w:t>
            </w:r>
          </w:p>
          <w:p w14:paraId="3D338473">
            <w:pPr>
              <w:spacing w:line="360" w:lineRule="auto"/>
              <w:ind w:firstLine="480" w:firstLineChars="200"/>
              <w:rPr>
                <w:rFonts w:ascii="Times New Roman" w:hAnsi="Times New Roman" w:cs="Times New Roman"/>
                <w:b/>
                <w:bCs/>
                <w:sz w:val="24"/>
              </w:rPr>
            </w:pPr>
            <w:r>
              <w:rPr>
                <w:rFonts w:hint="eastAsia" w:ascii="Times New Roman" w:hAnsi="Times New Roman" w:cs="Times New Roman"/>
                <w:bCs/>
                <w:sz w:val="24"/>
              </w:rPr>
              <w:t>水平衡图如下</w:t>
            </w:r>
            <w:r>
              <w:rPr>
                <w:rFonts w:hint="eastAsia" w:ascii="Times New Roman" w:hAnsi="Times New Roman" w:cs="Times New Roman"/>
                <w:b/>
                <w:bCs/>
                <w:sz w:val="24"/>
              </w:rPr>
              <w:t>：</w:t>
            </w:r>
          </w:p>
          <w:p w14:paraId="48C18E27">
            <w:pPr>
              <w:spacing w:line="360" w:lineRule="auto"/>
              <w:ind w:firstLine="562" w:firstLineChars="200"/>
              <w:rPr>
                <w:rFonts w:ascii="Times New Roman" w:hAnsi="Times New Roman" w:cs="Times New Roman"/>
                <w:b/>
                <w:bCs/>
                <w:sz w:val="24"/>
              </w:rPr>
            </w:pPr>
            <w:r>
              <w:rPr>
                <w:rFonts w:ascii="Times New Roman" w:hAnsi="Times New Roman" w:eastAsia="宋体" w:cs="Times New Roman"/>
                <w:b/>
                <w:bCs/>
                <w:sz w:val="28"/>
                <w:szCs w:val="28"/>
              </w:rPr>
              <w:pict>
                <v:shape id="对象 1944" o:spid="_x0000_s1026" o:spt="75" type="#_x0000_t75" style="position:absolute;left:0pt;margin-left:8.5pt;margin-top:17.25pt;height:115.15pt;width:417.5pt;z-index:251660288;mso-width-relative:page;mso-height-relative:page;" o:ole="t" filled="f" o:preferrelative="t" stroked="f" coordsize="21600,21600">
                  <v:path/>
                  <v:fill on="f" focussize="0,0"/>
                  <v:stroke on="f" joinstyle="miter"/>
                  <v:imagedata r:id="rId8" o:title=""/>
                  <o:lock v:ext="edit" aspectratio="t"/>
                </v:shape>
                <o:OLEObject Type="Embed" ProgID="Visio.Drawing.11" ShapeID="对象 1944" DrawAspect="Content" ObjectID="_1468075725" r:id="rId7">
                  <o:LockedField>false</o:LockedField>
                </o:OLEObject>
              </w:pict>
            </w:r>
          </w:p>
          <w:p w14:paraId="1F8FAA3B">
            <w:pPr>
              <w:spacing w:line="360" w:lineRule="auto"/>
              <w:jc w:val="center"/>
              <w:rPr>
                <w:rFonts w:ascii="Times New Roman" w:hAnsi="Times New Roman" w:cs="Times New Roman"/>
                <w:b/>
                <w:sz w:val="24"/>
              </w:rPr>
            </w:pPr>
          </w:p>
          <w:p w14:paraId="62CB23C3">
            <w:pPr>
              <w:spacing w:line="360" w:lineRule="auto"/>
              <w:jc w:val="center"/>
              <w:rPr>
                <w:rFonts w:ascii="Times New Roman" w:hAnsi="Times New Roman" w:cs="Times New Roman"/>
                <w:b/>
                <w:sz w:val="24"/>
              </w:rPr>
            </w:pPr>
          </w:p>
          <w:p w14:paraId="771A1356">
            <w:pPr>
              <w:spacing w:line="360" w:lineRule="auto"/>
              <w:jc w:val="center"/>
              <w:rPr>
                <w:rFonts w:ascii="Times New Roman" w:hAnsi="Times New Roman" w:cs="Times New Roman"/>
                <w:b/>
                <w:sz w:val="24"/>
              </w:rPr>
            </w:pPr>
          </w:p>
          <w:p w14:paraId="3A4FF967">
            <w:pPr>
              <w:spacing w:line="360" w:lineRule="auto"/>
              <w:jc w:val="center"/>
              <w:rPr>
                <w:rFonts w:ascii="Times New Roman" w:hAnsi="Times New Roman" w:cs="Times New Roman"/>
                <w:b/>
                <w:sz w:val="24"/>
              </w:rPr>
            </w:pPr>
          </w:p>
          <w:p w14:paraId="408DEA43">
            <w:pPr>
              <w:spacing w:line="360" w:lineRule="auto"/>
              <w:jc w:val="center"/>
              <w:rPr>
                <w:rFonts w:ascii="Times New Roman" w:hAnsi="Times New Roman" w:cs="Times New Roman"/>
                <w:b/>
                <w:sz w:val="24"/>
              </w:rPr>
            </w:pPr>
            <w:r>
              <w:rPr>
                <w:rFonts w:ascii="Times New Roman" w:hAnsi="Times New Roman" w:eastAsia="宋体" w:cs="Times New Roman"/>
                <w:b/>
                <w:bCs/>
                <w:sz w:val="28"/>
                <w:szCs w:val="28"/>
              </w:rPr>
              <w:pict>
                <v:shape id="文本框 381" o:spid="_x0000_s1027" o:spt="202" type="#_x0000_t202" style="position:absolute;left:0pt;margin-left:148.85pt;margin-top:18pt;height:21.6pt;width:141.3pt;z-index:251659264;mso-width-relative:page;mso-height-relative:page;" fillcolor="#000000" filled="f" stroked="f" coordsize="21600,21600">
                  <v:path/>
                  <v:fill on="f" color2="#BBD5F0" focussize="0,0"/>
                  <v:stroke on="f" weight="0pt" joinstyle="miter"/>
                  <v:imagedata o:title=""/>
                  <o:lock v:ext="edit"/>
                  <v:textbox inset="0mm,0mm,0mm,0mm">
                    <w:txbxContent>
                      <w:p w14:paraId="46817046">
                        <w:pPr>
                          <w:rPr>
                            <w:rFonts w:hint="eastAsia" w:hAnsi="黑体" w:eastAsia="黑体"/>
                            <w:bCs/>
                            <w:sz w:val="24"/>
                          </w:rPr>
                        </w:pPr>
                        <w:r>
                          <w:rPr>
                            <w:rFonts w:hAnsi="黑体" w:eastAsia="黑体"/>
                            <w:bCs/>
                            <w:sz w:val="24"/>
                          </w:rPr>
                          <w:t>图</w:t>
                        </w:r>
                        <w:r>
                          <w:rPr>
                            <w:rFonts w:hint="eastAsia" w:eastAsia="黑体"/>
                            <w:bCs/>
                            <w:sz w:val="24"/>
                          </w:rPr>
                          <w:t>1-1</w:t>
                        </w:r>
                        <w:r>
                          <w:rPr>
                            <w:rFonts w:eastAsia="黑体"/>
                            <w:bCs/>
                            <w:sz w:val="24"/>
                          </w:rPr>
                          <w:t xml:space="preserve"> </w:t>
                        </w:r>
                        <w:r>
                          <w:rPr>
                            <w:rFonts w:hint="eastAsia" w:eastAsia="黑体"/>
                            <w:bCs/>
                            <w:sz w:val="24"/>
                          </w:rPr>
                          <w:t xml:space="preserve">  </w:t>
                        </w:r>
                        <w:r>
                          <w:rPr>
                            <w:rFonts w:hint="eastAsia" w:hAnsi="黑体" w:eastAsia="黑体"/>
                            <w:bCs/>
                            <w:sz w:val="24"/>
                          </w:rPr>
                          <w:t>项目水平衡图</w:t>
                        </w:r>
                      </w:p>
                      <w:p w14:paraId="6EBCF7E8"/>
                    </w:txbxContent>
                  </v:textbox>
                </v:shape>
              </w:pict>
            </w:r>
          </w:p>
          <w:p w14:paraId="7CC39354">
            <w:pPr>
              <w:spacing w:line="360" w:lineRule="auto"/>
              <w:rPr>
                <w:rFonts w:ascii="Times New Roman" w:hAnsi="Times New Roman" w:cs="Times New Roman"/>
                <w:b/>
                <w:sz w:val="24"/>
              </w:rPr>
            </w:pPr>
          </w:p>
          <w:p w14:paraId="75F7F0D4">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8、项目变动情况</w:t>
            </w:r>
          </w:p>
          <w:p w14:paraId="43DEE3D6">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项目实际建设与环评一致，对比关于印发《污染影响类建设项目重大变动清单（试行）》的通知（环办环评函〔2020〕688号）项目无重大变动情况。</w:t>
            </w:r>
          </w:p>
          <w:p w14:paraId="58D75518">
            <w:pPr>
              <w:spacing w:line="360" w:lineRule="auto"/>
              <w:ind w:firstLine="498" w:firstLineChars="200"/>
              <w:contextualSpacing/>
              <w:rPr>
                <w:rFonts w:ascii="Times New Roman" w:hAnsi="Times New Roman" w:eastAsia="宋体" w:cs="Times New Roman"/>
                <w:b/>
                <w:bCs/>
                <w:spacing w:val="4"/>
                <w:sz w:val="24"/>
              </w:rPr>
            </w:pPr>
            <w:r>
              <w:rPr>
                <w:rFonts w:hint="eastAsia" w:ascii="Times New Roman" w:hAnsi="Times New Roman" w:eastAsia="宋体" w:cs="Times New Roman"/>
                <w:b/>
                <w:bCs/>
                <w:spacing w:val="4"/>
                <w:sz w:val="24"/>
              </w:rPr>
              <w:t>9</w:t>
            </w:r>
            <w:r>
              <w:rPr>
                <w:rFonts w:ascii="Times New Roman" w:hAnsi="Times New Roman" w:eastAsia="宋体" w:cs="Times New Roman"/>
                <w:b/>
                <w:bCs/>
                <w:spacing w:val="4"/>
                <w:sz w:val="24"/>
              </w:rPr>
              <w:t>、生产工艺简述</w:t>
            </w:r>
          </w:p>
          <w:p w14:paraId="043C27CF">
            <w:pPr>
              <w:adjustRightInd w:val="0"/>
              <w:spacing w:line="360" w:lineRule="auto"/>
              <w:ind w:firstLine="480" w:firstLineChars="200"/>
              <w:contextualSpacing/>
              <w:rPr>
                <w:rFonts w:hint="eastAsia" w:ascii="Times New Roman" w:hAnsi="宋体" w:eastAsia="宋体" w:cs="Times New Roman"/>
                <w:bCs/>
                <w:sz w:val="24"/>
              </w:rPr>
            </w:pPr>
            <w:r>
              <w:rPr>
                <w:rFonts w:hint="eastAsia" w:ascii="Times New Roman" w:hAnsi="宋体" w:eastAsia="宋体" w:cs="Times New Roman"/>
                <w:bCs/>
                <w:sz w:val="24"/>
              </w:rPr>
              <w:t>项目内包括金属制品、夹胶玻璃。金属制品生产过程无酸洗、磷化、喷涂等表面处理工序。</w:t>
            </w:r>
          </w:p>
          <w:p w14:paraId="12CFE22E">
            <w:pPr>
              <w:adjustRightInd w:val="0"/>
              <w:spacing w:line="360" w:lineRule="auto"/>
              <w:ind w:firstLine="482" w:firstLineChars="200"/>
              <w:contextualSpacing/>
              <w:rPr>
                <w:rFonts w:hint="eastAsia" w:ascii="宋体" w:hAnsi="宋体" w:eastAsia="宋体" w:cs="宋体"/>
                <w:b/>
                <w:kern w:val="0"/>
                <w:sz w:val="24"/>
                <w:lang w:bidi="ar"/>
              </w:rPr>
            </w:pPr>
            <w:r>
              <w:rPr>
                <w:rFonts w:hint="eastAsia" w:ascii="Times New Roman" w:hAnsi="宋体" w:eastAsia="宋体" w:cs="Times New Roman"/>
                <w:b/>
                <w:bCs/>
                <w:sz w:val="24"/>
              </w:rPr>
              <w:t>（1）</w:t>
            </w:r>
            <w:r>
              <w:rPr>
                <w:rFonts w:hint="eastAsia" w:ascii="宋体" w:hAnsi="宋体" w:eastAsia="宋体" w:cs="宋体"/>
                <w:b/>
                <w:kern w:val="0"/>
                <w:sz w:val="24"/>
                <w:lang w:bidi="ar"/>
              </w:rPr>
              <w:t>不锈钢制品</w:t>
            </w:r>
          </w:p>
          <w:p w14:paraId="4C24B81B">
            <w:pPr>
              <w:adjustRightInd w:val="0"/>
              <w:spacing w:line="360" w:lineRule="auto"/>
              <w:ind w:firstLine="480" w:firstLineChars="200"/>
              <w:contextualSpacing/>
              <w:rPr>
                <w:rFonts w:ascii="Times New Roman" w:hAnsi="Times New Roman" w:eastAsia="宋体" w:cs="Times New Roman"/>
                <w:bCs/>
                <w:kern w:val="0"/>
                <w:sz w:val="24"/>
                <w:szCs w:val="22"/>
              </w:rPr>
            </w:pPr>
            <w:r>
              <w:rPr>
                <w:rFonts w:hint="eastAsia" w:ascii="Times New Roman" w:hAnsi="Times New Roman" w:eastAsia="宋体" w:cs="Times New Roman"/>
                <w:bCs/>
                <w:kern w:val="0"/>
                <w:sz w:val="24"/>
                <w:szCs w:val="22"/>
              </w:rPr>
              <w:t>包括不锈钢方管、门套、装制品。均为浴室淋浴门组成件，项目加工好后和外购成品一并发货至客户处，并在客户处组成。</w:t>
            </w:r>
          </w:p>
          <w:p w14:paraId="37B7C2E5">
            <w:pPr>
              <w:adjustRightInd w:val="0"/>
              <w:spacing w:line="360" w:lineRule="auto"/>
              <w:ind w:firstLine="480" w:firstLineChars="200"/>
              <w:contextualSpacing/>
              <w:rPr>
                <w:rFonts w:ascii="Times New Roman" w:hAnsi="Times New Roman" w:eastAsia="宋体" w:cs="Times New Roman"/>
                <w:bCs/>
                <w:kern w:val="0"/>
                <w:sz w:val="24"/>
                <w:szCs w:val="22"/>
              </w:rPr>
            </w:pPr>
            <w:r>
              <w:rPr>
                <w:rFonts w:hint="eastAsia" w:ascii="Times New Roman" w:hAnsi="Times New Roman" w:eastAsia="宋体" w:cs="Times New Roman"/>
                <w:bCs/>
                <w:kern w:val="0"/>
                <w:sz w:val="24"/>
                <w:szCs w:val="22"/>
              </w:rPr>
              <w:t>项目生产流程如下：</w:t>
            </w:r>
          </w:p>
          <w:p w14:paraId="17792039">
            <w:pPr>
              <w:adjustRightInd w:val="0"/>
              <w:spacing w:line="360" w:lineRule="auto"/>
              <w:ind w:firstLine="480" w:firstLineChars="200"/>
              <w:contextualSpacing/>
              <w:rPr>
                <w:rFonts w:ascii="Times New Roman" w:hAnsi="Times New Roman" w:eastAsia="宋体" w:cs="Times New Roman"/>
                <w:bCs/>
                <w:kern w:val="0"/>
                <w:sz w:val="24"/>
                <w:szCs w:val="22"/>
              </w:rPr>
            </w:pPr>
          </w:p>
          <w:p w14:paraId="5523B273">
            <w:pPr>
              <w:adjustRightInd w:val="0"/>
              <w:spacing w:line="360" w:lineRule="auto"/>
              <w:ind w:firstLine="480" w:firstLineChars="200"/>
              <w:contextualSpacing/>
              <w:rPr>
                <w:rFonts w:ascii="Times New Roman" w:hAnsi="Times New Roman" w:eastAsia="宋体" w:cs="Times New Roman"/>
                <w:bCs/>
                <w:kern w:val="0"/>
                <w:sz w:val="24"/>
                <w:szCs w:val="22"/>
              </w:rPr>
            </w:pPr>
          </w:p>
          <w:p w14:paraId="703BC410">
            <w:pPr>
              <w:adjustRightInd w:val="0"/>
              <w:spacing w:line="360" w:lineRule="auto"/>
              <w:ind w:firstLine="480" w:firstLineChars="200"/>
              <w:contextualSpacing/>
              <w:rPr>
                <w:rFonts w:ascii="Times New Roman" w:hAnsi="Times New Roman" w:eastAsia="宋体" w:cs="Times New Roman"/>
                <w:bCs/>
                <w:kern w:val="0"/>
                <w:sz w:val="24"/>
                <w:szCs w:val="22"/>
              </w:rPr>
            </w:pPr>
          </w:p>
          <w:p w14:paraId="118C34E6">
            <w:pPr>
              <w:adjustRightInd w:val="0"/>
              <w:spacing w:line="360" w:lineRule="auto"/>
              <w:ind w:firstLine="482" w:firstLineChars="200"/>
              <w:contextualSpacing/>
              <w:rPr>
                <w:rFonts w:hint="eastAsia" w:ascii="Times New Roman" w:hAnsi="宋体" w:eastAsia="宋体" w:cs="Times New Roman"/>
                <w:b/>
                <w:bCs/>
                <w:sz w:val="24"/>
              </w:rPr>
            </w:pPr>
            <w:r>
              <w:rPr>
                <w:rFonts w:hint="eastAsia" w:ascii="宋体" w:hAnsi="宋体" w:eastAsia="宋体" w:cs="Times New Roman"/>
                <w:b/>
                <w:bCs/>
                <w:sz w:val="24"/>
              </w:rPr>
              <w:pict>
                <v:shape id="对象 1941" o:spid="_x0000_s1028" o:spt="75" type="#_x0000_t75" style="position:absolute;left:0pt;margin-left:39.8pt;margin-top:2.45pt;height:260.15pt;width:346.55pt;z-index:251661312;mso-width-relative:page;mso-height-relative:page;" o:ole="t" filled="f" o:preferrelative="t" stroked="f" coordsize="21600,21600">
                  <v:path/>
                  <v:fill on="f" focussize="0,0"/>
                  <v:stroke on="f" joinstyle="miter"/>
                  <v:imagedata r:id="rId10" o:title=""/>
                  <o:lock v:ext="edit" aspectratio="t"/>
                </v:shape>
                <o:OLEObject Type="Embed" ProgID="Visio.Drawing.11" ShapeID="对象 1941" DrawAspect="Content" ObjectID="_1468075726" r:id="rId9">
                  <o:LockedField>false</o:LockedField>
                </o:OLEObject>
              </w:pict>
            </w:r>
          </w:p>
          <w:p w14:paraId="1FBC91ED">
            <w:pPr>
              <w:adjustRightInd w:val="0"/>
              <w:spacing w:line="360" w:lineRule="auto"/>
              <w:contextualSpacing/>
              <w:rPr>
                <w:rFonts w:hint="eastAsia" w:ascii="Times New Roman" w:hAnsi="宋体" w:eastAsia="宋体" w:cs="Times New Roman"/>
                <w:b/>
                <w:bCs/>
                <w:sz w:val="24"/>
              </w:rPr>
            </w:pPr>
          </w:p>
          <w:p w14:paraId="2036F68F">
            <w:pPr>
              <w:adjustRightInd w:val="0"/>
              <w:spacing w:line="360" w:lineRule="auto"/>
              <w:contextualSpacing/>
              <w:jc w:val="center"/>
              <w:rPr>
                <w:rFonts w:hint="eastAsia" w:ascii="宋体" w:hAnsi="宋体" w:eastAsia="宋体" w:cs="宋体"/>
                <w:b/>
                <w:kern w:val="0"/>
                <w:sz w:val="24"/>
                <w:lang w:bidi="ar"/>
              </w:rPr>
            </w:pPr>
          </w:p>
          <w:p w14:paraId="779D8E08">
            <w:pPr>
              <w:spacing w:line="320" w:lineRule="exact"/>
              <w:ind w:left="113"/>
              <w:jc w:val="center"/>
              <w:rPr>
                <w:rFonts w:ascii="Calibri" w:hAnsi="Calibri" w:eastAsia="宋体" w:cs="Times New Roman"/>
                <w:b/>
              </w:rPr>
            </w:pPr>
          </w:p>
          <w:p w14:paraId="725ED10C">
            <w:pPr>
              <w:spacing w:line="320" w:lineRule="exact"/>
              <w:ind w:left="113"/>
              <w:jc w:val="center"/>
              <w:rPr>
                <w:rFonts w:ascii="Calibri" w:hAnsi="Calibri" w:eastAsia="宋体" w:cs="Times New Roman"/>
                <w:b/>
              </w:rPr>
            </w:pPr>
          </w:p>
          <w:p w14:paraId="3A86BB36">
            <w:pPr>
              <w:spacing w:line="320" w:lineRule="exact"/>
              <w:ind w:left="113"/>
              <w:jc w:val="center"/>
              <w:rPr>
                <w:rFonts w:ascii="Calibri" w:hAnsi="Calibri" w:eastAsia="宋体" w:cs="Times New Roman"/>
                <w:b/>
              </w:rPr>
            </w:pPr>
          </w:p>
          <w:p w14:paraId="5DC8D836">
            <w:pPr>
              <w:spacing w:line="320" w:lineRule="exact"/>
              <w:ind w:left="113"/>
              <w:jc w:val="center"/>
              <w:rPr>
                <w:rFonts w:ascii="Calibri" w:hAnsi="Calibri" w:eastAsia="宋体" w:cs="Times New Roman"/>
                <w:b/>
              </w:rPr>
            </w:pPr>
          </w:p>
          <w:p w14:paraId="7D1B8866">
            <w:pPr>
              <w:spacing w:line="320" w:lineRule="exact"/>
              <w:ind w:left="113"/>
              <w:jc w:val="center"/>
              <w:rPr>
                <w:rFonts w:ascii="Calibri" w:hAnsi="Calibri" w:eastAsia="宋体" w:cs="Times New Roman"/>
                <w:b/>
              </w:rPr>
            </w:pPr>
          </w:p>
          <w:p w14:paraId="244CA9C4">
            <w:pPr>
              <w:spacing w:line="320" w:lineRule="exact"/>
              <w:ind w:left="113"/>
              <w:jc w:val="center"/>
              <w:rPr>
                <w:rFonts w:ascii="Calibri" w:hAnsi="Calibri" w:eastAsia="宋体" w:cs="Times New Roman"/>
                <w:b/>
              </w:rPr>
            </w:pPr>
          </w:p>
          <w:p w14:paraId="2C198FA8">
            <w:pPr>
              <w:spacing w:line="320" w:lineRule="exact"/>
              <w:ind w:left="113"/>
              <w:jc w:val="center"/>
              <w:rPr>
                <w:rFonts w:ascii="Calibri" w:hAnsi="Calibri" w:eastAsia="宋体" w:cs="Times New Roman"/>
                <w:b/>
              </w:rPr>
            </w:pPr>
          </w:p>
          <w:p w14:paraId="6BA8F67F">
            <w:pPr>
              <w:spacing w:line="320" w:lineRule="exact"/>
              <w:ind w:left="113"/>
              <w:jc w:val="center"/>
              <w:rPr>
                <w:rFonts w:ascii="Calibri" w:hAnsi="Calibri" w:eastAsia="宋体" w:cs="Times New Roman"/>
                <w:b/>
              </w:rPr>
            </w:pPr>
          </w:p>
          <w:p w14:paraId="4C055781">
            <w:pPr>
              <w:spacing w:line="320" w:lineRule="exact"/>
              <w:ind w:left="113"/>
              <w:jc w:val="center"/>
              <w:rPr>
                <w:rFonts w:ascii="Calibri" w:hAnsi="Calibri" w:eastAsia="宋体" w:cs="Times New Roman"/>
                <w:b/>
              </w:rPr>
            </w:pPr>
          </w:p>
          <w:p w14:paraId="03FAC2F6">
            <w:pPr>
              <w:spacing w:line="320" w:lineRule="exact"/>
              <w:ind w:left="113"/>
              <w:jc w:val="center"/>
              <w:rPr>
                <w:rFonts w:ascii="Calibri" w:hAnsi="Calibri" w:eastAsia="宋体" w:cs="Times New Roman"/>
                <w:b/>
              </w:rPr>
            </w:pPr>
          </w:p>
          <w:p w14:paraId="46161BB4">
            <w:pPr>
              <w:spacing w:line="320" w:lineRule="exact"/>
              <w:ind w:left="113"/>
              <w:jc w:val="center"/>
              <w:rPr>
                <w:rFonts w:ascii="Calibri" w:hAnsi="Calibri" w:eastAsia="宋体" w:cs="Times New Roman"/>
                <w:b/>
              </w:rPr>
            </w:pPr>
          </w:p>
          <w:p w14:paraId="28A0143B">
            <w:pPr>
              <w:spacing w:line="320" w:lineRule="exact"/>
              <w:jc w:val="both"/>
              <w:rPr>
                <w:rFonts w:hint="eastAsia" w:ascii="Calibri" w:hAnsi="Calibri" w:eastAsia="宋体" w:cs="Times New Roman"/>
                <w:b/>
                <w:lang w:eastAsia="zh-CN"/>
              </w:rPr>
            </w:pPr>
          </w:p>
          <w:p w14:paraId="5196B9AA">
            <w:pPr>
              <w:spacing w:line="320" w:lineRule="exact"/>
              <w:ind w:left="113"/>
              <w:jc w:val="center"/>
              <w:rPr>
                <w:rFonts w:hint="eastAsia" w:ascii="Times New Roman" w:hAnsi="Times New Roman" w:eastAsia="宋体" w:cs="Times New Roman"/>
                <w:b/>
                <w:bCs/>
                <w:kern w:val="0"/>
                <w:sz w:val="24"/>
                <w:szCs w:val="22"/>
              </w:rPr>
            </w:pPr>
            <w:r>
              <w:rPr>
                <w:rFonts w:ascii="Calibri" w:hAnsi="Calibri" w:eastAsia="宋体" w:cs="Times New Roman"/>
                <w:b/>
              </w:rPr>
              <w:t>图</w:t>
            </w:r>
            <w:r>
              <w:rPr>
                <w:rFonts w:hint="eastAsia" w:ascii="Calibri" w:hAnsi="Calibri" w:eastAsia="宋体" w:cs="Times New Roman"/>
                <w:b/>
              </w:rPr>
              <w:t>1-2  不锈钢制品生产工艺流程及产污环节图</w:t>
            </w:r>
          </w:p>
          <w:p w14:paraId="486B6CEC">
            <w:pPr>
              <w:widowControl/>
              <w:spacing w:line="360" w:lineRule="auto"/>
              <w:ind w:firstLine="602" w:firstLineChars="250"/>
              <w:contextualSpacing/>
              <w:jc w:val="left"/>
              <w:rPr>
                <w:rFonts w:ascii="Times New Roman" w:hAnsi="Times New Roman" w:eastAsia="宋体" w:cs="Times New Roman"/>
                <w:b/>
                <w:bCs/>
                <w:kern w:val="0"/>
                <w:sz w:val="24"/>
                <w:szCs w:val="22"/>
              </w:rPr>
            </w:pPr>
            <w:r>
              <w:rPr>
                <w:rFonts w:hint="eastAsia" w:ascii="Times New Roman" w:hAnsi="Times New Roman" w:eastAsia="宋体" w:cs="Times New Roman"/>
                <w:b/>
                <w:bCs/>
                <w:kern w:val="0"/>
                <w:sz w:val="24"/>
                <w:szCs w:val="22"/>
              </w:rPr>
              <w:t>工艺流程说明：</w:t>
            </w:r>
          </w:p>
          <w:p w14:paraId="5C3E7A17">
            <w:pPr>
              <w:adjustRightInd w:val="0"/>
              <w:spacing w:line="360" w:lineRule="auto"/>
              <w:ind w:firstLine="480" w:firstLineChars="200"/>
              <w:contextualSpacing/>
              <w:rPr>
                <w:rFonts w:hint="eastAsia" w:ascii="宋体" w:hAnsi="宋体" w:eastAsia="宋体" w:cs="宋体"/>
                <w:bCs/>
                <w:kern w:val="0"/>
                <w:sz w:val="24"/>
                <w:lang w:bidi="ar"/>
              </w:rPr>
            </w:pPr>
            <w:r>
              <w:rPr>
                <w:rFonts w:hint="eastAsia" w:ascii="宋体" w:hAnsi="宋体" w:eastAsia="宋体" w:cs="宋体"/>
                <w:bCs/>
                <w:kern w:val="0"/>
                <w:sz w:val="24"/>
                <w:lang w:bidi="ar"/>
              </w:rPr>
              <w:t>不锈钢平板使用刨槽机进行刨槽处理，随后按需剪板下料或激光切割下料（</w:t>
            </w:r>
            <w:r>
              <w:rPr>
                <w:rFonts w:hint="eastAsia" w:ascii="仿宋" w:hAnsi="仿宋" w:eastAsia="仿宋" w:cs="仿宋"/>
                <w:bCs/>
                <w:kern w:val="0"/>
                <w:sz w:val="24"/>
                <w:lang w:bidi="ar"/>
              </w:rPr>
              <w:t>饰品采用激光切割，方管、门套则采用剪板机下料</w:t>
            </w:r>
            <w:r>
              <w:rPr>
                <w:rFonts w:hint="eastAsia" w:ascii="宋体" w:hAnsi="宋体" w:eastAsia="宋体" w:cs="宋体"/>
                <w:bCs/>
                <w:kern w:val="0"/>
                <w:sz w:val="24"/>
                <w:lang w:bidi="ar"/>
              </w:rPr>
              <w:t>）；随后按需折弯处理；折弯后得到方管、门套成品。饰品则按需使用焊机焊接组装，焊接过程不需使用焊丝。</w:t>
            </w:r>
          </w:p>
          <w:p w14:paraId="63DEB4D2">
            <w:pPr>
              <w:adjustRightInd w:val="0"/>
              <w:spacing w:line="360" w:lineRule="auto"/>
              <w:ind w:firstLine="480" w:firstLineChars="200"/>
              <w:contextualSpacing/>
              <w:rPr>
                <w:rFonts w:hint="eastAsia" w:ascii="宋体" w:hAnsi="宋体" w:eastAsia="宋体" w:cs="宋体"/>
                <w:bCs/>
                <w:i/>
                <w:iCs/>
                <w:kern w:val="0"/>
                <w:sz w:val="24"/>
                <w:lang w:bidi="ar"/>
              </w:rPr>
            </w:pPr>
            <w:r>
              <w:rPr>
                <w:rFonts w:hint="eastAsia" w:ascii="宋体" w:hAnsi="宋体" w:eastAsia="宋体" w:cs="宋体"/>
                <w:bCs/>
                <w:i/>
                <w:iCs/>
                <w:kern w:val="0"/>
                <w:sz w:val="24"/>
                <w:lang w:bidi="ar"/>
              </w:rPr>
              <w:t>生产过程产生的污染物主要为：噪声、激光切割烟尘、焊接烟尘、废边角料。</w:t>
            </w:r>
          </w:p>
          <w:p w14:paraId="71CBCEC7">
            <w:pPr>
              <w:adjustRightInd w:val="0"/>
              <w:spacing w:line="360" w:lineRule="auto"/>
              <w:ind w:firstLine="482" w:firstLineChars="200"/>
              <w:contextualSpacing/>
              <w:rPr>
                <w:rFonts w:ascii="Times New Roman" w:hAnsi="Times New Roman" w:eastAsia="宋体" w:cs="Times New Roman"/>
                <w:b/>
                <w:kern w:val="0"/>
                <w:sz w:val="24"/>
                <w:szCs w:val="22"/>
              </w:rPr>
            </w:pPr>
            <w:r>
              <w:rPr>
                <w:rFonts w:hint="eastAsia" w:ascii="Times New Roman" w:hAnsi="Times New Roman" w:eastAsia="宋体" w:cs="Times New Roman"/>
                <w:b/>
                <w:kern w:val="0"/>
                <w:sz w:val="24"/>
                <w:szCs w:val="22"/>
              </w:rPr>
              <w:t>（2）</w:t>
            </w:r>
            <w:r>
              <w:rPr>
                <w:rFonts w:hint="eastAsia" w:ascii="宋体" w:hAnsi="宋体" w:eastAsia="宋体" w:cs="宋体"/>
                <w:b/>
                <w:kern w:val="0"/>
                <w:sz w:val="24"/>
                <w:lang w:bidi="ar"/>
              </w:rPr>
              <w:t>铝制品</w:t>
            </w:r>
          </w:p>
          <w:p w14:paraId="32C8971D">
            <w:pPr>
              <w:adjustRightInd w:val="0"/>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项目</w:t>
            </w:r>
            <w:r>
              <w:rPr>
                <w:rFonts w:hint="eastAsia" w:ascii="Times New Roman" w:hAnsi="Times New Roman" w:eastAsia="宋体" w:cs="Times New Roman"/>
                <w:bCs/>
                <w:kern w:val="0"/>
                <w:sz w:val="24"/>
                <w:szCs w:val="22"/>
              </w:rPr>
              <w:t>包括铝型材方管、门套、装制品。均为浴室淋浴门组成件，项目加工好后和外购成品一并发货至客户处，并在客户处组成</w:t>
            </w:r>
            <w:r>
              <w:rPr>
                <w:rFonts w:hint="eastAsia" w:ascii="Times New Roman" w:hAnsi="Times New Roman" w:eastAsia="宋体" w:cs="Times New Roman"/>
                <w:sz w:val="24"/>
              </w:rPr>
              <w:t>。</w:t>
            </w:r>
          </w:p>
          <w:p w14:paraId="5459FFE3">
            <w:pPr>
              <w:adjustRightInd w:val="0"/>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生产流程见图1-3。</w:t>
            </w:r>
          </w:p>
          <w:p w14:paraId="1BBA84D4">
            <w:pPr>
              <w:adjustRightInd w:val="0"/>
              <w:spacing w:line="360" w:lineRule="auto"/>
              <w:ind w:firstLine="482" w:firstLineChars="200"/>
              <w:contextualSpacing/>
              <w:rPr>
                <w:rFonts w:ascii="Times New Roman" w:hAnsi="Times New Roman" w:eastAsia="宋体" w:cs="Times New Roman"/>
                <w:sz w:val="24"/>
              </w:rPr>
            </w:pPr>
            <w:r>
              <w:rPr>
                <w:rFonts w:ascii="宋体" w:hAnsi="宋体" w:eastAsia="宋体" w:cs="Times New Roman"/>
                <w:b/>
                <w:bCs/>
                <w:sz w:val="24"/>
              </w:rPr>
              <w:pict>
                <v:shape id="_x0000_s1029" o:spid="_x0000_s1029" o:spt="75" type="#_x0000_t75" style="position:absolute;left:0pt;margin-left:51.9pt;margin-top:5.75pt;height:178.4pt;width:327.25pt;z-index:251663360;mso-width-relative:page;mso-height-relative:page;" o:ole="t" filled="f" o:preferrelative="t" stroked="f" coordsize="21600,21600">
                  <v:path/>
                  <v:fill on="f" focussize="0,0"/>
                  <v:stroke on="f" joinstyle="miter"/>
                  <v:imagedata r:id="rId12" o:title=""/>
                  <o:lock v:ext="edit" aspectratio="t"/>
                </v:shape>
                <o:OLEObject Type="Embed" ProgID="Visio.Drawing.11" ShapeID="_x0000_s1029" DrawAspect="Content" ObjectID="_1468075727" r:id="rId11">
                  <o:LockedField>false</o:LockedField>
                </o:OLEObject>
              </w:pict>
            </w:r>
          </w:p>
          <w:p w14:paraId="5D8678EE">
            <w:pPr>
              <w:adjustRightInd w:val="0"/>
              <w:spacing w:line="360" w:lineRule="auto"/>
              <w:ind w:firstLine="480" w:firstLineChars="200"/>
              <w:contextualSpacing/>
              <w:rPr>
                <w:rFonts w:hint="eastAsia" w:ascii="Times New Roman" w:hAnsi="宋体" w:eastAsia="宋体" w:cs="Times New Roman"/>
                <w:bCs/>
                <w:sz w:val="24"/>
              </w:rPr>
            </w:pPr>
          </w:p>
          <w:p w14:paraId="0ADA19FB">
            <w:pPr>
              <w:adjustRightInd w:val="0"/>
              <w:spacing w:line="360" w:lineRule="auto"/>
              <w:ind w:firstLine="480" w:firstLineChars="200"/>
              <w:contextualSpacing/>
              <w:rPr>
                <w:rFonts w:hint="eastAsia" w:ascii="Times New Roman" w:hAnsi="宋体" w:eastAsia="宋体" w:cs="Times New Roman"/>
                <w:bCs/>
                <w:sz w:val="24"/>
              </w:rPr>
            </w:pPr>
          </w:p>
          <w:p w14:paraId="6C236BA7">
            <w:pPr>
              <w:adjustRightInd w:val="0"/>
              <w:spacing w:line="360" w:lineRule="auto"/>
              <w:ind w:firstLine="480" w:firstLineChars="200"/>
              <w:contextualSpacing/>
              <w:rPr>
                <w:rFonts w:hint="eastAsia" w:ascii="Times New Roman" w:hAnsi="宋体" w:eastAsia="宋体" w:cs="Times New Roman"/>
                <w:bCs/>
                <w:sz w:val="24"/>
              </w:rPr>
            </w:pPr>
          </w:p>
          <w:p w14:paraId="25E5CBB9">
            <w:pPr>
              <w:adjustRightInd w:val="0"/>
              <w:spacing w:line="360" w:lineRule="auto"/>
              <w:ind w:firstLine="480" w:firstLineChars="200"/>
              <w:contextualSpacing/>
              <w:rPr>
                <w:rFonts w:hint="eastAsia" w:ascii="Times New Roman" w:hAnsi="宋体" w:eastAsia="宋体" w:cs="Times New Roman"/>
                <w:bCs/>
                <w:sz w:val="24"/>
              </w:rPr>
            </w:pPr>
          </w:p>
          <w:p w14:paraId="7BC53AF7">
            <w:pPr>
              <w:adjustRightInd w:val="0"/>
              <w:spacing w:line="360" w:lineRule="auto"/>
              <w:contextualSpacing/>
              <w:rPr>
                <w:rFonts w:hint="eastAsia" w:ascii="Times New Roman" w:hAnsi="宋体" w:eastAsia="宋体" w:cs="Times New Roman"/>
                <w:bCs/>
                <w:sz w:val="24"/>
              </w:rPr>
            </w:pPr>
          </w:p>
          <w:p w14:paraId="58740FDD">
            <w:pPr>
              <w:adjustRightInd w:val="0"/>
              <w:spacing w:line="360" w:lineRule="auto"/>
              <w:contextualSpacing/>
              <w:rPr>
                <w:rFonts w:hint="eastAsia" w:ascii="Times New Roman" w:hAnsi="宋体" w:eastAsia="宋体" w:cs="Times New Roman"/>
                <w:bCs/>
                <w:sz w:val="24"/>
              </w:rPr>
            </w:pPr>
          </w:p>
          <w:p w14:paraId="268E36E0">
            <w:pPr>
              <w:spacing w:line="320" w:lineRule="exact"/>
              <w:jc w:val="center"/>
              <w:rPr>
                <w:rFonts w:ascii="Calibri" w:hAnsi="Calibri" w:eastAsia="宋体" w:cs="Times New Roman"/>
                <w:b/>
              </w:rPr>
            </w:pPr>
          </w:p>
          <w:p w14:paraId="5AF8D4C6">
            <w:pPr>
              <w:spacing w:line="320" w:lineRule="exact"/>
              <w:jc w:val="center"/>
              <w:rPr>
                <w:rFonts w:ascii="Times New Roman" w:hAnsi="Times New Roman" w:eastAsia="宋体" w:cs="Times New Roman"/>
                <w:b/>
                <w:bCs/>
                <w:kern w:val="0"/>
                <w:sz w:val="24"/>
                <w:szCs w:val="22"/>
              </w:rPr>
            </w:pPr>
            <w:r>
              <w:rPr>
                <w:rFonts w:ascii="Calibri" w:hAnsi="Calibri" w:eastAsia="宋体" w:cs="Times New Roman"/>
                <w:b/>
              </w:rPr>
              <w:t>图</w:t>
            </w:r>
            <w:r>
              <w:rPr>
                <w:rFonts w:hint="eastAsia" w:ascii="Calibri" w:hAnsi="Calibri" w:eastAsia="宋体" w:cs="Times New Roman"/>
                <w:b/>
              </w:rPr>
              <w:t>1-3  铝制品生产工艺流程及产污环节图</w:t>
            </w:r>
          </w:p>
          <w:p w14:paraId="19D51E5E">
            <w:pPr>
              <w:widowControl/>
              <w:spacing w:line="360" w:lineRule="auto"/>
              <w:ind w:firstLine="602" w:firstLineChars="250"/>
              <w:contextualSpacing/>
              <w:jc w:val="left"/>
              <w:rPr>
                <w:rFonts w:ascii="Times New Roman" w:hAnsi="Times New Roman" w:eastAsia="宋体" w:cs="Times New Roman"/>
                <w:b/>
                <w:bCs/>
                <w:kern w:val="0"/>
                <w:sz w:val="24"/>
                <w:szCs w:val="22"/>
              </w:rPr>
            </w:pPr>
            <w:r>
              <w:rPr>
                <w:rFonts w:hint="eastAsia" w:ascii="Times New Roman" w:hAnsi="Times New Roman" w:eastAsia="宋体" w:cs="Times New Roman"/>
                <w:b/>
                <w:bCs/>
                <w:kern w:val="0"/>
                <w:sz w:val="24"/>
                <w:szCs w:val="22"/>
              </w:rPr>
              <w:t>工艺流程说明：</w:t>
            </w:r>
          </w:p>
          <w:p w14:paraId="1FFAB64C">
            <w:pPr>
              <w:adjustRightInd w:val="0"/>
              <w:spacing w:line="360" w:lineRule="auto"/>
              <w:ind w:firstLine="480" w:firstLineChars="200"/>
              <w:contextualSpacing/>
              <w:rPr>
                <w:rFonts w:hint="eastAsia" w:ascii="宋体" w:hAnsi="宋体" w:eastAsia="宋体" w:cs="宋体"/>
                <w:bCs/>
                <w:kern w:val="0"/>
                <w:sz w:val="24"/>
                <w:lang w:bidi="ar"/>
              </w:rPr>
            </w:pPr>
            <w:r>
              <w:rPr>
                <w:rFonts w:hint="eastAsia" w:ascii="宋体" w:hAnsi="宋体" w:eastAsia="宋体" w:cs="宋体"/>
                <w:bCs/>
                <w:kern w:val="0"/>
                <w:sz w:val="24"/>
                <w:lang w:bidi="ar"/>
              </w:rPr>
              <w:t>铝型材进场后采用精密切割机、护角切割机进行切割下料，切割为冷切割，不需使用切削液、气体等；随后按设计进行铣孔、型加工；随后得到的方管、门套、饰品外发客户，于现场安装组合。</w:t>
            </w:r>
          </w:p>
          <w:p w14:paraId="70303349">
            <w:pPr>
              <w:adjustRightInd w:val="0"/>
              <w:spacing w:line="360" w:lineRule="auto"/>
              <w:ind w:firstLine="480" w:firstLineChars="200"/>
              <w:contextualSpacing/>
              <w:rPr>
                <w:rFonts w:hint="eastAsia" w:ascii="宋体" w:hAnsi="宋体" w:eastAsia="宋体" w:cs="宋体"/>
                <w:bCs/>
                <w:kern w:val="0"/>
                <w:sz w:val="24"/>
                <w:lang w:bidi="ar"/>
              </w:rPr>
            </w:pPr>
            <w:r>
              <w:rPr>
                <w:rFonts w:hint="eastAsia" w:ascii="宋体" w:hAnsi="宋体" w:eastAsia="宋体" w:cs="宋体"/>
                <w:bCs/>
                <w:i/>
                <w:iCs/>
                <w:kern w:val="0"/>
                <w:sz w:val="24"/>
                <w:lang w:bidi="ar"/>
              </w:rPr>
              <w:t>生产过程产生的污染物主要为：噪声、废边角料、机加金属粉尘。</w:t>
            </w:r>
          </w:p>
          <w:p w14:paraId="042C61C6">
            <w:pPr>
              <w:spacing w:line="360" w:lineRule="auto"/>
              <w:ind w:left="420" w:leftChars="200"/>
              <w:contextualSpacing/>
              <w:rPr>
                <w:rFonts w:ascii="Times New Roman" w:hAnsi="Times New Roman" w:eastAsia="宋体" w:cs="Times New Roman"/>
                <w:b/>
                <w:bCs/>
                <w:sz w:val="24"/>
              </w:rPr>
            </w:pPr>
            <w:r>
              <w:rPr>
                <w:rFonts w:hint="eastAsia" w:ascii="Times New Roman" w:hAnsi="Times New Roman" w:eastAsia="宋体" w:cs="Times New Roman"/>
                <w:b/>
                <w:bCs/>
                <w:sz w:val="24"/>
              </w:rPr>
              <w:t>（3）夹胶玻璃</w:t>
            </w:r>
          </w:p>
          <w:p w14:paraId="08EF9D07">
            <w:pPr>
              <w:adjustRightInd w:val="0"/>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生产流程见图1-4。</w:t>
            </w:r>
          </w:p>
          <w:p w14:paraId="6B67C26C">
            <w:pPr>
              <w:adjustRightInd w:val="0"/>
              <w:spacing w:line="360" w:lineRule="auto"/>
              <w:ind w:firstLine="482" w:firstLineChars="200"/>
              <w:contextualSpacing/>
              <w:rPr>
                <w:rFonts w:hint="eastAsia" w:ascii="Times New Roman" w:hAnsi="宋体" w:eastAsia="宋体" w:cs="Times New Roman"/>
                <w:bCs/>
                <w:sz w:val="24"/>
              </w:rPr>
            </w:pPr>
            <w:r>
              <w:rPr>
                <w:rFonts w:hint="eastAsia" w:ascii="宋体" w:hAnsi="宋体" w:eastAsia="宋体" w:cs="Times New Roman"/>
                <w:b/>
                <w:bCs/>
                <w:sz w:val="24"/>
              </w:rPr>
              <w:pict>
                <v:shape id="_x0000_s1030" o:spid="_x0000_s1030" o:spt="75" type="#_x0000_t75" style="position:absolute;left:0pt;margin-left:51.45pt;margin-top:12pt;height:324.7pt;width:330.05pt;z-index:251662336;mso-width-relative:page;mso-height-relative:page;" o:ole="t" filled="f" o:preferrelative="t" stroked="f" coordsize="21600,21600">
                  <v:path/>
                  <v:fill on="f" focussize="0,0"/>
                  <v:stroke on="f" joinstyle="miter"/>
                  <v:imagedata r:id="rId14" o:title=""/>
                  <o:lock v:ext="edit" aspectratio="t"/>
                </v:shape>
                <o:OLEObject Type="Embed" ProgID="Visio.Drawing.11" ShapeID="_x0000_s1030" DrawAspect="Content" ObjectID="_1468075728" r:id="rId13">
                  <o:LockedField>false</o:LockedField>
                </o:OLEObject>
              </w:pict>
            </w:r>
          </w:p>
          <w:p w14:paraId="069AA1DF">
            <w:pPr>
              <w:adjustRightInd w:val="0"/>
              <w:spacing w:line="360" w:lineRule="auto"/>
              <w:ind w:firstLine="480" w:firstLineChars="200"/>
              <w:contextualSpacing/>
              <w:rPr>
                <w:rFonts w:hint="eastAsia" w:ascii="Times New Roman" w:hAnsi="宋体" w:eastAsia="宋体" w:cs="Times New Roman"/>
                <w:bCs/>
                <w:sz w:val="24"/>
              </w:rPr>
            </w:pPr>
          </w:p>
          <w:p w14:paraId="7540AC91">
            <w:pPr>
              <w:adjustRightInd w:val="0"/>
              <w:spacing w:line="360" w:lineRule="auto"/>
              <w:ind w:firstLine="480" w:firstLineChars="200"/>
              <w:contextualSpacing/>
              <w:rPr>
                <w:rFonts w:hint="eastAsia" w:ascii="Times New Roman" w:hAnsi="宋体" w:eastAsia="宋体" w:cs="Times New Roman"/>
                <w:bCs/>
                <w:sz w:val="24"/>
              </w:rPr>
            </w:pPr>
          </w:p>
          <w:p w14:paraId="4D293E98">
            <w:pPr>
              <w:adjustRightInd w:val="0"/>
              <w:spacing w:line="360" w:lineRule="auto"/>
              <w:ind w:firstLine="480" w:firstLineChars="200"/>
              <w:contextualSpacing/>
              <w:rPr>
                <w:rFonts w:hint="eastAsia" w:ascii="Times New Roman" w:hAnsi="宋体" w:eastAsia="宋体" w:cs="Times New Roman"/>
                <w:bCs/>
                <w:sz w:val="24"/>
              </w:rPr>
            </w:pPr>
          </w:p>
          <w:p w14:paraId="42533A3D">
            <w:pPr>
              <w:adjustRightInd w:val="0"/>
              <w:spacing w:line="360" w:lineRule="auto"/>
              <w:contextualSpacing/>
              <w:rPr>
                <w:rFonts w:hint="eastAsia" w:ascii="Times New Roman" w:hAnsi="宋体" w:eastAsia="宋体" w:cs="Times New Roman"/>
                <w:bCs/>
                <w:sz w:val="24"/>
              </w:rPr>
            </w:pPr>
          </w:p>
          <w:p w14:paraId="0DEE1B04">
            <w:pPr>
              <w:adjustRightInd w:val="0"/>
              <w:spacing w:line="360" w:lineRule="auto"/>
              <w:contextualSpacing/>
              <w:rPr>
                <w:rFonts w:hint="eastAsia" w:ascii="Times New Roman" w:hAnsi="宋体" w:eastAsia="宋体" w:cs="Times New Roman"/>
                <w:bCs/>
                <w:sz w:val="24"/>
              </w:rPr>
            </w:pPr>
          </w:p>
          <w:p w14:paraId="028F2EAA">
            <w:pPr>
              <w:adjustRightInd w:val="0"/>
              <w:spacing w:line="360" w:lineRule="auto"/>
              <w:contextualSpacing/>
              <w:rPr>
                <w:rFonts w:hint="eastAsia" w:ascii="Times New Roman" w:hAnsi="宋体" w:eastAsia="宋体" w:cs="Times New Roman"/>
                <w:bCs/>
                <w:sz w:val="24"/>
              </w:rPr>
            </w:pPr>
          </w:p>
          <w:p w14:paraId="49FDEACD">
            <w:pPr>
              <w:adjustRightInd w:val="0"/>
              <w:spacing w:line="360" w:lineRule="auto"/>
              <w:contextualSpacing/>
              <w:rPr>
                <w:rFonts w:hint="eastAsia" w:ascii="Times New Roman" w:hAnsi="宋体" w:eastAsia="宋体" w:cs="Times New Roman"/>
                <w:bCs/>
                <w:sz w:val="24"/>
              </w:rPr>
            </w:pPr>
          </w:p>
          <w:p w14:paraId="2D259969">
            <w:pPr>
              <w:adjustRightInd w:val="0"/>
              <w:spacing w:line="360" w:lineRule="auto"/>
              <w:contextualSpacing/>
              <w:rPr>
                <w:rFonts w:hint="eastAsia" w:ascii="Times New Roman" w:hAnsi="宋体" w:eastAsia="宋体" w:cs="Times New Roman"/>
                <w:bCs/>
                <w:sz w:val="24"/>
              </w:rPr>
            </w:pPr>
          </w:p>
          <w:p w14:paraId="167B20F2">
            <w:pPr>
              <w:adjustRightInd w:val="0"/>
              <w:spacing w:line="360" w:lineRule="auto"/>
              <w:contextualSpacing/>
              <w:rPr>
                <w:rFonts w:hint="eastAsia" w:ascii="Times New Roman" w:hAnsi="宋体" w:eastAsia="宋体" w:cs="Times New Roman"/>
                <w:bCs/>
                <w:sz w:val="24"/>
              </w:rPr>
            </w:pPr>
          </w:p>
          <w:p w14:paraId="0CABA88D">
            <w:pPr>
              <w:spacing w:line="320" w:lineRule="exact"/>
              <w:ind w:left="113"/>
              <w:jc w:val="center"/>
              <w:rPr>
                <w:rFonts w:ascii="Calibri" w:hAnsi="Calibri" w:eastAsia="宋体" w:cs="Times New Roman"/>
                <w:b/>
              </w:rPr>
            </w:pPr>
          </w:p>
          <w:p w14:paraId="306DEB63">
            <w:pPr>
              <w:spacing w:line="320" w:lineRule="exact"/>
              <w:ind w:left="113"/>
              <w:jc w:val="center"/>
              <w:rPr>
                <w:rFonts w:ascii="Calibri" w:hAnsi="Calibri" w:eastAsia="宋体" w:cs="Times New Roman"/>
                <w:b/>
              </w:rPr>
            </w:pPr>
          </w:p>
          <w:p w14:paraId="03EBF75B">
            <w:pPr>
              <w:spacing w:line="320" w:lineRule="exact"/>
              <w:ind w:left="113"/>
              <w:jc w:val="center"/>
              <w:rPr>
                <w:rFonts w:ascii="Calibri" w:hAnsi="Calibri" w:eastAsia="宋体" w:cs="Times New Roman"/>
                <w:b/>
              </w:rPr>
            </w:pPr>
          </w:p>
          <w:p w14:paraId="0E7D0EFD">
            <w:pPr>
              <w:spacing w:line="320" w:lineRule="exact"/>
              <w:ind w:left="113"/>
              <w:jc w:val="center"/>
              <w:rPr>
                <w:rFonts w:ascii="Calibri" w:hAnsi="Calibri" w:eastAsia="宋体" w:cs="Times New Roman"/>
                <w:b/>
              </w:rPr>
            </w:pPr>
          </w:p>
          <w:p w14:paraId="6EB4CAD6">
            <w:pPr>
              <w:spacing w:line="320" w:lineRule="exact"/>
              <w:ind w:left="113"/>
              <w:jc w:val="center"/>
              <w:rPr>
                <w:rFonts w:ascii="Calibri" w:hAnsi="Calibri" w:eastAsia="宋体" w:cs="Times New Roman"/>
                <w:b/>
              </w:rPr>
            </w:pPr>
          </w:p>
          <w:p w14:paraId="28D66629">
            <w:pPr>
              <w:spacing w:line="320" w:lineRule="exact"/>
              <w:ind w:left="113"/>
              <w:jc w:val="center"/>
              <w:rPr>
                <w:rFonts w:ascii="Calibri" w:hAnsi="Calibri" w:eastAsia="宋体" w:cs="Times New Roman"/>
                <w:b/>
              </w:rPr>
            </w:pPr>
          </w:p>
          <w:p w14:paraId="4419F475">
            <w:pPr>
              <w:spacing w:line="320" w:lineRule="exact"/>
              <w:ind w:left="113"/>
              <w:jc w:val="center"/>
              <w:rPr>
                <w:rFonts w:ascii="Calibri" w:hAnsi="Calibri" w:eastAsia="宋体" w:cs="Times New Roman"/>
                <w:b/>
              </w:rPr>
            </w:pPr>
          </w:p>
          <w:p w14:paraId="32C403DF">
            <w:pPr>
              <w:spacing w:line="320" w:lineRule="exact"/>
              <w:rPr>
                <w:rFonts w:ascii="Calibri" w:hAnsi="Calibri" w:eastAsia="宋体" w:cs="Times New Roman"/>
                <w:b/>
              </w:rPr>
            </w:pPr>
          </w:p>
          <w:p w14:paraId="24D553E9">
            <w:pPr>
              <w:spacing w:line="320" w:lineRule="exact"/>
              <w:ind w:left="113"/>
              <w:jc w:val="center"/>
              <w:rPr>
                <w:rFonts w:ascii="Calibri" w:hAnsi="Calibri" w:eastAsia="宋体" w:cs="Times New Roman"/>
                <w:b/>
              </w:rPr>
            </w:pPr>
            <w:r>
              <w:rPr>
                <w:rFonts w:ascii="Calibri" w:hAnsi="Calibri" w:eastAsia="宋体" w:cs="Times New Roman"/>
                <w:b/>
              </w:rPr>
              <w:t>图</w:t>
            </w:r>
            <w:r>
              <w:rPr>
                <w:rFonts w:hint="eastAsia" w:ascii="Calibri" w:hAnsi="Calibri" w:eastAsia="宋体" w:cs="Times New Roman"/>
                <w:b/>
              </w:rPr>
              <w:t>1-4  夹胶玻璃生产工艺流程及产污环节图</w:t>
            </w:r>
          </w:p>
          <w:p w14:paraId="2700D994">
            <w:pPr>
              <w:adjustRightInd w:val="0"/>
              <w:spacing w:before="156" w:beforeLines="50" w:line="360" w:lineRule="auto"/>
              <w:ind w:firstLine="482" w:firstLineChars="200"/>
              <w:contextualSpacing/>
              <w:rPr>
                <w:rFonts w:hint="eastAsia" w:ascii="Times New Roman" w:hAnsi="宋体" w:eastAsia="宋体" w:cs="Times New Roman"/>
                <w:b/>
                <w:bCs/>
                <w:sz w:val="24"/>
              </w:rPr>
            </w:pPr>
          </w:p>
          <w:p w14:paraId="66A7C4A0">
            <w:pPr>
              <w:adjustRightInd w:val="0"/>
              <w:spacing w:before="156" w:beforeLines="50" w:line="360" w:lineRule="auto"/>
              <w:ind w:firstLine="482" w:firstLineChars="200"/>
              <w:contextualSpacing/>
              <w:rPr>
                <w:rFonts w:hint="eastAsia" w:ascii="Times New Roman" w:hAnsi="宋体" w:eastAsia="宋体" w:cs="Times New Roman"/>
                <w:b/>
                <w:bCs/>
                <w:sz w:val="24"/>
              </w:rPr>
            </w:pPr>
            <w:r>
              <w:rPr>
                <w:rFonts w:hint="eastAsia" w:ascii="Times New Roman" w:hAnsi="宋体" w:eastAsia="宋体" w:cs="Times New Roman"/>
                <w:b/>
                <w:bCs/>
                <w:sz w:val="24"/>
              </w:rPr>
              <w:t>工艺流程简述：</w:t>
            </w:r>
          </w:p>
          <w:p w14:paraId="4D2F215D">
            <w:pPr>
              <w:widowControl/>
              <w:spacing w:line="360" w:lineRule="auto"/>
              <w:ind w:firstLine="482" w:firstLineChars="200"/>
              <w:jc w:val="left"/>
              <w:rPr>
                <w:rFonts w:hint="eastAsia" w:ascii="Times New Roman" w:hAnsi="宋体" w:eastAsia="宋体" w:cs="Times New Roman"/>
                <w:b/>
                <w:kern w:val="0"/>
                <w:sz w:val="24"/>
                <w:lang w:bidi="ar"/>
              </w:rPr>
            </w:pPr>
            <w:r>
              <w:rPr>
                <w:rFonts w:hint="eastAsia" w:ascii="Times New Roman" w:hAnsi="宋体" w:eastAsia="宋体" w:cs="Times New Roman"/>
                <w:b/>
                <w:kern w:val="0"/>
                <w:sz w:val="24"/>
                <w:lang w:bidi="ar"/>
              </w:rPr>
              <w:t xml:space="preserve">① </w:t>
            </w:r>
            <w:r>
              <w:rPr>
                <w:rFonts w:hint="eastAsia" w:ascii="Times New Roman" w:hAnsi="宋体" w:eastAsia="宋体" w:cs="Times New Roman"/>
                <w:bCs/>
                <w:kern w:val="0"/>
                <w:sz w:val="24"/>
                <w:lang w:bidi="ar"/>
              </w:rPr>
              <w:t>玻璃入厂，并人工检查，确保无碎玻璃。</w:t>
            </w:r>
          </w:p>
          <w:p w14:paraId="241FD490">
            <w:pPr>
              <w:widowControl/>
              <w:spacing w:line="360" w:lineRule="auto"/>
              <w:ind w:firstLine="482" w:firstLineChars="200"/>
              <w:jc w:val="left"/>
              <w:rPr>
                <w:rFonts w:ascii="Times New Roman" w:hAnsi="Times New Roman" w:eastAsia="宋体" w:cs="Times New Roman"/>
                <w:b/>
                <w:kern w:val="0"/>
                <w:sz w:val="24"/>
                <w:lang w:bidi="ar"/>
              </w:rPr>
            </w:pPr>
            <w:r>
              <w:rPr>
                <w:rFonts w:hint="eastAsia" w:ascii="Times New Roman" w:hAnsi="宋体" w:eastAsia="宋体" w:cs="Times New Roman"/>
                <w:b/>
                <w:kern w:val="0"/>
                <w:sz w:val="24"/>
                <w:lang w:bidi="ar"/>
              </w:rPr>
              <w:t>②人工擦拭、合片</w:t>
            </w:r>
          </w:p>
          <w:p w14:paraId="742A61BD">
            <w:pPr>
              <w:widowControl/>
              <w:spacing w:line="360" w:lineRule="auto"/>
              <w:ind w:firstLine="480" w:firstLineChars="200"/>
              <w:jc w:val="left"/>
              <w:rPr>
                <w:rFonts w:ascii="Times New Roman" w:hAnsi="Times New Roman" w:eastAsia="宋体" w:cs="Times New Roman"/>
                <w:kern w:val="0"/>
                <w:sz w:val="24"/>
                <w:szCs w:val="20"/>
              </w:rPr>
            </w:pPr>
            <w:r>
              <w:rPr>
                <w:rFonts w:hint="eastAsia" w:ascii="Times New Roman" w:hAnsi="宋体" w:eastAsia="宋体" w:cs="Times New Roman"/>
                <w:kern w:val="0"/>
                <w:sz w:val="24"/>
                <w:lang w:bidi="ar"/>
              </w:rPr>
              <w:t>人工将钢化玻璃抬上工作台面，若发现有灰尘则人工使用无尘布将玻璃表面擦拭干净（</w:t>
            </w:r>
            <w:r>
              <w:rPr>
                <w:rFonts w:hint="eastAsia" w:ascii="仿宋" w:hAnsi="仿宋" w:eastAsia="仿宋" w:cs="仿宋"/>
                <w:kern w:val="0"/>
                <w:sz w:val="24"/>
                <w:lang w:bidi="ar"/>
              </w:rPr>
              <w:t>擦拭灰尘，使用无尘布直接擦拭，不使用清洗剂、不需使用水冲洗</w:t>
            </w:r>
            <w:r>
              <w:rPr>
                <w:rFonts w:hint="eastAsia" w:ascii="Times New Roman" w:hAnsi="宋体" w:eastAsia="宋体" w:cs="Times New Roman"/>
                <w:kern w:val="0"/>
                <w:sz w:val="24"/>
                <w:lang w:bidi="ar"/>
              </w:rPr>
              <w:t>）</w:t>
            </w:r>
            <w:r>
              <w:rPr>
                <w:rFonts w:hint="eastAsia" w:ascii="Times New Roman" w:hAnsi="Times New Roman" w:eastAsia="宋体" w:cs="Times New Roman"/>
                <w:sz w:val="24"/>
                <w:lang w:bidi="ar"/>
              </w:rPr>
              <w:t>。随后将玻璃、EVA胶片、玻璃组装平放，备用。</w:t>
            </w:r>
          </w:p>
          <w:p w14:paraId="18F4902A">
            <w:pPr>
              <w:widowControl/>
              <w:spacing w:line="360" w:lineRule="auto"/>
              <w:ind w:firstLine="482" w:firstLineChars="200"/>
              <w:contextualSpacing/>
              <w:jc w:val="left"/>
              <w:rPr>
                <w:rFonts w:hint="eastAsia" w:ascii="宋体" w:hAnsi="宋体" w:eastAsia="宋体" w:cs="宋体"/>
                <w:b/>
                <w:kern w:val="0"/>
                <w:sz w:val="24"/>
                <w:lang w:bidi="ar"/>
              </w:rPr>
            </w:pPr>
            <w:r>
              <w:rPr>
                <w:rFonts w:hint="eastAsia" w:ascii="宋体" w:hAnsi="宋体" w:eastAsia="宋体" w:cs="宋体"/>
                <w:b/>
                <w:kern w:val="0"/>
                <w:sz w:val="24"/>
                <w:lang w:bidi="ar"/>
              </w:rPr>
              <w:t>③夹胶、自然冷却</w:t>
            </w:r>
          </w:p>
          <w:p w14:paraId="794B6283">
            <w:pPr>
              <w:adjustRightInd w:val="0"/>
              <w:spacing w:line="360" w:lineRule="auto"/>
              <w:ind w:firstLine="480" w:firstLineChars="200"/>
              <w:contextualSpacing/>
              <w:rPr>
                <w:rFonts w:hint="eastAsia" w:ascii="宋体" w:hAnsi="宋体" w:eastAsia="宋体" w:cs="宋体"/>
                <w:kern w:val="0"/>
                <w:sz w:val="24"/>
                <w:lang w:bidi="ar"/>
              </w:rPr>
            </w:pPr>
            <w:r>
              <w:rPr>
                <w:rFonts w:hint="eastAsia" w:ascii="宋体" w:hAnsi="宋体" w:eastAsia="宋体" w:cs="宋体"/>
                <w:kern w:val="0"/>
                <w:sz w:val="24"/>
                <w:lang w:bidi="ar"/>
              </w:rPr>
              <w:t>随后玻璃工件进入夹胶炉的工作袋中，随后工作袋抽真空使得工件紧密贴合。随后关闭，并密闭夹胶炉（仅单个工作带内抽真空，炉体内部为常压），并加热处理（</w:t>
            </w:r>
            <w:r>
              <w:rPr>
                <w:rFonts w:hint="eastAsia" w:ascii="仿宋" w:hAnsi="仿宋" w:eastAsia="仿宋" w:cs="宋体"/>
                <w:kern w:val="0"/>
                <w:sz w:val="24"/>
                <w:lang w:bidi="ar"/>
              </w:rPr>
              <w:t>温度在120℃左右，加热过程炉体密闭</w:t>
            </w:r>
            <w:r>
              <w:rPr>
                <w:rFonts w:hint="eastAsia" w:ascii="宋体" w:hAnsi="宋体" w:eastAsia="宋体" w:cs="宋体"/>
                <w:kern w:val="0"/>
                <w:sz w:val="24"/>
                <w:lang w:bidi="ar"/>
              </w:rPr>
              <w:t>）。加热过程使得EVA胶片软化，并粘合玻璃，</w:t>
            </w:r>
            <w:r>
              <w:rPr>
                <w:rFonts w:hint="eastAsia" w:ascii="Times New Roman" w:hAnsi="Times New Roman" w:eastAsia="宋体" w:cs="Times New Roman"/>
                <w:sz w:val="24"/>
              </w:rPr>
              <w:t>使得上下两层玻璃粘合紧密</w:t>
            </w:r>
            <w:r>
              <w:rPr>
                <w:rFonts w:hint="eastAsia" w:ascii="宋体" w:hAnsi="宋体" w:eastAsia="宋体" w:cs="宋体"/>
                <w:kern w:val="0"/>
                <w:sz w:val="24"/>
                <w:lang w:bidi="ar"/>
              </w:rPr>
              <w:t>；最后于夹胶炉内匀速冷却得到产品。</w:t>
            </w:r>
          </w:p>
          <w:p w14:paraId="5C0F31D3">
            <w:pPr>
              <w:adjustRightInd w:val="0"/>
              <w:spacing w:line="360" w:lineRule="auto"/>
              <w:ind w:firstLine="480" w:firstLineChars="200"/>
              <w:contextualSpacing/>
              <w:rPr>
                <w:rFonts w:hint="eastAsia" w:ascii="宋体" w:hAnsi="宋体" w:eastAsia="宋体" w:cs="宋体"/>
                <w:kern w:val="0"/>
                <w:sz w:val="24"/>
                <w:lang w:bidi="ar"/>
              </w:rPr>
            </w:pPr>
            <w:r>
              <w:rPr>
                <w:rFonts w:hint="eastAsia" w:ascii="宋体" w:hAnsi="宋体" w:eastAsia="宋体" w:cs="宋体"/>
                <w:kern w:val="0"/>
                <w:sz w:val="24"/>
                <w:lang w:bidi="ar"/>
              </w:rPr>
              <w:t>冷却后，人工打开设备大门，并取出设备。工件在夹胶炉内加工约2h左右，包括加热及冷却。</w:t>
            </w:r>
          </w:p>
          <w:p w14:paraId="4DF75DC5">
            <w:pPr>
              <w:widowControl/>
              <w:spacing w:line="360" w:lineRule="auto"/>
              <w:ind w:firstLine="480" w:firstLineChars="200"/>
              <w:contextualSpacing/>
              <w:jc w:val="left"/>
              <w:rPr>
                <w:rFonts w:hint="eastAsia" w:ascii="宋体" w:hAnsi="宋体" w:eastAsia="宋体" w:cs="宋体"/>
                <w:b/>
                <w:kern w:val="0"/>
                <w:sz w:val="24"/>
                <w:lang w:bidi="ar"/>
              </w:rPr>
            </w:pPr>
            <w:r>
              <w:rPr>
                <w:rFonts w:hint="eastAsia" w:ascii="宋体" w:hAnsi="宋体" w:eastAsia="宋体" w:cs="宋体"/>
                <w:i/>
                <w:kern w:val="0"/>
                <w:sz w:val="24"/>
                <w:lang w:bidi="ar"/>
              </w:rPr>
              <w:t>此</w:t>
            </w:r>
            <w:r>
              <w:rPr>
                <w:rFonts w:ascii="Times New Roman" w:hAnsi="宋体" w:eastAsia="宋体" w:cs="Times New Roman"/>
                <w:i/>
                <w:kern w:val="0"/>
                <w:sz w:val="24"/>
                <w:lang w:bidi="ar"/>
              </w:rPr>
              <w:t>工序产生的污染物主要为</w:t>
            </w:r>
            <w:r>
              <w:rPr>
                <w:rFonts w:hint="eastAsia" w:ascii="Times New Roman" w:hAnsi="宋体" w:eastAsia="宋体" w:cs="Times New Roman"/>
                <w:i/>
                <w:kern w:val="0"/>
                <w:sz w:val="24"/>
                <w:lang w:bidi="ar"/>
              </w:rPr>
              <w:t>：噪声、夹胶有机废气</w:t>
            </w:r>
          </w:p>
          <w:p w14:paraId="4B758BFB">
            <w:pPr>
              <w:adjustRightInd w:val="0"/>
              <w:spacing w:line="360" w:lineRule="auto"/>
              <w:ind w:firstLine="482" w:firstLineChars="200"/>
              <w:contextualSpacing/>
              <w:rPr>
                <w:rFonts w:hint="eastAsia" w:ascii="宋体" w:hAnsi="宋体" w:eastAsia="宋体" w:cs="Times New Roman"/>
                <w:bCs/>
                <w:sz w:val="24"/>
                <w:lang w:val="en-US" w:eastAsia="zh-CN"/>
              </w:rPr>
            </w:pPr>
            <w:r>
              <w:rPr>
                <w:rFonts w:hint="eastAsia" w:ascii="宋体" w:hAnsi="宋体" w:eastAsia="宋体" w:cs="宋体"/>
                <w:b/>
                <w:bCs/>
                <w:kern w:val="0"/>
                <w:sz w:val="24"/>
                <w:lang w:bidi="ar"/>
              </w:rPr>
              <w:t>④产品发货，于现场安装组合</w:t>
            </w:r>
            <w:r>
              <w:rPr>
                <w:rFonts w:hint="eastAsia" w:ascii="宋体" w:hAnsi="宋体" w:eastAsia="宋体" w:cs="宋体"/>
                <w:b/>
                <w:bCs/>
                <w:kern w:val="0"/>
                <w:sz w:val="24"/>
                <w:lang w:eastAsia="zh-CN" w:bidi="ar"/>
              </w:rPr>
              <w:t>。</w:t>
            </w:r>
          </w:p>
          <w:p w14:paraId="37AB0232">
            <w:pPr>
              <w:adjustRightInd w:val="0"/>
              <w:spacing w:line="360" w:lineRule="auto"/>
              <w:ind w:firstLine="480" w:firstLineChars="200"/>
              <w:contextualSpacing/>
              <w:rPr>
                <w:rFonts w:hint="eastAsia" w:ascii="宋体" w:hAnsi="宋体" w:eastAsia="宋体" w:cs="Times New Roman"/>
                <w:bCs/>
                <w:sz w:val="24"/>
              </w:rPr>
            </w:pPr>
          </w:p>
          <w:p w14:paraId="1F0DBEDB">
            <w:pPr>
              <w:adjustRightInd w:val="0"/>
              <w:spacing w:line="360" w:lineRule="auto"/>
              <w:ind w:firstLine="480" w:firstLineChars="200"/>
              <w:contextualSpacing/>
              <w:rPr>
                <w:rFonts w:hint="eastAsia" w:ascii="宋体" w:hAnsi="宋体" w:eastAsia="宋体" w:cs="Times New Roman"/>
                <w:bCs/>
                <w:sz w:val="24"/>
              </w:rPr>
            </w:pPr>
          </w:p>
          <w:p w14:paraId="4029911F">
            <w:pPr>
              <w:adjustRightInd w:val="0"/>
              <w:spacing w:line="360" w:lineRule="auto"/>
              <w:ind w:firstLine="480" w:firstLineChars="200"/>
              <w:contextualSpacing/>
              <w:rPr>
                <w:rFonts w:hint="eastAsia" w:ascii="宋体" w:hAnsi="宋体" w:eastAsia="宋体" w:cs="Times New Roman"/>
                <w:bCs/>
                <w:sz w:val="24"/>
              </w:rPr>
            </w:pPr>
          </w:p>
          <w:p w14:paraId="58652F35">
            <w:pPr>
              <w:adjustRightInd w:val="0"/>
              <w:spacing w:line="360" w:lineRule="auto"/>
              <w:ind w:firstLine="480" w:firstLineChars="200"/>
              <w:contextualSpacing/>
              <w:rPr>
                <w:rFonts w:hint="eastAsia" w:ascii="宋体" w:hAnsi="宋体" w:eastAsia="宋体" w:cs="Times New Roman"/>
                <w:bCs/>
                <w:sz w:val="24"/>
              </w:rPr>
            </w:pPr>
          </w:p>
          <w:p w14:paraId="219AE251">
            <w:pPr>
              <w:adjustRightInd w:val="0"/>
              <w:spacing w:line="360" w:lineRule="auto"/>
              <w:ind w:firstLine="480" w:firstLineChars="200"/>
              <w:contextualSpacing/>
              <w:rPr>
                <w:rFonts w:hint="eastAsia" w:ascii="宋体" w:hAnsi="宋体" w:eastAsia="宋体" w:cs="Times New Roman"/>
                <w:bCs/>
                <w:sz w:val="24"/>
              </w:rPr>
            </w:pPr>
          </w:p>
          <w:p w14:paraId="72C00F09">
            <w:pPr>
              <w:adjustRightInd w:val="0"/>
              <w:spacing w:line="360" w:lineRule="auto"/>
              <w:ind w:firstLine="480" w:firstLineChars="200"/>
              <w:contextualSpacing/>
              <w:rPr>
                <w:rFonts w:hint="eastAsia" w:ascii="宋体" w:hAnsi="宋体" w:eastAsia="宋体" w:cs="Times New Roman"/>
                <w:bCs/>
                <w:sz w:val="24"/>
              </w:rPr>
            </w:pPr>
          </w:p>
          <w:p w14:paraId="3FA2E321">
            <w:pPr>
              <w:adjustRightInd w:val="0"/>
              <w:spacing w:line="360" w:lineRule="auto"/>
              <w:ind w:firstLine="480" w:firstLineChars="200"/>
              <w:contextualSpacing/>
              <w:rPr>
                <w:rFonts w:hint="eastAsia" w:ascii="宋体" w:hAnsi="宋体" w:eastAsia="宋体" w:cs="Times New Roman"/>
                <w:bCs/>
                <w:sz w:val="24"/>
              </w:rPr>
            </w:pPr>
          </w:p>
          <w:p w14:paraId="706F8C05">
            <w:pPr>
              <w:adjustRightInd w:val="0"/>
              <w:spacing w:line="360" w:lineRule="auto"/>
              <w:ind w:firstLine="480" w:firstLineChars="200"/>
              <w:contextualSpacing/>
              <w:rPr>
                <w:rFonts w:hint="eastAsia" w:ascii="宋体" w:hAnsi="宋体" w:eastAsia="宋体" w:cs="Times New Roman"/>
                <w:bCs/>
                <w:sz w:val="24"/>
              </w:rPr>
            </w:pPr>
          </w:p>
          <w:p w14:paraId="0E62FAE5">
            <w:pPr>
              <w:adjustRightInd w:val="0"/>
              <w:spacing w:line="360" w:lineRule="auto"/>
              <w:ind w:firstLine="480" w:firstLineChars="200"/>
              <w:contextualSpacing/>
              <w:rPr>
                <w:rFonts w:hint="eastAsia" w:ascii="宋体" w:hAnsi="宋体" w:eastAsia="宋体" w:cs="Times New Roman"/>
                <w:bCs/>
                <w:sz w:val="24"/>
              </w:rPr>
            </w:pPr>
          </w:p>
          <w:p w14:paraId="7B2AC02D">
            <w:pPr>
              <w:adjustRightInd w:val="0"/>
              <w:spacing w:line="360" w:lineRule="auto"/>
              <w:ind w:firstLine="480" w:firstLineChars="200"/>
              <w:contextualSpacing/>
              <w:rPr>
                <w:rFonts w:hint="eastAsia" w:ascii="宋体" w:hAnsi="宋体" w:eastAsia="宋体" w:cs="Times New Roman"/>
                <w:bCs/>
                <w:sz w:val="24"/>
              </w:rPr>
            </w:pPr>
          </w:p>
          <w:p w14:paraId="7CEEC4FE">
            <w:pPr>
              <w:adjustRightInd w:val="0"/>
              <w:spacing w:line="360" w:lineRule="auto"/>
              <w:ind w:firstLine="480" w:firstLineChars="200"/>
              <w:contextualSpacing/>
              <w:rPr>
                <w:rFonts w:hint="eastAsia" w:ascii="宋体" w:hAnsi="宋体" w:eastAsia="宋体" w:cs="Times New Roman"/>
                <w:bCs/>
                <w:sz w:val="24"/>
              </w:rPr>
            </w:pPr>
          </w:p>
          <w:p w14:paraId="3EFE97F4">
            <w:pPr>
              <w:adjustRightInd w:val="0"/>
              <w:spacing w:line="360" w:lineRule="auto"/>
              <w:ind w:firstLine="480" w:firstLineChars="200"/>
              <w:contextualSpacing/>
              <w:rPr>
                <w:rFonts w:hint="eastAsia" w:ascii="宋体" w:hAnsi="宋体" w:eastAsia="宋体" w:cs="Times New Roman"/>
                <w:bCs/>
                <w:sz w:val="24"/>
              </w:rPr>
            </w:pPr>
          </w:p>
          <w:p w14:paraId="6F0F0D3B">
            <w:pPr>
              <w:adjustRightInd w:val="0"/>
              <w:spacing w:line="360" w:lineRule="auto"/>
              <w:ind w:firstLine="480" w:firstLineChars="200"/>
              <w:contextualSpacing/>
              <w:rPr>
                <w:rFonts w:hint="eastAsia" w:ascii="宋体" w:hAnsi="宋体" w:eastAsia="宋体" w:cs="Times New Roman"/>
                <w:bCs/>
                <w:sz w:val="24"/>
              </w:rPr>
            </w:pPr>
          </w:p>
          <w:p w14:paraId="3C9F4416">
            <w:pPr>
              <w:adjustRightInd w:val="0"/>
              <w:spacing w:line="360" w:lineRule="auto"/>
              <w:ind w:firstLine="480" w:firstLineChars="200"/>
              <w:contextualSpacing/>
              <w:rPr>
                <w:rFonts w:hint="eastAsia" w:ascii="宋体" w:hAnsi="宋体" w:eastAsia="宋体" w:cs="Times New Roman"/>
                <w:bCs/>
                <w:sz w:val="24"/>
              </w:rPr>
            </w:pPr>
          </w:p>
          <w:p w14:paraId="10FC0A4E">
            <w:pPr>
              <w:adjustRightInd w:val="0"/>
              <w:spacing w:line="360" w:lineRule="auto"/>
              <w:ind w:firstLine="480" w:firstLineChars="200"/>
              <w:contextualSpacing/>
              <w:rPr>
                <w:rFonts w:hint="eastAsia" w:ascii="宋体" w:hAnsi="宋体" w:eastAsia="宋体" w:cs="Times New Roman"/>
                <w:bCs/>
                <w:sz w:val="24"/>
              </w:rPr>
            </w:pPr>
          </w:p>
          <w:p w14:paraId="5545D89F">
            <w:pPr>
              <w:adjustRightInd w:val="0"/>
              <w:spacing w:line="360" w:lineRule="auto"/>
              <w:ind w:firstLine="480" w:firstLineChars="200"/>
              <w:contextualSpacing/>
              <w:rPr>
                <w:rFonts w:hint="eastAsia" w:ascii="宋体" w:hAnsi="宋体" w:eastAsia="宋体" w:cs="Times New Roman"/>
                <w:bCs/>
                <w:sz w:val="24"/>
              </w:rPr>
            </w:pPr>
          </w:p>
          <w:p w14:paraId="63DCD0A6">
            <w:pPr>
              <w:adjustRightInd w:val="0"/>
              <w:spacing w:line="360" w:lineRule="auto"/>
              <w:ind w:firstLine="480" w:firstLineChars="200"/>
              <w:contextualSpacing/>
              <w:rPr>
                <w:rFonts w:hint="eastAsia" w:ascii="宋体" w:hAnsi="宋体" w:eastAsia="宋体" w:cs="Times New Roman"/>
                <w:bCs/>
                <w:sz w:val="24"/>
              </w:rPr>
            </w:pPr>
          </w:p>
          <w:p w14:paraId="0DB2F052">
            <w:pPr>
              <w:adjustRightInd w:val="0"/>
              <w:spacing w:line="360" w:lineRule="auto"/>
              <w:ind w:firstLine="480" w:firstLineChars="200"/>
              <w:contextualSpacing/>
              <w:rPr>
                <w:rFonts w:hint="eastAsia" w:ascii="宋体" w:hAnsi="宋体" w:eastAsia="宋体" w:cs="Times New Roman"/>
                <w:bCs/>
                <w:sz w:val="24"/>
              </w:rPr>
            </w:pPr>
          </w:p>
          <w:p w14:paraId="07E808E4">
            <w:pPr>
              <w:adjustRightInd w:val="0"/>
              <w:spacing w:line="360" w:lineRule="auto"/>
              <w:ind w:firstLine="480" w:firstLineChars="200"/>
              <w:contextualSpacing/>
              <w:rPr>
                <w:rFonts w:hint="eastAsia" w:ascii="宋体" w:hAnsi="宋体" w:eastAsia="宋体" w:cs="Times New Roman"/>
                <w:bCs/>
                <w:kern w:val="0"/>
                <w:sz w:val="24"/>
                <w:szCs w:val="22"/>
              </w:rPr>
            </w:pPr>
          </w:p>
        </w:tc>
      </w:tr>
    </w:tbl>
    <w:p w14:paraId="69075F92">
      <w:pPr>
        <w:widowControl/>
        <w:jc w:val="left"/>
        <w:rPr>
          <w:rFonts w:ascii="Times New Roman" w:hAnsi="Times New Roman" w:cs="Times New Roman"/>
        </w:rPr>
      </w:pPr>
      <w:r>
        <w:rPr>
          <w:rFonts w:ascii="Times New Roman" w:hAnsi="Times New Roman" w:cs="Times New Roman"/>
        </w:rPr>
        <w:br w:type="page"/>
      </w:r>
    </w:p>
    <w:p w14:paraId="5AEA5B40">
      <w:pPr>
        <w:rPr>
          <w:rFonts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BBB7FB6">
      <w:pPr>
        <w:rPr>
          <w:rFonts w:ascii="Times New Roman" w:hAnsi="Times New Roman" w:cs="Times New Roman"/>
          <w:b/>
          <w:bCs/>
          <w:sz w:val="30"/>
          <w:szCs w:val="30"/>
        </w:rPr>
      </w:pPr>
      <w:r>
        <w:rPr>
          <w:rFonts w:ascii="Times New Roman" w:hAnsi="Times New Roman" w:cs="Times New Roman"/>
          <w:b/>
          <w:bCs/>
          <w:sz w:val="30"/>
          <w:szCs w:val="30"/>
        </w:rPr>
        <w:t xml:space="preserve">表三                   </w:t>
      </w:r>
      <w:r>
        <w:rPr>
          <w:rFonts w:hint="eastAsia" w:ascii="Times New Roman" w:hAnsi="Times New Roman" w:cs="Times New Roman"/>
          <w:b/>
          <w:bCs/>
          <w:sz w:val="30"/>
          <w:szCs w:val="30"/>
        </w:rPr>
        <w:t xml:space="preserve">                  </w:t>
      </w:r>
      <w:r>
        <w:rPr>
          <w:rFonts w:ascii="Times New Roman" w:hAnsi="Times New Roman" w:cs="Times New Roman"/>
          <w:b/>
          <w:bCs/>
          <w:sz w:val="30"/>
          <w:szCs w:val="30"/>
        </w:rPr>
        <w:t>污染物治理排放</w:t>
      </w:r>
    </w:p>
    <w:tbl>
      <w:tblPr>
        <w:tblStyle w:val="30"/>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7"/>
      </w:tblGrid>
      <w:tr w14:paraId="6DE8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7" w:type="dxa"/>
          </w:tcPr>
          <w:p w14:paraId="131F64AD">
            <w:pPr>
              <w:spacing w:line="360" w:lineRule="auto"/>
              <w:contextualSpacing/>
              <w:rPr>
                <w:rFonts w:ascii="Times New Roman" w:hAnsi="Times New Roman" w:eastAsia="宋体" w:cs="Times New Roman"/>
                <w:b/>
                <w:bCs/>
                <w:spacing w:val="4"/>
                <w:sz w:val="24"/>
              </w:rPr>
            </w:pPr>
            <w:r>
              <w:rPr>
                <w:rFonts w:ascii="Times New Roman" w:hAnsi="Times New Roman" w:eastAsia="宋体" w:cs="Times New Roman"/>
                <w:b/>
                <w:bCs/>
                <w:spacing w:val="4"/>
                <w:sz w:val="24"/>
              </w:rPr>
              <w:t>一、主要污染源、污染物处理和排放流程</w:t>
            </w:r>
          </w:p>
          <w:p w14:paraId="3666088E">
            <w:pPr>
              <w:spacing w:line="360" w:lineRule="auto"/>
              <w:ind w:firstLine="472" w:firstLineChars="196"/>
              <w:contextualSpacing/>
              <w:rPr>
                <w:rFonts w:ascii="Times New Roman" w:hAnsi="Times New Roman" w:eastAsia="宋体" w:cs="Times New Roman"/>
                <w:b/>
                <w:bCs/>
                <w:spacing w:val="4"/>
                <w:sz w:val="24"/>
              </w:rPr>
            </w:pPr>
            <w:r>
              <w:rPr>
                <w:rFonts w:ascii="Times New Roman" w:hAnsi="Times New Roman" w:cs="Times New Roman"/>
                <w:b/>
                <w:bCs/>
                <w:sz w:val="24"/>
              </w:rPr>
              <w:t>1、项目主要污染源</w:t>
            </w:r>
          </w:p>
          <w:p w14:paraId="036302E9">
            <w:pPr>
              <w:spacing w:line="360" w:lineRule="auto"/>
              <w:ind w:firstLine="480" w:firstLineChars="200"/>
              <w:contextualSpacing/>
              <w:rPr>
                <w:rFonts w:hint="eastAsia" w:hAnsi="宋体"/>
                <w:sz w:val="24"/>
              </w:rPr>
            </w:pPr>
            <w:r>
              <w:rPr>
                <w:rFonts w:hAnsi="宋体"/>
                <w:sz w:val="24"/>
              </w:rPr>
              <w:t>（1）废气：</w:t>
            </w:r>
            <w:r>
              <w:rPr>
                <w:rFonts w:hint="eastAsia" w:hAnsi="宋体"/>
                <w:sz w:val="24"/>
              </w:rPr>
              <w:t>主要为焊接切割烟尘、夹胶有机废气；少量机加金属粉尘；</w:t>
            </w:r>
          </w:p>
          <w:p w14:paraId="08735786">
            <w:pPr>
              <w:spacing w:line="360" w:lineRule="auto"/>
              <w:ind w:firstLine="480" w:firstLineChars="200"/>
              <w:contextualSpacing/>
              <w:rPr>
                <w:rFonts w:hint="eastAsia" w:hAnsi="宋体"/>
                <w:sz w:val="24"/>
              </w:rPr>
            </w:pPr>
            <w:r>
              <w:rPr>
                <w:rFonts w:hAnsi="宋体"/>
                <w:sz w:val="24"/>
              </w:rPr>
              <w:t>（2</w:t>
            </w:r>
            <w:r>
              <w:rPr>
                <w:rFonts w:hint="eastAsia" w:hAnsi="宋体"/>
                <w:sz w:val="24"/>
              </w:rPr>
              <w:t>）</w:t>
            </w:r>
            <w:r>
              <w:rPr>
                <w:rFonts w:hAnsi="宋体"/>
                <w:sz w:val="24"/>
              </w:rPr>
              <w:t>废水：</w:t>
            </w:r>
            <w:r>
              <w:rPr>
                <w:rFonts w:hint="eastAsia" w:hAnsi="宋体"/>
                <w:sz w:val="24"/>
              </w:rPr>
              <w:t>主要为生活污水、地面清洁及职工洗手废水；</w:t>
            </w:r>
          </w:p>
          <w:p w14:paraId="3A4FE2A0">
            <w:pPr>
              <w:pStyle w:val="40"/>
              <w:adjustRightInd/>
              <w:snapToGrid/>
              <w:spacing w:before="0" w:line="360" w:lineRule="auto"/>
              <w:ind w:firstLine="480"/>
              <w:contextualSpacing/>
              <w:rPr>
                <w:rFonts w:hint="eastAsia" w:ascii="Times New Roman" w:hAnsi="Times New Roman" w:cs="Times New Roman"/>
              </w:rPr>
            </w:pPr>
            <w:r>
              <w:rPr>
                <w:rFonts w:hint="eastAsia" w:ascii="Times New Roman" w:hAnsi="Times New Roman" w:cs="Times New Roman"/>
              </w:rPr>
              <w:t>（3）噪声：主要为</w:t>
            </w:r>
            <w:r>
              <w:rPr>
                <w:rFonts w:ascii="Times New Roman" w:hAnsi="Times New Roman" w:cs="Times New Roman"/>
              </w:rPr>
              <w:t>设备运行时的机械噪声</w:t>
            </w:r>
            <w:r>
              <w:rPr>
                <w:rFonts w:hint="eastAsia" w:ascii="Times New Roman" w:hAnsi="Times New Roman" w:cs="Times New Roman"/>
              </w:rPr>
              <w:t>；</w:t>
            </w:r>
          </w:p>
          <w:p w14:paraId="08615118">
            <w:pPr>
              <w:pStyle w:val="40"/>
              <w:adjustRightInd/>
              <w:snapToGrid/>
              <w:spacing w:before="0" w:line="360" w:lineRule="auto"/>
              <w:ind w:firstLine="480"/>
              <w:contextualSpacing/>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）固体废物：主要为生活垃圾、废边角料、废包装材料、除尘器收集灰及地面清扫粉尘、废过滤材料、废润滑油、废液压油、废油桶、废含油手套、废活性炭等。</w:t>
            </w:r>
          </w:p>
          <w:p w14:paraId="1870AA96">
            <w:pPr>
              <w:spacing w:line="360" w:lineRule="auto"/>
              <w:ind w:firstLine="472" w:firstLineChars="196"/>
              <w:contextualSpacing/>
              <w:rPr>
                <w:rFonts w:ascii="Times New Roman" w:hAnsi="Times New Roman" w:cs="Times New Roman"/>
                <w:b/>
                <w:bCs/>
                <w:sz w:val="24"/>
              </w:rPr>
            </w:pPr>
            <w:r>
              <w:rPr>
                <w:rFonts w:ascii="Times New Roman" w:hAnsi="Times New Roman" w:cs="Times New Roman"/>
                <w:b/>
                <w:bCs/>
                <w:sz w:val="24"/>
              </w:rPr>
              <w:t>2、项目污染物治理及排放</w:t>
            </w:r>
          </w:p>
          <w:p w14:paraId="354CFE0E">
            <w:pPr>
              <w:spacing w:line="360" w:lineRule="auto"/>
              <w:ind w:firstLine="482" w:firstLineChars="200"/>
              <w:contextualSpacing/>
              <w:rPr>
                <w:rFonts w:ascii="Times New Roman" w:hAnsi="Times New Roman" w:cs="Times New Roman"/>
                <w:b/>
                <w:bCs/>
                <w:sz w:val="24"/>
              </w:rPr>
            </w:pPr>
            <w:r>
              <w:rPr>
                <w:rFonts w:ascii="Times New Roman" w:hAnsi="Times New Roman" w:cs="Times New Roman"/>
                <w:b/>
                <w:bCs/>
                <w:sz w:val="24"/>
              </w:rPr>
              <w:t>（1）废气治理及排放</w:t>
            </w:r>
          </w:p>
          <w:p w14:paraId="65BB3673">
            <w:pPr>
              <w:spacing w:line="360" w:lineRule="auto"/>
              <w:ind w:firstLine="480"/>
              <w:contextualSpacing/>
              <w:rPr>
                <w:rFonts w:ascii="Times New Roman" w:hAnsi="Times New Roman" w:cs="Times New Roman"/>
                <w:b/>
                <w:bCs/>
                <w:sz w:val="24"/>
              </w:rPr>
            </w:pPr>
            <w:r>
              <w:rPr>
                <w:rFonts w:hint="eastAsia" w:ascii="Times New Roman" w:hAnsi="Times New Roman" w:cs="Times New Roman"/>
                <w:b/>
                <w:bCs/>
                <w:sz w:val="24"/>
              </w:rPr>
              <w:t>①焊接烟尘、切割烟尘</w:t>
            </w:r>
          </w:p>
          <w:p w14:paraId="5A24D209">
            <w:pPr>
              <w:pStyle w:val="40"/>
              <w:spacing w:line="360" w:lineRule="auto"/>
              <w:ind w:firstLine="482"/>
              <w:contextualSpacing/>
              <w:rPr>
                <w:rFonts w:ascii="Times New Roman" w:hAnsi="Times New Roman" w:cs="Times New Roman"/>
                <w:b/>
                <w:u w:val="single"/>
              </w:rPr>
            </w:pPr>
            <w:r>
              <w:rPr>
                <w:rFonts w:hint="eastAsia" w:ascii="Times New Roman" w:hAnsi="Times New Roman" w:cs="Times New Roman"/>
                <w:b/>
                <w:u w:val="single"/>
              </w:rPr>
              <w:t>环评提出的措施：</w:t>
            </w:r>
          </w:p>
          <w:p w14:paraId="519A9190">
            <w:pPr>
              <w:pStyle w:val="40"/>
              <w:spacing w:line="360" w:lineRule="auto"/>
              <w:ind w:firstLine="480"/>
              <w:contextualSpacing/>
              <w:rPr>
                <w:rFonts w:ascii="Times New Roman" w:hAnsi="Times New Roman" w:eastAsia="宋体" w:cs="Times New Roman"/>
                <w:bCs/>
              </w:rPr>
            </w:pPr>
            <w:r>
              <w:rPr>
                <w:rFonts w:hint="eastAsia" w:ascii="Times New Roman" w:hAnsi="Times New Roman" w:eastAsia="宋体" w:cs="Times New Roman"/>
                <w:bCs/>
              </w:rPr>
              <w:t>焊接烟尘：固定焊接工位，并在工位上方设置集气罩收集烟尘；激光切割机配置有下吸风管道抽吸烟尘</w:t>
            </w:r>
            <w:r>
              <w:rPr>
                <w:rFonts w:hint="eastAsia" w:ascii="Times New Roman" w:hAnsi="Times New Roman" w:eastAsia="宋体" w:cs="Times New Roman"/>
                <w:bCs/>
                <w:lang w:eastAsia="zh-CN"/>
              </w:rPr>
              <w:t>；</w:t>
            </w:r>
            <w:r>
              <w:rPr>
                <w:rFonts w:hint="eastAsia" w:ascii="Times New Roman" w:hAnsi="Times New Roman" w:eastAsia="宋体" w:cs="Times New Roman"/>
                <w:bCs/>
              </w:rPr>
              <w:t>焊接切割烟尘经收集后，统一通过管道连通到1套烟尘净化器处理，处理后烟尘由1根15m高排气筒排放。</w:t>
            </w:r>
          </w:p>
          <w:p w14:paraId="73796002">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验收实际措施：</w:t>
            </w:r>
          </w:p>
          <w:p w14:paraId="7E30F935">
            <w:pPr>
              <w:spacing w:line="360" w:lineRule="auto"/>
              <w:ind w:firstLine="480"/>
              <w:contextualSpacing/>
              <w:rPr>
                <w:rFonts w:ascii="Times New Roman" w:hAnsi="Times New Roman" w:eastAsia="宋体" w:cs="Times New Roman"/>
                <w:bCs/>
                <w:sz w:val="24"/>
              </w:rPr>
            </w:pPr>
            <w:r>
              <w:rPr>
                <w:rFonts w:hint="eastAsia" w:ascii="Times New Roman" w:hAnsi="Times New Roman" w:eastAsia="宋体" w:cs="Times New Roman"/>
                <w:bCs/>
                <w:sz w:val="24"/>
              </w:rPr>
              <w:t>与环评一致。</w:t>
            </w:r>
          </w:p>
          <w:p w14:paraId="1B3099BB">
            <w:pPr>
              <w:spacing w:line="360" w:lineRule="auto"/>
              <w:ind w:firstLine="480"/>
              <w:contextualSpacing/>
              <w:rPr>
                <w:rFonts w:ascii="Times New Roman" w:hAnsi="Times New Roman" w:cs="Times New Roman"/>
                <w:b/>
                <w:bCs/>
                <w:sz w:val="24"/>
              </w:rPr>
            </w:pPr>
            <w:r>
              <w:rPr>
                <w:rFonts w:hint="eastAsia" w:ascii="Times New Roman" w:hAnsi="Times New Roman" w:cs="Times New Roman"/>
                <w:b/>
                <w:bCs/>
                <w:sz w:val="24"/>
              </w:rPr>
              <w:t>②夹胶有机废气</w:t>
            </w:r>
          </w:p>
          <w:p w14:paraId="32864DD0">
            <w:pPr>
              <w:pStyle w:val="40"/>
              <w:spacing w:line="360" w:lineRule="auto"/>
              <w:ind w:firstLine="482"/>
              <w:contextualSpacing/>
              <w:rPr>
                <w:rFonts w:ascii="Times New Roman" w:hAnsi="Times New Roman" w:cs="Times New Roman"/>
                <w:b/>
                <w:u w:val="single"/>
              </w:rPr>
            </w:pPr>
            <w:r>
              <w:rPr>
                <w:rFonts w:hint="eastAsia" w:ascii="Times New Roman" w:hAnsi="Times New Roman" w:cs="Times New Roman"/>
                <w:b/>
                <w:u w:val="single"/>
              </w:rPr>
              <w:t>环评提出的措施：</w:t>
            </w:r>
          </w:p>
          <w:p w14:paraId="6563E4D9">
            <w:pPr>
              <w:pStyle w:val="40"/>
              <w:spacing w:line="360" w:lineRule="auto"/>
              <w:ind w:firstLine="480"/>
              <w:contextualSpacing/>
              <w:rPr>
                <w:rFonts w:ascii="Times New Roman" w:hAnsi="Times New Roman" w:eastAsia="宋体" w:cs="Times New Roman"/>
                <w:bCs/>
              </w:rPr>
            </w:pPr>
            <w:r>
              <w:rPr>
                <w:rFonts w:hint="eastAsia" w:ascii="Times New Roman" w:hAnsi="Times New Roman" w:eastAsia="宋体" w:cs="Times New Roman"/>
                <w:bCs/>
              </w:rPr>
              <w:t>胶炉工作时为全密闭状态，为了收集夹胶炉外排的有机废气，项目在设备门上方处设置集气罩收集废气，有机废气收集至经1套二级活性炭吸附装置处理，净化后废气经1根15m高排气筒排放。</w:t>
            </w:r>
          </w:p>
          <w:p w14:paraId="444F5331">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验收实际措施：</w:t>
            </w:r>
          </w:p>
          <w:p w14:paraId="32374A08">
            <w:pPr>
              <w:spacing w:line="360" w:lineRule="auto"/>
              <w:ind w:firstLine="480"/>
              <w:contextualSpacing/>
              <w:rPr>
                <w:rFonts w:ascii="Times New Roman" w:hAnsi="Times New Roman" w:eastAsia="宋体" w:cs="Times New Roman"/>
                <w:bCs/>
                <w:sz w:val="24"/>
              </w:rPr>
            </w:pPr>
            <w:r>
              <w:rPr>
                <w:rFonts w:hint="eastAsia" w:ascii="Times New Roman" w:hAnsi="Times New Roman" w:eastAsia="宋体" w:cs="Times New Roman"/>
                <w:bCs/>
                <w:sz w:val="24"/>
              </w:rPr>
              <w:t>与环评一致。</w:t>
            </w:r>
          </w:p>
          <w:p w14:paraId="0E1FD679">
            <w:pPr>
              <w:spacing w:line="360" w:lineRule="auto"/>
              <w:ind w:firstLine="480"/>
              <w:contextualSpacing/>
              <w:rPr>
                <w:rFonts w:ascii="Times New Roman" w:hAnsi="Times New Roman" w:cs="Times New Roman"/>
                <w:b/>
                <w:bCs/>
                <w:sz w:val="24"/>
              </w:rPr>
            </w:pPr>
            <w:r>
              <w:rPr>
                <w:rFonts w:hint="eastAsia" w:ascii="Times New Roman" w:hAnsi="Times New Roman" w:cs="Times New Roman"/>
                <w:b/>
                <w:bCs/>
                <w:sz w:val="24"/>
              </w:rPr>
              <w:t>③机加金属粉尘</w:t>
            </w:r>
          </w:p>
          <w:p w14:paraId="767390F5">
            <w:pPr>
              <w:pStyle w:val="40"/>
              <w:spacing w:line="360" w:lineRule="auto"/>
              <w:ind w:firstLine="482"/>
              <w:contextualSpacing/>
              <w:rPr>
                <w:rFonts w:ascii="Times New Roman" w:hAnsi="Times New Roman" w:cs="Times New Roman"/>
                <w:b/>
                <w:u w:val="single"/>
              </w:rPr>
            </w:pPr>
            <w:r>
              <w:rPr>
                <w:rFonts w:hint="eastAsia" w:ascii="Times New Roman" w:hAnsi="Times New Roman" w:cs="Times New Roman"/>
                <w:b/>
                <w:u w:val="single"/>
              </w:rPr>
              <w:t>环评提出的措施：</w:t>
            </w:r>
          </w:p>
          <w:p w14:paraId="4A8CFF43">
            <w:pPr>
              <w:pStyle w:val="40"/>
              <w:spacing w:line="360" w:lineRule="auto"/>
              <w:ind w:firstLine="480"/>
              <w:contextualSpacing/>
              <w:rPr>
                <w:rFonts w:ascii="Times New Roman" w:hAnsi="Times New Roman" w:eastAsia="宋体" w:cs="Times New Roman"/>
                <w:bCs/>
              </w:rPr>
            </w:pPr>
            <w:r>
              <w:rPr>
                <w:rFonts w:hint="eastAsia" w:ascii="Times New Roman" w:hAnsi="Times New Roman" w:eastAsia="宋体" w:cs="Times New Roman"/>
                <w:bCs/>
              </w:rPr>
              <w:t>机械切割、铣型过程产生少量金属粉尘，质量较重，自然沉降。及时清扫车间地面。</w:t>
            </w:r>
          </w:p>
          <w:p w14:paraId="3D475DF3">
            <w:pPr>
              <w:spacing w:line="360" w:lineRule="auto"/>
              <w:ind w:firstLine="480"/>
              <w:contextualSpacing/>
              <w:rPr>
                <w:rFonts w:ascii="Times New Roman" w:hAnsi="Times New Roman" w:eastAsia="宋体" w:cs="Times New Roman"/>
                <w:bCs/>
                <w:sz w:val="24"/>
              </w:rPr>
            </w:pPr>
            <w:r>
              <w:rPr>
                <w:rFonts w:hint="eastAsia" w:ascii="Times New Roman" w:hAnsi="Times New Roman" w:cs="Times New Roman"/>
                <w:b/>
                <w:sz w:val="24"/>
                <w:u w:val="single"/>
              </w:rPr>
              <w:t>验收实际措施：</w:t>
            </w:r>
            <w:r>
              <w:rPr>
                <w:rFonts w:hint="eastAsia" w:ascii="Times New Roman" w:hAnsi="Times New Roman" w:eastAsia="宋体" w:cs="Times New Roman"/>
                <w:bCs/>
                <w:sz w:val="24"/>
              </w:rPr>
              <w:t>与环评一致。</w:t>
            </w:r>
          </w:p>
          <w:p w14:paraId="4E296753">
            <w:pPr>
              <w:pStyle w:val="3"/>
              <w:spacing w:before="0" w:after="0" w:line="360" w:lineRule="auto"/>
              <w:ind w:firstLine="482" w:firstLineChars="200"/>
              <w:contextualSpacing/>
              <w:rPr>
                <w:rFonts w:ascii="Times New Roman" w:hAnsi="Times New Roman" w:cs="Times New Roman"/>
                <w:sz w:val="24"/>
                <w:szCs w:val="24"/>
              </w:rPr>
            </w:pPr>
            <w:bookmarkStart w:id="0" w:name="_Toc20291"/>
            <w:r>
              <w:rPr>
                <w:rFonts w:ascii="Times New Roman" w:hAnsi="Times New Roman" w:cs="Times New Roman"/>
                <w:sz w:val="24"/>
                <w:szCs w:val="24"/>
              </w:rPr>
              <w:t>（2）废水治理及排放</w:t>
            </w:r>
            <w:bookmarkEnd w:id="0"/>
          </w:p>
          <w:p w14:paraId="256DC447">
            <w:pPr>
              <w:spacing w:line="360" w:lineRule="auto"/>
              <w:ind w:firstLine="480"/>
              <w:contextualSpacing/>
              <w:rPr>
                <w:rFonts w:ascii="Times New Roman" w:hAnsi="Times New Roman" w:cs="Times New Roman"/>
                <w:bCs/>
                <w:sz w:val="24"/>
              </w:rPr>
            </w:pPr>
            <w:r>
              <w:rPr>
                <w:rFonts w:hint="eastAsia" w:ascii="Times New Roman" w:hAnsi="Times New Roman" w:cs="Times New Roman"/>
                <w:bCs/>
                <w:sz w:val="24"/>
              </w:rPr>
              <w:t>项目</w:t>
            </w:r>
            <w:r>
              <w:rPr>
                <w:rFonts w:hAnsi="宋体"/>
                <w:sz w:val="24"/>
              </w:rPr>
              <w:t>营运期</w:t>
            </w:r>
            <w:r>
              <w:rPr>
                <w:rFonts w:hint="eastAsia" w:hAnsi="宋体"/>
                <w:sz w:val="24"/>
              </w:rPr>
              <w:t>外排废水</w:t>
            </w:r>
            <w:r>
              <w:rPr>
                <w:rFonts w:hAnsi="宋体"/>
                <w:sz w:val="24"/>
              </w:rPr>
              <w:t>为生活污水、地面清洁</w:t>
            </w:r>
            <w:r>
              <w:rPr>
                <w:rFonts w:hint="eastAsia" w:hAnsi="宋体"/>
                <w:sz w:val="24"/>
              </w:rPr>
              <w:t>及职工洗手废水</w:t>
            </w:r>
            <w:r>
              <w:rPr>
                <w:rFonts w:hint="eastAsia" w:hAnsi="宋体"/>
                <w:bCs/>
                <w:sz w:val="24"/>
                <w:szCs w:val="21"/>
              </w:rPr>
              <w:t>。</w:t>
            </w:r>
          </w:p>
          <w:p w14:paraId="7F0FAB8F">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环评提出的措施：</w:t>
            </w:r>
          </w:p>
          <w:p w14:paraId="17359000">
            <w:pPr>
              <w:spacing w:line="360" w:lineRule="auto"/>
              <w:ind w:firstLine="480"/>
              <w:contextualSpacing/>
              <w:rPr>
                <w:rFonts w:ascii="Times New Roman" w:hAnsi="Times New Roman" w:cs="Times New Roman"/>
                <w:sz w:val="24"/>
              </w:rPr>
            </w:pPr>
            <w:r>
              <w:rPr>
                <w:rFonts w:hint="eastAsia" w:ascii="Times New Roman" w:hAnsi="宋体" w:eastAsia="宋体" w:cs="Times New Roman"/>
                <w:sz w:val="24"/>
              </w:rPr>
              <w:t>生活污水、地面清洁及职工洗手废水一起依托中节能厂区已建预处理池处理，处理后达到《污水综合排放标准》（GB8978-1996）三级标准后，经园区污水管网进入淮口工业污水处理厂处理达标后，排入沱江。</w:t>
            </w:r>
          </w:p>
          <w:p w14:paraId="7CE21DFF">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验收实际措施：</w:t>
            </w:r>
          </w:p>
          <w:p w14:paraId="09A5C337">
            <w:pPr>
              <w:spacing w:line="360" w:lineRule="auto"/>
              <w:ind w:firstLine="480"/>
              <w:contextualSpacing/>
              <w:rPr>
                <w:rFonts w:ascii="Times New Roman" w:hAnsi="Times New Roman" w:cs="Times New Roman"/>
                <w:sz w:val="24"/>
              </w:rPr>
            </w:pPr>
            <w:r>
              <w:rPr>
                <w:rFonts w:hint="eastAsia" w:ascii="Times New Roman" w:hAnsi="Times New Roman" w:cs="Times New Roman"/>
                <w:sz w:val="24"/>
              </w:rPr>
              <w:t>与环评一致。</w:t>
            </w:r>
          </w:p>
          <w:p w14:paraId="373EC6F5">
            <w:pPr>
              <w:pStyle w:val="3"/>
              <w:spacing w:before="0" w:after="0" w:line="360" w:lineRule="auto"/>
              <w:ind w:firstLine="482" w:firstLineChars="200"/>
              <w:contextualSpacing/>
              <w:rPr>
                <w:rFonts w:ascii="Times New Roman" w:hAnsi="Times New Roman" w:cs="Times New Roman"/>
                <w:sz w:val="24"/>
                <w:szCs w:val="24"/>
              </w:rPr>
            </w:pPr>
            <w:bookmarkStart w:id="1" w:name="_Toc1064"/>
            <w:r>
              <w:rPr>
                <w:rFonts w:ascii="Times New Roman" w:hAnsi="Times New Roman" w:cs="Times New Roman"/>
                <w:sz w:val="24"/>
                <w:szCs w:val="24"/>
              </w:rPr>
              <w:t>（3）噪声治理及排放</w:t>
            </w:r>
            <w:bookmarkEnd w:id="1"/>
          </w:p>
          <w:p w14:paraId="7E6384C2">
            <w:pPr>
              <w:pStyle w:val="39"/>
              <w:spacing w:after="0" w:line="360" w:lineRule="auto"/>
              <w:ind w:firstLine="480"/>
              <w:contextualSpacing/>
              <w:rPr>
                <w:rFonts w:ascii="Times New Roman" w:hAnsi="Times New Roman" w:cs="Times New Roman"/>
              </w:rPr>
            </w:pPr>
            <w:r>
              <w:rPr>
                <w:rFonts w:ascii="Times New Roman" w:hAnsi="Times New Roman" w:cs="Times New Roman"/>
              </w:rPr>
              <w:t>本项目产噪设备主要为</w:t>
            </w:r>
            <w:r>
              <w:rPr>
                <w:rFonts w:hint="eastAsia" w:ascii="Times New Roman" w:hAnsi="Times New Roman" w:cs="Times New Roman"/>
              </w:rPr>
              <w:t>各类机械产生的</w:t>
            </w:r>
            <w:r>
              <w:rPr>
                <w:rFonts w:ascii="Times New Roman" w:hAnsi="Times New Roman" w:cs="Times New Roman"/>
              </w:rPr>
              <w:t>机械噪声。</w:t>
            </w:r>
          </w:p>
          <w:p w14:paraId="4AE90BEC">
            <w:pPr>
              <w:pStyle w:val="39"/>
              <w:spacing w:after="0" w:line="360" w:lineRule="auto"/>
              <w:ind w:firstLine="480"/>
              <w:contextualSpacing/>
              <w:rPr>
                <w:rFonts w:ascii="Times New Roman" w:hAnsi="Times New Roman" w:cs="Times New Roman"/>
              </w:rPr>
            </w:pPr>
            <w:r>
              <w:rPr>
                <w:rFonts w:ascii="Times New Roman" w:hAnsi="Times New Roman" w:cs="Times New Roman"/>
              </w:rPr>
              <w:t>项目在实际生产过程中采取措施为：</w:t>
            </w:r>
            <w:r>
              <w:rPr>
                <w:rFonts w:ascii="Times New Roman" w:hAnsi="Times New Roman" w:cs="Times New Roman"/>
                <w:bCs/>
              </w:rPr>
              <w:t>通过建筑隔声、</w:t>
            </w:r>
            <w:r>
              <w:rPr>
                <w:rFonts w:ascii="Times New Roman" w:hAnsi="Times New Roman" w:cs="Times New Roman"/>
              </w:rPr>
              <w:t>加强设备的维护和保养等措施</w:t>
            </w:r>
            <w:r>
              <w:rPr>
                <w:rFonts w:ascii="Times New Roman" w:hAnsi="Times New Roman" w:cs="Times New Roman"/>
                <w:bCs/>
              </w:rPr>
              <w:t>进行降噪处理</w:t>
            </w:r>
            <w:r>
              <w:rPr>
                <w:rFonts w:hint="eastAsia" w:ascii="Times New Roman" w:hAnsi="Times New Roman" w:cs="Times New Roman"/>
                <w:bCs/>
              </w:rPr>
              <w:t>。</w:t>
            </w:r>
          </w:p>
          <w:p w14:paraId="697B49E7">
            <w:pPr>
              <w:pStyle w:val="39"/>
              <w:spacing w:after="0" w:line="360" w:lineRule="auto"/>
              <w:ind w:firstLine="482"/>
              <w:contextualSpacing/>
              <w:rPr>
                <w:rFonts w:ascii="Times New Roman" w:hAnsi="Times New Roman" w:cs="Times New Roman"/>
                <w:b/>
              </w:rPr>
            </w:pPr>
            <w:r>
              <w:rPr>
                <w:rFonts w:hint="eastAsia" w:ascii="Times New Roman" w:hAnsi="Times New Roman" w:cs="Times New Roman"/>
                <w:b/>
              </w:rPr>
              <w:t>（4）固体废物治理</w:t>
            </w:r>
          </w:p>
          <w:p w14:paraId="39CF15B5">
            <w:pPr>
              <w:widowControl/>
              <w:overflowPunct w:val="0"/>
              <w:topLinePunct/>
              <w:spacing w:line="360" w:lineRule="auto"/>
              <w:ind w:firstLine="480" w:firstLineChars="200"/>
              <w:contextualSpacing/>
              <w:rPr>
                <w:rFonts w:hint="eastAsia" w:ascii="宋体" w:hAnsi="宋体" w:eastAsia="宋体" w:cs="宋体"/>
                <w:bCs/>
                <w:sz w:val="24"/>
              </w:rPr>
            </w:pPr>
            <w:r>
              <w:rPr>
                <w:rFonts w:hint="eastAsia" w:ascii="宋体" w:hAnsi="宋体" w:eastAsia="宋体" w:cs="宋体"/>
                <w:sz w:val="24"/>
              </w:rPr>
              <w:t>固废</w:t>
            </w:r>
            <w:r>
              <w:rPr>
                <w:rFonts w:ascii="宋体" w:hAnsi="宋体" w:eastAsia="宋体" w:cs="宋体"/>
                <w:sz w:val="24"/>
              </w:rPr>
              <w:t>处理措施对比表</w:t>
            </w:r>
            <w:r>
              <w:rPr>
                <w:rFonts w:hint="eastAsia" w:ascii="宋体" w:hAnsi="宋体" w:eastAsia="宋体" w:cs="宋体"/>
                <w:bCs/>
                <w:sz w:val="24"/>
              </w:rPr>
              <w:t>。</w:t>
            </w:r>
          </w:p>
          <w:p w14:paraId="5880A515">
            <w:pPr>
              <w:spacing w:before="156" w:beforeLines="50"/>
              <w:contextualSpacing/>
              <w:jc w:val="center"/>
              <w:rPr>
                <w:rFonts w:ascii="Times New Roman" w:hAnsi="Times New Roman" w:cs="Times New Roman"/>
                <w:b/>
                <w:bCs/>
                <w:szCs w:val="21"/>
              </w:rPr>
            </w:pPr>
            <w:r>
              <w:rPr>
                <w:rFonts w:ascii="Times New Roman" w:cs="Times New Roman"/>
                <w:b/>
                <w:bCs/>
                <w:szCs w:val="21"/>
              </w:rPr>
              <w:t>表</w:t>
            </w:r>
            <w:r>
              <w:rPr>
                <w:rFonts w:hint="eastAsia" w:ascii="Times New Roman" w:hAnsi="Times New Roman" w:cs="Times New Roman"/>
                <w:b/>
                <w:bCs/>
                <w:szCs w:val="21"/>
              </w:rPr>
              <w:t>2</w:t>
            </w:r>
            <w:r>
              <w:rPr>
                <w:rFonts w:ascii="Times New Roman" w:hAnsi="Times New Roman" w:cs="Times New Roman"/>
                <w:b/>
                <w:bCs/>
                <w:szCs w:val="21"/>
              </w:rPr>
              <w:t>-</w:t>
            </w:r>
            <w:r>
              <w:rPr>
                <w:rFonts w:hint="eastAsia" w:ascii="Times New Roman" w:hAnsi="Times New Roman" w:cs="Times New Roman"/>
                <w:b/>
                <w:bCs/>
                <w:szCs w:val="21"/>
              </w:rPr>
              <w:t>1</w:t>
            </w:r>
            <w:r>
              <w:rPr>
                <w:rFonts w:ascii="Times New Roman" w:hAnsi="Times New Roman" w:cs="Times New Roman"/>
                <w:b/>
                <w:bCs/>
                <w:szCs w:val="21"/>
              </w:rPr>
              <w:t xml:space="preserve">  </w:t>
            </w:r>
            <w:r>
              <w:rPr>
                <w:rFonts w:ascii="Times New Roman" w:cs="Times New Roman"/>
                <w:b/>
                <w:bCs/>
                <w:szCs w:val="21"/>
              </w:rPr>
              <w:t>固体废物产生及处置措施</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833"/>
              <w:gridCol w:w="1163"/>
              <w:gridCol w:w="2134"/>
              <w:gridCol w:w="1771"/>
            </w:tblGrid>
            <w:tr w14:paraId="4F7ACC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pct"/>
                  <w:vAlign w:val="center"/>
                </w:tcPr>
                <w:p w14:paraId="527D9E3F">
                  <w:pPr>
                    <w:jc w:val="center"/>
                    <w:rPr>
                      <w:szCs w:val="21"/>
                    </w:rPr>
                  </w:pPr>
                  <w:r>
                    <w:rPr>
                      <w:szCs w:val="21"/>
                    </w:rPr>
                    <w:t>废渣名称</w:t>
                  </w:r>
                </w:p>
              </w:tc>
              <w:tc>
                <w:tcPr>
                  <w:tcW w:w="653" w:type="pct"/>
                  <w:vAlign w:val="center"/>
                </w:tcPr>
                <w:p w14:paraId="382CADBB">
                  <w:pPr>
                    <w:jc w:val="center"/>
                    <w:rPr>
                      <w:szCs w:val="21"/>
                    </w:rPr>
                  </w:pPr>
                  <w:r>
                    <w:rPr>
                      <w:szCs w:val="21"/>
                    </w:rPr>
                    <w:t>固废性质</w:t>
                  </w:r>
                </w:p>
              </w:tc>
              <w:tc>
                <w:tcPr>
                  <w:tcW w:w="1198" w:type="pct"/>
                  <w:vAlign w:val="center"/>
                </w:tcPr>
                <w:p w14:paraId="312A154A">
                  <w:pPr>
                    <w:jc w:val="center"/>
                    <w:rPr>
                      <w:szCs w:val="21"/>
                    </w:rPr>
                  </w:pPr>
                  <w:r>
                    <w:rPr>
                      <w:rFonts w:hint="eastAsia"/>
                      <w:szCs w:val="21"/>
                      <w:lang w:val="en-US" w:eastAsia="zh-CN"/>
                    </w:rPr>
                    <w:t>环评拟定</w:t>
                  </w:r>
                  <w:r>
                    <w:rPr>
                      <w:rFonts w:hint="eastAsia"/>
                      <w:szCs w:val="21"/>
                    </w:rPr>
                    <w:t>治理措施</w:t>
                  </w:r>
                </w:p>
              </w:tc>
              <w:tc>
                <w:tcPr>
                  <w:tcW w:w="994" w:type="pct"/>
                  <w:vAlign w:val="center"/>
                </w:tcPr>
                <w:p w14:paraId="4CB41852">
                  <w:pPr>
                    <w:jc w:val="center"/>
                    <w:rPr>
                      <w:rFonts w:hint="eastAsia"/>
                      <w:szCs w:val="21"/>
                    </w:rPr>
                  </w:pPr>
                  <w:r>
                    <w:rPr>
                      <w:rFonts w:hint="eastAsia"/>
                      <w:szCs w:val="21"/>
                      <w:lang w:val="en-US" w:eastAsia="zh-CN"/>
                    </w:rPr>
                    <w:t>验收时</w:t>
                  </w:r>
                  <w:r>
                    <w:rPr>
                      <w:rFonts w:hint="eastAsia"/>
                      <w:szCs w:val="21"/>
                    </w:rPr>
                    <w:t>实际治理措施</w:t>
                  </w:r>
                </w:p>
              </w:tc>
            </w:tr>
            <w:tr w14:paraId="60C037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pct"/>
                  <w:vAlign w:val="center"/>
                </w:tcPr>
                <w:p w14:paraId="452B643B">
                  <w:pPr>
                    <w:jc w:val="center"/>
                    <w:rPr>
                      <w:szCs w:val="21"/>
                    </w:rPr>
                  </w:pPr>
                  <w:r>
                    <w:rPr>
                      <w:rFonts w:hint="eastAsia" w:hAnsi="宋体"/>
                      <w:bCs/>
                      <w:szCs w:val="21"/>
                    </w:rPr>
                    <w:t>生活垃圾</w:t>
                  </w:r>
                </w:p>
              </w:tc>
              <w:tc>
                <w:tcPr>
                  <w:tcW w:w="653" w:type="pct"/>
                  <w:vMerge w:val="restart"/>
                  <w:vAlign w:val="center"/>
                </w:tcPr>
                <w:p w14:paraId="2CB10DBE">
                  <w:pPr>
                    <w:jc w:val="center"/>
                    <w:rPr>
                      <w:szCs w:val="21"/>
                    </w:rPr>
                  </w:pPr>
                  <w:r>
                    <w:rPr>
                      <w:szCs w:val="21"/>
                    </w:rPr>
                    <w:t>一般固废</w:t>
                  </w:r>
                </w:p>
              </w:tc>
              <w:tc>
                <w:tcPr>
                  <w:tcW w:w="1198" w:type="pct"/>
                  <w:vAlign w:val="center"/>
                </w:tcPr>
                <w:p w14:paraId="18051C7C">
                  <w:pPr>
                    <w:jc w:val="center"/>
                    <w:rPr>
                      <w:szCs w:val="21"/>
                    </w:rPr>
                  </w:pPr>
                  <w:r>
                    <w:rPr>
                      <w:rFonts w:hint="eastAsia"/>
                      <w:szCs w:val="21"/>
                    </w:rPr>
                    <w:t>环卫部门统一清运</w:t>
                  </w:r>
                </w:p>
              </w:tc>
              <w:tc>
                <w:tcPr>
                  <w:tcW w:w="994" w:type="pct"/>
                  <w:vAlign w:val="center"/>
                </w:tcPr>
                <w:p w14:paraId="7DBBD564">
                  <w:pPr>
                    <w:jc w:val="center"/>
                    <w:rPr>
                      <w:rFonts w:hint="default" w:eastAsiaTheme="minorEastAsia"/>
                      <w:szCs w:val="21"/>
                      <w:lang w:val="en-US" w:eastAsia="zh-CN"/>
                    </w:rPr>
                  </w:pPr>
                  <w:r>
                    <w:rPr>
                      <w:rFonts w:hint="eastAsia"/>
                      <w:szCs w:val="21"/>
                      <w:lang w:val="en-US" w:eastAsia="zh-CN"/>
                    </w:rPr>
                    <w:t>与环评一致</w:t>
                  </w:r>
                </w:p>
              </w:tc>
            </w:tr>
            <w:tr w14:paraId="039722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pct"/>
                  <w:vAlign w:val="center"/>
                </w:tcPr>
                <w:p w14:paraId="36EC3D89">
                  <w:pPr>
                    <w:jc w:val="center"/>
                    <w:rPr>
                      <w:szCs w:val="21"/>
                    </w:rPr>
                  </w:pPr>
                  <w:r>
                    <w:rPr>
                      <w:rFonts w:hint="eastAsia"/>
                      <w:szCs w:val="21"/>
                    </w:rPr>
                    <w:t>废边角料</w:t>
                  </w:r>
                </w:p>
              </w:tc>
              <w:tc>
                <w:tcPr>
                  <w:tcW w:w="653" w:type="pct"/>
                  <w:vMerge w:val="continue"/>
                  <w:vAlign w:val="center"/>
                </w:tcPr>
                <w:p w14:paraId="20018A76">
                  <w:pPr>
                    <w:jc w:val="center"/>
                    <w:rPr>
                      <w:szCs w:val="21"/>
                    </w:rPr>
                  </w:pPr>
                </w:p>
              </w:tc>
              <w:tc>
                <w:tcPr>
                  <w:tcW w:w="1198" w:type="pct"/>
                  <w:vMerge w:val="restart"/>
                  <w:vAlign w:val="center"/>
                </w:tcPr>
                <w:p w14:paraId="3436B994">
                  <w:pPr>
                    <w:jc w:val="center"/>
                    <w:rPr>
                      <w:szCs w:val="21"/>
                    </w:rPr>
                  </w:pPr>
                  <w:r>
                    <w:rPr>
                      <w:rFonts w:hint="eastAsia"/>
                      <w:szCs w:val="21"/>
                    </w:rPr>
                    <w:t>收集后外售废品回收站综合利用</w:t>
                  </w:r>
                </w:p>
              </w:tc>
              <w:tc>
                <w:tcPr>
                  <w:tcW w:w="994" w:type="pct"/>
                  <w:vMerge w:val="restart"/>
                  <w:vAlign w:val="center"/>
                </w:tcPr>
                <w:p w14:paraId="67006405">
                  <w:pPr>
                    <w:jc w:val="center"/>
                    <w:rPr>
                      <w:rFonts w:hint="eastAsia"/>
                      <w:szCs w:val="21"/>
                    </w:rPr>
                  </w:pPr>
                  <w:r>
                    <w:rPr>
                      <w:rFonts w:hint="eastAsia"/>
                      <w:szCs w:val="21"/>
                      <w:lang w:val="en-US" w:eastAsia="zh-CN"/>
                    </w:rPr>
                    <w:t>与环评一致</w:t>
                  </w:r>
                </w:p>
              </w:tc>
            </w:tr>
            <w:tr w14:paraId="1210FE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153" w:type="pct"/>
                  <w:vAlign w:val="center"/>
                </w:tcPr>
                <w:p w14:paraId="6CC7215F">
                  <w:pPr>
                    <w:jc w:val="center"/>
                    <w:rPr>
                      <w:rFonts w:hint="eastAsia" w:hAnsi="宋体"/>
                      <w:bCs/>
                      <w:szCs w:val="21"/>
                    </w:rPr>
                  </w:pPr>
                  <w:r>
                    <w:rPr>
                      <w:rFonts w:hint="eastAsia" w:hAnsi="宋体"/>
                      <w:bCs/>
                      <w:szCs w:val="21"/>
                    </w:rPr>
                    <w:t>废包装材料</w:t>
                  </w:r>
                </w:p>
              </w:tc>
              <w:tc>
                <w:tcPr>
                  <w:tcW w:w="653" w:type="pct"/>
                  <w:vMerge w:val="continue"/>
                  <w:vAlign w:val="center"/>
                </w:tcPr>
                <w:p w14:paraId="2E582DBA">
                  <w:pPr>
                    <w:jc w:val="center"/>
                    <w:rPr>
                      <w:szCs w:val="21"/>
                    </w:rPr>
                  </w:pPr>
                </w:p>
              </w:tc>
              <w:tc>
                <w:tcPr>
                  <w:tcW w:w="1198" w:type="pct"/>
                  <w:vMerge w:val="continue"/>
                  <w:vAlign w:val="center"/>
                </w:tcPr>
                <w:p w14:paraId="123FA9ED">
                  <w:pPr>
                    <w:jc w:val="center"/>
                    <w:rPr>
                      <w:szCs w:val="21"/>
                    </w:rPr>
                  </w:pPr>
                </w:p>
              </w:tc>
              <w:tc>
                <w:tcPr>
                  <w:tcW w:w="994" w:type="pct"/>
                  <w:vMerge w:val="continue"/>
                  <w:vAlign w:val="center"/>
                </w:tcPr>
                <w:p w14:paraId="083C9D74">
                  <w:pPr>
                    <w:jc w:val="center"/>
                    <w:rPr>
                      <w:szCs w:val="21"/>
                    </w:rPr>
                  </w:pPr>
                </w:p>
              </w:tc>
            </w:tr>
            <w:tr w14:paraId="1F2254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153" w:type="pct"/>
                  <w:vAlign w:val="center"/>
                </w:tcPr>
                <w:p w14:paraId="0CD68550">
                  <w:pPr>
                    <w:jc w:val="center"/>
                    <w:rPr>
                      <w:rFonts w:hint="eastAsia" w:hAnsi="宋体"/>
                      <w:bCs/>
                      <w:szCs w:val="21"/>
                    </w:rPr>
                  </w:pPr>
                  <w:r>
                    <w:rPr>
                      <w:rFonts w:hint="eastAsia" w:hAnsi="宋体"/>
                      <w:bCs/>
                      <w:szCs w:val="21"/>
                    </w:rPr>
                    <w:t>除尘器收集灰及地面清扫粉尘、废过滤材料</w:t>
                  </w:r>
                </w:p>
              </w:tc>
              <w:tc>
                <w:tcPr>
                  <w:tcW w:w="653" w:type="pct"/>
                  <w:vMerge w:val="continue"/>
                  <w:vAlign w:val="center"/>
                </w:tcPr>
                <w:p w14:paraId="1CC50EE1">
                  <w:pPr>
                    <w:jc w:val="center"/>
                    <w:rPr>
                      <w:szCs w:val="21"/>
                    </w:rPr>
                  </w:pPr>
                </w:p>
              </w:tc>
              <w:tc>
                <w:tcPr>
                  <w:tcW w:w="1198" w:type="pct"/>
                  <w:vMerge w:val="continue"/>
                  <w:vAlign w:val="center"/>
                </w:tcPr>
                <w:p w14:paraId="639144C3">
                  <w:pPr>
                    <w:jc w:val="center"/>
                    <w:rPr>
                      <w:szCs w:val="21"/>
                    </w:rPr>
                  </w:pPr>
                </w:p>
              </w:tc>
              <w:tc>
                <w:tcPr>
                  <w:tcW w:w="994" w:type="pct"/>
                  <w:vMerge w:val="continue"/>
                  <w:vAlign w:val="center"/>
                </w:tcPr>
                <w:p w14:paraId="629884C7">
                  <w:pPr>
                    <w:jc w:val="center"/>
                    <w:rPr>
                      <w:szCs w:val="21"/>
                    </w:rPr>
                  </w:pPr>
                </w:p>
              </w:tc>
            </w:tr>
            <w:tr w14:paraId="78B52B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153" w:type="pct"/>
                  <w:vAlign w:val="center"/>
                </w:tcPr>
                <w:p w14:paraId="656FEA37">
                  <w:pPr>
                    <w:jc w:val="center"/>
                    <w:rPr>
                      <w:szCs w:val="21"/>
                    </w:rPr>
                  </w:pPr>
                  <w:r>
                    <w:rPr>
                      <w:rFonts w:hint="eastAsia"/>
                      <w:szCs w:val="21"/>
                    </w:rPr>
                    <w:t>废润滑油</w:t>
                  </w:r>
                </w:p>
              </w:tc>
              <w:tc>
                <w:tcPr>
                  <w:tcW w:w="653" w:type="pct"/>
                  <w:vMerge w:val="restart"/>
                  <w:vAlign w:val="center"/>
                </w:tcPr>
                <w:p w14:paraId="1179200B">
                  <w:pPr>
                    <w:jc w:val="center"/>
                    <w:rPr>
                      <w:szCs w:val="21"/>
                    </w:rPr>
                  </w:pPr>
                  <w:r>
                    <w:rPr>
                      <w:rFonts w:hint="eastAsia"/>
                      <w:szCs w:val="21"/>
                    </w:rPr>
                    <w:t>危险</w:t>
                  </w:r>
                  <w:r>
                    <w:rPr>
                      <w:szCs w:val="21"/>
                    </w:rPr>
                    <w:t>固废</w:t>
                  </w:r>
                </w:p>
              </w:tc>
              <w:tc>
                <w:tcPr>
                  <w:tcW w:w="1198" w:type="pct"/>
                  <w:vMerge w:val="restart"/>
                  <w:vAlign w:val="center"/>
                </w:tcPr>
                <w:p w14:paraId="147C31AF">
                  <w:pPr>
                    <w:jc w:val="center"/>
                    <w:rPr>
                      <w:szCs w:val="21"/>
                    </w:rPr>
                  </w:pPr>
                  <w:r>
                    <w:rPr>
                      <w:rFonts w:hint="eastAsia"/>
                      <w:szCs w:val="21"/>
                    </w:rPr>
                    <w:t>交有相应危废资质的单位处置</w:t>
                  </w:r>
                </w:p>
              </w:tc>
              <w:tc>
                <w:tcPr>
                  <w:tcW w:w="994" w:type="pct"/>
                  <w:vMerge w:val="restart"/>
                  <w:vAlign w:val="center"/>
                </w:tcPr>
                <w:p w14:paraId="50CA334A">
                  <w:pPr>
                    <w:jc w:val="center"/>
                    <w:rPr>
                      <w:rFonts w:hint="eastAsia"/>
                      <w:szCs w:val="21"/>
                    </w:rPr>
                  </w:pPr>
                  <w:r>
                    <w:rPr>
                      <w:rFonts w:hint="eastAsia"/>
                      <w:szCs w:val="21"/>
                      <w:lang w:val="en-US" w:eastAsia="zh-CN"/>
                    </w:rPr>
                    <w:t>与环评一致</w:t>
                  </w:r>
                  <w:r>
                    <w:rPr>
                      <w:rFonts w:hint="eastAsia" w:hAnsi="宋体"/>
                      <w:szCs w:val="21"/>
                    </w:rPr>
                    <w:t>（目前与四川友源环境治理有限公司签订协议）</w:t>
                  </w:r>
                </w:p>
              </w:tc>
            </w:tr>
            <w:tr w14:paraId="192DC8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153" w:type="pct"/>
                  <w:vAlign w:val="center"/>
                </w:tcPr>
                <w:p w14:paraId="6F7B3A50">
                  <w:pPr>
                    <w:jc w:val="center"/>
                    <w:rPr>
                      <w:szCs w:val="21"/>
                    </w:rPr>
                  </w:pPr>
                  <w:r>
                    <w:rPr>
                      <w:rFonts w:hint="eastAsia"/>
                      <w:szCs w:val="21"/>
                    </w:rPr>
                    <w:t>废液压油</w:t>
                  </w:r>
                </w:p>
              </w:tc>
              <w:tc>
                <w:tcPr>
                  <w:tcW w:w="653" w:type="pct"/>
                  <w:vMerge w:val="continue"/>
                  <w:vAlign w:val="center"/>
                </w:tcPr>
                <w:p w14:paraId="6578FE08">
                  <w:pPr>
                    <w:jc w:val="center"/>
                    <w:rPr>
                      <w:szCs w:val="21"/>
                    </w:rPr>
                  </w:pPr>
                </w:p>
              </w:tc>
              <w:tc>
                <w:tcPr>
                  <w:tcW w:w="1198" w:type="pct"/>
                  <w:vMerge w:val="continue"/>
                  <w:vAlign w:val="center"/>
                </w:tcPr>
                <w:p w14:paraId="06A27A49">
                  <w:pPr>
                    <w:jc w:val="center"/>
                    <w:rPr>
                      <w:szCs w:val="21"/>
                    </w:rPr>
                  </w:pPr>
                </w:p>
              </w:tc>
              <w:tc>
                <w:tcPr>
                  <w:tcW w:w="994" w:type="pct"/>
                  <w:vMerge w:val="continue"/>
                  <w:vAlign w:val="center"/>
                </w:tcPr>
                <w:p w14:paraId="69B9ECFE">
                  <w:pPr>
                    <w:jc w:val="center"/>
                    <w:rPr>
                      <w:szCs w:val="21"/>
                    </w:rPr>
                  </w:pPr>
                </w:p>
              </w:tc>
            </w:tr>
            <w:tr w14:paraId="54B936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2153" w:type="pct"/>
                  <w:vAlign w:val="center"/>
                </w:tcPr>
                <w:p w14:paraId="43226545">
                  <w:pPr>
                    <w:jc w:val="center"/>
                    <w:rPr>
                      <w:rFonts w:hint="eastAsia" w:hAnsi="宋体" w:eastAsia="宋体"/>
                      <w:bCs/>
                      <w:szCs w:val="21"/>
                    </w:rPr>
                  </w:pPr>
                  <w:r>
                    <w:rPr>
                      <w:rFonts w:hint="eastAsia" w:hAnsi="宋体"/>
                      <w:bCs/>
                      <w:szCs w:val="21"/>
                    </w:rPr>
                    <w:t>废油桶</w:t>
                  </w:r>
                </w:p>
              </w:tc>
              <w:tc>
                <w:tcPr>
                  <w:tcW w:w="653" w:type="pct"/>
                  <w:vMerge w:val="continue"/>
                  <w:vAlign w:val="center"/>
                </w:tcPr>
                <w:p w14:paraId="1993CDD4">
                  <w:pPr>
                    <w:jc w:val="center"/>
                    <w:rPr>
                      <w:szCs w:val="21"/>
                    </w:rPr>
                  </w:pPr>
                </w:p>
              </w:tc>
              <w:tc>
                <w:tcPr>
                  <w:tcW w:w="1198" w:type="pct"/>
                  <w:vMerge w:val="continue"/>
                  <w:vAlign w:val="center"/>
                </w:tcPr>
                <w:p w14:paraId="3B1A5955">
                  <w:pPr>
                    <w:jc w:val="center"/>
                    <w:rPr>
                      <w:szCs w:val="21"/>
                    </w:rPr>
                  </w:pPr>
                </w:p>
              </w:tc>
              <w:tc>
                <w:tcPr>
                  <w:tcW w:w="994" w:type="pct"/>
                  <w:vMerge w:val="continue"/>
                  <w:vAlign w:val="center"/>
                </w:tcPr>
                <w:p w14:paraId="178B034C">
                  <w:pPr>
                    <w:jc w:val="center"/>
                    <w:rPr>
                      <w:szCs w:val="21"/>
                    </w:rPr>
                  </w:pPr>
                </w:p>
              </w:tc>
            </w:tr>
            <w:tr w14:paraId="0D0E4C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pct"/>
                  <w:vAlign w:val="center"/>
                </w:tcPr>
                <w:p w14:paraId="36A24E62">
                  <w:pPr>
                    <w:jc w:val="center"/>
                    <w:rPr>
                      <w:szCs w:val="21"/>
                    </w:rPr>
                  </w:pPr>
                  <w:r>
                    <w:rPr>
                      <w:rFonts w:hint="eastAsia"/>
                      <w:szCs w:val="21"/>
                    </w:rPr>
                    <w:t>废含油手套</w:t>
                  </w:r>
                </w:p>
              </w:tc>
              <w:tc>
                <w:tcPr>
                  <w:tcW w:w="653" w:type="pct"/>
                  <w:vMerge w:val="continue"/>
                  <w:vAlign w:val="center"/>
                </w:tcPr>
                <w:p w14:paraId="0BA5C6F1">
                  <w:pPr>
                    <w:jc w:val="center"/>
                    <w:rPr>
                      <w:szCs w:val="21"/>
                    </w:rPr>
                  </w:pPr>
                </w:p>
              </w:tc>
              <w:tc>
                <w:tcPr>
                  <w:tcW w:w="1198" w:type="pct"/>
                  <w:vMerge w:val="continue"/>
                  <w:vAlign w:val="center"/>
                </w:tcPr>
                <w:p w14:paraId="7F652759">
                  <w:pPr>
                    <w:jc w:val="center"/>
                    <w:rPr>
                      <w:szCs w:val="21"/>
                    </w:rPr>
                  </w:pPr>
                </w:p>
              </w:tc>
              <w:tc>
                <w:tcPr>
                  <w:tcW w:w="994" w:type="pct"/>
                  <w:vMerge w:val="continue"/>
                  <w:vAlign w:val="center"/>
                </w:tcPr>
                <w:p w14:paraId="716DD8F0">
                  <w:pPr>
                    <w:jc w:val="center"/>
                    <w:rPr>
                      <w:szCs w:val="21"/>
                    </w:rPr>
                  </w:pPr>
                </w:p>
              </w:tc>
            </w:tr>
            <w:tr w14:paraId="4E592D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153" w:type="pct"/>
                  <w:vAlign w:val="center"/>
                </w:tcPr>
                <w:p w14:paraId="73A44211">
                  <w:pPr>
                    <w:jc w:val="center"/>
                    <w:rPr>
                      <w:rFonts w:hint="eastAsia" w:hAnsi="宋体" w:eastAsia="宋体"/>
                      <w:bCs/>
                      <w:szCs w:val="21"/>
                    </w:rPr>
                  </w:pPr>
                  <w:r>
                    <w:rPr>
                      <w:rFonts w:hint="eastAsia"/>
                      <w:szCs w:val="21"/>
                    </w:rPr>
                    <w:t>废活性炭</w:t>
                  </w:r>
                </w:p>
              </w:tc>
              <w:tc>
                <w:tcPr>
                  <w:tcW w:w="653" w:type="pct"/>
                  <w:vMerge w:val="continue"/>
                  <w:vAlign w:val="center"/>
                </w:tcPr>
                <w:p w14:paraId="7F877DC2">
                  <w:pPr>
                    <w:jc w:val="center"/>
                    <w:rPr>
                      <w:szCs w:val="21"/>
                    </w:rPr>
                  </w:pPr>
                </w:p>
              </w:tc>
              <w:tc>
                <w:tcPr>
                  <w:tcW w:w="1198" w:type="pct"/>
                  <w:vMerge w:val="continue"/>
                  <w:vAlign w:val="center"/>
                </w:tcPr>
                <w:p w14:paraId="23301AAF">
                  <w:pPr>
                    <w:jc w:val="center"/>
                    <w:rPr>
                      <w:szCs w:val="21"/>
                    </w:rPr>
                  </w:pPr>
                </w:p>
              </w:tc>
              <w:tc>
                <w:tcPr>
                  <w:tcW w:w="994" w:type="pct"/>
                  <w:vMerge w:val="continue"/>
                  <w:vAlign w:val="center"/>
                </w:tcPr>
                <w:p w14:paraId="26624A1A">
                  <w:pPr>
                    <w:jc w:val="center"/>
                    <w:rPr>
                      <w:szCs w:val="21"/>
                    </w:rPr>
                  </w:pPr>
                </w:p>
              </w:tc>
            </w:tr>
          </w:tbl>
          <w:p w14:paraId="52949FE6">
            <w:pPr>
              <w:spacing w:line="360" w:lineRule="auto"/>
              <w:rPr>
                <w:rFonts w:ascii="Times New Roman" w:hAnsi="Times New Roman" w:cs="Times New Roman"/>
                <w:b/>
                <w:bCs/>
                <w:sz w:val="28"/>
                <w:szCs w:val="28"/>
              </w:rPr>
            </w:pPr>
            <w:r>
              <w:rPr>
                <w:rFonts w:hint="eastAsia" w:ascii="宋体" w:hAnsi="宋体" w:eastAsia="宋体" w:cs="宋体"/>
                <w:b/>
                <w:bCs/>
                <w:sz w:val="28"/>
                <w:szCs w:val="28"/>
              </w:rPr>
              <w:t>二</w:t>
            </w:r>
            <w:r>
              <w:rPr>
                <w:rFonts w:ascii="Times New Roman" w:hAnsi="Times New Roman" w:cs="Times New Roman"/>
                <w:b/>
                <w:bCs/>
                <w:sz w:val="28"/>
                <w:szCs w:val="28"/>
              </w:rPr>
              <w:t>、污染源及处理设施对照表</w:t>
            </w:r>
          </w:p>
          <w:p w14:paraId="2AC72B79">
            <w:pPr>
              <w:spacing w:line="360" w:lineRule="auto"/>
              <w:ind w:firstLine="480" w:firstLineChars="200"/>
              <w:rPr>
                <w:rFonts w:ascii="Times New Roman" w:hAnsi="Times New Roman" w:cs="Times New Roman"/>
                <w:sz w:val="24"/>
              </w:rPr>
            </w:pPr>
            <w:r>
              <w:rPr>
                <w:rFonts w:ascii="Times New Roman" w:hAnsi="Times New Roman" w:cs="Times New Roman"/>
                <w:sz w:val="24"/>
              </w:rPr>
              <w:t>该项目污染源及处理设施对照见表2-</w:t>
            </w:r>
            <w:r>
              <w:rPr>
                <w:rFonts w:hint="eastAsia" w:ascii="Times New Roman" w:hAnsi="Times New Roman" w:cs="Times New Roman"/>
                <w:sz w:val="24"/>
              </w:rPr>
              <w:t>2</w:t>
            </w:r>
            <w:r>
              <w:rPr>
                <w:rFonts w:ascii="Times New Roman" w:hAnsi="Times New Roman" w:cs="Times New Roman"/>
                <w:sz w:val="24"/>
              </w:rPr>
              <w:t>。</w:t>
            </w:r>
          </w:p>
          <w:p w14:paraId="35DB9088">
            <w:pPr>
              <w:adjustRightInd w:val="0"/>
              <w:spacing w:line="360" w:lineRule="auto"/>
              <w:jc w:val="center"/>
              <w:rPr>
                <w:rFonts w:ascii="Times New Roman" w:hAnsi="Times New Roman" w:cs="Times New Roman"/>
                <w:sz w:val="24"/>
              </w:rPr>
            </w:pPr>
            <w:r>
              <w:rPr>
                <w:rFonts w:ascii="Times New Roman" w:hAnsi="Times New Roman" w:cs="Times New Roman"/>
                <w:b/>
                <w:szCs w:val="21"/>
              </w:rPr>
              <w:t>表2-</w:t>
            </w:r>
            <w:r>
              <w:rPr>
                <w:rFonts w:hint="eastAsia" w:ascii="Times New Roman" w:hAnsi="Times New Roman" w:cs="Times New Roman"/>
                <w:b/>
                <w:szCs w:val="21"/>
              </w:rPr>
              <w:t xml:space="preserve">2  </w:t>
            </w:r>
            <w:r>
              <w:rPr>
                <w:rFonts w:ascii="Times New Roman" w:hAnsi="Times New Roman" w:cs="Times New Roman"/>
                <w:b/>
                <w:szCs w:val="21"/>
              </w:rPr>
              <w:t>污</w:t>
            </w:r>
            <w:r>
              <w:rPr>
                <w:rFonts w:ascii="Times New Roman" w:hAnsi="Times New Roman" w:cs="Times New Roman"/>
                <w:b/>
                <w:bCs/>
                <w:szCs w:val="21"/>
              </w:rPr>
              <w:t>染源及处理设施对照表</w:t>
            </w:r>
          </w:p>
          <w:tbl>
            <w:tblPr>
              <w:tblStyle w:val="29"/>
              <w:tblW w:w="875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992"/>
              <w:gridCol w:w="4355"/>
              <w:gridCol w:w="1353"/>
            </w:tblGrid>
            <w:tr w14:paraId="434645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7" w:type="dxa"/>
                  <w:vMerge w:val="restart"/>
                  <w:tcBorders>
                    <w:tl2br w:val="nil"/>
                    <w:tr2bl w:val="nil"/>
                  </w:tcBorders>
                  <w:vAlign w:val="center"/>
                </w:tcPr>
                <w:p w14:paraId="43448780">
                  <w:pPr>
                    <w:adjustRightInd w:val="0"/>
                    <w:contextualSpacing/>
                    <w:jc w:val="center"/>
                    <w:rPr>
                      <w:rFonts w:ascii="Times New Roman" w:hAnsi="Times New Roman" w:cs="Times New Roman"/>
                      <w:b/>
                      <w:szCs w:val="21"/>
                    </w:rPr>
                  </w:pPr>
                  <w:r>
                    <w:rPr>
                      <w:rFonts w:ascii="Times New Roman" w:hAnsi="Times New Roman" w:cs="Times New Roman"/>
                      <w:b/>
                      <w:szCs w:val="21"/>
                    </w:rPr>
                    <w:t>污染</w:t>
                  </w:r>
                </w:p>
                <w:p w14:paraId="370F0807">
                  <w:pPr>
                    <w:adjustRightInd w:val="0"/>
                    <w:contextualSpacing/>
                    <w:jc w:val="center"/>
                    <w:rPr>
                      <w:rFonts w:ascii="Times New Roman" w:hAnsi="Times New Roman" w:cs="Times New Roman"/>
                      <w:b/>
                      <w:szCs w:val="21"/>
                    </w:rPr>
                  </w:pPr>
                  <w:r>
                    <w:rPr>
                      <w:rFonts w:ascii="Times New Roman" w:hAnsi="Times New Roman" w:cs="Times New Roman"/>
                      <w:b/>
                      <w:szCs w:val="21"/>
                    </w:rPr>
                    <w:t>类型</w:t>
                  </w:r>
                </w:p>
              </w:tc>
              <w:tc>
                <w:tcPr>
                  <w:tcW w:w="1992" w:type="dxa"/>
                  <w:vMerge w:val="restart"/>
                  <w:tcBorders>
                    <w:tl2br w:val="nil"/>
                    <w:tr2bl w:val="nil"/>
                  </w:tcBorders>
                  <w:vAlign w:val="center"/>
                </w:tcPr>
                <w:p w14:paraId="56B3B5CE">
                  <w:pPr>
                    <w:adjustRightInd w:val="0"/>
                    <w:contextualSpacing/>
                    <w:jc w:val="center"/>
                    <w:rPr>
                      <w:rFonts w:ascii="Times New Roman" w:hAnsi="Times New Roman" w:cs="Times New Roman"/>
                      <w:b/>
                      <w:szCs w:val="21"/>
                    </w:rPr>
                  </w:pPr>
                  <w:r>
                    <w:rPr>
                      <w:rFonts w:ascii="Times New Roman" w:hAnsi="Times New Roman" w:cs="Times New Roman"/>
                      <w:b/>
                      <w:szCs w:val="21"/>
                    </w:rPr>
                    <w:t>污染物</w:t>
                  </w:r>
                </w:p>
              </w:tc>
              <w:tc>
                <w:tcPr>
                  <w:tcW w:w="5708" w:type="dxa"/>
                  <w:gridSpan w:val="2"/>
                  <w:tcBorders>
                    <w:tl2br w:val="nil"/>
                    <w:tr2bl w:val="nil"/>
                  </w:tcBorders>
                  <w:vAlign w:val="center"/>
                </w:tcPr>
                <w:p w14:paraId="475281B1">
                  <w:pPr>
                    <w:adjustRightInd w:val="0"/>
                    <w:contextualSpacing/>
                    <w:jc w:val="center"/>
                    <w:rPr>
                      <w:rFonts w:ascii="Times New Roman" w:hAnsi="Times New Roman" w:cs="Times New Roman"/>
                      <w:b/>
                      <w:szCs w:val="21"/>
                    </w:rPr>
                  </w:pPr>
                  <w:r>
                    <w:rPr>
                      <w:rFonts w:ascii="Times New Roman" w:hAnsi="Times New Roman" w:cs="Times New Roman"/>
                      <w:b/>
                      <w:szCs w:val="21"/>
                    </w:rPr>
                    <w:t>环保措施（设施）</w:t>
                  </w:r>
                </w:p>
              </w:tc>
            </w:tr>
            <w:tr w14:paraId="189414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057" w:type="dxa"/>
                  <w:vMerge w:val="continue"/>
                  <w:tcBorders>
                    <w:tl2br w:val="nil"/>
                    <w:tr2bl w:val="nil"/>
                  </w:tcBorders>
                  <w:vAlign w:val="center"/>
                </w:tcPr>
                <w:p w14:paraId="79EC1101">
                  <w:pPr>
                    <w:adjustRightInd w:val="0"/>
                    <w:contextualSpacing/>
                    <w:jc w:val="center"/>
                    <w:rPr>
                      <w:rFonts w:ascii="Times New Roman" w:hAnsi="Times New Roman" w:cs="Times New Roman"/>
                      <w:b/>
                      <w:szCs w:val="21"/>
                    </w:rPr>
                  </w:pPr>
                </w:p>
              </w:tc>
              <w:tc>
                <w:tcPr>
                  <w:tcW w:w="1992" w:type="dxa"/>
                  <w:vMerge w:val="continue"/>
                  <w:tcBorders>
                    <w:tl2br w:val="nil"/>
                    <w:tr2bl w:val="nil"/>
                  </w:tcBorders>
                  <w:vAlign w:val="center"/>
                </w:tcPr>
                <w:p w14:paraId="705549AC">
                  <w:pPr>
                    <w:adjustRightInd w:val="0"/>
                    <w:contextualSpacing/>
                    <w:jc w:val="center"/>
                    <w:rPr>
                      <w:rFonts w:ascii="Times New Roman" w:hAnsi="Times New Roman" w:cs="Times New Roman"/>
                      <w:b/>
                      <w:szCs w:val="21"/>
                    </w:rPr>
                  </w:pPr>
                </w:p>
              </w:tc>
              <w:tc>
                <w:tcPr>
                  <w:tcW w:w="4355" w:type="dxa"/>
                  <w:tcBorders>
                    <w:tl2br w:val="nil"/>
                    <w:tr2bl w:val="nil"/>
                  </w:tcBorders>
                  <w:vAlign w:val="center"/>
                </w:tcPr>
                <w:p w14:paraId="12F8447F">
                  <w:pPr>
                    <w:adjustRightInd w:val="0"/>
                    <w:contextualSpacing/>
                    <w:jc w:val="center"/>
                    <w:rPr>
                      <w:rFonts w:ascii="Times New Roman" w:hAnsi="Times New Roman" w:cs="Times New Roman"/>
                      <w:b/>
                      <w:szCs w:val="21"/>
                    </w:rPr>
                  </w:pPr>
                  <w:r>
                    <w:rPr>
                      <w:rFonts w:ascii="Times New Roman" w:hAnsi="Times New Roman" w:cs="Times New Roman"/>
                      <w:b/>
                      <w:szCs w:val="21"/>
                    </w:rPr>
                    <w:t>环评设计</w:t>
                  </w:r>
                </w:p>
              </w:tc>
              <w:tc>
                <w:tcPr>
                  <w:tcW w:w="1353" w:type="dxa"/>
                  <w:tcBorders>
                    <w:tl2br w:val="nil"/>
                    <w:tr2bl w:val="nil"/>
                  </w:tcBorders>
                  <w:vAlign w:val="center"/>
                </w:tcPr>
                <w:p w14:paraId="59687D19">
                  <w:pPr>
                    <w:adjustRightInd w:val="0"/>
                    <w:contextualSpacing/>
                    <w:jc w:val="center"/>
                    <w:rPr>
                      <w:rFonts w:ascii="Times New Roman" w:hAnsi="Times New Roman" w:cs="Times New Roman"/>
                      <w:b/>
                      <w:szCs w:val="21"/>
                    </w:rPr>
                  </w:pPr>
                  <w:r>
                    <w:rPr>
                      <w:rFonts w:hint="eastAsia" w:ascii="Times New Roman" w:hAnsi="Times New Roman" w:cs="Times New Roman"/>
                      <w:b/>
                      <w:szCs w:val="21"/>
                    </w:rPr>
                    <w:t>实际</w:t>
                  </w:r>
                  <w:r>
                    <w:rPr>
                      <w:rFonts w:ascii="Times New Roman" w:hAnsi="Times New Roman" w:cs="Times New Roman"/>
                      <w:b/>
                      <w:szCs w:val="21"/>
                    </w:rPr>
                    <w:t>建设</w:t>
                  </w:r>
                </w:p>
              </w:tc>
            </w:tr>
            <w:tr w14:paraId="64DD9A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57" w:type="dxa"/>
                  <w:vMerge w:val="restart"/>
                  <w:tcBorders>
                    <w:tl2br w:val="nil"/>
                    <w:tr2bl w:val="nil"/>
                  </w:tcBorders>
                  <w:vAlign w:val="center"/>
                </w:tcPr>
                <w:p w14:paraId="03E08C77">
                  <w:pPr>
                    <w:adjustRightInd w:val="0"/>
                    <w:contextualSpacing/>
                    <w:jc w:val="center"/>
                    <w:rPr>
                      <w:rFonts w:ascii="Times New Roman" w:hAnsi="Times New Roman" w:cs="Times New Roman"/>
                      <w:szCs w:val="21"/>
                    </w:rPr>
                  </w:pPr>
                  <w:r>
                    <w:rPr>
                      <w:rFonts w:ascii="Times New Roman" w:hAnsi="Times New Roman" w:cs="Times New Roman"/>
                      <w:szCs w:val="21"/>
                    </w:rPr>
                    <w:t>大气污染物</w:t>
                  </w:r>
                </w:p>
              </w:tc>
              <w:tc>
                <w:tcPr>
                  <w:tcW w:w="1992" w:type="dxa"/>
                  <w:tcBorders>
                    <w:tl2br w:val="nil"/>
                    <w:tr2bl w:val="nil"/>
                  </w:tcBorders>
                  <w:vAlign w:val="center"/>
                </w:tcPr>
                <w:p w14:paraId="5879762A">
                  <w:pPr>
                    <w:adjustRightInd w:val="0"/>
                    <w:snapToGrid w:val="0"/>
                    <w:jc w:val="center"/>
                    <w:rPr>
                      <w:color w:val="000000" w:themeColor="text1"/>
                      <w:szCs w:val="21"/>
                    </w:rPr>
                  </w:pPr>
                  <w:r>
                    <w:rPr>
                      <w:rFonts w:hint="eastAsia" w:ascii="Times New Roman" w:hAnsi="Times New Roman" w:eastAsia="宋体" w:cs="Times New Roman"/>
                      <w:color w:val="000000" w:themeColor="text1"/>
                      <w:szCs w:val="21"/>
                    </w:rPr>
                    <w:t>焊接烟尘、切割烟尘</w:t>
                  </w:r>
                </w:p>
              </w:tc>
              <w:tc>
                <w:tcPr>
                  <w:tcW w:w="4355" w:type="dxa"/>
                  <w:tcBorders>
                    <w:tl2br w:val="nil"/>
                    <w:tr2bl w:val="nil"/>
                  </w:tcBorders>
                  <w:vAlign w:val="center"/>
                </w:tcPr>
                <w:p w14:paraId="46B7074B">
                  <w:pPr>
                    <w:rPr>
                      <w:color w:val="000000" w:themeColor="text1"/>
                      <w:szCs w:val="21"/>
                    </w:rPr>
                  </w:pPr>
                  <w:r>
                    <w:rPr>
                      <w:rFonts w:hint="eastAsia" w:ascii="Times New Roman" w:hAnsi="Times New Roman" w:eastAsia="宋体" w:cs="Times New Roman"/>
                      <w:bCs/>
                    </w:rPr>
                    <w:t>焊接烟尘：固定焊接工位，并在工位上方设置集气罩收集烟尘；激光切割机配置有下吸风管道抽吸烟尘。焊接切割烟尘经收集后，统一通过管道连通到1套烟尘净化器处理，处理后烟尘由1根15m高排气筒排放。</w:t>
                  </w:r>
                </w:p>
              </w:tc>
              <w:tc>
                <w:tcPr>
                  <w:tcW w:w="1353" w:type="dxa"/>
                  <w:tcBorders>
                    <w:tl2br w:val="nil"/>
                    <w:tr2bl w:val="nil"/>
                  </w:tcBorders>
                  <w:vAlign w:val="center"/>
                </w:tcPr>
                <w:p w14:paraId="769FA082">
                  <w:pPr>
                    <w:adjustRightInd w:val="0"/>
                    <w:contextualSpacing/>
                    <w:jc w:val="center"/>
                    <w:rPr>
                      <w:rFonts w:ascii="Times New Roman" w:hAnsi="Times New Roman" w:eastAsia="宋体" w:cs="Times New Roman"/>
                      <w:szCs w:val="21"/>
                    </w:rPr>
                  </w:pPr>
                  <w:r>
                    <w:rPr>
                      <w:rFonts w:ascii="Times New Roman" w:hAnsi="Times New Roman" w:eastAsia="宋体" w:cs="Times New Roman"/>
                      <w:szCs w:val="21"/>
                    </w:rPr>
                    <w:t>与环评一致</w:t>
                  </w:r>
                </w:p>
              </w:tc>
            </w:tr>
            <w:tr w14:paraId="0F0B17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57" w:type="dxa"/>
                  <w:vMerge w:val="continue"/>
                  <w:tcBorders>
                    <w:tl2br w:val="nil"/>
                    <w:tr2bl w:val="nil"/>
                  </w:tcBorders>
                  <w:vAlign w:val="center"/>
                </w:tcPr>
                <w:p w14:paraId="56EFBFBE">
                  <w:pPr>
                    <w:adjustRightInd w:val="0"/>
                    <w:contextualSpacing/>
                    <w:jc w:val="center"/>
                    <w:rPr>
                      <w:rFonts w:ascii="Times New Roman" w:hAnsi="Times New Roman" w:cs="Times New Roman"/>
                      <w:szCs w:val="21"/>
                    </w:rPr>
                  </w:pPr>
                </w:p>
              </w:tc>
              <w:tc>
                <w:tcPr>
                  <w:tcW w:w="1992" w:type="dxa"/>
                  <w:tcBorders>
                    <w:tl2br w:val="nil"/>
                    <w:tr2bl w:val="nil"/>
                  </w:tcBorders>
                  <w:vAlign w:val="center"/>
                </w:tcPr>
                <w:p w14:paraId="469BC9DE">
                  <w:pPr>
                    <w:adjustRightInd w:val="0"/>
                    <w:snapToGrid w:val="0"/>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夹胶有机废气</w:t>
                  </w:r>
                </w:p>
              </w:tc>
              <w:tc>
                <w:tcPr>
                  <w:tcW w:w="4355" w:type="dxa"/>
                  <w:tcBorders>
                    <w:tl2br w:val="nil"/>
                    <w:tr2bl w:val="nil"/>
                  </w:tcBorders>
                  <w:vAlign w:val="center"/>
                </w:tcPr>
                <w:p w14:paraId="619C2E6D">
                  <w:pPr>
                    <w:rPr>
                      <w:rFonts w:ascii="Times New Roman" w:hAnsi="Times New Roman" w:eastAsia="宋体" w:cs="Times New Roman"/>
                      <w:bCs/>
                    </w:rPr>
                  </w:pPr>
                  <w:r>
                    <w:rPr>
                      <w:rFonts w:hint="eastAsia" w:ascii="Times New Roman" w:hAnsi="Times New Roman" w:eastAsia="宋体" w:cs="Times New Roman"/>
                      <w:bCs/>
                    </w:rPr>
                    <w:t>胶炉工作时为全密闭状态，为了收集夹胶炉外排的有机废气，项目在设备门上方处设置集气罩收集废气，有机废气收集至经1套二级活性炭吸附装置处理，净化后废气经1根15m高排气筒排放。</w:t>
                  </w:r>
                </w:p>
              </w:tc>
              <w:tc>
                <w:tcPr>
                  <w:tcW w:w="1353" w:type="dxa"/>
                  <w:tcBorders>
                    <w:tl2br w:val="nil"/>
                    <w:tr2bl w:val="nil"/>
                  </w:tcBorders>
                  <w:vAlign w:val="center"/>
                </w:tcPr>
                <w:p w14:paraId="3FADF133">
                  <w:pPr>
                    <w:adjustRightInd w:val="0"/>
                    <w:contextualSpacing/>
                    <w:jc w:val="center"/>
                    <w:rPr>
                      <w:rFonts w:ascii="Times New Roman" w:hAnsi="Times New Roman" w:eastAsia="宋体" w:cs="Times New Roman"/>
                      <w:szCs w:val="21"/>
                    </w:rPr>
                  </w:pPr>
                  <w:r>
                    <w:rPr>
                      <w:rFonts w:ascii="Times New Roman" w:hAnsi="Times New Roman" w:eastAsia="宋体" w:cs="Times New Roman"/>
                      <w:szCs w:val="21"/>
                    </w:rPr>
                    <w:t>与环评一致</w:t>
                  </w:r>
                </w:p>
              </w:tc>
            </w:tr>
            <w:tr w14:paraId="527FF0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57" w:type="dxa"/>
                  <w:vMerge w:val="continue"/>
                  <w:tcBorders>
                    <w:tl2br w:val="nil"/>
                    <w:tr2bl w:val="nil"/>
                  </w:tcBorders>
                  <w:vAlign w:val="center"/>
                </w:tcPr>
                <w:p w14:paraId="14B913E0">
                  <w:pPr>
                    <w:adjustRightInd w:val="0"/>
                    <w:contextualSpacing/>
                    <w:jc w:val="center"/>
                    <w:rPr>
                      <w:rFonts w:ascii="Times New Roman" w:hAnsi="Times New Roman" w:cs="Times New Roman"/>
                      <w:szCs w:val="21"/>
                    </w:rPr>
                  </w:pPr>
                </w:p>
              </w:tc>
              <w:tc>
                <w:tcPr>
                  <w:tcW w:w="1992" w:type="dxa"/>
                  <w:tcBorders>
                    <w:tl2br w:val="nil"/>
                    <w:tr2bl w:val="nil"/>
                  </w:tcBorders>
                  <w:vAlign w:val="center"/>
                </w:tcPr>
                <w:p w14:paraId="1B3C239C">
                  <w:pPr>
                    <w:adjustRightInd w:val="0"/>
                    <w:snapToGrid w:val="0"/>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机加金属粉尘</w:t>
                  </w:r>
                </w:p>
              </w:tc>
              <w:tc>
                <w:tcPr>
                  <w:tcW w:w="4355" w:type="dxa"/>
                  <w:tcBorders>
                    <w:tl2br w:val="nil"/>
                    <w:tr2bl w:val="nil"/>
                  </w:tcBorders>
                  <w:vAlign w:val="center"/>
                </w:tcPr>
                <w:p w14:paraId="6D2EEA17">
                  <w:pPr>
                    <w:rPr>
                      <w:rFonts w:ascii="Times New Roman" w:hAnsi="Times New Roman" w:eastAsia="宋体" w:cs="Times New Roman"/>
                      <w:bCs/>
                    </w:rPr>
                  </w:pPr>
                  <w:r>
                    <w:rPr>
                      <w:rFonts w:hint="eastAsia" w:ascii="Times New Roman" w:hAnsi="Times New Roman" w:eastAsia="宋体" w:cs="Times New Roman"/>
                      <w:bCs/>
                    </w:rPr>
                    <w:t>机械切割、铣型过程产生少量金属粉尘，质量较重，自然沉降。及时清扫车间地面。</w:t>
                  </w:r>
                </w:p>
              </w:tc>
              <w:tc>
                <w:tcPr>
                  <w:tcW w:w="1353" w:type="dxa"/>
                  <w:tcBorders>
                    <w:tl2br w:val="nil"/>
                    <w:tr2bl w:val="nil"/>
                  </w:tcBorders>
                  <w:vAlign w:val="center"/>
                </w:tcPr>
                <w:p w14:paraId="3BD76D11">
                  <w:pPr>
                    <w:adjustRightInd w:val="0"/>
                    <w:contextualSpacing/>
                    <w:jc w:val="center"/>
                    <w:rPr>
                      <w:rFonts w:ascii="Times New Roman" w:hAnsi="Times New Roman" w:eastAsia="宋体" w:cs="Times New Roman"/>
                      <w:szCs w:val="21"/>
                    </w:rPr>
                  </w:pPr>
                  <w:r>
                    <w:rPr>
                      <w:rFonts w:ascii="Times New Roman" w:hAnsi="Times New Roman" w:eastAsia="宋体" w:cs="Times New Roman"/>
                      <w:szCs w:val="21"/>
                    </w:rPr>
                    <w:t>与环评一致</w:t>
                  </w:r>
                </w:p>
              </w:tc>
            </w:tr>
            <w:tr w14:paraId="4E3353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57" w:type="dxa"/>
                  <w:tcBorders>
                    <w:tl2br w:val="nil"/>
                    <w:tr2bl w:val="nil"/>
                  </w:tcBorders>
                  <w:vAlign w:val="center"/>
                </w:tcPr>
                <w:p w14:paraId="1C0F7B46">
                  <w:pPr>
                    <w:adjustRightInd w:val="0"/>
                    <w:contextualSpacing/>
                    <w:jc w:val="center"/>
                    <w:rPr>
                      <w:rFonts w:ascii="Times New Roman" w:hAnsi="Times New Roman" w:cs="Times New Roman"/>
                      <w:szCs w:val="21"/>
                    </w:rPr>
                  </w:pPr>
                  <w:r>
                    <w:rPr>
                      <w:rFonts w:ascii="Times New Roman" w:hAnsi="Times New Roman" w:cs="Times New Roman"/>
                      <w:szCs w:val="21"/>
                    </w:rPr>
                    <w:t>水污染物</w:t>
                  </w:r>
                </w:p>
              </w:tc>
              <w:tc>
                <w:tcPr>
                  <w:tcW w:w="1992" w:type="dxa"/>
                  <w:tcBorders>
                    <w:tl2br w:val="nil"/>
                    <w:tr2bl w:val="nil"/>
                  </w:tcBorders>
                  <w:vAlign w:val="center"/>
                </w:tcPr>
                <w:p w14:paraId="18F8FACF">
                  <w:pPr>
                    <w:jc w:val="center"/>
                    <w:rPr>
                      <w:szCs w:val="21"/>
                    </w:rPr>
                  </w:pPr>
                  <w:r>
                    <w:rPr>
                      <w:rFonts w:hint="eastAsia" w:ascii="Times New Roman" w:hAnsi="宋体" w:eastAsia="宋体" w:cs="Times New Roman"/>
                      <w:szCs w:val="21"/>
                    </w:rPr>
                    <w:t>生活污水、地面清洁及职工洗手废水</w:t>
                  </w:r>
                </w:p>
              </w:tc>
              <w:tc>
                <w:tcPr>
                  <w:tcW w:w="4355" w:type="dxa"/>
                  <w:tcBorders>
                    <w:tl2br w:val="nil"/>
                    <w:tr2bl w:val="nil"/>
                  </w:tcBorders>
                  <w:vAlign w:val="center"/>
                </w:tcPr>
                <w:p w14:paraId="22BA8A87">
                  <w:pPr>
                    <w:jc w:val="center"/>
                    <w:rPr>
                      <w:szCs w:val="21"/>
                    </w:rPr>
                  </w:pPr>
                  <w:r>
                    <w:rPr>
                      <w:rFonts w:hint="eastAsia" w:ascii="Times New Roman" w:hAnsi="宋体" w:eastAsia="宋体" w:cs="Times New Roman"/>
                      <w:szCs w:val="21"/>
                    </w:rPr>
                    <w:t>生活污水、地面清洁及职工洗手废水一起依托中节能厂区已建预处理池处理，处理后达到《污水综合排放标准》（GB8978-1996）三级标准后，经园区污水管网进入淮口工业污水处理厂处理达标后，排入沱江。</w:t>
                  </w:r>
                </w:p>
              </w:tc>
              <w:tc>
                <w:tcPr>
                  <w:tcW w:w="1353" w:type="dxa"/>
                  <w:tcBorders>
                    <w:tl2br w:val="nil"/>
                    <w:tr2bl w:val="nil"/>
                  </w:tcBorders>
                  <w:vAlign w:val="center"/>
                </w:tcPr>
                <w:p w14:paraId="696120C7">
                  <w:pPr>
                    <w:adjustRightInd w:val="0"/>
                    <w:contextualSpacing/>
                    <w:jc w:val="center"/>
                    <w:rPr>
                      <w:rFonts w:ascii="Times New Roman" w:hAnsi="Times New Roman" w:eastAsia="宋体" w:cs="Times New Roman"/>
                      <w:szCs w:val="21"/>
                    </w:rPr>
                  </w:pPr>
                  <w:r>
                    <w:rPr>
                      <w:rFonts w:ascii="Times New Roman" w:hAnsi="Times New Roman" w:cs="Times New Roman"/>
                      <w:szCs w:val="21"/>
                    </w:rPr>
                    <w:t>与环评一致</w:t>
                  </w:r>
                </w:p>
              </w:tc>
            </w:tr>
            <w:tr w14:paraId="109F84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057" w:type="dxa"/>
                  <w:tcBorders>
                    <w:tl2br w:val="nil"/>
                    <w:tr2bl w:val="nil"/>
                  </w:tcBorders>
                  <w:vAlign w:val="center"/>
                </w:tcPr>
                <w:p w14:paraId="208C13F6">
                  <w:pPr>
                    <w:adjustRightInd w:val="0"/>
                    <w:contextualSpacing/>
                    <w:jc w:val="center"/>
                    <w:rPr>
                      <w:rFonts w:ascii="Times New Roman" w:hAnsi="Times New Roman" w:cs="Times New Roman"/>
                      <w:szCs w:val="21"/>
                    </w:rPr>
                  </w:pPr>
                  <w:r>
                    <w:rPr>
                      <w:rFonts w:hint="eastAsia"/>
                      <w:szCs w:val="21"/>
                    </w:rPr>
                    <w:t>噪声</w:t>
                  </w:r>
                </w:p>
              </w:tc>
              <w:tc>
                <w:tcPr>
                  <w:tcW w:w="6347" w:type="dxa"/>
                  <w:gridSpan w:val="2"/>
                  <w:tcBorders>
                    <w:tl2br w:val="nil"/>
                    <w:tr2bl w:val="nil"/>
                  </w:tcBorders>
                  <w:vAlign w:val="center"/>
                </w:tcPr>
                <w:p w14:paraId="0030E15F">
                  <w:pPr>
                    <w:jc w:val="center"/>
                    <w:rPr>
                      <w:rFonts w:hint="eastAsia" w:ascii="Times New Roman" w:hAnsi="宋体" w:eastAsia="宋体" w:cs="Times New Roman"/>
                      <w:szCs w:val="21"/>
                    </w:rPr>
                  </w:pPr>
                  <w:r>
                    <w:rPr>
                      <w:rFonts w:hint="eastAsia"/>
                      <w:szCs w:val="21"/>
                    </w:rPr>
                    <w:t>设置墙体隔声，选用低噪声设备等</w:t>
                  </w:r>
                </w:p>
              </w:tc>
              <w:tc>
                <w:tcPr>
                  <w:tcW w:w="1353" w:type="dxa"/>
                  <w:tcBorders>
                    <w:tl2br w:val="nil"/>
                    <w:tr2bl w:val="nil"/>
                  </w:tcBorders>
                  <w:vAlign w:val="center"/>
                </w:tcPr>
                <w:p w14:paraId="6E42B826">
                  <w:pPr>
                    <w:adjustRightInd w:val="0"/>
                    <w:contextualSpacing/>
                    <w:jc w:val="center"/>
                    <w:rPr>
                      <w:rFonts w:ascii="Times New Roman" w:hAnsi="Times New Roman" w:cs="Times New Roman"/>
                      <w:szCs w:val="21"/>
                    </w:rPr>
                  </w:pPr>
                  <w:r>
                    <w:rPr>
                      <w:rFonts w:ascii="Times New Roman" w:hAnsi="Times New Roman" w:cs="Times New Roman"/>
                      <w:szCs w:val="21"/>
                    </w:rPr>
                    <w:t>与环评一致</w:t>
                  </w:r>
                </w:p>
              </w:tc>
            </w:tr>
            <w:tr w14:paraId="396996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57" w:type="dxa"/>
                  <w:vMerge w:val="restart"/>
                  <w:tcBorders>
                    <w:tl2br w:val="nil"/>
                    <w:tr2bl w:val="nil"/>
                  </w:tcBorders>
                  <w:vAlign w:val="center"/>
                </w:tcPr>
                <w:p w14:paraId="22277893">
                  <w:pPr>
                    <w:adjustRightInd w:val="0"/>
                    <w:contextualSpacing/>
                    <w:jc w:val="center"/>
                    <w:rPr>
                      <w:rFonts w:ascii="Times New Roman" w:hAnsi="Times New Roman" w:cs="Times New Roman"/>
                      <w:szCs w:val="21"/>
                    </w:rPr>
                  </w:pPr>
                  <w:r>
                    <w:rPr>
                      <w:rFonts w:ascii="Times New Roman" w:hAnsi="Times New Roman" w:cs="Times New Roman"/>
                      <w:szCs w:val="21"/>
                    </w:rPr>
                    <w:t>固废</w:t>
                  </w:r>
                </w:p>
              </w:tc>
              <w:tc>
                <w:tcPr>
                  <w:tcW w:w="1992" w:type="dxa"/>
                  <w:tcBorders>
                    <w:tl2br w:val="nil"/>
                    <w:tr2bl w:val="nil"/>
                  </w:tcBorders>
                  <w:vAlign w:val="center"/>
                </w:tcPr>
                <w:p w14:paraId="5F497232">
                  <w:pPr>
                    <w:jc w:val="center"/>
                    <w:rPr>
                      <w:rFonts w:hint="eastAsia" w:hAnsi="宋体"/>
                      <w:szCs w:val="21"/>
                    </w:rPr>
                  </w:pPr>
                  <w:r>
                    <w:rPr>
                      <w:rFonts w:hint="eastAsia"/>
                      <w:szCs w:val="21"/>
                    </w:rPr>
                    <w:t>废边角料、</w:t>
                  </w:r>
                  <w:r>
                    <w:rPr>
                      <w:rFonts w:hint="eastAsia" w:hAnsi="宋体"/>
                      <w:bCs/>
                      <w:szCs w:val="21"/>
                    </w:rPr>
                    <w:t>废包装材料、除尘器收集灰及地面清扫粉尘、废过滤材料</w:t>
                  </w:r>
                </w:p>
              </w:tc>
              <w:tc>
                <w:tcPr>
                  <w:tcW w:w="4355" w:type="dxa"/>
                  <w:tcBorders>
                    <w:tl2br w:val="nil"/>
                    <w:tr2bl w:val="nil"/>
                  </w:tcBorders>
                  <w:vAlign w:val="center"/>
                </w:tcPr>
                <w:p w14:paraId="1FAEDD5B">
                  <w:pPr>
                    <w:contextualSpacing/>
                    <w:jc w:val="center"/>
                    <w:rPr>
                      <w:rFonts w:eastAsia="宋体" w:cs="宋体"/>
                      <w:szCs w:val="21"/>
                    </w:rPr>
                  </w:pPr>
                  <w:r>
                    <w:rPr>
                      <w:rFonts w:hint="eastAsia"/>
                      <w:szCs w:val="21"/>
                    </w:rPr>
                    <w:t>统一收集后外售至废品回收站</w:t>
                  </w:r>
                </w:p>
              </w:tc>
              <w:tc>
                <w:tcPr>
                  <w:tcW w:w="1353" w:type="dxa"/>
                  <w:tcBorders>
                    <w:tl2br w:val="nil"/>
                    <w:tr2bl w:val="nil"/>
                  </w:tcBorders>
                  <w:vAlign w:val="center"/>
                </w:tcPr>
                <w:p w14:paraId="126EA2D6">
                  <w:pPr>
                    <w:adjustRightInd w:val="0"/>
                    <w:contextualSpacing/>
                    <w:jc w:val="center"/>
                    <w:rPr>
                      <w:rFonts w:ascii="Times New Roman" w:hAnsi="Times New Roman" w:cs="Times New Roman"/>
                      <w:szCs w:val="21"/>
                    </w:rPr>
                  </w:pPr>
                  <w:r>
                    <w:rPr>
                      <w:rFonts w:ascii="Times New Roman" w:hAnsi="Times New Roman" w:cs="Times New Roman"/>
                      <w:szCs w:val="21"/>
                    </w:rPr>
                    <w:t>与环评一致</w:t>
                  </w:r>
                </w:p>
              </w:tc>
            </w:tr>
            <w:tr w14:paraId="7F308E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057" w:type="dxa"/>
                  <w:vMerge w:val="continue"/>
                  <w:tcBorders>
                    <w:tl2br w:val="nil"/>
                    <w:tr2bl w:val="nil"/>
                  </w:tcBorders>
                  <w:vAlign w:val="center"/>
                </w:tcPr>
                <w:p w14:paraId="65B5B552">
                  <w:pPr>
                    <w:adjustRightInd w:val="0"/>
                    <w:contextualSpacing/>
                    <w:jc w:val="center"/>
                    <w:rPr>
                      <w:rFonts w:ascii="Times New Roman" w:hAnsi="Times New Roman" w:cs="Times New Roman"/>
                      <w:szCs w:val="21"/>
                    </w:rPr>
                  </w:pPr>
                </w:p>
              </w:tc>
              <w:tc>
                <w:tcPr>
                  <w:tcW w:w="1992" w:type="dxa"/>
                  <w:tcBorders>
                    <w:tl2br w:val="nil"/>
                    <w:tr2bl w:val="nil"/>
                  </w:tcBorders>
                  <w:vAlign w:val="center"/>
                </w:tcPr>
                <w:p w14:paraId="06FA0381">
                  <w:pPr>
                    <w:jc w:val="center"/>
                    <w:rPr>
                      <w:szCs w:val="21"/>
                    </w:rPr>
                  </w:pPr>
                  <w:r>
                    <w:rPr>
                      <w:rFonts w:hint="eastAsia"/>
                      <w:szCs w:val="21"/>
                    </w:rPr>
                    <w:t>生活垃圾</w:t>
                  </w:r>
                </w:p>
              </w:tc>
              <w:tc>
                <w:tcPr>
                  <w:tcW w:w="4355" w:type="dxa"/>
                  <w:tcBorders>
                    <w:tl2br w:val="nil"/>
                    <w:tr2bl w:val="nil"/>
                  </w:tcBorders>
                  <w:vAlign w:val="center"/>
                </w:tcPr>
                <w:p w14:paraId="406510E1">
                  <w:pPr>
                    <w:contextualSpacing/>
                    <w:jc w:val="center"/>
                    <w:rPr>
                      <w:szCs w:val="21"/>
                    </w:rPr>
                  </w:pPr>
                  <w:r>
                    <w:rPr>
                      <w:rFonts w:hint="eastAsia"/>
                      <w:szCs w:val="21"/>
                    </w:rPr>
                    <w:t>交由当地环卫部门清运处置</w:t>
                  </w:r>
                </w:p>
              </w:tc>
              <w:tc>
                <w:tcPr>
                  <w:tcW w:w="1353" w:type="dxa"/>
                  <w:tcBorders>
                    <w:tl2br w:val="nil"/>
                    <w:tr2bl w:val="nil"/>
                  </w:tcBorders>
                </w:tcPr>
                <w:p w14:paraId="0045573E">
                  <w:pPr>
                    <w:contextualSpacing/>
                    <w:jc w:val="center"/>
                    <w:rPr>
                      <w:rFonts w:hint="eastAsia" w:hAnsi="宋体"/>
                      <w:szCs w:val="21"/>
                    </w:rPr>
                  </w:pPr>
                  <w:r>
                    <w:rPr>
                      <w:rFonts w:hint="eastAsia" w:hAnsi="宋体"/>
                      <w:szCs w:val="21"/>
                    </w:rPr>
                    <w:t>与环评一致</w:t>
                  </w:r>
                </w:p>
              </w:tc>
            </w:tr>
            <w:tr w14:paraId="28CB7A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057" w:type="dxa"/>
                  <w:vMerge w:val="continue"/>
                  <w:tcBorders>
                    <w:tl2br w:val="nil"/>
                    <w:tr2bl w:val="nil"/>
                  </w:tcBorders>
                  <w:vAlign w:val="center"/>
                </w:tcPr>
                <w:p w14:paraId="3D27B3F5">
                  <w:pPr>
                    <w:adjustRightInd w:val="0"/>
                    <w:contextualSpacing/>
                    <w:jc w:val="center"/>
                    <w:rPr>
                      <w:rFonts w:ascii="Times New Roman" w:hAnsi="Times New Roman" w:cs="Times New Roman"/>
                      <w:szCs w:val="21"/>
                    </w:rPr>
                  </w:pPr>
                </w:p>
              </w:tc>
              <w:tc>
                <w:tcPr>
                  <w:tcW w:w="1992" w:type="dxa"/>
                  <w:tcBorders>
                    <w:tl2br w:val="nil"/>
                    <w:tr2bl w:val="nil"/>
                  </w:tcBorders>
                  <w:vAlign w:val="center"/>
                </w:tcPr>
                <w:p w14:paraId="372F8FAD">
                  <w:pPr>
                    <w:jc w:val="center"/>
                    <w:rPr>
                      <w:rFonts w:hint="eastAsia" w:hAnsi="宋体"/>
                      <w:szCs w:val="21"/>
                    </w:rPr>
                  </w:pPr>
                  <w:r>
                    <w:rPr>
                      <w:rFonts w:hint="eastAsia"/>
                      <w:bCs/>
                      <w:szCs w:val="21"/>
                    </w:rPr>
                    <w:t>废润滑油、废液压油、废油桶、废含油手套、废活性炭</w:t>
                  </w:r>
                </w:p>
              </w:tc>
              <w:tc>
                <w:tcPr>
                  <w:tcW w:w="4355" w:type="dxa"/>
                  <w:tcBorders>
                    <w:tl2br w:val="nil"/>
                    <w:tr2bl w:val="nil"/>
                  </w:tcBorders>
                  <w:vAlign w:val="center"/>
                </w:tcPr>
                <w:p w14:paraId="36A7B93D">
                  <w:pPr>
                    <w:contextualSpacing/>
                    <w:jc w:val="center"/>
                    <w:rPr>
                      <w:rFonts w:cs="宋体"/>
                      <w:szCs w:val="21"/>
                    </w:rPr>
                  </w:pPr>
                  <w:r>
                    <w:rPr>
                      <w:rFonts w:hint="eastAsia"/>
                      <w:szCs w:val="21"/>
                    </w:rPr>
                    <w:t>暂存危废间，最终交有资质单位处置</w:t>
                  </w:r>
                </w:p>
              </w:tc>
              <w:tc>
                <w:tcPr>
                  <w:tcW w:w="1353" w:type="dxa"/>
                  <w:tcBorders>
                    <w:tl2br w:val="nil"/>
                    <w:tr2bl w:val="nil"/>
                  </w:tcBorders>
                  <w:vAlign w:val="center"/>
                </w:tcPr>
                <w:p w14:paraId="13A7FD4D">
                  <w:pPr>
                    <w:contextualSpacing/>
                    <w:jc w:val="center"/>
                    <w:rPr>
                      <w:rFonts w:hint="eastAsia" w:hAnsi="宋体"/>
                      <w:szCs w:val="21"/>
                    </w:rPr>
                  </w:pPr>
                  <w:r>
                    <w:rPr>
                      <w:rFonts w:hint="eastAsia" w:hAnsi="宋体"/>
                      <w:szCs w:val="21"/>
                    </w:rPr>
                    <w:t>与环评一致，</w:t>
                  </w:r>
                  <w:r>
                    <w:rPr>
                      <w:rFonts w:hAnsi="宋体"/>
                      <w:szCs w:val="21"/>
                    </w:rPr>
                    <w:t>已签</w:t>
                  </w:r>
                </w:p>
                <w:p w14:paraId="7845CCB7">
                  <w:pPr>
                    <w:adjustRightInd w:val="0"/>
                    <w:contextualSpacing/>
                    <w:jc w:val="center"/>
                    <w:rPr>
                      <w:rFonts w:ascii="Times New Roman" w:hAnsi="Times New Roman" w:cs="Times New Roman"/>
                      <w:szCs w:val="21"/>
                    </w:rPr>
                  </w:pPr>
                  <w:r>
                    <w:rPr>
                      <w:rFonts w:hAnsi="宋体"/>
                      <w:szCs w:val="21"/>
                    </w:rPr>
                    <w:t>订危废处置协议</w:t>
                  </w:r>
                  <w:r>
                    <w:rPr>
                      <w:rFonts w:hint="eastAsia" w:hAnsi="宋体"/>
                      <w:szCs w:val="21"/>
                    </w:rPr>
                    <w:t>（目前与四川友源环境治理有限公司签订协议）</w:t>
                  </w:r>
                </w:p>
              </w:tc>
            </w:tr>
            <w:tr w14:paraId="643A4B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57" w:type="dxa"/>
                  <w:tcBorders>
                    <w:right w:val="single" w:color="auto" w:sz="2" w:space="0"/>
                    <w:tl2br w:val="nil"/>
                    <w:tr2bl w:val="nil"/>
                  </w:tcBorders>
                  <w:vAlign w:val="center"/>
                </w:tcPr>
                <w:p w14:paraId="2133AB53">
                  <w:pPr>
                    <w:adjustRightInd w:val="0"/>
                    <w:contextualSpacing/>
                    <w:jc w:val="center"/>
                    <w:rPr>
                      <w:rFonts w:ascii="Times New Roman" w:hAnsi="Times New Roman" w:cs="Times New Roman"/>
                      <w:szCs w:val="21"/>
                    </w:rPr>
                  </w:pPr>
                  <w:r>
                    <w:rPr>
                      <w:rFonts w:hint="eastAsia"/>
                      <w:szCs w:val="21"/>
                    </w:rPr>
                    <w:t>地下水防范措施</w:t>
                  </w:r>
                </w:p>
              </w:tc>
              <w:tc>
                <w:tcPr>
                  <w:tcW w:w="6347" w:type="dxa"/>
                  <w:gridSpan w:val="2"/>
                  <w:tcBorders>
                    <w:left w:val="single" w:color="auto" w:sz="2" w:space="0"/>
                    <w:bottom w:val="single" w:color="auto" w:sz="4" w:space="0"/>
                    <w:right w:val="single" w:color="auto" w:sz="2" w:space="0"/>
                    <w:tl2br w:val="nil"/>
                    <w:tr2bl w:val="nil"/>
                  </w:tcBorders>
                  <w:vAlign w:val="center"/>
                </w:tcPr>
                <w:p w14:paraId="6275B404">
                  <w:pPr>
                    <w:contextualSpacing/>
                    <w:jc w:val="left"/>
                    <w:rPr>
                      <w:rFonts w:hint="eastAsia"/>
                      <w:szCs w:val="21"/>
                    </w:rPr>
                  </w:pPr>
                  <w:r>
                    <w:rPr>
                      <w:rFonts w:hint="eastAsia"/>
                      <w:szCs w:val="21"/>
                    </w:rPr>
                    <w:t>危废间重点防渗</w:t>
                  </w:r>
                  <w:r>
                    <w:rPr>
                      <w:rFonts w:hint="eastAsia"/>
                      <w:szCs w:val="21"/>
                      <w:lang w:eastAsia="zh-CN"/>
                    </w:rPr>
                    <w:t>：</w:t>
                  </w:r>
                  <w:r>
                    <w:rPr>
                      <w:rFonts w:hint="eastAsia"/>
                      <w:color w:val="auto"/>
                      <w:kern w:val="2"/>
                      <w:sz w:val="21"/>
                      <w:szCs w:val="21"/>
                      <w:lang w:val="en-US" w:eastAsia="zh-CN" w:bidi="ar-SA"/>
                    </w:rPr>
                    <w:t>租赁厂房现有地面为防渗混凝土+金刚砂地坪。本次在现有基础上设置金属托盘，防渗防漏</w:t>
                  </w:r>
                  <w:r>
                    <w:rPr>
                      <w:rFonts w:hint="eastAsia"/>
                      <w:szCs w:val="21"/>
                    </w:rPr>
                    <w:t>；</w:t>
                  </w:r>
                </w:p>
                <w:p w14:paraId="7C9F8A18">
                  <w:pPr>
                    <w:contextualSpacing/>
                    <w:jc w:val="left"/>
                    <w:rPr>
                      <w:rFonts w:hint="eastAsia" w:eastAsiaTheme="minorEastAsia"/>
                      <w:szCs w:val="21"/>
                      <w:lang w:eastAsia="zh-CN"/>
                    </w:rPr>
                  </w:pPr>
                  <w:r>
                    <w:rPr>
                      <w:rFonts w:hint="eastAsia"/>
                      <w:szCs w:val="21"/>
                    </w:rPr>
                    <w:t>生产车间除重点及简单防渗区外其余区域一般防渗</w:t>
                  </w:r>
                  <w:r>
                    <w:rPr>
                      <w:rFonts w:hint="eastAsia"/>
                      <w:szCs w:val="21"/>
                      <w:lang w:eastAsia="zh-CN"/>
                    </w:rPr>
                    <w:t>：</w:t>
                  </w:r>
                  <w:r>
                    <w:rPr>
                      <w:rFonts w:hint="eastAsia"/>
                      <w:color w:val="auto"/>
                      <w:szCs w:val="21"/>
                    </w:rPr>
                    <w:t>租赁厂房采用防渗混凝土抹平</w:t>
                  </w:r>
                  <w:r>
                    <w:rPr>
                      <w:rFonts w:hint="eastAsia"/>
                      <w:color w:val="auto"/>
                      <w:szCs w:val="21"/>
                      <w:lang w:val="en-US" w:eastAsia="zh-CN"/>
                    </w:rPr>
                    <w:t>+金刚砂地坪，无需整改。</w:t>
                  </w:r>
                </w:p>
                <w:p w14:paraId="56404B3E">
                  <w:pPr>
                    <w:contextualSpacing/>
                    <w:jc w:val="left"/>
                    <w:rPr>
                      <w:rFonts w:hint="default" w:ascii="Times New Roman" w:hAnsi="Times New Roman" w:cs="Times New Roman" w:eastAsiaTheme="minorEastAsia"/>
                      <w:szCs w:val="21"/>
                      <w:lang w:val="en-US" w:eastAsia="zh-CN"/>
                    </w:rPr>
                  </w:pPr>
                  <w:r>
                    <w:rPr>
                      <w:rFonts w:hint="eastAsia"/>
                      <w:szCs w:val="21"/>
                    </w:rPr>
                    <w:t>车间办公室简单防渗</w:t>
                  </w:r>
                  <w:r>
                    <w:rPr>
                      <w:rFonts w:hint="eastAsia"/>
                      <w:szCs w:val="21"/>
                      <w:lang w:eastAsia="zh-CN"/>
                    </w:rPr>
                    <w:t>：</w:t>
                  </w:r>
                  <w:r>
                    <w:rPr>
                      <w:rFonts w:hint="eastAsia"/>
                      <w:color w:val="auto"/>
                      <w:szCs w:val="21"/>
                    </w:rPr>
                    <w:t>租赁厂房采用混凝土</w:t>
                  </w:r>
                  <w:r>
                    <w:rPr>
                      <w:rFonts w:hint="eastAsia"/>
                      <w:color w:val="auto"/>
                      <w:szCs w:val="21"/>
                      <w:lang w:val="en-US" w:eastAsia="zh-CN"/>
                    </w:rPr>
                    <w:t>硬化。</w:t>
                  </w:r>
                </w:p>
              </w:tc>
              <w:tc>
                <w:tcPr>
                  <w:tcW w:w="1353" w:type="dxa"/>
                  <w:tcBorders>
                    <w:left w:val="single" w:color="auto" w:sz="2" w:space="0"/>
                    <w:tl2br w:val="nil"/>
                    <w:tr2bl w:val="nil"/>
                  </w:tcBorders>
                  <w:vAlign w:val="center"/>
                </w:tcPr>
                <w:p w14:paraId="7B937D49">
                  <w:pPr>
                    <w:contextualSpacing/>
                    <w:jc w:val="center"/>
                    <w:rPr>
                      <w:rFonts w:hint="eastAsia" w:ascii="Times New Roman" w:hAnsi="Times New Roman" w:cs="Times New Roman" w:eastAsiaTheme="minorEastAsia"/>
                      <w:szCs w:val="21"/>
                      <w:lang w:eastAsia="zh-CN"/>
                    </w:rPr>
                  </w:pPr>
                  <w:r>
                    <w:rPr>
                      <w:rFonts w:hint="eastAsia"/>
                      <w:color w:val="auto"/>
                      <w:szCs w:val="21"/>
                      <w:lang w:val="en-US" w:eastAsia="zh-CN"/>
                    </w:rPr>
                    <w:t>生产厂房地面设置有</w:t>
                  </w:r>
                  <w:r>
                    <w:rPr>
                      <w:rFonts w:hint="eastAsia"/>
                      <w:color w:val="auto"/>
                      <w:kern w:val="2"/>
                      <w:sz w:val="21"/>
                      <w:szCs w:val="21"/>
                      <w:lang w:val="en-US" w:eastAsia="zh-CN" w:bidi="ar-SA"/>
                    </w:rPr>
                    <w:t>环氧树脂地坪</w:t>
                  </w:r>
                </w:p>
              </w:tc>
            </w:tr>
            <w:tr w14:paraId="0233AB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57" w:type="dxa"/>
                  <w:tcBorders>
                    <w:right w:val="single" w:color="auto" w:sz="2" w:space="0"/>
                    <w:tl2br w:val="nil"/>
                    <w:tr2bl w:val="nil"/>
                  </w:tcBorders>
                  <w:vAlign w:val="center"/>
                </w:tcPr>
                <w:p w14:paraId="2B775810">
                  <w:pPr>
                    <w:adjustRightInd w:val="0"/>
                    <w:contextualSpacing/>
                    <w:jc w:val="center"/>
                    <w:rPr>
                      <w:rFonts w:ascii="Times New Roman" w:hAnsi="Times New Roman" w:cs="Times New Roman"/>
                      <w:szCs w:val="21"/>
                    </w:rPr>
                  </w:pPr>
                  <w:r>
                    <w:rPr>
                      <w:rFonts w:hint="eastAsia"/>
                      <w:szCs w:val="21"/>
                    </w:rPr>
                    <w:t>风险防范措施</w:t>
                  </w:r>
                </w:p>
              </w:tc>
              <w:tc>
                <w:tcPr>
                  <w:tcW w:w="6347" w:type="dxa"/>
                  <w:gridSpan w:val="2"/>
                  <w:tcBorders>
                    <w:top w:val="single" w:color="auto" w:sz="4" w:space="0"/>
                    <w:left w:val="single" w:color="auto" w:sz="2" w:space="0"/>
                    <w:bottom w:val="single" w:color="auto" w:sz="4" w:space="0"/>
                    <w:right w:val="single" w:color="auto" w:sz="2" w:space="0"/>
                    <w:tl2br w:val="nil"/>
                    <w:tr2bl w:val="nil"/>
                  </w:tcBorders>
                  <w:vAlign w:val="center"/>
                </w:tcPr>
                <w:p w14:paraId="1C7A3A94">
                  <w:pPr>
                    <w:snapToGrid w:val="0"/>
                    <w:spacing w:before="78" w:beforeLines="25"/>
                    <w:jc w:val="center"/>
                    <w:rPr>
                      <w:bCs/>
                      <w:szCs w:val="21"/>
                    </w:rPr>
                  </w:pPr>
                  <w:r>
                    <w:rPr>
                      <w:rFonts w:hint="eastAsia"/>
                      <w:bCs/>
                      <w:szCs w:val="21"/>
                    </w:rPr>
                    <w:t>标识标牌；消防设施；危废间设置钢制托盘、应急空桶；建立和完善环境应急预案并演练</w:t>
                  </w:r>
                </w:p>
              </w:tc>
              <w:tc>
                <w:tcPr>
                  <w:tcW w:w="1353" w:type="dxa"/>
                  <w:tcBorders>
                    <w:left w:val="single" w:color="auto" w:sz="2" w:space="0"/>
                    <w:tl2br w:val="nil"/>
                    <w:tr2bl w:val="nil"/>
                  </w:tcBorders>
                  <w:vAlign w:val="center"/>
                </w:tcPr>
                <w:p w14:paraId="1825EE4D">
                  <w:pPr>
                    <w:contextualSpacing/>
                    <w:jc w:val="center"/>
                    <w:rPr>
                      <w:rFonts w:ascii="Times New Roman" w:hAnsi="Times New Roman" w:cs="Times New Roman"/>
                      <w:szCs w:val="21"/>
                    </w:rPr>
                  </w:pPr>
                  <w:r>
                    <w:rPr>
                      <w:rFonts w:ascii="Times New Roman" w:hAnsi="Times New Roman" w:cs="Times New Roman"/>
                      <w:szCs w:val="21"/>
                    </w:rPr>
                    <w:t>与环评一致</w:t>
                  </w:r>
                </w:p>
              </w:tc>
            </w:tr>
          </w:tbl>
          <w:p w14:paraId="135001C6">
            <w:pPr>
              <w:rPr>
                <w:rFonts w:ascii="Times New Roman" w:hAnsi="Times New Roman" w:cs="Times New Roman"/>
                <w:b/>
                <w:bCs/>
                <w:sz w:val="28"/>
                <w:szCs w:val="28"/>
              </w:rPr>
            </w:pPr>
            <w:r>
              <w:rPr>
                <w:rFonts w:ascii="Times New Roman" w:hAnsi="Times New Roman" w:cs="Times New Roman"/>
                <w:b/>
                <w:bCs/>
                <w:sz w:val="28"/>
                <w:szCs w:val="28"/>
              </w:rPr>
              <w:t>三、主要环保投资</w:t>
            </w:r>
          </w:p>
          <w:p w14:paraId="7F60BE6D">
            <w:pPr>
              <w:jc w:val="center"/>
              <w:rPr>
                <w:rFonts w:ascii="Times New Roman" w:hAnsi="Times New Roman" w:cs="Times New Roman"/>
              </w:rPr>
            </w:pPr>
            <w:r>
              <w:rPr>
                <w:rFonts w:ascii="Times New Roman" w:hAnsi="Times New Roman" w:cs="Times New Roman"/>
                <w:b/>
                <w:szCs w:val="21"/>
              </w:rPr>
              <w:t>表2-</w:t>
            </w:r>
            <w:r>
              <w:rPr>
                <w:rFonts w:hint="eastAsia" w:ascii="Times New Roman" w:hAnsi="Times New Roman" w:cs="Times New Roman"/>
                <w:b/>
                <w:szCs w:val="21"/>
              </w:rPr>
              <w:t xml:space="preserve">3 </w:t>
            </w:r>
            <w:r>
              <w:rPr>
                <w:rFonts w:ascii="Times New Roman" w:hAnsi="Times New Roman" w:cs="Times New Roman"/>
                <w:b/>
                <w:szCs w:val="21"/>
              </w:rPr>
              <w:t xml:space="preserve"> 项目环保投资一览表</w:t>
            </w:r>
          </w:p>
          <w:tbl>
            <w:tblPr>
              <w:tblStyle w:val="29"/>
              <w:tblW w:w="9001"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03"/>
              <w:gridCol w:w="6"/>
              <w:gridCol w:w="1584"/>
              <w:gridCol w:w="3544"/>
              <w:gridCol w:w="992"/>
              <w:gridCol w:w="1472"/>
              <w:gridCol w:w="800"/>
            </w:tblGrid>
            <w:tr w14:paraId="3296DCD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2193" w:type="dxa"/>
                  <w:gridSpan w:val="3"/>
                  <w:vMerge w:val="restart"/>
                  <w:tcBorders>
                    <w:top w:val="single" w:color="auto" w:sz="2" w:space="0"/>
                  </w:tcBorders>
                  <w:vAlign w:val="center"/>
                </w:tcPr>
                <w:p w14:paraId="3D7666F7">
                  <w:pPr>
                    <w:widowControl/>
                    <w:jc w:val="center"/>
                    <w:rPr>
                      <w:rFonts w:hint="default" w:ascii="Times New Roman" w:hAnsi="Times New Roman" w:cs="Times New Roman"/>
                      <w:szCs w:val="21"/>
                    </w:rPr>
                  </w:pPr>
                  <w:r>
                    <w:rPr>
                      <w:rFonts w:hint="default" w:ascii="Times New Roman" w:hAnsi="Times New Roman" w:cs="Times New Roman"/>
                      <w:szCs w:val="21"/>
                    </w:rPr>
                    <w:t>污染源</w:t>
                  </w:r>
                </w:p>
              </w:tc>
              <w:tc>
                <w:tcPr>
                  <w:tcW w:w="4536" w:type="dxa"/>
                  <w:gridSpan w:val="2"/>
                  <w:tcBorders>
                    <w:top w:val="single" w:color="auto" w:sz="2" w:space="0"/>
                  </w:tcBorders>
                  <w:vAlign w:val="center"/>
                </w:tcPr>
                <w:p w14:paraId="0258E5E1">
                  <w:pPr>
                    <w:widowControl/>
                    <w:jc w:val="center"/>
                    <w:rPr>
                      <w:rFonts w:hint="default" w:ascii="Times New Roman" w:hAnsi="Times New Roman" w:cs="Times New Roman"/>
                      <w:szCs w:val="21"/>
                    </w:rPr>
                  </w:pPr>
                  <w:r>
                    <w:rPr>
                      <w:rFonts w:hint="default" w:ascii="Times New Roman" w:hAnsi="Times New Roman" w:cs="Times New Roman"/>
                      <w:szCs w:val="21"/>
                    </w:rPr>
                    <w:t>环评设计</w:t>
                  </w:r>
                </w:p>
              </w:tc>
              <w:tc>
                <w:tcPr>
                  <w:tcW w:w="2272" w:type="dxa"/>
                  <w:gridSpan w:val="2"/>
                  <w:tcBorders>
                    <w:top w:val="single" w:color="auto" w:sz="2" w:space="0"/>
                    <w:bottom w:val="single" w:color="auto" w:sz="4" w:space="0"/>
                    <w:right w:val="nil"/>
                  </w:tcBorders>
                  <w:vAlign w:val="center"/>
                </w:tcPr>
                <w:p w14:paraId="27779B8B">
                  <w:pPr>
                    <w:widowControl/>
                    <w:jc w:val="center"/>
                    <w:rPr>
                      <w:rFonts w:hint="default" w:ascii="Times New Roman" w:hAnsi="Times New Roman" w:cs="Times New Roman"/>
                      <w:szCs w:val="21"/>
                    </w:rPr>
                  </w:pPr>
                  <w:r>
                    <w:rPr>
                      <w:rFonts w:hint="default" w:ascii="Times New Roman" w:hAnsi="Times New Roman" w:cs="Times New Roman"/>
                      <w:szCs w:val="21"/>
                      <w:lang w:val="en-US" w:eastAsia="zh-CN"/>
                    </w:rPr>
                    <w:t>验收时</w:t>
                  </w:r>
                  <w:r>
                    <w:rPr>
                      <w:rFonts w:hint="default" w:ascii="Times New Roman" w:hAnsi="Times New Roman" w:cs="Times New Roman"/>
                      <w:szCs w:val="21"/>
                    </w:rPr>
                    <w:t>实际建设</w:t>
                  </w:r>
                </w:p>
              </w:tc>
            </w:tr>
            <w:tr w14:paraId="57F572A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2193" w:type="dxa"/>
                  <w:gridSpan w:val="3"/>
                  <w:vMerge w:val="continue"/>
                  <w:vAlign w:val="center"/>
                </w:tcPr>
                <w:p w14:paraId="60A22D0B">
                  <w:pPr>
                    <w:widowControl/>
                    <w:jc w:val="center"/>
                    <w:rPr>
                      <w:rFonts w:hint="default" w:ascii="Times New Roman" w:hAnsi="Times New Roman" w:cs="Times New Roman"/>
                      <w:szCs w:val="21"/>
                    </w:rPr>
                  </w:pPr>
                </w:p>
              </w:tc>
              <w:tc>
                <w:tcPr>
                  <w:tcW w:w="3544" w:type="dxa"/>
                  <w:tcBorders>
                    <w:top w:val="single" w:color="auto" w:sz="4" w:space="0"/>
                  </w:tcBorders>
                  <w:vAlign w:val="center"/>
                </w:tcPr>
                <w:p w14:paraId="48A6E725">
                  <w:pPr>
                    <w:jc w:val="center"/>
                    <w:rPr>
                      <w:rFonts w:hint="default" w:ascii="Times New Roman" w:hAnsi="Times New Roman" w:cs="Times New Roman"/>
                      <w:szCs w:val="21"/>
                    </w:rPr>
                  </w:pPr>
                  <w:r>
                    <w:rPr>
                      <w:rFonts w:hint="default" w:ascii="Times New Roman" w:hAnsi="Times New Roman" w:cs="Times New Roman"/>
                      <w:szCs w:val="21"/>
                    </w:rPr>
                    <w:t>治理措施</w:t>
                  </w:r>
                </w:p>
              </w:tc>
              <w:tc>
                <w:tcPr>
                  <w:tcW w:w="992" w:type="dxa"/>
                  <w:tcBorders>
                    <w:top w:val="single" w:color="auto" w:sz="4" w:space="0"/>
                  </w:tcBorders>
                  <w:vAlign w:val="center"/>
                </w:tcPr>
                <w:p w14:paraId="45FE62B6">
                  <w:pPr>
                    <w:widowControl/>
                    <w:jc w:val="center"/>
                    <w:rPr>
                      <w:rFonts w:hint="default" w:ascii="Times New Roman" w:hAnsi="Times New Roman" w:cs="Times New Roman"/>
                      <w:szCs w:val="21"/>
                    </w:rPr>
                  </w:pPr>
                  <w:r>
                    <w:rPr>
                      <w:rFonts w:hint="default" w:ascii="Times New Roman" w:hAnsi="Times New Roman" w:cs="Times New Roman"/>
                      <w:szCs w:val="21"/>
                    </w:rPr>
                    <w:t>投资</w:t>
                  </w:r>
                </w:p>
                <w:p w14:paraId="4B1DCC03">
                  <w:pPr>
                    <w:jc w:val="center"/>
                    <w:rPr>
                      <w:rFonts w:hint="default" w:ascii="Times New Roman" w:hAnsi="Times New Roman" w:cs="Times New Roman"/>
                      <w:szCs w:val="21"/>
                    </w:rPr>
                  </w:pPr>
                  <w:r>
                    <w:rPr>
                      <w:rFonts w:hint="default" w:ascii="Times New Roman" w:hAnsi="Times New Roman" w:cs="Times New Roman"/>
                      <w:szCs w:val="21"/>
                    </w:rPr>
                    <w:t>(万元)</w:t>
                  </w:r>
                </w:p>
              </w:tc>
              <w:tc>
                <w:tcPr>
                  <w:tcW w:w="1472" w:type="dxa"/>
                  <w:tcBorders>
                    <w:top w:val="single" w:color="auto" w:sz="4" w:space="0"/>
                    <w:right w:val="single" w:color="auto" w:sz="4" w:space="0"/>
                  </w:tcBorders>
                  <w:vAlign w:val="center"/>
                </w:tcPr>
                <w:p w14:paraId="51287E82">
                  <w:pPr>
                    <w:jc w:val="center"/>
                    <w:rPr>
                      <w:rFonts w:hint="default" w:ascii="Times New Roman" w:hAnsi="Times New Roman" w:cs="Times New Roman"/>
                      <w:szCs w:val="21"/>
                    </w:rPr>
                  </w:pPr>
                  <w:r>
                    <w:rPr>
                      <w:rFonts w:hint="default" w:ascii="Times New Roman" w:hAnsi="Times New Roman" w:cs="Times New Roman"/>
                      <w:szCs w:val="21"/>
                    </w:rPr>
                    <w:t>措施</w:t>
                  </w:r>
                </w:p>
              </w:tc>
              <w:tc>
                <w:tcPr>
                  <w:tcW w:w="800" w:type="dxa"/>
                  <w:tcBorders>
                    <w:top w:val="single" w:color="auto" w:sz="4" w:space="0"/>
                    <w:left w:val="single" w:color="auto" w:sz="4" w:space="0"/>
                    <w:right w:val="nil"/>
                  </w:tcBorders>
                  <w:vAlign w:val="center"/>
                </w:tcPr>
                <w:p w14:paraId="198A1EE4">
                  <w:pPr>
                    <w:jc w:val="center"/>
                    <w:rPr>
                      <w:rFonts w:hint="default" w:ascii="Times New Roman" w:hAnsi="Times New Roman" w:cs="Times New Roman"/>
                      <w:szCs w:val="21"/>
                    </w:rPr>
                  </w:pPr>
                  <w:r>
                    <w:rPr>
                      <w:rFonts w:hint="default" w:ascii="Times New Roman" w:hAnsi="Times New Roman" w:cs="Times New Roman"/>
                      <w:szCs w:val="21"/>
                    </w:rPr>
                    <w:t>投资</w:t>
                  </w:r>
                </w:p>
                <w:p w14:paraId="62CFC640">
                  <w:pPr>
                    <w:jc w:val="center"/>
                    <w:rPr>
                      <w:rFonts w:hint="default" w:ascii="Times New Roman" w:hAnsi="Times New Roman" w:cs="Times New Roman"/>
                      <w:szCs w:val="21"/>
                    </w:rPr>
                  </w:pPr>
                  <w:r>
                    <w:rPr>
                      <w:rFonts w:hint="default" w:ascii="Times New Roman" w:hAnsi="Times New Roman" w:cs="Times New Roman"/>
                      <w:szCs w:val="21"/>
                    </w:rPr>
                    <w:t>(万元)</w:t>
                  </w:r>
                </w:p>
              </w:tc>
            </w:tr>
            <w:tr w14:paraId="18261A7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603" w:type="dxa"/>
                  <w:tcBorders>
                    <w:right w:val="single" w:color="auto" w:sz="4" w:space="0"/>
                  </w:tcBorders>
                  <w:vAlign w:val="center"/>
                </w:tcPr>
                <w:p w14:paraId="7E3C0545">
                  <w:pPr>
                    <w:jc w:val="center"/>
                    <w:rPr>
                      <w:rFonts w:hint="default" w:ascii="Times New Roman" w:hAnsi="Times New Roman" w:cs="Times New Roman"/>
                      <w:szCs w:val="21"/>
                    </w:rPr>
                  </w:pPr>
                  <w:r>
                    <w:rPr>
                      <w:rFonts w:hint="default" w:ascii="Times New Roman" w:hAnsi="Times New Roman" w:cs="Times New Roman"/>
                      <w:szCs w:val="21"/>
                    </w:rPr>
                    <w:t>废水</w:t>
                  </w:r>
                </w:p>
              </w:tc>
              <w:tc>
                <w:tcPr>
                  <w:tcW w:w="1590" w:type="dxa"/>
                  <w:gridSpan w:val="2"/>
                  <w:tcBorders>
                    <w:left w:val="single" w:color="auto" w:sz="4" w:space="0"/>
                    <w:bottom w:val="single" w:color="auto" w:sz="4" w:space="0"/>
                  </w:tcBorders>
                  <w:vAlign w:val="center"/>
                </w:tcPr>
                <w:p w14:paraId="5FA32665">
                  <w:pPr>
                    <w:jc w:val="center"/>
                    <w:rPr>
                      <w:rFonts w:hint="default" w:ascii="Times New Roman" w:hAnsi="Times New Roman" w:cs="Times New Roman"/>
                      <w:szCs w:val="21"/>
                    </w:rPr>
                  </w:pPr>
                  <w:r>
                    <w:rPr>
                      <w:rFonts w:hint="default" w:ascii="Times New Roman" w:hAnsi="Times New Roman" w:cs="Times New Roman"/>
                      <w:szCs w:val="21"/>
                    </w:rPr>
                    <w:t>生活污水、地面清洁及职工洗手废水</w:t>
                  </w:r>
                </w:p>
              </w:tc>
              <w:tc>
                <w:tcPr>
                  <w:tcW w:w="3544" w:type="dxa"/>
                  <w:vAlign w:val="center"/>
                </w:tcPr>
                <w:p w14:paraId="1104D420">
                  <w:pPr>
                    <w:jc w:val="center"/>
                    <w:rPr>
                      <w:rFonts w:hint="default" w:ascii="Times New Roman" w:hAnsi="Times New Roman" w:cs="Times New Roman"/>
                      <w:szCs w:val="21"/>
                    </w:rPr>
                  </w:pPr>
                  <w:r>
                    <w:rPr>
                      <w:rFonts w:hint="default" w:ascii="Times New Roman" w:hAnsi="Times New Roman" w:cs="Times New Roman"/>
                      <w:szCs w:val="21"/>
                    </w:rPr>
                    <w:t>依托预处理池1座，400m</w:t>
                  </w:r>
                  <w:r>
                    <w:rPr>
                      <w:rFonts w:hint="default" w:ascii="Times New Roman" w:hAnsi="Times New Roman" w:cs="Times New Roman"/>
                      <w:szCs w:val="21"/>
                      <w:vertAlign w:val="superscript"/>
                    </w:rPr>
                    <w:t>3</w:t>
                  </w:r>
                  <w:r>
                    <w:rPr>
                      <w:rFonts w:hint="default" w:ascii="Times New Roman" w:hAnsi="Times New Roman" w:cs="Times New Roman"/>
                      <w:szCs w:val="21"/>
                    </w:rPr>
                    <w:t>/座</w:t>
                  </w:r>
                </w:p>
              </w:tc>
              <w:tc>
                <w:tcPr>
                  <w:tcW w:w="992" w:type="dxa"/>
                  <w:vAlign w:val="center"/>
                </w:tcPr>
                <w:p w14:paraId="014A8487">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w:t>
                  </w:r>
                </w:p>
              </w:tc>
              <w:tc>
                <w:tcPr>
                  <w:tcW w:w="1472" w:type="dxa"/>
                  <w:tcBorders>
                    <w:right w:val="single" w:color="auto" w:sz="2" w:space="0"/>
                  </w:tcBorders>
                  <w:vAlign w:val="center"/>
                </w:tcPr>
                <w:p w14:paraId="22CAEBA9">
                  <w:pPr>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right w:val="nil"/>
                  </w:tcBorders>
                  <w:vAlign w:val="center"/>
                </w:tcPr>
                <w:p w14:paraId="5DBF8A36">
                  <w:pPr>
                    <w:adjustRightInd w:val="0"/>
                    <w:snapToGrid w:val="0"/>
                    <w:jc w:val="center"/>
                    <w:rPr>
                      <w:rFonts w:hint="default" w:ascii="Times New Roman" w:hAnsi="Times New Roman" w:cs="Times New Roman"/>
                      <w:szCs w:val="21"/>
                    </w:rPr>
                  </w:pPr>
                  <w:r>
                    <w:rPr>
                      <w:rFonts w:hint="default" w:ascii="Times New Roman" w:hAnsi="Times New Roman" w:eastAsia="宋体" w:cs="Times New Roman"/>
                      <w:szCs w:val="21"/>
                    </w:rPr>
                    <w:t>--</w:t>
                  </w:r>
                </w:p>
              </w:tc>
            </w:tr>
            <w:tr w14:paraId="127B12E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0" w:hRule="atLeast"/>
                <w:jc w:val="center"/>
              </w:trPr>
              <w:tc>
                <w:tcPr>
                  <w:tcW w:w="609" w:type="dxa"/>
                  <w:gridSpan w:val="2"/>
                  <w:vMerge w:val="restart"/>
                  <w:tcBorders>
                    <w:top w:val="single" w:color="auto" w:sz="4" w:space="0"/>
                  </w:tcBorders>
                  <w:vAlign w:val="center"/>
                </w:tcPr>
                <w:p w14:paraId="55175158">
                  <w:pPr>
                    <w:jc w:val="center"/>
                    <w:rPr>
                      <w:rFonts w:hint="default" w:ascii="Times New Roman" w:hAnsi="Times New Roman" w:cs="Times New Roman"/>
                      <w:szCs w:val="21"/>
                    </w:rPr>
                  </w:pPr>
                  <w:r>
                    <w:rPr>
                      <w:rFonts w:hint="default" w:ascii="Times New Roman" w:hAnsi="Times New Roman" w:cs="Times New Roman"/>
                      <w:szCs w:val="21"/>
                    </w:rPr>
                    <w:t>废气</w:t>
                  </w:r>
                </w:p>
              </w:tc>
              <w:tc>
                <w:tcPr>
                  <w:tcW w:w="1584" w:type="dxa"/>
                  <w:tcBorders>
                    <w:bottom w:val="single" w:color="auto" w:sz="4" w:space="0"/>
                  </w:tcBorders>
                  <w:vAlign w:val="center"/>
                </w:tcPr>
                <w:p w14:paraId="7A988EA2">
                  <w:pPr>
                    <w:jc w:val="center"/>
                    <w:rPr>
                      <w:rFonts w:hint="default" w:ascii="Times New Roman" w:hAnsi="Times New Roman" w:cs="Times New Roman"/>
                      <w:szCs w:val="21"/>
                    </w:rPr>
                  </w:pPr>
                  <w:r>
                    <w:rPr>
                      <w:rFonts w:hint="default" w:ascii="Times New Roman" w:hAnsi="Times New Roman" w:cs="Times New Roman"/>
                      <w:bCs/>
                      <w:szCs w:val="21"/>
                    </w:rPr>
                    <w:t>焊接烟尘、切割烟尘</w:t>
                  </w:r>
                </w:p>
              </w:tc>
              <w:tc>
                <w:tcPr>
                  <w:tcW w:w="3544" w:type="dxa"/>
                  <w:tcBorders>
                    <w:bottom w:val="single" w:color="auto" w:sz="4" w:space="0"/>
                  </w:tcBorders>
                  <w:vAlign w:val="center"/>
                </w:tcPr>
                <w:p w14:paraId="23E00522">
                  <w:pPr>
                    <w:contextualSpacing/>
                    <w:jc w:val="center"/>
                    <w:rPr>
                      <w:rFonts w:hint="default" w:ascii="Times New Roman" w:hAnsi="Times New Roman" w:eastAsia="宋体" w:cs="Times New Roman"/>
                      <w:szCs w:val="21"/>
                    </w:rPr>
                  </w:pPr>
                  <w:r>
                    <w:rPr>
                      <w:rFonts w:hint="default" w:ascii="Times New Roman" w:hAnsi="Times New Roman" w:cs="Times New Roman"/>
                      <w:szCs w:val="21"/>
                    </w:rPr>
                    <w:t>焊接切割烟尘：集气罩、切割机下吸管道、</w:t>
                  </w:r>
                </w:p>
                <w:p w14:paraId="49A4CBBF">
                  <w:pPr>
                    <w:jc w:val="center"/>
                    <w:rPr>
                      <w:rFonts w:hint="default" w:ascii="Times New Roman" w:hAnsi="Times New Roman" w:cs="Times New Roman"/>
                      <w:szCs w:val="21"/>
                    </w:rPr>
                  </w:pPr>
                  <w:r>
                    <w:rPr>
                      <w:rFonts w:hint="default" w:ascii="Times New Roman" w:hAnsi="Times New Roman" w:cs="Times New Roman"/>
                      <w:szCs w:val="21"/>
                    </w:rPr>
                    <w:t>1套烟尘净化器+1根15m高排气筒（DA001）</w:t>
                  </w:r>
                </w:p>
              </w:tc>
              <w:tc>
                <w:tcPr>
                  <w:tcW w:w="992" w:type="dxa"/>
                  <w:tcBorders>
                    <w:top w:val="single" w:color="auto" w:sz="4" w:space="0"/>
                    <w:bottom w:val="single" w:color="auto" w:sz="4" w:space="0"/>
                  </w:tcBorders>
                  <w:vAlign w:val="center"/>
                </w:tcPr>
                <w:p w14:paraId="522931A2">
                  <w:pPr>
                    <w:jc w:val="center"/>
                    <w:rPr>
                      <w:rFonts w:hint="default" w:ascii="Times New Roman" w:hAnsi="Times New Roman" w:cs="Times New Roman"/>
                      <w:szCs w:val="21"/>
                    </w:rPr>
                  </w:pPr>
                  <w:r>
                    <w:rPr>
                      <w:rFonts w:hint="default" w:ascii="Times New Roman" w:hAnsi="Times New Roman" w:cs="Times New Roman"/>
                      <w:szCs w:val="21"/>
                    </w:rPr>
                    <w:t>4</w:t>
                  </w:r>
                </w:p>
              </w:tc>
              <w:tc>
                <w:tcPr>
                  <w:tcW w:w="1472" w:type="dxa"/>
                  <w:tcBorders>
                    <w:top w:val="single" w:color="auto" w:sz="4" w:space="0"/>
                    <w:bottom w:val="single" w:color="auto" w:sz="4" w:space="0"/>
                    <w:right w:val="single" w:color="auto" w:sz="2" w:space="0"/>
                  </w:tcBorders>
                  <w:vAlign w:val="center"/>
                </w:tcPr>
                <w:p w14:paraId="1161E620">
                  <w:pPr>
                    <w:snapToGrid w:val="0"/>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top w:val="single" w:color="auto" w:sz="4" w:space="0"/>
                    <w:bottom w:val="single" w:color="auto" w:sz="4" w:space="0"/>
                    <w:right w:val="nil"/>
                  </w:tcBorders>
                  <w:vAlign w:val="center"/>
                </w:tcPr>
                <w:p w14:paraId="73C61E08">
                  <w:pPr>
                    <w:snapToGrid w:val="0"/>
                    <w:jc w:val="center"/>
                    <w:rPr>
                      <w:rFonts w:hint="default" w:ascii="Times New Roman" w:hAnsi="Times New Roman" w:cs="Times New Roman"/>
                      <w:szCs w:val="21"/>
                    </w:rPr>
                  </w:pPr>
                  <w:r>
                    <w:rPr>
                      <w:rFonts w:hint="default" w:ascii="Times New Roman" w:hAnsi="Times New Roman" w:cs="Times New Roman"/>
                      <w:szCs w:val="21"/>
                    </w:rPr>
                    <w:t>4</w:t>
                  </w:r>
                </w:p>
              </w:tc>
            </w:tr>
            <w:tr w14:paraId="67B10F0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3" w:hRule="atLeast"/>
                <w:jc w:val="center"/>
              </w:trPr>
              <w:tc>
                <w:tcPr>
                  <w:tcW w:w="609" w:type="dxa"/>
                  <w:gridSpan w:val="2"/>
                  <w:vMerge w:val="continue"/>
                  <w:vAlign w:val="center"/>
                </w:tcPr>
                <w:p w14:paraId="0BB0B559">
                  <w:pPr>
                    <w:jc w:val="center"/>
                    <w:rPr>
                      <w:rFonts w:hint="default" w:ascii="Times New Roman" w:hAnsi="Times New Roman" w:cs="Times New Roman"/>
                      <w:szCs w:val="21"/>
                    </w:rPr>
                  </w:pPr>
                </w:p>
              </w:tc>
              <w:tc>
                <w:tcPr>
                  <w:tcW w:w="1584" w:type="dxa"/>
                  <w:tcBorders>
                    <w:top w:val="single" w:color="auto" w:sz="4" w:space="0"/>
                  </w:tcBorders>
                  <w:vAlign w:val="center"/>
                </w:tcPr>
                <w:p w14:paraId="1529D9DF">
                  <w:pPr>
                    <w:jc w:val="center"/>
                    <w:rPr>
                      <w:rFonts w:hint="default" w:ascii="Times New Roman" w:hAnsi="Times New Roman" w:cs="Times New Roman"/>
                      <w:bCs/>
                      <w:szCs w:val="21"/>
                    </w:rPr>
                  </w:pPr>
                  <w:r>
                    <w:rPr>
                      <w:rFonts w:hint="default" w:ascii="Times New Roman" w:hAnsi="Times New Roman" w:cs="Times New Roman"/>
                      <w:bCs/>
                      <w:szCs w:val="21"/>
                    </w:rPr>
                    <w:t>夹胶有机废气</w:t>
                  </w:r>
                </w:p>
              </w:tc>
              <w:tc>
                <w:tcPr>
                  <w:tcW w:w="3544" w:type="dxa"/>
                  <w:tcBorders>
                    <w:top w:val="single" w:color="auto" w:sz="4" w:space="0"/>
                    <w:bottom w:val="single" w:color="auto" w:sz="4" w:space="0"/>
                  </w:tcBorders>
                  <w:vAlign w:val="center"/>
                </w:tcPr>
                <w:p w14:paraId="0197FEE1">
                  <w:pPr>
                    <w:jc w:val="center"/>
                    <w:rPr>
                      <w:rFonts w:hint="default" w:ascii="Times New Roman" w:hAnsi="Times New Roman" w:cs="Times New Roman"/>
                      <w:bCs/>
                      <w:szCs w:val="21"/>
                    </w:rPr>
                  </w:pPr>
                  <w:r>
                    <w:rPr>
                      <w:rFonts w:hint="default" w:ascii="Times New Roman" w:hAnsi="Times New Roman" w:cs="Times New Roman"/>
                      <w:szCs w:val="21"/>
                    </w:rPr>
                    <w:t>夹胶有机废气：夹胶炉密闭+设备物料进出口（进出口均在一处）上方集气罩、1套二级活性炭吸附装置+1根15m高排气筒（编号DA002）排放</w:t>
                  </w:r>
                </w:p>
              </w:tc>
              <w:tc>
                <w:tcPr>
                  <w:tcW w:w="992" w:type="dxa"/>
                  <w:tcBorders>
                    <w:top w:val="single" w:color="auto" w:sz="4" w:space="0"/>
                    <w:bottom w:val="single" w:color="auto" w:sz="4" w:space="0"/>
                  </w:tcBorders>
                  <w:vAlign w:val="center"/>
                </w:tcPr>
                <w:p w14:paraId="3F19C06D">
                  <w:pPr>
                    <w:jc w:val="center"/>
                    <w:rPr>
                      <w:rFonts w:hint="default" w:ascii="Times New Roman" w:hAnsi="Times New Roman" w:cs="Times New Roman"/>
                      <w:szCs w:val="21"/>
                    </w:rPr>
                  </w:pPr>
                  <w:r>
                    <w:rPr>
                      <w:rFonts w:hint="default" w:ascii="Times New Roman" w:hAnsi="Times New Roman" w:cs="Times New Roman"/>
                      <w:szCs w:val="21"/>
                    </w:rPr>
                    <w:t>7</w:t>
                  </w:r>
                </w:p>
              </w:tc>
              <w:tc>
                <w:tcPr>
                  <w:tcW w:w="1472" w:type="dxa"/>
                  <w:tcBorders>
                    <w:top w:val="single" w:color="auto" w:sz="4" w:space="0"/>
                    <w:bottom w:val="single" w:color="auto" w:sz="4" w:space="0"/>
                    <w:right w:val="single" w:color="auto" w:sz="2" w:space="0"/>
                  </w:tcBorders>
                  <w:vAlign w:val="center"/>
                </w:tcPr>
                <w:p w14:paraId="59F7E266">
                  <w:pPr>
                    <w:snapToGrid w:val="0"/>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top w:val="single" w:color="auto" w:sz="4" w:space="0"/>
                    <w:bottom w:val="single" w:color="auto" w:sz="4" w:space="0"/>
                    <w:right w:val="nil"/>
                  </w:tcBorders>
                  <w:vAlign w:val="center"/>
                </w:tcPr>
                <w:p w14:paraId="15B54F54">
                  <w:pPr>
                    <w:snapToGrid w:val="0"/>
                    <w:jc w:val="center"/>
                    <w:rPr>
                      <w:rFonts w:hint="default" w:ascii="Times New Roman" w:hAnsi="Times New Roman" w:cs="Times New Roman"/>
                      <w:szCs w:val="21"/>
                    </w:rPr>
                  </w:pPr>
                  <w:r>
                    <w:rPr>
                      <w:rFonts w:hint="default" w:ascii="Times New Roman" w:hAnsi="Times New Roman" w:cs="Times New Roman"/>
                      <w:szCs w:val="21"/>
                    </w:rPr>
                    <w:t>7</w:t>
                  </w:r>
                </w:p>
              </w:tc>
            </w:tr>
            <w:tr w14:paraId="1501FED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2193" w:type="dxa"/>
                  <w:gridSpan w:val="3"/>
                  <w:vAlign w:val="center"/>
                </w:tcPr>
                <w:p w14:paraId="4E20D96F">
                  <w:pPr>
                    <w:jc w:val="center"/>
                    <w:rPr>
                      <w:rFonts w:hint="default" w:ascii="Times New Roman" w:hAnsi="Times New Roman" w:cs="Times New Roman"/>
                      <w:szCs w:val="21"/>
                    </w:rPr>
                  </w:pPr>
                  <w:r>
                    <w:rPr>
                      <w:rFonts w:hint="default" w:ascii="Times New Roman" w:hAnsi="Times New Roman" w:cs="Times New Roman"/>
                      <w:szCs w:val="21"/>
                    </w:rPr>
                    <w:t>噪声</w:t>
                  </w:r>
                </w:p>
              </w:tc>
              <w:tc>
                <w:tcPr>
                  <w:tcW w:w="3544" w:type="dxa"/>
                  <w:vAlign w:val="center"/>
                </w:tcPr>
                <w:p w14:paraId="5D425F8C">
                  <w:pPr>
                    <w:jc w:val="center"/>
                    <w:rPr>
                      <w:rFonts w:hint="default" w:ascii="Times New Roman" w:hAnsi="Times New Roman" w:cs="Times New Roman"/>
                      <w:szCs w:val="21"/>
                    </w:rPr>
                  </w:pPr>
                  <w:r>
                    <w:rPr>
                      <w:rFonts w:hint="default" w:ascii="Times New Roman" w:hAnsi="Times New Roman" w:cs="Times New Roman"/>
                      <w:szCs w:val="21"/>
                    </w:rPr>
                    <w:t>加强管理、厂房墙体隔声、距离衰减，加强维护等</w:t>
                  </w:r>
                </w:p>
              </w:tc>
              <w:tc>
                <w:tcPr>
                  <w:tcW w:w="992" w:type="dxa"/>
                  <w:vAlign w:val="center"/>
                </w:tcPr>
                <w:p w14:paraId="56587119">
                  <w:pPr>
                    <w:jc w:val="center"/>
                    <w:rPr>
                      <w:rFonts w:hint="default" w:ascii="Times New Roman" w:hAnsi="Times New Roman" w:cs="Times New Roman"/>
                      <w:szCs w:val="21"/>
                    </w:rPr>
                  </w:pPr>
                  <w:r>
                    <w:rPr>
                      <w:rFonts w:hint="default" w:ascii="Times New Roman" w:hAnsi="Times New Roman" w:cs="Times New Roman"/>
                      <w:szCs w:val="21"/>
                    </w:rPr>
                    <w:t>1</w:t>
                  </w:r>
                </w:p>
              </w:tc>
              <w:tc>
                <w:tcPr>
                  <w:tcW w:w="1472" w:type="dxa"/>
                  <w:tcBorders>
                    <w:right w:val="single" w:color="auto" w:sz="2" w:space="0"/>
                  </w:tcBorders>
                  <w:vAlign w:val="center"/>
                </w:tcPr>
                <w:p w14:paraId="19F7B3DC">
                  <w:pPr>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right w:val="nil"/>
                  </w:tcBorders>
                  <w:vAlign w:val="center"/>
                </w:tcPr>
                <w:p w14:paraId="4EBBC85A">
                  <w:pPr>
                    <w:jc w:val="center"/>
                    <w:rPr>
                      <w:rFonts w:hint="default" w:ascii="Times New Roman" w:hAnsi="Times New Roman" w:cs="Times New Roman"/>
                      <w:szCs w:val="21"/>
                    </w:rPr>
                  </w:pPr>
                  <w:r>
                    <w:rPr>
                      <w:rFonts w:hint="default" w:ascii="Times New Roman" w:hAnsi="Times New Roman" w:cs="Times New Roman"/>
                      <w:szCs w:val="21"/>
                    </w:rPr>
                    <w:t>1</w:t>
                  </w:r>
                </w:p>
              </w:tc>
            </w:tr>
            <w:tr w14:paraId="2D54343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3" w:hRule="atLeast"/>
                <w:jc w:val="center"/>
              </w:trPr>
              <w:tc>
                <w:tcPr>
                  <w:tcW w:w="2193" w:type="dxa"/>
                  <w:gridSpan w:val="3"/>
                  <w:vMerge w:val="restart"/>
                  <w:vAlign w:val="center"/>
                </w:tcPr>
                <w:p w14:paraId="089A1EEE">
                  <w:pPr>
                    <w:widowControl/>
                    <w:jc w:val="center"/>
                    <w:rPr>
                      <w:rFonts w:hint="default" w:ascii="Times New Roman" w:hAnsi="Times New Roman" w:cs="Times New Roman"/>
                      <w:szCs w:val="21"/>
                    </w:rPr>
                  </w:pPr>
                  <w:r>
                    <w:rPr>
                      <w:rFonts w:hint="default" w:ascii="Times New Roman" w:hAnsi="Times New Roman" w:cs="Times New Roman"/>
                      <w:szCs w:val="21"/>
                    </w:rPr>
                    <w:t>固废</w:t>
                  </w:r>
                </w:p>
              </w:tc>
              <w:tc>
                <w:tcPr>
                  <w:tcW w:w="3544" w:type="dxa"/>
                  <w:tcBorders>
                    <w:bottom w:val="single" w:color="auto" w:sz="4" w:space="0"/>
                    <w:right w:val="single" w:color="auto" w:sz="4" w:space="0"/>
                  </w:tcBorders>
                  <w:vAlign w:val="center"/>
                </w:tcPr>
                <w:p w14:paraId="5A781FCA">
                  <w:pPr>
                    <w:jc w:val="center"/>
                    <w:rPr>
                      <w:rFonts w:hint="default" w:ascii="Times New Roman" w:hAnsi="Times New Roman" w:cs="Times New Roman"/>
                      <w:szCs w:val="21"/>
                    </w:rPr>
                  </w:pPr>
                  <w:r>
                    <w:rPr>
                      <w:rFonts w:hint="default" w:ascii="Times New Roman" w:hAnsi="Times New Roman" w:cs="Times New Roman"/>
                      <w:szCs w:val="21"/>
                    </w:rPr>
                    <w:t>一般固废区1处，面积约5m</w:t>
                  </w:r>
                  <w:r>
                    <w:rPr>
                      <w:rFonts w:hint="default" w:ascii="Times New Roman" w:hAnsi="Times New Roman" w:cs="Times New Roman"/>
                      <w:szCs w:val="21"/>
                      <w:vertAlign w:val="superscript"/>
                    </w:rPr>
                    <w:t>2</w:t>
                  </w:r>
                </w:p>
              </w:tc>
              <w:tc>
                <w:tcPr>
                  <w:tcW w:w="992" w:type="dxa"/>
                  <w:tcBorders>
                    <w:bottom w:val="single" w:color="auto" w:sz="4" w:space="0"/>
                  </w:tcBorders>
                  <w:vAlign w:val="center"/>
                </w:tcPr>
                <w:p w14:paraId="122E7D17">
                  <w:pPr>
                    <w:jc w:val="center"/>
                    <w:rPr>
                      <w:rFonts w:hint="default" w:ascii="Times New Roman" w:hAnsi="Times New Roman" w:cs="Times New Roman"/>
                      <w:szCs w:val="21"/>
                    </w:rPr>
                  </w:pPr>
                  <w:r>
                    <w:rPr>
                      <w:rFonts w:hint="default" w:ascii="Times New Roman" w:hAnsi="Times New Roman" w:cs="Times New Roman"/>
                      <w:szCs w:val="21"/>
                    </w:rPr>
                    <w:t>--</w:t>
                  </w:r>
                </w:p>
              </w:tc>
              <w:tc>
                <w:tcPr>
                  <w:tcW w:w="1472" w:type="dxa"/>
                  <w:tcBorders>
                    <w:bottom w:val="single" w:color="auto" w:sz="4" w:space="0"/>
                    <w:right w:val="single" w:color="auto" w:sz="2" w:space="0"/>
                  </w:tcBorders>
                  <w:vAlign w:val="center"/>
                </w:tcPr>
                <w:p w14:paraId="1C819906">
                  <w:pPr>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bottom w:val="single" w:color="auto" w:sz="4" w:space="0"/>
                    <w:right w:val="nil"/>
                  </w:tcBorders>
                  <w:vAlign w:val="center"/>
                </w:tcPr>
                <w:p w14:paraId="32D84177">
                  <w:pPr>
                    <w:jc w:val="center"/>
                    <w:rPr>
                      <w:rFonts w:hint="default" w:ascii="Times New Roman" w:hAnsi="Times New Roman" w:cs="Times New Roman"/>
                      <w:szCs w:val="21"/>
                    </w:rPr>
                  </w:pPr>
                  <w:r>
                    <w:rPr>
                      <w:rFonts w:hint="default" w:ascii="Times New Roman" w:hAnsi="Times New Roman" w:cs="Times New Roman"/>
                      <w:szCs w:val="21"/>
                    </w:rPr>
                    <w:t>--</w:t>
                  </w:r>
                </w:p>
              </w:tc>
            </w:tr>
            <w:tr w14:paraId="27509CD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0" w:hRule="atLeast"/>
                <w:jc w:val="center"/>
              </w:trPr>
              <w:tc>
                <w:tcPr>
                  <w:tcW w:w="2193" w:type="dxa"/>
                  <w:gridSpan w:val="3"/>
                  <w:vMerge w:val="continue"/>
                  <w:vAlign w:val="center"/>
                </w:tcPr>
                <w:p w14:paraId="6F16244E">
                  <w:pPr>
                    <w:widowControl/>
                    <w:jc w:val="center"/>
                    <w:rPr>
                      <w:rFonts w:hint="default" w:ascii="Times New Roman" w:hAnsi="Times New Roman" w:cs="Times New Roman"/>
                      <w:szCs w:val="21"/>
                    </w:rPr>
                  </w:pPr>
                </w:p>
              </w:tc>
              <w:tc>
                <w:tcPr>
                  <w:tcW w:w="3544" w:type="dxa"/>
                  <w:tcBorders>
                    <w:top w:val="single" w:color="auto" w:sz="4" w:space="0"/>
                    <w:right w:val="single" w:color="auto" w:sz="4" w:space="0"/>
                  </w:tcBorders>
                  <w:vAlign w:val="center"/>
                </w:tcPr>
                <w:p w14:paraId="04ADC78C">
                  <w:pPr>
                    <w:jc w:val="center"/>
                    <w:rPr>
                      <w:rFonts w:hint="default" w:ascii="Times New Roman" w:hAnsi="Times New Roman" w:eastAsia="宋体" w:cs="Times New Roman"/>
                      <w:szCs w:val="21"/>
                    </w:rPr>
                  </w:pPr>
                  <w:r>
                    <w:rPr>
                      <w:rFonts w:hint="default" w:ascii="Times New Roman" w:hAnsi="Times New Roman" w:cs="Times New Roman"/>
                      <w:szCs w:val="21"/>
                    </w:rPr>
                    <w:t>危废间1间，面积约3m</w:t>
                  </w:r>
                  <w:r>
                    <w:rPr>
                      <w:rFonts w:hint="default" w:ascii="Times New Roman" w:hAnsi="Times New Roman" w:cs="Times New Roman"/>
                      <w:szCs w:val="21"/>
                      <w:vertAlign w:val="superscript"/>
                    </w:rPr>
                    <w:t>2</w:t>
                  </w:r>
                  <w:r>
                    <w:rPr>
                      <w:rFonts w:hint="default" w:ascii="Times New Roman" w:hAnsi="Times New Roman" w:cs="Times New Roman"/>
                      <w:szCs w:val="21"/>
                    </w:rPr>
                    <w:t>，重点防渗，危废分区堆放，分区标识，并设置台账等</w:t>
                  </w:r>
                </w:p>
              </w:tc>
              <w:tc>
                <w:tcPr>
                  <w:tcW w:w="992" w:type="dxa"/>
                  <w:tcBorders>
                    <w:top w:val="single" w:color="auto" w:sz="4" w:space="0"/>
                  </w:tcBorders>
                  <w:vAlign w:val="center"/>
                </w:tcPr>
                <w:p w14:paraId="07D9CEC8">
                  <w:pPr>
                    <w:jc w:val="center"/>
                    <w:rPr>
                      <w:rFonts w:hint="default" w:ascii="Times New Roman" w:hAnsi="Times New Roman" w:cs="Times New Roman"/>
                      <w:szCs w:val="21"/>
                    </w:rPr>
                  </w:pPr>
                  <w:r>
                    <w:rPr>
                      <w:rFonts w:hint="default" w:ascii="Times New Roman" w:hAnsi="Times New Roman" w:cs="Times New Roman"/>
                      <w:szCs w:val="21"/>
                    </w:rPr>
                    <w:t>2</w:t>
                  </w:r>
                </w:p>
              </w:tc>
              <w:tc>
                <w:tcPr>
                  <w:tcW w:w="1472" w:type="dxa"/>
                  <w:tcBorders>
                    <w:top w:val="single" w:color="auto" w:sz="4" w:space="0"/>
                    <w:right w:val="single" w:color="auto" w:sz="2" w:space="0"/>
                  </w:tcBorders>
                  <w:vAlign w:val="center"/>
                </w:tcPr>
                <w:p w14:paraId="49DE95D6">
                  <w:pPr>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top w:val="single" w:color="auto" w:sz="4" w:space="0"/>
                    <w:right w:val="nil"/>
                  </w:tcBorders>
                  <w:vAlign w:val="center"/>
                </w:tcPr>
                <w:p w14:paraId="7B272202">
                  <w:pPr>
                    <w:jc w:val="center"/>
                    <w:rPr>
                      <w:rFonts w:hint="default" w:ascii="Times New Roman" w:hAnsi="Times New Roman" w:cs="Times New Roman"/>
                      <w:szCs w:val="21"/>
                    </w:rPr>
                  </w:pPr>
                  <w:r>
                    <w:rPr>
                      <w:rFonts w:hint="default" w:ascii="Times New Roman" w:hAnsi="Times New Roman" w:cs="Times New Roman"/>
                      <w:szCs w:val="21"/>
                    </w:rPr>
                    <w:t>2</w:t>
                  </w:r>
                </w:p>
              </w:tc>
            </w:tr>
            <w:tr w14:paraId="6D1880E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9" w:hRule="atLeast"/>
                <w:jc w:val="center"/>
              </w:trPr>
              <w:tc>
                <w:tcPr>
                  <w:tcW w:w="2193" w:type="dxa"/>
                  <w:gridSpan w:val="3"/>
                  <w:vMerge w:val="restart"/>
                  <w:tcBorders>
                    <w:top w:val="single" w:color="auto" w:sz="4" w:space="0"/>
                  </w:tcBorders>
                  <w:vAlign w:val="center"/>
                </w:tcPr>
                <w:p w14:paraId="42DB2B56">
                  <w:pPr>
                    <w:jc w:val="center"/>
                    <w:rPr>
                      <w:rFonts w:hint="default" w:ascii="Times New Roman" w:hAnsi="Times New Roman" w:cs="Times New Roman"/>
                      <w:szCs w:val="21"/>
                    </w:rPr>
                  </w:pPr>
                  <w:r>
                    <w:rPr>
                      <w:rFonts w:hint="default" w:ascii="Times New Roman" w:hAnsi="Times New Roman" w:cs="Times New Roman"/>
                      <w:szCs w:val="21"/>
                    </w:rPr>
                    <w:t>地下水防范措施</w:t>
                  </w:r>
                </w:p>
              </w:tc>
              <w:tc>
                <w:tcPr>
                  <w:tcW w:w="3544" w:type="dxa"/>
                  <w:tcBorders>
                    <w:bottom w:val="single" w:color="auto" w:sz="4" w:space="0"/>
                  </w:tcBorders>
                  <w:vAlign w:val="center"/>
                </w:tcPr>
                <w:p w14:paraId="6D1A5808">
                  <w:pPr>
                    <w:jc w:val="center"/>
                    <w:rPr>
                      <w:rFonts w:hint="eastAsia" w:ascii="Times New Roman" w:hAnsi="Times New Roman" w:cs="Times New Roman" w:eastAsiaTheme="minorEastAsia"/>
                      <w:szCs w:val="21"/>
                      <w:lang w:eastAsia="zh-CN"/>
                    </w:rPr>
                  </w:pPr>
                  <w:r>
                    <w:rPr>
                      <w:rFonts w:hint="default" w:ascii="Times New Roman" w:hAnsi="Times New Roman" w:cs="Times New Roman"/>
                      <w:szCs w:val="21"/>
                    </w:rPr>
                    <w:t>危废间重点防渗</w:t>
                  </w:r>
                  <w:r>
                    <w:rPr>
                      <w:rFonts w:hint="eastAsia" w:ascii="Times New Roman" w:hAnsi="Times New Roman" w:cs="Times New Roman"/>
                      <w:szCs w:val="21"/>
                      <w:lang w:eastAsia="zh-CN"/>
                    </w:rPr>
                    <w:t>：租赁厂房现有地面为防渗混凝土+金刚砂地坪。本次在现有基础上设置金属托盘，防渗防漏。</w:t>
                  </w:r>
                </w:p>
              </w:tc>
              <w:tc>
                <w:tcPr>
                  <w:tcW w:w="992" w:type="dxa"/>
                  <w:tcBorders>
                    <w:top w:val="single" w:color="auto" w:sz="4" w:space="0"/>
                    <w:bottom w:val="single" w:color="auto" w:sz="4" w:space="0"/>
                  </w:tcBorders>
                  <w:vAlign w:val="center"/>
                </w:tcPr>
                <w:p w14:paraId="26B02A49">
                  <w:pPr>
                    <w:jc w:val="center"/>
                    <w:rPr>
                      <w:rFonts w:hint="default" w:ascii="Times New Roman" w:hAnsi="Times New Roman" w:cs="Times New Roman"/>
                      <w:szCs w:val="21"/>
                    </w:rPr>
                  </w:pPr>
                  <w:r>
                    <w:rPr>
                      <w:rFonts w:hint="default" w:ascii="Times New Roman" w:hAnsi="Times New Roman" w:cs="Times New Roman"/>
                      <w:szCs w:val="21"/>
                    </w:rPr>
                    <w:t>1</w:t>
                  </w:r>
                </w:p>
              </w:tc>
              <w:tc>
                <w:tcPr>
                  <w:tcW w:w="1472" w:type="dxa"/>
                  <w:tcBorders>
                    <w:bottom w:val="single" w:color="auto" w:sz="4" w:space="0"/>
                    <w:right w:val="single" w:color="auto" w:sz="2" w:space="0"/>
                  </w:tcBorders>
                  <w:vAlign w:val="center"/>
                </w:tcPr>
                <w:p w14:paraId="4F530444">
                  <w:pPr>
                    <w:snapToGrid w:val="0"/>
                    <w:jc w:val="center"/>
                    <w:rPr>
                      <w:rFonts w:hint="default" w:ascii="Times New Roman" w:hAnsi="Times New Roman" w:cs="Times New Roman"/>
                      <w:szCs w:val="21"/>
                    </w:rPr>
                  </w:pPr>
                  <w:r>
                    <w:rPr>
                      <w:rFonts w:hint="eastAsia"/>
                      <w:color w:val="auto"/>
                      <w:szCs w:val="21"/>
                      <w:lang w:val="en-US" w:eastAsia="zh-CN"/>
                    </w:rPr>
                    <w:t>生产厂房地面设置有</w:t>
                  </w:r>
                  <w:r>
                    <w:rPr>
                      <w:rFonts w:hint="eastAsia"/>
                      <w:color w:val="auto"/>
                      <w:kern w:val="2"/>
                      <w:sz w:val="21"/>
                      <w:szCs w:val="21"/>
                      <w:lang w:val="en-US" w:eastAsia="zh-CN" w:bidi="ar-SA"/>
                    </w:rPr>
                    <w:t>环氧树脂地坪</w:t>
                  </w:r>
                </w:p>
              </w:tc>
              <w:tc>
                <w:tcPr>
                  <w:tcW w:w="800" w:type="dxa"/>
                  <w:tcBorders>
                    <w:bottom w:val="single" w:color="auto" w:sz="4" w:space="0"/>
                    <w:right w:val="nil"/>
                  </w:tcBorders>
                  <w:vAlign w:val="center"/>
                </w:tcPr>
                <w:p w14:paraId="3ED78510">
                  <w:pPr>
                    <w:snapToGrid w:val="0"/>
                    <w:jc w:val="center"/>
                    <w:rPr>
                      <w:rFonts w:hint="default" w:ascii="Times New Roman" w:hAnsi="Times New Roman" w:cs="Times New Roman"/>
                      <w:szCs w:val="21"/>
                    </w:rPr>
                  </w:pPr>
                  <w:r>
                    <w:rPr>
                      <w:rFonts w:hint="default" w:ascii="Times New Roman" w:hAnsi="Times New Roman" w:cs="Times New Roman"/>
                      <w:szCs w:val="21"/>
                    </w:rPr>
                    <w:t>1</w:t>
                  </w:r>
                </w:p>
              </w:tc>
            </w:tr>
            <w:tr w14:paraId="3F06BD7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44" w:hRule="atLeast"/>
                <w:jc w:val="center"/>
              </w:trPr>
              <w:tc>
                <w:tcPr>
                  <w:tcW w:w="2193" w:type="dxa"/>
                  <w:gridSpan w:val="3"/>
                  <w:vMerge w:val="continue"/>
                  <w:tcBorders>
                    <w:top w:val="single" w:color="auto" w:sz="4" w:space="0"/>
                  </w:tcBorders>
                  <w:vAlign w:val="center"/>
                </w:tcPr>
                <w:p w14:paraId="63EA0331">
                  <w:pPr>
                    <w:jc w:val="center"/>
                    <w:rPr>
                      <w:rFonts w:hint="default" w:ascii="Times New Roman" w:hAnsi="Times New Roman" w:cs="Times New Roman"/>
                      <w:szCs w:val="21"/>
                    </w:rPr>
                  </w:pPr>
                </w:p>
              </w:tc>
              <w:tc>
                <w:tcPr>
                  <w:tcW w:w="3544" w:type="dxa"/>
                  <w:tcBorders>
                    <w:top w:val="single" w:color="auto" w:sz="4" w:space="0"/>
                    <w:bottom w:val="single" w:color="auto" w:sz="4" w:space="0"/>
                  </w:tcBorders>
                  <w:vAlign w:val="center"/>
                </w:tcPr>
                <w:p w14:paraId="23894EB6">
                  <w:pPr>
                    <w:jc w:val="center"/>
                    <w:rPr>
                      <w:rFonts w:hint="default" w:ascii="Times New Roman" w:hAnsi="Times New Roman" w:cs="Times New Roman"/>
                      <w:szCs w:val="21"/>
                    </w:rPr>
                  </w:pPr>
                  <w:r>
                    <w:rPr>
                      <w:rFonts w:hint="default" w:ascii="Times New Roman" w:hAnsi="Times New Roman" w:cs="Times New Roman"/>
                      <w:szCs w:val="21"/>
                    </w:rPr>
                    <w:t>生产车间除重点及简单防渗区外其余区域一般防渗</w:t>
                  </w:r>
                </w:p>
              </w:tc>
              <w:tc>
                <w:tcPr>
                  <w:tcW w:w="992" w:type="dxa"/>
                  <w:tcBorders>
                    <w:top w:val="single" w:color="auto" w:sz="4" w:space="0"/>
                    <w:bottom w:val="single" w:color="auto" w:sz="4" w:space="0"/>
                  </w:tcBorders>
                  <w:vAlign w:val="center"/>
                </w:tcPr>
                <w:p w14:paraId="659D62C6">
                  <w:pPr>
                    <w:jc w:val="center"/>
                    <w:rPr>
                      <w:rFonts w:hint="default" w:ascii="Times New Roman" w:hAnsi="Times New Roman" w:cs="Times New Roman"/>
                      <w:szCs w:val="21"/>
                    </w:rPr>
                  </w:pPr>
                  <w:r>
                    <w:rPr>
                      <w:rFonts w:hint="default" w:ascii="Times New Roman" w:hAnsi="Times New Roman" w:cs="Times New Roman"/>
                      <w:szCs w:val="21"/>
                    </w:rPr>
                    <w:t>--</w:t>
                  </w:r>
                </w:p>
              </w:tc>
              <w:tc>
                <w:tcPr>
                  <w:tcW w:w="1472" w:type="dxa"/>
                  <w:tcBorders>
                    <w:top w:val="single" w:color="auto" w:sz="4" w:space="0"/>
                    <w:bottom w:val="single" w:color="auto" w:sz="4" w:space="0"/>
                    <w:right w:val="single" w:color="auto" w:sz="2" w:space="0"/>
                  </w:tcBorders>
                  <w:vAlign w:val="center"/>
                </w:tcPr>
                <w:p w14:paraId="61E32AC8">
                  <w:pPr>
                    <w:snapToGrid w:val="0"/>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top w:val="single" w:color="auto" w:sz="4" w:space="0"/>
                    <w:bottom w:val="single" w:color="auto" w:sz="4" w:space="0"/>
                    <w:right w:val="nil"/>
                  </w:tcBorders>
                  <w:vAlign w:val="center"/>
                </w:tcPr>
                <w:p w14:paraId="62ED273A">
                  <w:pPr>
                    <w:snapToGrid w:val="0"/>
                    <w:jc w:val="center"/>
                    <w:rPr>
                      <w:rFonts w:hint="default" w:ascii="Times New Roman" w:hAnsi="Times New Roman" w:cs="Times New Roman"/>
                      <w:szCs w:val="21"/>
                    </w:rPr>
                  </w:pPr>
                  <w:r>
                    <w:rPr>
                      <w:rFonts w:hint="default" w:ascii="Times New Roman" w:hAnsi="Times New Roman" w:cs="Times New Roman"/>
                      <w:szCs w:val="21"/>
                    </w:rPr>
                    <w:t>--</w:t>
                  </w:r>
                </w:p>
              </w:tc>
            </w:tr>
            <w:tr w14:paraId="0C7E4F2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2193" w:type="dxa"/>
                  <w:gridSpan w:val="3"/>
                  <w:vMerge w:val="continue"/>
                  <w:vAlign w:val="center"/>
                </w:tcPr>
                <w:p w14:paraId="6016837F">
                  <w:pPr>
                    <w:jc w:val="center"/>
                    <w:rPr>
                      <w:rFonts w:hint="default" w:ascii="Times New Roman" w:hAnsi="Times New Roman" w:cs="Times New Roman"/>
                      <w:szCs w:val="21"/>
                    </w:rPr>
                  </w:pPr>
                </w:p>
              </w:tc>
              <w:tc>
                <w:tcPr>
                  <w:tcW w:w="3544" w:type="dxa"/>
                  <w:tcBorders>
                    <w:top w:val="single" w:color="auto" w:sz="4" w:space="0"/>
                    <w:bottom w:val="single" w:color="auto" w:sz="4" w:space="0"/>
                  </w:tcBorders>
                  <w:vAlign w:val="center"/>
                </w:tcPr>
                <w:p w14:paraId="5ABF8DF4">
                  <w:pPr>
                    <w:jc w:val="center"/>
                    <w:rPr>
                      <w:rFonts w:hint="default" w:ascii="Times New Roman" w:hAnsi="Times New Roman" w:cs="Times New Roman"/>
                      <w:szCs w:val="21"/>
                    </w:rPr>
                  </w:pPr>
                  <w:r>
                    <w:rPr>
                      <w:rFonts w:hint="default" w:ascii="Times New Roman" w:hAnsi="Times New Roman" w:cs="Times New Roman"/>
                      <w:szCs w:val="21"/>
                    </w:rPr>
                    <w:t>车间办公室简单防渗区。</w:t>
                  </w:r>
                </w:p>
              </w:tc>
              <w:tc>
                <w:tcPr>
                  <w:tcW w:w="992" w:type="dxa"/>
                  <w:tcBorders>
                    <w:top w:val="single" w:color="auto" w:sz="4" w:space="0"/>
                    <w:bottom w:val="single" w:color="auto" w:sz="4" w:space="0"/>
                  </w:tcBorders>
                  <w:vAlign w:val="center"/>
                </w:tcPr>
                <w:p w14:paraId="01B5BC49">
                  <w:pPr>
                    <w:jc w:val="center"/>
                    <w:rPr>
                      <w:rFonts w:hint="default" w:ascii="Times New Roman" w:hAnsi="Times New Roman" w:cs="Times New Roman"/>
                      <w:szCs w:val="21"/>
                    </w:rPr>
                  </w:pPr>
                  <w:r>
                    <w:rPr>
                      <w:rFonts w:hint="default" w:ascii="Times New Roman" w:hAnsi="Times New Roman" w:cs="Times New Roman"/>
                      <w:szCs w:val="21"/>
                    </w:rPr>
                    <w:t>--</w:t>
                  </w:r>
                </w:p>
              </w:tc>
              <w:tc>
                <w:tcPr>
                  <w:tcW w:w="1472" w:type="dxa"/>
                  <w:tcBorders>
                    <w:top w:val="single" w:color="auto" w:sz="4" w:space="0"/>
                    <w:bottom w:val="single" w:color="auto" w:sz="4" w:space="0"/>
                    <w:right w:val="single" w:color="auto" w:sz="2" w:space="0"/>
                  </w:tcBorders>
                  <w:vAlign w:val="center"/>
                </w:tcPr>
                <w:p w14:paraId="3404EC8D">
                  <w:pPr>
                    <w:snapToGrid w:val="0"/>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top w:val="single" w:color="auto" w:sz="4" w:space="0"/>
                    <w:bottom w:val="single" w:color="auto" w:sz="4" w:space="0"/>
                    <w:right w:val="nil"/>
                  </w:tcBorders>
                  <w:vAlign w:val="center"/>
                </w:tcPr>
                <w:p w14:paraId="3BF3A143">
                  <w:pPr>
                    <w:snapToGrid w:val="0"/>
                    <w:jc w:val="center"/>
                    <w:rPr>
                      <w:rFonts w:hint="default" w:ascii="Times New Roman" w:hAnsi="Times New Roman" w:cs="Times New Roman"/>
                      <w:szCs w:val="21"/>
                    </w:rPr>
                  </w:pPr>
                  <w:r>
                    <w:rPr>
                      <w:rFonts w:hint="default" w:ascii="Times New Roman" w:hAnsi="Times New Roman" w:cs="Times New Roman"/>
                      <w:szCs w:val="21"/>
                    </w:rPr>
                    <w:t>--</w:t>
                  </w:r>
                </w:p>
              </w:tc>
            </w:tr>
            <w:tr w14:paraId="5982C05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63" w:hRule="atLeast"/>
                <w:jc w:val="center"/>
              </w:trPr>
              <w:tc>
                <w:tcPr>
                  <w:tcW w:w="2193" w:type="dxa"/>
                  <w:gridSpan w:val="3"/>
                  <w:tcBorders>
                    <w:top w:val="single" w:color="auto" w:sz="4" w:space="0"/>
                    <w:bottom w:val="single" w:color="auto" w:sz="4" w:space="0"/>
                  </w:tcBorders>
                  <w:vAlign w:val="center"/>
                </w:tcPr>
                <w:p w14:paraId="64AE328C">
                  <w:pPr>
                    <w:jc w:val="center"/>
                    <w:rPr>
                      <w:rFonts w:hint="default" w:ascii="Times New Roman" w:hAnsi="Times New Roman" w:cs="Times New Roman"/>
                      <w:szCs w:val="21"/>
                    </w:rPr>
                  </w:pPr>
                  <w:r>
                    <w:rPr>
                      <w:rFonts w:hint="default" w:ascii="Times New Roman" w:hAnsi="Times New Roman" w:cs="Times New Roman"/>
                      <w:szCs w:val="21"/>
                    </w:rPr>
                    <w:t>风险防范措施</w:t>
                  </w:r>
                </w:p>
              </w:tc>
              <w:tc>
                <w:tcPr>
                  <w:tcW w:w="3544" w:type="dxa"/>
                  <w:tcBorders>
                    <w:top w:val="single" w:color="auto" w:sz="4" w:space="0"/>
                    <w:bottom w:val="single" w:color="auto" w:sz="4" w:space="0"/>
                  </w:tcBorders>
                  <w:vAlign w:val="center"/>
                </w:tcPr>
                <w:p w14:paraId="09D62058">
                  <w:pPr>
                    <w:snapToGrid w:val="0"/>
                    <w:spacing w:before="78" w:beforeLines="25"/>
                    <w:jc w:val="center"/>
                    <w:rPr>
                      <w:rFonts w:hint="default" w:ascii="Times New Roman" w:hAnsi="Times New Roman" w:cs="Times New Roman"/>
                      <w:szCs w:val="21"/>
                    </w:rPr>
                  </w:pPr>
                  <w:r>
                    <w:rPr>
                      <w:rFonts w:hint="default" w:ascii="Times New Roman" w:hAnsi="Times New Roman" w:cs="Times New Roman"/>
                      <w:bCs/>
                      <w:szCs w:val="21"/>
                    </w:rPr>
                    <w:t>标识标牌；消防设施；危废间设置钢制托盘、应急空桶；建立和完善环境应急预案并演练</w:t>
                  </w:r>
                </w:p>
              </w:tc>
              <w:tc>
                <w:tcPr>
                  <w:tcW w:w="992" w:type="dxa"/>
                  <w:tcBorders>
                    <w:top w:val="single" w:color="auto" w:sz="4" w:space="0"/>
                    <w:bottom w:val="single" w:color="auto" w:sz="4" w:space="0"/>
                  </w:tcBorders>
                  <w:vAlign w:val="center"/>
                </w:tcPr>
                <w:p w14:paraId="76A390A1">
                  <w:pPr>
                    <w:jc w:val="center"/>
                    <w:rPr>
                      <w:rFonts w:hint="default" w:ascii="Times New Roman" w:hAnsi="Times New Roman" w:cs="Times New Roman"/>
                      <w:szCs w:val="21"/>
                    </w:rPr>
                  </w:pPr>
                  <w:r>
                    <w:rPr>
                      <w:rFonts w:hint="default" w:ascii="Times New Roman" w:hAnsi="Times New Roman" w:cs="Times New Roman"/>
                      <w:szCs w:val="21"/>
                    </w:rPr>
                    <w:t>1</w:t>
                  </w:r>
                </w:p>
              </w:tc>
              <w:tc>
                <w:tcPr>
                  <w:tcW w:w="1472" w:type="dxa"/>
                  <w:tcBorders>
                    <w:top w:val="single" w:color="auto" w:sz="4" w:space="0"/>
                    <w:bottom w:val="single" w:color="auto" w:sz="4" w:space="0"/>
                    <w:right w:val="single" w:color="auto" w:sz="2" w:space="0"/>
                  </w:tcBorders>
                  <w:vAlign w:val="center"/>
                </w:tcPr>
                <w:p w14:paraId="7BF06752">
                  <w:pPr>
                    <w:snapToGrid w:val="0"/>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top w:val="single" w:color="auto" w:sz="4" w:space="0"/>
                    <w:bottom w:val="single" w:color="auto" w:sz="4" w:space="0"/>
                    <w:right w:val="nil"/>
                  </w:tcBorders>
                  <w:vAlign w:val="center"/>
                </w:tcPr>
                <w:p w14:paraId="50B8B84A">
                  <w:pPr>
                    <w:snapToGrid w:val="0"/>
                    <w:jc w:val="center"/>
                    <w:rPr>
                      <w:rFonts w:hint="default" w:ascii="Times New Roman" w:hAnsi="Times New Roman" w:cs="Times New Roman"/>
                      <w:szCs w:val="21"/>
                    </w:rPr>
                  </w:pPr>
                  <w:r>
                    <w:rPr>
                      <w:rFonts w:hint="default" w:ascii="Times New Roman" w:hAnsi="Times New Roman" w:cs="Times New Roman"/>
                      <w:szCs w:val="21"/>
                    </w:rPr>
                    <w:t>1</w:t>
                  </w:r>
                </w:p>
              </w:tc>
            </w:tr>
            <w:tr w14:paraId="00D85ED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5737" w:type="dxa"/>
                  <w:gridSpan w:val="4"/>
                  <w:tcBorders>
                    <w:bottom w:val="single" w:color="auto" w:sz="2" w:space="0"/>
                  </w:tcBorders>
                  <w:vAlign w:val="center"/>
                </w:tcPr>
                <w:p w14:paraId="0819415E">
                  <w:pPr>
                    <w:snapToGrid w:val="0"/>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合计</w:t>
                  </w:r>
                </w:p>
              </w:tc>
              <w:tc>
                <w:tcPr>
                  <w:tcW w:w="992" w:type="dxa"/>
                  <w:tcBorders>
                    <w:bottom w:val="single" w:color="auto" w:sz="2" w:space="0"/>
                  </w:tcBorders>
                  <w:vAlign w:val="center"/>
                </w:tcPr>
                <w:p w14:paraId="4BED6760">
                  <w:pPr>
                    <w:jc w:val="center"/>
                    <w:rPr>
                      <w:rFonts w:hint="default" w:ascii="Times New Roman" w:hAnsi="Times New Roman" w:cs="Times New Roman"/>
                      <w:szCs w:val="21"/>
                    </w:rPr>
                  </w:pPr>
                  <w:r>
                    <w:rPr>
                      <w:rFonts w:hint="default" w:ascii="Times New Roman" w:hAnsi="Times New Roman" w:cs="Times New Roman"/>
                      <w:szCs w:val="21"/>
                    </w:rPr>
                    <w:t>16</w:t>
                  </w:r>
                </w:p>
              </w:tc>
              <w:tc>
                <w:tcPr>
                  <w:tcW w:w="1472" w:type="dxa"/>
                  <w:tcBorders>
                    <w:bottom w:val="single" w:color="auto" w:sz="2" w:space="0"/>
                    <w:right w:val="single" w:color="auto" w:sz="2" w:space="0"/>
                  </w:tcBorders>
                  <w:vAlign w:val="center"/>
                </w:tcPr>
                <w:p w14:paraId="6DA39880">
                  <w:pPr>
                    <w:jc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bottom w:val="single" w:color="auto" w:sz="2" w:space="0"/>
                    <w:right w:val="nil"/>
                  </w:tcBorders>
                  <w:vAlign w:val="center"/>
                </w:tcPr>
                <w:p w14:paraId="381E6368">
                  <w:pPr>
                    <w:jc w:val="center"/>
                    <w:rPr>
                      <w:rFonts w:hint="default" w:ascii="Times New Roman" w:hAnsi="Times New Roman" w:cs="Times New Roman"/>
                      <w:szCs w:val="21"/>
                    </w:rPr>
                  </w:pPr>
                  <w:r>
                    <w:rPr>
                      <w:rFonts w:hint="default" w:ascii="Times New Roman" w:hAnsi="Times New Roman" w:cs="Times New Roman"/>
                      <w:szCs w:val="21"/>
                    </w:rPr>
                    <w:t>16</w:t>
                  </w:r>
                </w:p>
              </w:tc>
            </w:tr>
          </w:tbl>
          <w:p w14:paraId="07BAC0E3">
            <w:pPr>
              <w:rPr>
                <w:rFonts w:ascii="Times New Roman" w:hAnsi="Times New Roman" w:eastAsia="黑体" w:cs="Times New Roman"/>
                <w:b/>
                <w:bCs/>
                <w:sz w:val="32"/>
                <w:szCs w:val="32"/>
              </w:rPr>
            </w:pPr>
          </w:p>
          <w:p w14:paraId="22867E17">
            <w:pPr>
              <w:rPr>
                <w:rFonts w:ascii="Times New Roman" w:hAnsi="Times New Roman" w:eastAsia="黑体" w:cs="Times New Roman"/>
                <w:b/>
                <w:bCs/>
                <w:sz w:val="32"/>
                <w:szCs w:val="32"/>
              </w:rPr>
            </w:pPr>
          </w:p>
          <w:p w14:paraId="1C9FEB1F">
            <w:pPr>
              <w:rPr>
                <w:rFonts w:ascii="Times New Roman" w:hAnsi="Times New Roman" w:eastAsia="黑体" w:cs="Times New Roman"/>
                <w:b/>
                <w:bCs/>
                <w:sz w:val="32"/>
                <w:szCs w:val="32"/>
              </w:rPr>
            </w:pPr>
          </w:p>
          <w:p w14:paraId="3E0BCD48">
            <w:pPr>
              <w:rPr>
                <w:rFonts w:ascii="Times New Roman" w:hAnsi="Times New Roman" w:eastAsia="黑体" w:cs="Times New Roman"/>
                <w:b/>
                <w:bCs/>
                <w:sz w:val="32"/>
                <w:szCs w:val="32"/>
              </w:rPr>
            </w:pPr>
          </w:p>
          <w:p w14:paraId="2CDA968A">
            <w:pPr>
              <w:rPr>
                <w:rFonts w:ascii="Times New Roman" w:hAnsi="Times New Roman" w:eastAsia="黑体" w:cs="Times New Roman"/>
                <w:b/>
                <w:bCs/>
                <w:sz w:val="32"/>
                <w:szCs w:val="32"/>
              </w:rPr>
            </w:pPr>
          </w:p>
          <w:p w14:paraId="707324C6">
            <w:pPr>
              <w:rPr>
                <w:rFonts w:ascii="Times New Roman" w:hAnsi="Times New Roman" w:eastAsia="黑体" w:cs="Times New Roman"/>
                <w:b/>
                <w:bCs/>
                <w:sz w:val="32"/>
                <w:szCs w:val="32"/>
              </w:rPr>
            </w:pPr>
          </w:p>
          <w:p w14:paraId="532E145A">
            <w:pPr>
              <w:rPr>
                <w:rFonts w:ascii="Times New Roman" w:hAnsi="Times New Roman" w:eastAsia="黑体" w:cs="Times New Roman"/>
                <w:b/>
                <w:bCs/>
                <w:sz w:val="32"/>
                <w:szCs w:val="32"/>
              </w:rPr>
            </w:pPr>
          </w:p>
          <w:p w14:paraId="372B1606">
            <w:pPr>
              <w:rPr>
                <w:rFonts w:ascii="Times New Roman" w:hAnsi="Times New Roman" w:eastAsia="黑体" w:cs="Times New Roman"/>
                <w:b/>
                <w:bCs/>
                <w:sz w:val="32"/>
                <w:szCs w:val="32"/>
              </w:rPr>
            </w:pPr>
          </w:p>
        </w:tc>
      </w:tr>
    </w:tbl>
    <w:p w14:paraId="08678DD5">
      <w:pPr>
        <w:rPr>
          <w:rFonts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7B8E98B">
      <w:pPr>
        <w:rPr>
          <w:rFonts w:ascii="Times New Roman" w:hAnsi="Times New Roman" w:cs="Times New Roman"/>
          <w:b/>
          <w:bCs/>
          <w:sz w:val="30"/>
          <w:szCs w:val="30"/>
        </w:rPr>
      </w:pPr>
      <w:r>
        <w:rPr>
          <w:rFonts w:ascii="Times New Roman" w:hAnsi="Times New Roman" w:cs="Times New Roman"/>
          <w:b/>
          <w:bCs/>
          <w:sz w:val="30"/>
          <w:szCs w:val="30"/>
        </w:rPr>
        <w:t>表四                                环评结论、建议及要求</w:t>
      </w:r>
    </w:p>
    <w:tbl>
      <w:tblPr>
        <w:tblStyle w:val="3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74AB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tcPr>
          <w:p w14:paraId="5BE41FB5">
            <w:pPr>
              <w:spacing w:line="360" w:lineRule="auto"/>
              <w:rPr>
                <w:rFonts w:ascii="Times New Roman" w:hAnsi="Times New Roman" w:cs="Times New Roman"/>
                <w:b/>
                <w:bCs/>
                <w:sz w:val="28"/>
                <w:szCs w:val="28"/>
              </w:rPr>
            </w:pPr>
            <w:r>
              <w:rPr>
                <w:rFonts w:ascii="Times New Roman" w:hAnsi="Times New Roman" w:cs="Times New Roman"/>
                <w:b/>
                <w:bCs/>
                <w:sz w:val="28"/>
                <w:szCs w:val="28"/>
              </w:rPr>
              <w:t>一、环评主要结论</w:t>
            </w:r>
          </w:p>
          <w:p w14:paraId="59A15505">
            <w:pPr>
              <w:spacing w:line="360" w:lineRule="auto"/>
              <w:ind w:firstLine="472" w:firstLineChars="196"/>
              <w:contextualSpacing/>
              <w:rPr>
                <w:rFonts w:ascii="Times New Roman" w:hAnsi="Times New Roman" w:cs="Times New Roman"/>
                <w:b/>
                <w:bCs/>
                <w:sz w:val="28"/>
                <w:szCs w:val="28"/>
              </w:rPr>
            </w:pPr>
            <w:r>
              <w:rPr>
                <w:rFonts w:ascii="Times New Roman" w:hAnsi="Times New Roman" w:cs="Times New Roman"/>
                <w:b/>
                <w:bCs/>
                <w:sz w:val="24"/>
              </w:rPr>
              <w:t>1、产业政策的符合性</w:t>
            </w:r>
          </w:p>
          <w:p w14:paraId="196CA1FC">
            <w:pPr>
              <w:spacing w:line="360" w:lineRule="auto"/>
              <w:ind w:firstLine="600" w:firstLineChars="250"/>
              <w:contextualSpacing/>
              <w:rPr>
                <w:rFonts w:ascii="Times New Roman" w:hAnsi="Times New Roman" w:eastAsia="宋体" w:cs="Times New Roman"/>
                <w:bCs/>
                <w:sz w:val="24"/>
              </w:rPr>
            </w:pPr>
            <w:r>
              <w:rPr>
                <w:rFonts w:hint="eastAsia" w:ascii="Times New Roman" w:hAnsi="Times New Roman" w:eastAsia="宋体" w:cs="Times New Roman"/>
                <w:bCs/>
                <w:sz w:val="24"/>
              </w:rPr>
              <w:t>根据《国民经济行业分类》（GB/T4754-2017），本项目行业代码为C1529 茶饮料及其他饮料制造。根据《产业结构调整指导目录（2024年本）》的相关规定，本项目建设不属于鼓励类、限制类和淘汰类规定的范围。根据《促进产业结构调整暂行规定》（国发〔2005〕40号）第十三条中“不属于鼓励类、限制类和淘汰类，且符合国家有关法律法规和政策规定的，为允许类”，故本项目属于允许类。</w:t>
            </w:r>
          </w:p>
          <w:p w14:paraId="778F0D0C">
            <w:pPr>
              <w:spacing w:line="360" w:lineRule="auto"/>
              <w:ind w:firstLine="600" w:firstLineChars="250"/>
              <w:contextualSpacing/>
              <w:rPr>
                <w:rFonts w:ascii="Times New Roman" w:hAnsi="Times New Roman" w:eastAsia="宋体" w:cs="Times New Roman"/>
                <w:bCs/>
                <w:sz w:val="24"/>
              </w:rPr>
            </w:pPr>
            <w:r>
              <w:rPr>
                <w:rFonts w:hint="eastAsia" w:ascii="Times New Roman" w:hAnsi="Times New Roman" w:eastAsia="宋体" w:cs="Times New Roman"/>
                <w:bCs/>
                <w:sz w:val="24"/>
              </w:rPr>
              <w:t>同时，本项目于202</w:t>
            </w:r>
            <w:r>
              <w:rPr>
                <w:rFonts w:hint="eastAsia" w:ascii="Times New Roman" w:hAnsi="Times New Roman" w:eastAsia="宋体" w:cs="Times New Roman"/>
                <w:bCs/>
                <w:sz w:val="24"/>
                <w:lang w:val="en-US" w:eastAsia="zh-CN"/>
              </w:rPr>
              <w:t>5</w:t>
            </w:r>
            <w:r>
              <w:rPr>
                <w:rFonts w:hint="eastAsia" w:ascii="Times New Roman" w:hAnsi="Times New Roman" w:eastAsia="宋体" w:cs="Times New Roman"/>
                <w:bCs/>
                <w:sz w:val="24"/>
              </w:rPr>
              <w:t>年</w:t>
            </w:r>
            <w:r>
              <w:rPr>
                <w:rFonts w:hint="eastAsia" w:ascii="Times New Roman" w:hAnsi="Times New Roman" w:eastAsia="宋体" w:cs="Times New Roman"/>
                <w:bCs/>
                <w:sz w:val="24"/>
                <w:lang w:val="en-US" w:eastAsia="zh-CN"/>
              </w:rPr>
              <w:t>5</w:t>
            </w:r>
            <w:r>
              <w:rPr>
                <w:rFonts w:hint="eastAsia" w:ascii="Times New Roman" w:hAnsi="Times New Roman" w:eastAsia="宋体" w:cs="Times New Roman"/>
                <w:bCs/>
                <w:sz w:val="24"/>
              </w:rPr>
              <w:t>月</w:t>
            </w:r>
            <w:r>
              <w:rPr>
                <w:rFonts w:hint="eastAsia" w:ascii="Times New Roman" w:hAnsi="Times New Roman" w:eastAsia="宋体" w:cs="Times New Roman"/>
                <w:bCs/>
                <w:sz w:val="24"/>
                <w:lang w:val="en-US" w:eastAsia="zh-CN"/>
              </w:rPr>
              <w:t>21</w:t>
            </w:r>
            <w:r>
              <w:rPr>
                <w:rFonts w:hint="eastAsia" w:ascii="Times New Roman" w:hAnsi="Times New Roman" w:eastAsia="宋体" w:cs="Times New Roman"/>
                <w:bCs/>
                <w:sz w:val="24"/>
              </w:rPr>
              <w:t>日由金堂县发展和改革局对“金堂县成都琅品玻璃科技有限公司金属制品及夹胶玻璃生产项目”进行了备案，备案文号为：川投资备【2505-510121-04-01-844085】FGQB-0425号。</w:t>
            </w:r>
          </w:p>
          <w:p w14:paraId="52204CAC">
            <w:pPr>
              <w:spacing w:line="360" w:lineRule="auto"/>
              <w:ind w:firstLine="470" w:firstLineChars="196"/>
              <w:contextualSpacing/>
              <w:rPr>
                <w:rFonts w:ascii="Times New Roman" w:hAnsi="Times New Roman" w:eastAsia="宋体" w:cs="Times New Roman"/>
                <w:bCs/>
                <w:sz w:val="24"/>
              </w:rPr>
            </w:pPr>
            <w:r>
              <w:rPr>
                <w:rFonts w:hint="eastAsia" w:ascii="Times New Roman" w:hAnsi="Times New Roman" w:eastAsia="宋体" w:cs="Times New Roman"/>
                <w:bCs/>
                <w:sz w:val="24"/>
              </w:rPr>
              <w:t>因此，本项目符合国家相关产业政策要求。</w:t>
            </w:r>
          </w:p>
          <w:p w14:paraId="3C2A3116">
            <w:pPr>
              <w:spacing w:line="360" w:lineRule="auto"/>
              <w:ind w:firstLine="472" w:firstLineChars="196"/>
              <w:contextualSpacing/>
              <w:rPr>
                <w:rFonts w:ascii="Times New Roman" w:hAnsi="Times New Roman" w:cs="Times New Roman"/>
                <w:b/>
                <w:bCs/>
                <w:sz w:val="24"/>
              </w:rPr>
            </w:pPr>
            <w:r>
              <w:rPr>
                <w:rFonts w:ascii="Times New Roman" w:hAnsi="Times New Roman" w:cs="Times New Roman"/>
                <w:b/>
                <w:bCs/>
                <w:sz w:val="24"/>
              </w:rPr>
              <w:t>2、规划及选址符合性分析</w:t>
            </w:r>
          </w:p>
          <w:p w14:paraId="1D1E4CA3">
            <w:pPr>
              <w:spacing w:line="360" w:lineRule="auto"/>
              <w:ind w:firstLine="470" w:firstLineChars="196"/>
              <w:contextualSpacing/>
              <w:rPr>
                <w:rFonts w:hint="eastAsia" w:ascii="Times New Roman" w:hAnsi="宋体" w:eastAsia="宋体" w:cs="Times New Roman"/>
                <w:bCs/>
                <w:sz w:val="24"/>
                <w:lang w:val="ru-RU"/>
              </w:rPr>
            </w:pPr>
            <w:r>
              <w:rPr>
                <w:rFonts w:hint="eastAsia" w:ascii="Times New Roman" w:hAnsi="宋体" w:eastAsia="宋体" w:cs="Times New Roman"/>
                <w:bCs/>
                <w:sz w:val="24"/>
                <w:lang w:val="ru-RU"/>
              </w:rPr>
              <w:t xml:space="preserve">本项目位于成都市金堂县成阿工业集中发展区栋2号节能大道99号中节能金堂环保产业园209号楼（成都节能环保产业园（一期）内），租赁成都浩旺成阿工业投资有限公司标准厂房进行建设（租赁协议见附件）。同时，成都—阿坝工业集中发展区管理委员会已出具入园证明。根据地块建设用地规划许可证（金规地字第510121201220093号）以及国土证（金堂国用〔2013〕7049号），项目用地属于工业用地，符合园区用地规划。根据项目区域国土空间规划图，项目所在地块的用地性质为工业用地。 </w:t>
            </w:r>
          </w:p>
          <w:p w14:paraId="103B6368">
            <w:pPr>
              <w:autoSpaceDE w:val="0"/>
              <w:autoSpaceDN w:val="0"/>
              <w:spacing w:line="360" w:lineRule="auto"/>
              <w:ind w:firstLine="480" w:firstLineChars="200"/>
              <w:contextualSpacing/>
              <w:rPr>
                <w:rFonts w:hint="eastAsia"/>
                <w:kern w:val="0"/>
                <w:sz w:val="24"/>
                <w:szCs w:val="20"/>
              </w:rPr>
            </w:pPr>
            <w:r>
              <w:rPr>
                <w:rFonts w:hint="eastAsia" w:hAnsi="宋体"/>
                <w:bCs/>
                <w:color w:val="auto"/>
                <w:sz w:val="24"/>
                <w:lang w:val="ru-RU"/>
              </w:rPr>
              <w:t>项目为</w:t>
            </w:r>
            <w:r>
              <w:rPr>
                <w:rFonts w:hint="eastAsia" w:hAnsi="宋体"/>
                <w:bCs/>
                <w:color w:val="auto"/>
                <w:sz w:val="24"/>
                <w:lang w:val="en-US" w:eastAsia="zh-CN"/>
              </w:rPr>
              <w:t>产品为金属制品（门框等）、夹胶玻璃</w:t>
            </w:r>
            <w:r>
              <w:rPr>
                <w:rFonts w:hint="eastAsia"/>
                <w:color w:val="auto"/>
                <w:sz w:val="24"/>
              </w:rPr>
              <w:t>，项目不涉及重金属污染物废气、废水排放。</w:t>
            </w:r>
            <w:r>
              <w:rPr>
                <w:rFonts w:hint="eastAsia" w:hAnsi="宋体"/>
                <w:bCs/>
                <w:color w:val="auto"/>
                <w:sz w:val="24"/>
                <w:lang w:val="ru-RU"/>
              </w:rPr>
              <w:t>项目内不燃煤，项目符合国家</w:t>
            </w:r>
            <w:r>
              <w:rPr>
                <w:rFonts w:hint="eastAsia" w:hAnsi="宋体"/>
                <w:bCs/>
                <w:color w:val="auto"/>
                <w:sz w:val="24"/>
                <w:lang w:val="ru-RU" w:eastAsia="zh-CN"/>
              </w:rPr>
              <w:t>法律法规</w:t>
            </w:r>
            <w:r>
              <w:rPr>
                <w:rFonts w:hint="eastAsia" w:hAnsi="宋体"/>
                <w:bCs/>
                <w:color w:val="auto"/>
                <w:sz w:val="24"/>
                <w:lang w:val="ru-RU"/>
              </w:rPr>
              <w:t>和政策规定，项目不属于成都节能环保产业园区（一期）中“禁止发展的产业”，属于允许类项目，因此项目与成都节能环保产业园区（一期）规划相符。</w:t>
            </w:r>
            <w:r>
              <w:rPr>
                <w:rFonts w:hint="eastAsia" w:hAnsi="宋体"/>
                <w:bCs/>
                <w:color w:val="auto"/>
                <w:sz w:val="24"/>
                <w:lang w:val="en-US" w:eastAsia="zh-CN"/>
              </w:rPr>
              <w:t>项目按要求试行总量控制，且与现有规划相符，项目符合规划修编要求。</w:t>
            </w:r>
          </w:p>
          <w:p w14:paraId="2FD342CF">
            <w:pPr>
              <w:autoSpaceDE w:val="0"/>
              <w:autoSpaceDN w:val="0"/>
              <w:spacing w:line="360" w:lineRule="auto"/>
              <w:ind w:firstLine="480" w:firstLineChars="200"/>
              <w:contextualSpacing/>
              <w:rPr>
                <w:kern w:val="0"/>
                <w:sz w:val="24"/>
                <w:szCs w:val="20"/>
              </w:rPr>
            </w:pPr>
            <w:r>
              <w:rPr>
                <w:color w:val="auto"/>
                <w:kern w:val="0"/>
                <w:sz w:val="24"/>
                <w:szCs w:val="20"/>
              </w:rPr>
              <w:t>本项目</w:t>
            </w:r>
            <w:r>
              <w:rPr>
                <w:rFonts w:hint="eastAsia"/>
                <w:color w:val="auto"/>
                <w:kern w:val="0"/>
                <w:sz w:val="24"/>
                <w:szCs w:val="20"/>
              </w:rPr>
              <w:t>周围50m范围内无噪声敏感点存在，500m范围无大气敏感点。</w:t>
            </w:r>
            <w:r>
              <w:rPr>
                <w:rFonts w:hint="eastAsia"/>
                <w:color w:val="auto"/>
                <w:kern w:val="0"/>
                <w:sz w:val="24"/>
              </w:rPr>
              <w:t>本项目为</w:t>
            </w:r>
            <w:r>
              <w:rPr>
                <w:rFonts w:hint="eastAsia"/>
                <w:color w:val="auto"/>
                <w:kern w:val="0"/>
                <w:sz w:val="24"/>
                <w:lang w:val="en-US" w:eastAsia="zh-CN"/>
              </w:rPr>
              <w:t>金属门框、夹胶玻璃生产</w:t>
            </w:r>
            <w:r>
              <w:rPr>
                <w:rFonts w:hint="eastAsia"/>
                <w:color w:val="auto"/>
                <w:kern w:val="0"/>
                <w:sz w:val="24"/>
              </w:rPr>
              <w:t>，厂区内</w:t>
            </w:r>
            <w:r>
              <w:rPr>
                <w:rFonts w:hint="eastAsia"/>
                <w:color w:val="auto"/>
                <w:kern w:val="0"/>
                <w:sz w:val="24"/>
                <w:lang w:val="en-US" w:eastAsia="zh-CN"/>
              </w:rPr>
              <w:t>无</w:t>
            </w:r>
            <w:r>
              <w:rPr>
                <w:rFonts w:hint="eastAsia"/>
                <w:color w:val="auto"/>
                <w:kern w:val="0"/>
                <w:sz w:val="24"/>
              </w:rPr>
              <w:t>喷涂工序，营运期间产生少量的焊接</w:t>
            </w:r>
            <w:r>
              <w:rPr>
                <w:rFonts w:hint="eastAsia"/>
                <w:color w:val="auto"/>
                <w:kern w:val="0"/>
                <w:sz w:val="24"/>
                <w:lang w:val="en-US" w:eastAsia="zh-CN"/>
              </w:rPr>
              <w:t>切割烟尘</w:t>
            </w:r>
            <w:r>
              <w:rPr>
                <w:rFonts w:hint="eastAsia"/>
                <w:color w:val="auto"/>
                <w:kern w:val="0"/>
                <w:sz w:val="24"/>
              </w:rPr>
              <w:t>，</w:t>
            </w:r>
            <w:r>
              <w:rPr>
                <w:rFonts w:hint="eastAsia"/>
                <w:color w:val="auto"/>
                <w:kern w:val="0"/>
                <w:sz w:val="24"/>
                <w:lang w:val="en-US" w:eastAsia="zh-CN"/>
              </w:rPr>
              <w:t>夹胶工序有机废气，项目采取局部收集后再经15m高排气筒排放；生活污水外排市政污水管网；噪声可达标排放。项目</w:t>
            </w:r>
            <w:r>
              <w:rPr>
                <w:rFonts w:hint="eastAsia"/>
                <w:color w:val="auto"/>
                <w:kern w:val="0"/>
                <w:sz w:val="24"/>
              </w:rPr>
              <w:t>对周边环境影响较小，同时项目对外环境无要求</w:t>
            </w:r>
            <w:r>
              <w:rPr>
                <w:rFonts w:hint="eastAsia"/>
                <w:kern w:val="0"/>
                <w:sz w:val="24"/>
                <w:szCs w:val="20"/>
              </w:rPr>
              <w:t>。</w:t>
            </w:r>
            <w:r>
              <w:rPr>
                <w:kern w:val="0"/>
                <w:sz w:val="24"/>
                <w:szCs w:val="20"/>
                <w:lang w:val="zh-CN"/>
              </w:rPr>
              <w:t>本项目与周边环境相容，项目选址合理</w:t>
            </w:r>
            <w:r>
              <w:rPr>
                <w:rFonts w:hint="eastAsia" w:ascii="Times New Roman" w:hAnsi="Times New Roman" w:eastAsia="宋体" w:cs="Times New Roman"/>
                <w:sz w:val="24"/>
              </w:rPr>
              <w:t>。</w:t>
            </w:r>
          </w:p>
          <w:p w14:paraId="56B6C21C">
            <w:pPr>
              <w:spacing w:line="360" w:lineRule="auto"/>
              <w:ind w:firstLine="472" w:firstLineChars="196"/>
              <w:contextualSpacing/>
              <w:rPr>
                <w:rFonts w:ascii="Times New Roman" w:hAnsi="Times New Roman" w:cs="Times New Roman"/>
                <w:b/>
                <w:bCs/>
                <w:sz w:val="24"/>
              </w:rPr>
            </w:pPr>
            <w:r>
              <w:rPr>
                <w:rFonts w:ascii="Times New Roman" w:hAnsi="Times New Roman" w:cs="Times New Roman"/>
                <w:b/>
                <w:bCs/>
                <w:sz w:val="24"/>
              </w:rPr>
              <w:t>3、区域环境质量</w:t>
            </w:r>
          </w:p>
          <w:p w14:paraId="3C418DE1">
            <w:pPr>
              <w:spacing w:line="360" w:lineRule="auto"/>
              <w:ind w:firstLine="470" w:firstLineChars="196"/>
              <w:contextualSpacing/>
              <w:rPr>
                <w:rFonts w:hint="default" w:ascii="Times New Roman" w:hAnsi="Times New Roman" w:cs="Times New Roman" w:eastAsiaTheme="minorEastAsia"/>
                <w:bCs/>
                <w:sz w:val="24"/>
                <w:lang w:eastAsia="zh-CN"/>
              </w:rPr>
            </w:pPr>
            <w:r>
              <w:rPr>
                <w:rFonts w:hint="eastAsia" w:ascii="Times New Roman" w:hAnsi="Times New Roman" w:cs="Times New Roman"/>
                <w:bCs/>
                <w:sz w:val="24"/>
              </w:rPr>
              <w:t>根据</w:t>
            </w:r>
            <w:r>
              <w:rPr>
                <w:rFonts w:hint="default" w:ascii="Times New Roman" w:hAnsi="Times New Roman" w:cs="Times New Roman"/>
                <w:color w:val="auto"/>
                <w:kern w:val="0"/>
                <w:sz w:val="24"/>
              </w:rPr>
              <w:t>《202</w:t>
            </w:r>
            <w:r>
              <w:rPr>
                <w:rFonts w:hint="default" w:ascii="Times New Roman" w:hAnsi="Times New Roman" w:cs="Times New Roman"/>
                <w:color w:val="auto"/>
                <w:kern w:val="0"/>
                <w:sz w:val="24"/>
                <w:lang w:val="en-US" w:eastAsia="zh-CN"/>
              </w:rPr>
              <w:t>4</w:t>
            </w:r>
            <w:r>
              <w:rPr>
                <w:rFonts w:hint="default" w:ascii="Times New Roman" w:hAnsi="Times New Roman" w:cs="Times New Roman"/>
                <w:color w:val="auto"/>
                <w:kern w:val="0"/>
                <w:sz w:val="24"/>
              </w:rPr>
              <w:t>年金堂县环境空气质量状况》</w:t>
            </w:r>
            <w:r>
              <w:rPr>
                <w:rFonts w:hint="default" w:ascii="Times New Roman" w:hAnsi="Times New Roman" w:cs="Times New Roman"/>
                <w:bCs/>
                <w:sz w:val="24"/>
                <w:lang w:eastAsia="zh-CN"/>
              </w:rPr>
              <w:t>，</w:t>
            </w:r>
            <w:r>
              <w:rPr>
                <w:rFonts w:hint="default" w:ascii="Times New Roman" w:hAnsi="Times New Roman" w:cs="Times New Roman"/>
                <w:bCs/>
                <w:color w:val="auto"/>
                <w:sz w:val="24"/>
              </w:rPr>
              <w:t>金堂县主要污染物</w:t>
            </w:r>
            <w:r>
              <w:rPr>
                <w:rFonts w:hint="default" w:ascii="Times New Roman" w:hAnsi="Times New Roman" w:cs="Times New Roman"/>
                <w:color w:val="auto"/>
                <w:kern w:val="0"/>
                <w:sz w:val="24"/>
              </w:rPr>
              <w:t>SO</w:t>
            </w:r>
            <w:r>
              <w:rPr>
                <w:rFonts w:hint="default" w:ascii="Times New Roman" w:hAnsi="Times New Roman" w:cs="Times New Roman"/>
                <w:color w:val="auto"/>
                <w:kern w:val="0"/>
                <w:sz w:val="24"/>
                <w:vertAlign w:val="subscript"/>
              </w:rPr>
              <w:t>2</w:t>
            </w:r>
            <w:r>
              <w:rPr>
                <w:rFonts w:hint="default" w:ascii="Times New Roman" w:hAnsi="Times New Roman" w:cs="Times New Roman"/>
                <w:color w:val="auto"/>
                <w:kern w:val="0"/>
                <w:sz w:val="24"/>
              </w:rPr>
              <w:t>、NO</w:t>
            </w:r>
            <w:r>
              <w:rPr>
                <w:rFonts w:hint="default" w:ascii="Times New Roman" w:hAnsi="Times New Roman" w:cs="Times New Roman"/>
                <w:color w:val="auto"/>
                <w:kern w:val="0"/>
                <w:sz w:val="24"/>
                <w:vertAlign w:val="subscript"/>
              </w:rPr>
              <w:t>2</w:t>
            </w:r>
            <w:r>
              <w:rPr>
                <w:rFonts w:hint="default" w:ascii="Times New Roman" w:hAnsi="Times New Roman" w:cs="Times New Roman"/>
                <w:color w:val="auto"/>
                <w:kern w:val="0"/>
                <w:sz w:val="24"/>
              </w:rPr>
              <w:t>、PM</w:t>
            </w:r>
            <w:r>
              <w:rPr>
                <w:rFonts w:hint="default" w:ascii="Times New Roman" w:hAnsi="Times New Roman" w:cs="Times New Roman"/>
                <w:color w:val="auto"/>
                <w:kern w:val="0"/>
                <w:sz w:val="24"/>
                <w:vertAlign w:val="subscript"/>
              </w:rPr>
              <w:t>10</w:t>
            </w:r>
            <w:r>
              <w:rPr>
                <w:rFonts w:hint="default" w:ascii="Times New Roman" w:hAnsi="Times New Roman" w:cs="Times New Roman"/>
                <w:color w:val="auto"/>
                <w:kern w:val="0"/>
                <w:sz w:val="24"/>
              </w:rPr>
              <w:t>、PM</w:t>
            </w:r>
            <w:r>
              <w:rPr>
                <w:rFonts w:hint="default" w:ascii="Times New Roman" w:hAnsi="Times New Roman" w:cs="Times New Roman"/>
                <w:color w:val="auto"/>
                <w:kern w:val="0"/>
                <w:sz w:val="24"/>
                <w:vertAlign w:val="subscript"/>
              </w:rPr>
              <w:t>2.5</w:t>
            </w:r>
            <w:r>
              <w:rPr>
                <w:rFonts w:hint="default" w:ascii="Times New Roman" w:hAnsi="Times New Roman" w:cs="Times New Roman"/>
                <w:color w:val="auto"/>
                <w:kern w:val="0"/>
                <w:sz w:val="24"/>
              </w:rPr>
              <w:t>、CO、O</w:t>
            </w:r>
            <w:r>
              <w:rPr>
                <w:rFonts w:hint="default" w:ascii="Times New Roman" w:hAnsi="Times New Roman" w:cs="Times New Roman"/>
                <w:color w:val="auto"/>
                <w:kern w:val="0"/>
                <w:sz w:val="24"/>
                <w:vertAlign w:val="subscript"/>
              </w:rPr>
              <w:t>3</w:t>
            </w:r>
            <w:r>
              <w:rPr>
                <w:rFonts w:hint="default" w:ascii="Times New Roman" w:hAnsi="Times New Roman" w:cs="Times New Roman"/>
                <w:color w:val="auto"/>
                <w:kern w:val="0"/>
                <w:sz w:val="24"/>
                <w:vertAlign w:val="baseline"/>
                <w:lang w:val="en-US" w:eastAsia="zh-CN"/>
              </w:rPr>
              <w:t>均</w:t>
            </w:r>
            <w:r>
              <w:rPr>
                <w:rFonts w:hint="default" w:ascii="Times New Roman" w:hAnsi="Times New Roman" w:cs="Times New Roman"/>
                <w:bCs/>
                <w:color w:val="auto"/>
                <w:sz w:val="24"/>
              </w:rPr>
              <w:t>能满足《环境空气质量标准》（GB3095-2012）中二级标准。因此</w:t>
            </w:r>
            <w:r>
              <w:rPr>
                <w:rFonts w:hint="default" w:ascii="Times New Roman" w:hAnsi="Times New Roman" w:cs="Times New Roman"/>
                <w:b/>
                <w:color w:val="auto"/>
                <w:sz w:val="24"/>
              </w:rPr>
              <w:t>本项目所在区域为达标区</w:t>
            </w:r>
            <w:r>
              <w:rPr>
                <w:rFonts w:hint="default" w:ascii="Times New Roman" w:hAnsi="Times New Roman" w:cs="Times New Roman"/>
                <w:b/>
                <w:color w:val="auto"/>
                <w:sz w:val="24"/>
                <w:lang w:eastAsia="zh-CN"/>
              </w:rPr>
              <w:t>；</w:t>
            </w:r>
            <w:r>
              <w:rPr>
                <w:rFonts w:hint="default" w:ascii="Times New Roman" w:hAnsi="Times New Roman" w:cs="Times New Roman"/>
                <w:bCs/>
                <w:color w:val="auto"/>
                <w:sz w:val="24"/>
              </w:rPr>
              <w:t>监测区域TSP满足《环境空气质量标准》（GB 3095—2012）二级标准要求</w:t>
            </w:r>
            <w:r>
              <w:rPr>
                <w:rFonts w:hint="default" w:ascii="Times New Roman" w:hAnsi="Times New Roman" w:cs="Times New Roman"/>
                <w:bCs/>
                <w:color w:val="auto"/>
                <w:sz w:val="24"/>
                <w:lang w:eastAsia="zh-CN"/>
              </w:rPr>
              <w:t>。</w:t>
            </w:r>
          </w:p>
          <w:p w14:paraId="39ECC52F">
            <w:pPr>
              <w:spacing w:line="360" w:lineRule="auto"/>
              <w:ind w:firstLine="480" w:firstLineChars="200"/>
              <w:contextualSpacing/>
              <w:rPr>
                <w:rFonts w:ascii="Times New Roman" w:hAnsi="Times New Roman" w:cs="Times New Roman"/>
                <w:sz w:val="24"/>
              </w:rPr>
            </w:pPr>
            <w:r>
              <w:rPr>
                <w:rFonts w:hint="default" w:ascii="Times New Roman" w:hAnsi="Times New Roman" w:cs="Times New Roman"/>
                <w:bCs/>
                <w:color w:val="auto"/>
                <w:kern w:val="0"/>
                <w:sz w:val="24"/>
              </w:rPr>
              <w:t>根据《202</w:t>
            </w:r>
            <w:r>
              <w:rPr>
                <w:rFonts w:hint="default" w:ascii="Times New Roman" w:hAnsi="Times New Roman" w:cs="Times New Roman"/>
                <w:bCs/>
                <w:color w:val="auto"/>
                <w:kern w:val="0"/>
                <w:sz w:val="24"/>
                <w:lang w:val="en-US" w:eastAsia="zh-CN"/>
              </w:rPr>
              <w:t>4</w:t>
            </w:r>
            <w:r>
              <w:rPr>
                <w:rFonts w:hint="default" w:ascii="Times New Roman" w:hAnsi="Times New Roman" w:cs="Times New Roman"/>
                <w:bCs/>
                <w:color w:val="auto"/>
                <w:kern w:val="0"/>
                <w:sz w:val="24"/>
              </w:rPr>
              <w:t>年金堂县地表水环境质量状况》金堂县沱江水系共设置省控及以上地表水监测断面6个，202</w:t>
            </w:r>
            <w:r>
              <w:rPr>
                <w:rFonts w:hint="default" w:ascii="Times New Roman" w:hAnsi="Times New Roman" w:cs="Times New Roman"/>
                <w:bCs/>
                <w:color w:val="auto"/>
                <w:kern w:val="0"/>
                <w:sz w:val="24"/>
                <w:lang w:val="en-US" w:eastAsia="zh-CN"/>
              </w:rPr>
              <w:t>4</w:t>
            </w:r>
            <w:r>
              <w:rPr>
                <w:rFonts w:hint="default" w:ascii="Times New Roman" w:hAnsi="Times New Roman" w:cs="Times New Roman"/>
                <w:bCs/>
                <w:color w:val="auto"/>
                <w:kern w:val="0"/>
                <w:sz w:val="24"/>
              </w:rPr>
              <w:t>实际监测6个，其中省控河流监测断面2个，国控河流监测断面4个。202</w:t>
            </w:r>
            <w:r>
              <w:rPr>
                <w:rFonts w:hint="default" w:ascii="Times New Roman" w:hAnsi="Times New Roman" w:cs="Times New Roman"/>
                <w:bCs/>
                <w:color w:val="auto"/>
                <w:kern w:val="0"/>
                <w:sz w:val="24"/>
                <w:lang w:val="en-US" w:eastAsia="zh-CN"/>
              </w:rPr>
              <w:t>4</w:t>
            </w:r>
            <w:r>
              <w:rPr>
                <w:rFonts w:hint="default" w:ascii="Times New Roman" w:hAnsi="Times New Roman" w:cs="Times New Roman"/>
                <w:bCs/>
                <w:color w:val="auto"/>
                <w:kern w:val="0"/>
                <w:sz w:val="24"/>
              </w:rPr>
              <w:t>年监测结果表明，沱江水系金堂段地表水总体为Ⅲ类水质。其中Ⅱ类水质断面3个，占50.0%；Ⅲ类水质断面3个，占50.0%。无Ⅳ类、Ⅴ类和劣Ⅴ类水质断面。</w:t>
            </w:r>
            <w:r>
              <w:rPr>
                <w:rFonts w:hint="default" w:ascii="Times New Roman" w:hAnsi="Times New Roman" w:cs="Times New Roman"/>
                <w:color w:val="auto"/>
                <w:sz w:val="24"/>
              </w:rPr>
              <w:t>项目受纳受体为沱江，属于沱江水系，沱江水质可达Ⅲ类水体标</w:t>
            </w:r>
            <w:r>
              <w:rPr>
                <w:rFonts w:hint="eastAsia"/>
                <w:color w:val="auto"/>
                <w:sz w:val="24"/>
              </w:rPr>
              <w:t>准</w:t>
            </w:r>
            <w:r>
              <w:rPr>
                <w:rFonts w:hint="eastAsia" w:ascii="Times New Roman" w:hAnsi="Times New Roman" w:cs="Times New Roman"/>
                <w:sz w:val="24"/>
              </w:rPr>
              <w:t>。</w:t>
            </w:r>
          </w:p>
          <w:p w14:paraId="4B556AC0">
            <w:pPr>
              <w:pStyle w:val="3"/>
              <w:spacing w:before="0" w:after="0" w:line="360" w:lineRule="auto"/>
              <w:contextualSpacing/>
              <w:rPr>
                <w:rFonts w:ascii="Times New Roman" w:hAnsi="Times New Roman" w:cs="Times New Roman"/>
                <w:szCs w:val="28"/>
              </w:rPr>
            </w:pPr>
            <w:r>
              <w:rPr>
                <w:rFonts w:ascii="Times New Roman" w:hAnsi="Times New Roman" w:cs="Times New Roman"/>
                <w:szCs w:val="28"/>
              </w:rPr>
              <w:t>二、项目环评结论</w:t>
            </w:r>
          </w:p>
          <w:p w14:paraId="26ED16F3">
            <w:pPr>
              <w:spacing w:line="360" w:lineRule="auto"/>
              <w:ind w:firstLine="480" w:firstLineChars="200"/>
              <w:contextualSpacing/>
              <w:rPr>
                <w:rFonts w:ascii="Times New Roman" w:hAnsi="Times New Roman" w:eastAsia="宋体" w:cs="Times New Roman"/>
                <w:bCs/>
                <w:kern w:val="0"/>
                <w:sz w:val="24"/>
              </w:rPr>
            </w:pPr>
            <w:r>
              <w:rPr>
                <w:rFonts w:ascii="Times New Roman" w:hAnsi="Times New Roman" w:eastAsia="宋体" w:cs="Times New Roman"/>
                <w:bCs/>
                <w:kern w:val="0"/>
                <w:sz w:val="24"/>
              </w:rPr>
              <w:t>本</w:t>
            </w:r>
            <w:r>
              <w:rPr>
                <w:rFonts w:hint="eastAsia" w:ascii="宋体" w:cs="宋体"/>
                <w:color w:val="auto"/>
                <w:sz w:val="24"/>
              </w:rPr>
              <w:t>项目符合国家的产业政策，选址合理，项目在施工期及运营期将会对环境产生一定的影响，通过环评提出的防治、管理及监控措施后，可实现污染物达标排放，环境影响控制在可接受范围内，本环评认为，在强化管理、切实落实本环评提出的各项环保措施、严格执行“三同时”制度，确保污染物达标排放的前提下，从环境保护角度考虑，本项目环境影响可行</w:t>
            </w:r>
            <w:r>
              <w:rPr>
                <w:rFonts w:ascii="Times New Roman" w:hAnsi="Times New Roman" w:eastAsia="宋体" w:cs="Times New Roman"/>
                <w:bCs/>
                <w:kern w:val="0"/>
                <w:sz w:val="24"/>
              </w:rPr>
              <w:t>。</w:t>
            </w:r>
          </w:p>
          <w:p w14:paraId="709641E4">
            <w:pPr>
              <w:spacing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三、建议</w:t>
            </w:r>
          </w:p>
          <w:p w14:paraId="4F6AAAF5">
            <w:pPr>
              <w:tabs>
                <w:tab w:val="left" w:pos="72"/>
              </w:tabs>
              <w:spacing w:line="360" w:lineRule="auto"/>
              <w:ind w:firstLine="566" w:firstLineChars="236"/>
              <w:contextualSpacing/>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认真落实环评提出的废气、废水、噪声、固废等治理措施，实现污染物达标排放。</w:t>
            </w:r>
          </w:p>
          <w:p w14:paraId="4A2D5ED5">
            <w:pPr>
              <w:spacing w:line="360" w:lineRule="auto"/>
              <w:ind w:firstLine="566" w:firstLineChars="236"/>
              <w:contextualSpacing/>
              <w:jc w:val="left"/>
              <w:rPr>
                <w:rFonts w:ascii="Times New Roman" w:hAnsi="Times New Roman" w:eastAsia="宋体" w:cs="Times New Roman"/>
                <w:sz w:val="24"/>
              </w:rPr>
            </w:pPr>
            <w:r>
              <w:rPr>
                <w:rFonts w:ascii="Times New Roman" w:hAnsi="Times New Roman" w:eastAsia="宋体" w:cs="Times New Roman"/>
                <w:sz w:val="24"/>
              </w:rPr>
              <w:t>2、企业须有专人负责环境保护工作，严格实施厂区环境管理，加强处理设备和处置设施的维护管理，确保环境保护设施的正常运转。</w:t>
            </w:r>
          </w:p>
          <w:p w14:paraId="7CBE3EF8">
            <w:pPr>
              <w:spacing w:line="360" w:lineRule="auto"/>
              <w:ind w:firstLine="566" w:firstLineChars="236"/>
              <w:contextualSpacing/>
              <w:jc w:val="left"/>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关心并积极听取受环境影响的附近单位的反映，接受当地环境保护部门的监督和管理。</w:t>
            </w:r>
            <w:r>
              <w:rPr>
                <w:rFonts w:hint="eastAsia" w:ascii="Times New Roman" w:hAnsi="Times New Roman" w:eastAsia="宋体" w:cs="Times New Roman"/>
                <w:kern w:val="0"/>
                <w:sz w:val="24"/>
              </w:rPr>
              <w:t xml:space="preserve"> </w:t>
            </w:r>
          </w:p>
          <w:p w14:paraId="2982BA43">
            <w:pPr>
              <w:pStyle w:val="3"/>
              <w:spacing w:before="0" w:after="0" w:line="360" w:lineRule="auto"/>
              <w:contextualSpacing/>
              <w:rPr>
                <w:rFonts w:ascii="Times New Roman" w:hAnsi="Times New Roman" w:cs="Times New Roman"/>
                <w:szCs w:val="28"/>
              </w:rPr>
            </w:pPr>
            <w:bookmarkStart w:id="2" w:name="_Toc8213"/>
            <w:r>
              <w:rPr>
                <w:rFonts w:ascii="Times New Roman" w:hAnsi="Times New Roman" w:cs="Times New Roman"/>
                <w:szCs w:val="28"/>
              </w:rPr>
              <w:t>四、</w:t>
            </w:r>
            <w:bookmarkEnd w:id="2"/>
            <w:r>
              <w:rPr>
                <w:rFonts w:ascii="Times New Roman" w:hAnsi="Times New Roman" w:cs="Times New Roman"/>
                <w:szCs w:val="28"/>
              </w:rPr>
              <w:t>环评批复</w:t>
            </w:r>
          </w:p>
          <w:p w14:paraId="17307415">
            <w:pPr>
              <w:autoSpaceDE w:val="0"/>
              <w:autoSpaceDN w:val="0"/>
              <w:adjustRightInd w:val="0"/>
              <w:spacing w:line="360" w:lineRule="auto"/>
              <w:ind w:firstLine="480"/>
              <w:contextualSpacing/>
              <w:rPr>
                <w:rFonts w:ascii="Times New Roman" w:hAnsi="Times New Roman" w:eastAsia="宋体" w:cs="Times New Roman"/>
                <w:kern w:val="0"/>
                <w:sz w:val="24"/>
              </w:rPr>
            </w:pPr>
            <w:r>
              <w:rPr>
                <w:rFonts w:ascii="Times New Roman" w:hAnsi="Times New Roman" w:eastAsia="宋体" w:cs="Times New Roman"/>
                <w:kern w:val="0"/>
                <w:sz w:val="24"/>
              </w:rPr>
              <w:t>项目已取得环评批复（</w:t>
            </w:r>
            <w:r>
              <w:rPr>
                <w:rFonts w:ascii="Times New Roman" w:hAnsi="Times New Roman" w:eastAsia="宋体" w:cs="Times New Roman"/>
                <w:bCs/>
                <w:kern w:val="0"/>
                <w:sz w:val="24"/>
              </w:rPr>
              <w:t>金环承诺环评审〔2025〕12号</w:t>
            </w:r>
            <w:r>
              <w:rPr>
                <w:rFonts w:ascii="Times New Roman" w:hAnsi="Times New Roman" w:eastAsia="宋体" w:cs="Times New Roman"/>
                <w:kern w:val="0"/>
                <w:sz w:val="24"/>
              </w:rPr>
              <w:t>），批复主要内容如下：</w:t>
            </w:r>
          </w:p>
          <w:p w14:paraId="38E21801">
            <w:pPr>
              <w:autoSpaceDE w:val="0"/>
              <w:autoSpaceDN w:val="0"/>
              <w:adjustRightInd w:val="0"/>
              <w:spacing w:line="360" w:lineRule="auto"/>
              <w:ind w:firstLine="480"/>
              <w:contextualSpacing/>
              <w:rPr>
                <w:rFonts w:ascii="Times New Roman" w:hAnsi="Times New Roman" w:eastAsia="宋体" w:cs="Times New Roman"/>
                <w:kern w:val="0"/>
                <w:sz w:val="24"/>
                <w:lang w:val="zh-CN"/>
              </w:rPr>
            </w:pPr>
            <w:r>
              <w:rPr>
                <w:rFonts w:hint="eastAsia" w:ascii="Times New Roman" w:hAnsi="Times New Roman" w:eastAsia="宋体" w:cs="Times New Roman"/>
                <w:kern w:val="0"/>
                <w:sz w:val="24"/>
                <w:lang w:val="zh-CN"/>
              </w:rPr>
              <w:t>你公司应当严格落实报告表提出的防治污染和防止生态破坏的措施，严格执行配套建设的环保设施与主体工程同时设计、同时施工、同时投产的环保“三同时”制度。项目主体工程和环保设施竣工后，按照原环境保护部《建设项目竣工环境保护验收暂行办法》（国环规环评〔2017</w:t>
            </w:r>
            <w:r>
              <w:rPr>
                <w:rFonts w:hint="eastAsia" w:ascii="Times New Roman" w:hAnsi="Times New Roman" w:eastAsia="宋体" w:cs="Times New Roman"/>
                <w:bCs/>
                <w:kern w:val="0"/>
                <w:sz w:val="24"/>
              </w:rPr>
              <w:t>〕</w:t>
            </w:r>
            <w:r>
              <w:rPr>
                <w:rFonts w:hint="eastAsia" w:ascii="Times New Roman" w:hAnsi="Times New Roman" w:eastAsia="宋体" w:cs="Times New Roman"/>
                <w:kern w:val="0"/>
                <w:sz w:val="24"/>
                <w:lang w:val="zh-CN"/>
              </w:rPr>
              <w:t>4号）等相关法律法规规定做好验收工作，合格后方可正式投入生产或者使用。</w:t>
            </w:r>
          </w:p>
          <w:p w14:paraId="54BFB80D">
            <w:pPr>
              <w:autoSpaceDE w:val="0"/>
              <w:autoSpaceDN w:val="0"/>
              <w:adjustRightInd w:val="0"/>
              <w:spacing w:line="360" w:lineRule="auto"/>
              <w:ind w:firstLine="480"/>
              <w:contextualSpacing/>
              <w:rPr>
                <w:rFonts w:ascii="Times New Roman" w:hAnsi="Times New Roman" w:eastAsia="宋体" w:cs="Times New Roman"/>
                <w:kern w:val="0"/>
                <w:sz w:val="24"/>
                <w:lang w:val="zh-CN"/>
              </w:rPr>
            </w:pPr>
            <w:r>
              <w:rPr>
                <w:rFonts w:ascii="Times New Roman" w:hAnsi="Times New Roman" w:eastAsia="宋体" w:cs="Times New Roman"/>
                <w:kern w:val="0"/>
                <w:sz w:val="24"/>
                <w:lang w:val="zh-CN"/>
              </w:rPr>
              <w:t>详见环评批复</w:t>
            </w:r>
            <w:r>
              <w:rPr>
                <w:rFonts w:hint="eastAsia" w:ascii="Times New Roman" w:hAnsi="Times New Roman" w:eastAsia="宋体" w:cs="Times New Roman"/>
                <w:kern w:val="0"/>
                <w:sz w:val="24"/>
                <w:lang w:val="zh-CN"/>
              </w:rPr>
              <w:t>。</w:t>
            </w:r>
          </w:p>
          <w:p w14:paraId="5A04B4D2">
            <w:pPr>
              <w:autoSpaceDE w:val="0"/>
              <w:autoSpaceDN w:val="0"/>
              <w:adjustRightInd w:val="0"/>
              <w:spacing w:line="360" w:lineRule="auto"/>
              <w:ind w:firstLine="480"/>
              <w:contextualSpacing/>
              <w:rPr>
                <w:rFonts w:ascii="Times New Roman" w:hAnsi="Times New Roman" w:eastAsia="宋体" w:cs="Times New Roman"/>
                <w:kern w:val="0"/>
                <w:sz w:val="24"/>
                <w:lang w:val="zh-CN"/>
              </w:rPr>
            </w:pPr>
          </w:p>
          <w:p w14:paraId="6DEAC4D6">
            <w:pPr>
              <w:autoSpaceDE w:val="0"/>
              <w:autoSpaceDN w:val="0"/>
              <w:adjustRightInd w:val="0"/>
              <w:spacing w:line="360" w:lineRule="auto"/>
              <w:ind w:firstLine="480"/>
              <w:contextualSpacing/>
              <w:rPr>
                <w:rFonts w:ascii="Times New Roman" w:hAnsi="Times New Roman" w:eastAsia="宋体" w:cs="Times New Roman"/>
                <w:kern w:val="0"/>
                <w:sz w:val="24"/>
                <w:lang w:val="zh-CN"/>
              </w:rPr>
            </w:pPr>
          </w:p>
          <w:p w14:paraId="45384A4C">
            <w:pPr>
              <w:autoSpaceDE w:val="0"/>
              <w:autoSpaceDN w:val="0"/>
              <w:adjustRightInd w:val="0"/>
              <w:spacing w:line="360" w:lineRule="auto"/>
              <w:ind w:firstLine="480"/>
              <w:contextualSpacing/>
              <w:rPr>
                <w:rFonts w:ascii="Times New Roman" w:hAnsi="Times New Roman" w:eastAsia="宋体" w:cs="Times New Roman"/>
                <w:kern w:val="0"/>
                <w:sz w:val="24"/>
                <w:lang w:val="zh-CN"/>
              </w:rPr>
            </w:pPr>
          </w:p>
          <w:p w14:paraId="6734EE69">
            <w:pPr>
              <w:autoSpaceDE w:val="0"/>
              <w:autoSpaceDN w:val="0"/>
              <w:adjustRightInd w:val="0"/>
              <w:spacing w:line="360" w:lineRule="auto"/>
              <w:contextualSpacing/>
              <w:rPr>
                <w:rFonts w:ascii="Times New Roman" w:hAnsi="Times New Roman" w:eastAsia="宋体" w:cs="Times New Roman"/>
                <w:kern w:val="0"/>
                <w:sz w:val="24"/>
                <w:lang w:val="zh-CN"/>
              </w:rPr>
            </w:pPr>
          </w:p>
          <w:p w14:paraId="50CC1E01">
            <w:pPr>
              <w:autoSpaceDE w:val="0"/>
              <w:autoSpaceDN w:val="0"/>
              <w:adjustRightInd w:val="0"/>
              <w:spacing w:line="360" w:lineRule="auto"/>
              <w:contextualSpacing/>
              <w:rPr>
                <w:rFonts w:ascii="Times New Roman" w:hAnsi="Times New Roman" w:eastAsia="宋体" w:cs="Times New Roman"/>
                <w:kern w:val="0"/>
                <w:sz w:val="24"/>
                <w:lang w:val="zh-CN"/>
              </w:rPr>
            </w:pPr>
          </w:p>
          <w:p w14:paraId="0A42FFF0">
            <w:pPr>
              <w:autoSpaceDE w:val="0"/>
              <w:autoSpaceDN w:val="0"/>
              <w:adjustRightInd w:val="0"/>
              <w:spacing w:line="360" w:lineRule="auto"/>
              <w:contextualSpacing/>
              <w:rPr>
                <w:rFonts w:ascii="Times New Roman" w:hAnsi="Times New Roman" w:eastAsia="宋体" w:cs="Times New Roman"/>
                <w:kern w:val="0"/>
                <w:sz w:val="24"/>
                <w:lang w:val="zh-CN"/>
              </w:rPr>
            </w:pPr>
          </w:p>
          <w:p w14:paraId="6AB7D9ED">
            <w:pPr>
              <w:autoSpaceDE w:val="0"/>
              <w:autoSpaceDN w:val="0"/>
              <w:adjustRightInd w:val="0"/>
              <w:spacing w:line="360" w:lineRule="auto"/>
              <w:contextualSpacing/>
              <w:rPr>
                <w:rFonts w:ascii="Times New Roman" w:hAnsi="Times New Roman" w:eastAsia="宋体" w:cs="Times New Roman"/>
                <w:kern w:val="0"/>
                <w:sz w:val="24"/>
                <w:lang w:val="zh-CN"/>
              </w:rPr>
            </w:pPr>
          </w:p>
          <w:p w14:paraId="434F9B7B">
            <w:pPr>
              <w:autoSpaceDE w:val="0"/>
              <w:autoSpaceDN w:val="0"/>
              <w:adjustRightInd w:val="0"/>
              <w:spacing w:line="360" w:lineRule="auto"/>
              <w:contextualSpacing/>
              <w:rPr>
                <w:rFonts w:ascii="Times New Roman" w:hAnsi="Times New Roman" w:eastAsia="宋体" w:cs="Times New Roman"/>
                <w:kern w:val="0"/>
                <w:sz w:val="24"/>
                <w:lang w:val="zh-CN"/>
              </w:rPr>
            </w:pPr>
          </w:p>
          <w:p w14:paraId="4664928C">
            <w:pPr>
              <w:autoSpaceDE w:val="0"/>
              <w:autoSpaceDN w:val="0"/>
              <w:adjustRightInd w:val="0"/>
              <w:spacing w:line="360" w:lineRule="auto"/>
              <w:contextualSpacing/>
              <w:rPr>
                <w:rFonts w:ascii="Times New Roman" w:hAnsi="Times New Roman" w:eastAsia="宋体" w:cs="Times New Roman"/>
                <w:kern w:val="0"/>
                <w:sz w:val="24"/>
                <w:lang w:val="zh-CN"/>
              </w:rPr>
            </w:pPr>
          </w:p>
          <w:p w14:paraId="3E4A0F3A">
            <w:pPr>
              <w:autoSpaceDE w:val="0"/>
              <w:autoSpaceDN w:val="0"/>
              <w:adjustRightInd w:val="0"/>
              <w:spacing w:line="360" w:lineRule="auto"/>
              <w:contextualSpacing/>
              <w:rPr>
                <w:rFonts w:ascii="Times New Roman" w:hAnsi="Times New Roman" w:eastAsia="宋体" w:cs="Times New Roman"/>
                <w:kern w:val="0"/>
                <w:sz w:val="24"/>
                <w:lang w:val="zh-CN"/>
              </w:rPr>
            </w:pPr>
          </w:p>
          <w:p w14:paraId="1FBFA0EE">
            <w:pPr>
              <w:autoSpaceDE w:val="0"/>
              <w:autoSpaceDN w:val="0"/>
              <w:adjustRightInd w:val="0"/>
              <w:spacing w:line="360" w:lineRule="auto"/>
              <w:contextualSpacing/>
              <w:rPr>
                <w:rFonts w:ascii="Times New Roman" w:hAnsi="Times New Roman" w:eastAsia="宋体" w:cs="Times New Roman"/>
                <w:kern w:val="0"/>
                <w:sz w:val="24"/>
                <w:lang w:val="zh-CN"/>
              </w:rPr>
            </w:pPr>
          </w:p>
          <w:p w14:paraId="2578652B">
            <w:pPr>
              <w:autoSpaceDE w:val="0"/>
              <w:autoSpaceDN w:val="0"/>
              <w:adjustRightInd w:val="0"/>
              <w:spacing w:line="360" w:lineRule="auto"/>
              <w:contextualSpacing/>
              <w:rPr>
                <w:rFonts w:ascii="Times New Roman" w:hAnsi="Times New Roman" w:eastAsia="宋体" w:cs="Times New Roman"/>
                <w:kern w:val="0"/>
                <w:sz w:val="24"/>
                <w:lang w:val="zh-CN"/>
              </w:rPr>
            </w:pPr>
          </w:p>
          <w:p w14:paraId="0A48604D">
            <w:pPr>
              <w:autoSpaceDE w:val="0"/>
              <w:autoSpaceDN w:val="0"/>
              <w:adjustRightInd w:val="0"/>
              <w:spacing w:line="360" w:lineRule="auto"/>
              <w:contextualSpacing/>
              <w:rPr>
                <w:rFonts w:ascii="Times New Roman" w:hAnsi="Times New Roman" w:eastAsia="宋体" w:cs="Times New Roman"/>
                <w:kern w:val="0"/>
                <w:sz w:val="24"/>
                <w:lang w:val="zh-CN"/>
              </w:rPr>
            </w:pPr>
          </w:p>
          <w:p w14:paraId="2087A48A">
            <w:pPr>
              <w:autoSpaceDE w:val="0"/>
              <w:autoSpaceDN w:val="0"/>
              <w:adjustRightInd w:val="0"/>
              <w:spacing w:line="360" w:lineRule="auto"/>
              <w:contextualSpacing/>
              <w:rPr>
                <w:rFonts w:ascii="Times New Roman" w:hAnsi="Times New Roman" w:eastAsia="宋体" w:cs="Times New Roman"/>
                <w:kern w:val="0"/>
                <w:sz w:val="24"/>
                <w:lang w:val="zh-CN"/>
              </w:rPr>
            </w:pPr>
          </w:p>
          <w:p w14:paraId="3878C89B">
            <w:pPr>
              <w:autoSpaceDE w:val="0"/>
              <w:autoSpaceDN w:val="0"/>
              <w:adjustRightInd w:val="0"/>
              <w:spacing w:line="360" w:lineRule="auto"/>
              <w:contextualSpacing/>
              <w:rPr>
                <w:rFonts w:ascii="Times New Roman" w:hAnsi="Times New Roman" w:eastAsia="宋体" w:cs="Times New Roman"/>
                <w:kern w:val="0"/>
                <w:sz w:val="24"/>
                <w:lang w:val="zh-CN"/>
              </w:rPr>
            </w:pPr>
          </w:p>
          <w:p w14:paraId="478EB9A8">
            <w:pPr>
              <w:autoSpaceDE w:val="0"/>
              <w:autoSpaceDN w:val="0"/>
              <w:adjustRightInd w:val="0"/>
              <w:spacing w:line="360" w:lineRule="auto"/>
              <w:contextualSpacing/>
              <w:rPr>
                <w:rFonts w:ascii="Times New Roman" w:hAnsi="Times New Roman" w:eastAsia="宋体" w:cs="Times New Roman"/>
                <w:kern w:val="0"/>
                <w:sz w:val="24"/>
                <w:lang w:val="zh-CN"/>
              </w:rPr>
            </w:pPr>
          </w:p>
          <w:p w14:paraId="640C8201">
            <w:pPr>
              <w:autoSpaceDE w:val="0"/>
              <w:autoSpaceDN w:val="0"/>
              <w:adjustRightInd w:val="0"/>
              <w:spacing w:line="360" w:lineRule="auto"/>
              <w:contextualSpacing/>
              <w:rPr>
                <w:rFonts w:ascii="Times New Roman" w:hAnsi="Times New Roman" w:eastAsia="宋体" w:cs="Times New Roman"/>
                <w:kern w:val="0"/>
                <w:sz w:val="24"/>
                <w:lang w:val="zh-CN"/>
              </w:rPr>
            </w:pPr>
          </w:p>
          <w:p w14:paraId="48D614D8">
            <w:pPr>
              <w:autoSpaceDE w:val="0"/>
              <w:autoSpaceDN w:val="0"/>
              <w:adjustRightInd w:val="0"/>
              <w:spacing w:line="360" w:lineRule="auto"/>
              <w:contextualSpacing/>
              <w:rPr>
                <w:rFonts w:ascii="Times New Roman" w:hAnsi="Times New Roman" w:eastAsia="宋体" w:cs="Times New Roman"/>
                <w:kern w:val="0"/>
                <w:sz w:val="24"/>
                <w:lang w:val="zh-CN"/>
              </w:rPr>
            </w:pPr>
          </w:p>
          <w:p w14:paraId="6B807791">
            <w:pPr>
              <w:autoSpaceDE w:val="0"/>
              <w:autoSpaceDN w:val="0"/>
              <w:adjustRightInd w:val="0"/>
              <w:spacing w:line="360" w:lineRule="auto"/>
              <w:contextualSpacing/>
              <w:rPr>
                <w:rFonts w:ascii="Times New Roman" w:hAnsi="Times New Roman" w:eastAsia="宋体" w:cs="Times New Roman"/>
                <w:kern w:val="0"/>
                <w:sz w:val="24"/>
                <w:lang w:val="zh-CN"/>
              </w:rPr>
            </w:pPr>
          </w:p>
          <w:p w14:paraId="18D412E7">
            <w:pPr>
              <w:autoSpaceDE w:val="0"/>
              <w:autoSpaceDN w:val="0"/>
              <w:adjustRightInd w:val="0"/>
              <w:spacing w:line="360" w:lineRule="auto"/>
              <w:contextualSpacing/>
              <w:rPr>
                <w:rFonts w:ascii="Times New Roman" w:hAnsi="Times New Roman" w:eastAsia="宋体" w:cs="Times New Roman"/>
                <w:kern w:val="0"/>
                <w:sz w:val="24"/>
                <w:lang w:val="zh-CN"/>
              </w:rPr>
            </w:pPr>
          </w:p>
          <w:p w14:paraId="75AFA9E6">
            <w:pPr>
              <w:autoSpaceDE w:val="0"/>
              <w:autoSpaceDN w:val="0"/>
              <w:adjustRightInd w:val="0"/>
              <w:spacing w:line="360" w:lineRule="auto"/>
              <w:contextualSpacing/>
              <w:rPr>
                <w:rFonts w:ascii="Times New Roman" w:hAnsi="Times New Roman" w:eastAsia="宋体" w:cs="Times New Roman"/>
                <w:kern w:val="0"/>
                <w:sz w:val="24"/>
                <w:lang w:val="zh-CN"/>
              </w:rPr>
            </w:pPr>
          </w:p>
          <w:p w14:paraId="72056B3A">
            <w:pPr>
              <w:autoSpaceDE w:val="0"/>
              <w:autoSpaceDN w:val="0"/>
              <w:adjustRightInd w:val="0"/>
              <w:spacing w:line="360" w:lineRule="auto"/>
              <w:contextualSpacing/>
              <w:rPr>
                <w:rFonts w:ascii="Times New Roman" w:hAnsi="Times New Roman" w:eastAsia="宋体" w:cs="Times New Roman"/>
                <w:kern w:val="0"/>
                <w:sz w:val="24"/>
                <w:lang w:val="zh-CN"/>
              </w:rPr>
            </w:pPr>
          </w:p>
          <w:p w14:paraId="194BD888">
            <w:pPr>
              <w:autoSpaceDE w:val="0"/>
              <w:autoSpaceDN w:val="0"/>
              <w:adjustRightInd w:val="0"/>
              <w:spacing w:line="360" w:lineRule="auto"/>
              <w:contextualSpacing/>
              <w:rPr>
                <w:rFonts w:ascii="Times New Roman" w:hAnsi="Times New Roman" w:eastAsia="宋体" w:cs="Times New Roman"/>
                <w:kern w:val="0"/>
                <w:sz w:val="24"/>
                <w:lang w:val="zh-CN"/>
              </w:rPr>
            </w:pPr>
          </w:p>
          <w:p w14:paraId="1EF960D4">
            <w:pPr>
              <w:autoSpaceDE w:val="0"/>
              <w:autoSpaceDN w:val="0"/>
              <w:adjustRightInd w:val="0"/>
              <w:spacing w:line="360" w:lineRule="auto"/>
              <w:contextualSpacing/>
              <w:rPr>
                <w:rFonts w:ascii="Times New Roman" w:hAnsi="Times New Roman" w:eastAsia="宋体" w:cs="Times New Roman"/>
                <w:kern w:val="0"/>
                <w:sz w:val="24"/>
                <w:lang w:val="zh-CN"/>
              </w:rPr>
            </w:pPr>
          </w:p>
          <w:p w14:paraId="2B615F38">
            <w:pPr>
              <w:autoSpaceDE w:val="0"/>
              <w:autoSpaceDN w:val="0"/>
              <w:adjustRightInd w:val="0"/>
              <w:spacing w:line="360" w:lineRule="auto"/>
              <w:contextualSpacing/>
              <w:rPr>
                <w:rFonts w:ascii="Times New Roman" w:hAnsi="Times New Roman" w:eastAsia="宋体" w:cs="Times New Roman"/>
                <w:kern w:val="0"/>
                <w:sz w:val="24"/>
                <w:lang w:val="zh-CN"/>
              </w:rPr>
            </w:pPr>
          </w:p>
        </w:tc>
      </w:tr>
    </w:tbl>
    <w:p w14:paraId="66C9EA32">
      <w:pPr>
        <w:rPr>
          <w:rFonts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B2A71AE">
      <w:pPr>
        <w:spacing w:line="360" w:lineRule="auto"/>
        <w:rPr>
          <w:rFonts w:ascii="Times New Roman" w:hAnsi="Times New Roman" w:cs="Times New Roman"/>
          <w:b/>
          <w:bCs/>
          <w:sz w:val="30"/>
          <w:szCs w:val="30"/>
        </w:rPr>
      </w:pPr>
      <w:r>
        <w:rPr>
          <w:rFonts w:ascii="Times New Roman" w:hAnsi="Times New Roman" w:cs="Times New Roman"/>
          <w:b/>
          <w:bCs/>
          <w:sz w:val="30"/>
          <w:szCs w:val="30"/>
        </w:rPr>
        <w:t>表五                                       验收监测标准</w:t>
      </w:r>
    </w:p>
    <w:tbl>
      <w:tblPr>
        <w:tblStyle w:val="30"/>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3"/>
      </w:tblGrid>
      <w:tr w14:paraId="047C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3" w:type="dxa"/>
          </w:tcPr>
          <w:p w14:paraId="5658012B">
            <w:pPr>
              <w:pStyle w:val="39"/>
              <w:spacing w:after="0" w:line="360" w:lineRule="auto"/>
              <w:ind w:firstLine="480"/>
              <w:rPr>
                <w:rFonts w:ascii="Times New Roman" w:hAnsi="Times New Roman" w:cs="Times New Roman"/>
              </w:rPr>
            </w:pPr>
            <w:r>
              <w:rPr>
                <w:rFonts w:ascii="Times New Roman" w:hAnsi="Times New Roman" w:cs="Times New Roman"/>
              </w:rPr>
              <w:t>环评标准与验收标准对照表见下表：</w:t>
            </w:r>
          </w:p>
          <w:p w14:paraId="0931AA43">
            <w:pPr>
              <w:pStyle w:val="41"/>
              <w:rPr>
                <w:rFonts w:ascii="Times New Roman" w:hAnsi="Times New Roman" w:cs="Times New Roman"/>
                <w:sz w:val="21"/>
                <w:szCs w:val="21"/>
              </w:rPr>
            </w:pPr>
            <w:r>
              <w:rPr>
                <w:rFonts w:ascii="Times New Roman" w:hAnsi="Times New Roman" w:cs="Times New Roman"/>
                <w:sz w:val="21"/>
                <w:szCs w:val="21"/>
              </w:rPr>
              <w:t>表4-1  环评、验收监测执行标准对照表</w:t>
            </w:r>
          </w:p>
          <w:tbl>
            <w:tblPr>
              <w:tblStyle w:val="29"/>
              <w:tblpPr w:leftFromText="180" w:rightFromText="180" w:vertAnchor="text" w:tblpXSpec="center" w:tblpY="1"/>
              <w:tblOverlap w:val="never"/>
              <w:tblW w:w="875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005"/>
              <w:gridCol w:w="57"/>
              <w:gridCol w:w="2071"/>
              <w:gridCol w:w="1844"/>
              <w:gridCol w:w="72"/>
              <w:gridCol w:w="2021"/>
            </w:tblGrid>
            <w:tr w14:paraId="157A81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tcBorders>
                    <w:tl2br w:val="nil"/>
                    <w:tr2bl w:val="nil"/>
                  </w:tcBorders>
                  <w:vAlign w:val="center"/>
                </w:tcPr>
                <w:p w14:paraId="515D856F">
                  <w:pPr>
                    <w:ind w:left="-105" w:leftChars="-50" w:right="-105" w:rightChars="-50"/>
                    <w:contextualSpacing/>
                    <w:jc w:val="center"/>
                    <w:rPr>
                      <w:rFonts w:ascii="Times New Roman" w:hAnsi="Times New Roman" w:cs="Times New Roman"/>
                      <w:bCs/>
                      <w:szCs w:val="21"/>
                    </w:rPr>
                  </w:pPr>
                  <w:r>
                    <w:rPr>
                      <w:rFonts w:ascii="Times New Roman" w:hAnsi="Times New Roman" w:cs="Times New Roman"/>
                      <w:bCs/>
                      <w:szCs w:val="21"/>
                    </w:rPr>
                    <w:t>类别</w:t>
                  </w:r>
                </w:p>
              </w:tc>
              <w:tc>
                <w:tcPr>
                  <w:tcW w:w="4133" w:type="dxa"/>
                  <w:gridSpan w:val="3"/>
                  <w:tcBorders>
                    <w:tl2br w:val="nil"/>
                    <w:tr2bl w:val="nil"/>
                  </w:tcBorders>
                  <w:vAlign w:val="center"/>
                </w:tcPr>
                <w:p w14:paraId="0BD4DCE7">
                  <w:pPr>
                    <w:ind w:left="-51" w:right="-51"/>
                    <w:contextualSpacing/>
                    <w:jc w:val="center"/>
                    <w:rPr>
                      <w:rFonts w:ascii="Times New Roman" w:hAnsi="Times New Roman" w:cs="Times New Roman"/>
                      <w:bCs/>
                      <w:szCs w:val="21"/>
                    </w:rPr>
                  </w:pPr>
                  <w:r>
                    <w:rPr>
                      <w:rFonts w:ascii="Times New Roman" w:hAnsi="Times New Roman" w:cs="Times New Roman"/>
                      <w:bCs/>
                      <w:szCs w:val="21"/>
                    </w:rPr>
                    <w:t>环评使用标准</w:t>
                  </w:r>
                </w:p>
              </w:tc>
              <w:tc>
                <w:tcPr>
                  <w:tcW w:w="3937" w:type="dxa"/>
                  <w:gridSpan w:val="3"/>
                  <w:tcBorders>
                    <w:tl2br w:val="nil"/>
                    <w:tr2bl w:val="nil"/>
                  </w:tcBorders>
                  <w:vAlign w:val="center"/>
                </w:tcPr>
                <w:p w14:paraId="002B3AC7">
                  <w:pPr>
                    <w:ind w:left="-50" w:right="-50"/>
                    <w:contextualSpacing/>
                    <w:jc w:val="center"/>
                    <w:rPr>
                      <w:rFonts w:ascii="Times New Roman" w:hAnsi="Times New Roman" w:cs="Times New Roman"/>
                      <w:bCs/>
                      <w:szCs w:val="21"/>
                    </w:rPr>
                  </w:pPr>
                  <w:r>
                    <w:rPr>
                      <w:rFonts w:ascii="Times New Roman" w:hAnsi="Times New Roman" w:cs="Times New Roman"/>
                      <w:bCs/>
                      <w:szCs w:val="21"/>
                    </w:rPr>
                    <w:t>验收监测标准</w:t>
                  </w:r>
                </w:p>
              </w:tc>
            </w:tr>
            <w:tr w14:paraId="5962A2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restart"/>
                  <w:tcBorders>
                    <w:tl2br w:val="nil"/>
                    <w:tr2bl w:val="nil"/>
                  </w:tcBorders>
                  <w:vAlign w:val="center"/>
                </w:tcPr>
                <w:p w14:paraId="17D5D801">
                  <w:pPr>
                    <w:ind w:left="-50" w:right="-50"/>
                    <w:contextualSpacing/>
                    <w:jc w:val="center"/>
                    <w:rPr>
                      <w:rFonts w:ascii="Times New Roman" w:hAnsi="Times New Roman" w:eastAsia="宋体" w:cs="Times New Roman"/>
                      <w:szCs w:val="21"/>
                    </w:rPr>
                  </w:pPr>
                  <w:r>
                    <w:rPr>
                      <w:rFonts w:ascii="Times New Roman" w:hAnsi="Times New Roman" w:eastAsia="宋体" w:cs="Times New Roman"/>
                      <w:szCs w:val="21"/>
                    </w:rPr>
                    <w:t>废水</w:t>
                  </w:r>
                </w:p>
              </w:tc>
              <w:tc>
                <w:tcPr>
                  <w:tcW w:w="4133" w:type="dxa"/>
                  <w:gridSpan w:val="3"/>
                  <w:tcBorders>
                    <w:tl2br w:val="nil"/>
                    <w:tr2bl w:val="nil"/>
                  </w:tcBorders>
                  <w:vAlign w:val="center"/>
                </w:tcPr>
                <w:p w14:paraId="01CC6DD9">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《污水综合排放标准》（GB8978-1996）中三级标准限值</w:t>
                  </w:r>
                </w:p>
              </w:tc>
              <w:tc>
                <w:tcPr>
                  <w:tcW w:w="3937" w:type="dxa"/>
                  <w:gridSpan w:val="3"/>
                  <w:tcBorders>
                    <w:tl2br w:val="nil"/>
                    <w:tr2bl w:val="nil"/>
                  </w:tcBorders>
                  <w:vAlign w:val="center"/>
                </w:tcPr>
                <w:p w14:paraId="1A9ECE72">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《污水综合排放标准》（GB8978-1996）中三级标准限值</w:t>
                  </w:r>
                </w:p>
              </w:tc>
            </w:tr>
            <w:tr w14:paraId="574755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37F9FB96">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0C3586B5">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128" w:type="dxa"/>
                  <w:gridSpan w:val="2"/>
                  <w:tcBorders>
                    <w:tl2br w:val="nil"/>
                    <w:tr2bl w:val="nil"/>
                  </w:tcBorders>
                  <w:vAlign w:val="center"/>
                </w:tcPr>
                <w:p w14:paraId="7C7D7FBA">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w:t>
                  </w:r>
                </w:p>
              </w:tc>
              <w:tc>
                <w:tcPr>
                  <w:tcW w:w="1844" w:type="dxa"/>
                  <w:tcBorders>
                    <w:tl2br w:val="nil"/>
                    <w:tr2bl w:val="nil"/>
                  </w:tcBorders>
                  <w:vAlign w:val="center"/>
                </w:tcPr>
                <w:p w14:paraId="759A08B0">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093" w:type="dxa"/>
                  <w:gridSpan w:val="2"/>
                  <w:tcBorders>
                    <w:tl2br w:val="nil"/>
                    <w:tr2bl w:val="nil"/>
                  </w:tcBorders>
                  <w:vAlign w:val="center"/>
                </w:tcPr>
                <w:p w14:paraId="314C4D89">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w:t>
                  </w:r>
                </w:p>
              </w:tc>
            </w:tr>
            <w:tr w14:paraId="5CF296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66A86D23">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666FBCC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PH</w:t>
                  </w:r>
                </w:p>
              </w:tc>
              <w:tc>
                <w:tcPr>
                  <w:tcW w:w="2128" w:type="dxa"/>
                  <w:gridSpan w:val="2"/>
                  <w:tcBorders>
                    <w:tl2br w:val="nil"/>
                    <w:tr2bl w:val="nil"/>
                  </w:tcBorders>
                  <w:vAlign w:val="center"/>
                </w:tcPr>
                <w:p w14:paraId="67AA92D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6-9</w:t>
                  </w:r>
                </w:p>
              </w:tc>
              <w:tc>
                <w:tcPr>
                  <w:tcW w:w="1844" w:type="dxa"/>
                  <w:tcBorders>
                    <w:tl2br w:val="nil"/>
                    <w:tr2bl w:val="nil"/>
                  </w:tcBorders>
                  <w:vAlign w:val="center"/>
                </w:tcPr>
                <w:p w14:paraId="15D0D6F8">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PH</w:t>
                  </w:r>
                </w:p>
              </w:tc>
              <w:tc>
                <w:tcPr>
                  <w:tcW w:w="2093" w:type="dxa"/>
                  <w:gridSpan w:val="2"/>
                  <w:tcBorders>
                    <w:tl2br w:val="nil"/>
                    <w:tr2bl w:val="nil"/>
                  </w:tcBorders>
                  <w:vAlign w:val="center"/>
                </w:tcPr>
                <w:p w14:paraId="07D3A1C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6-9</w:t>
                  </w:r>
                </w:p>
              </w:tc>
            </w:tr>
            <w:tr w14:paraId="28EFE2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6196D16E">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71ED5647">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COD</w:t>
                  </w:r>
                </w:p>
              </w:tc>
              <w:tc>
                <w:tcPr>
                  <w:tcW w:w="2128" w:type="dxa"/>
                  <w:gridSpan w:val="2"/>
                  <w:tcBorders>
                    <w:tl2br w:val="nil"/>
                    <w:tr2bl w:val="nil"/>
                  </w:tcBorders>
                  <w:vAlign w:val="center"/>
                </w:tcPr>
                <w:p w14:paraId="3913E285">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500mg/L</w:t>
                  </w:r>
                </w:p>
              </w:tc>
              <w:tc>
                <w:tcPr>
                  <w:tcW w:w="1844" w:type="dxa"/>
                  <w:tcBorders>
                    <w:tl2br w:val="nil"/>
                    <w:tr2bl w:val="nil"/>
                  </w:tcBorders>
                  <w:vAlign w:val="center"/>
                </w:tcPr>
                <w:p w14:paraId="4AE5E48E">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COD</w:t>
                  </w:r>
                </w:p>
              </w:tc>
              <w:tc>
                <w:tcPr>
                  <w:tcW w:w="2093" w:type="dxa"/>
                  <w:gridSpan w:val="2"/>
                  <w:tcBorders>
                    <w:tl2br w:val="nil"/>
                    <w:tr2bl w:val="nil"/>
                  </w:tcBorders>
                  <w:vAlign w:val="center"/>
                </w:tcPr>
                <w:p w14:paraId="707DE610">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500mg/L</w:t>
                  </w:r>
                </w:p>
              </w:tc>
            </w:tr>
            <w:tr w14:paraId="4B5ABC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15DBECF3">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311DD509">
                  <w:pPr>
                    <w:ind w:left="-105" w:leftChars="-50" w:right="-105" w:rightChars="-50"/>
                    <w:contextualSpacing/>
                    <w:jc w:val="center"/>
                    <w:rPr>
                      <w:rFonts w:ascii="Times New Roman" w:hAnsi="Times New Roman" w:cs="Times New Roman"/>
                      <w:szCs w:val="21"/>
                      <w:vertAlign w:val="subscript"/>
                    </w:rPr>
                  </w:pPr>
                  <w:r>
                    <w:rPr>
                      <w:rFonts w:ascii="Times New Roman" w:hAnsi="Times New Roman" w:cs="Times New Roman"/>
                      <w:szCs w:val="21"/>
                    </w:rPr>
                    <w:t>BOD</w:t>
                  </w:r>
                  <w:r>
                    <w:rPr>
                      <w:rFonts w:ascii="Times New Roman" w:hAnsi="Times New Roman" w:cs="Times New Roman"/>
                      <w:szCs w:val="21"/>
                      <w:vertAlign w:val="subscript"/>
                    </w:rPr>
                    <w:t>5</w:t>
                  </w:r>
                </w:p>
              </w:tc>
              <w:tc>
                <w:tcPr>
                  <w:tcW w:w="2128" w:type="dxa"/>
                  <w:gridSpan w:val="2"/>
                  <w:tcBorders>
                    <w:tl2br w:val="nil"/>
                    <w:tr2bl w:val="nil"/>
                  </w:tcBorders>
                  <w:vAlign w:val="center"/>
                </w:tcPr>
                <w:p w14:paraId="60827AEE">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300mg/L</w:t>
                  </w:r>
                </w:p>
              </w:tc>
              <w:tc>
                <w:tcPr>
                  <w:tcW w:w="1844" w:type="dxa"/>
                  <w:tcBorders>
                    <w:tl2br w:val="nil"/>
                    <w:tr2bl w:val="nil"/>
                  </w:tcBorders>
                  <w:vAlign w:val="center"/>
                </w:tcPr>
                <w:p w14:paraId="08B2F34D">
                  <w:pPr>
                    <w:ind w:left="-105" w:leftChars="-50" w:right="-105" w:rightChars="-50"/>
                    <w:contextualSpacing/>
                    <w:jc w:val="center"/>
                    <w:rPr>
                      <w:rFonts w:ascii="Times New Roman" w:hAnsi="Times New Roman" w:cs="Times New Roman"/>
                      <w:szCs w:val="21"/>
                      <w:vertAlign w:val="subscript"/>
                    </w:rPr>
                  </w:pPr>
                  <w:r>
                    <w:rPr>
                      <w:rFonts w:ascii="Times New Roman" w:hAnsi="Times New Roman" w:cs="Times New Roman"/>
                      <w:szCs w:val="21"/>
                    </w:rPr>
                    <w:t>BOD</w:t>
                  </w:r>
                  <w:r>
                    <w:rPr>
                      <w:rFonts w:ascii="Times New Roman" w:hAnsi="Times New Roman" w:cs="Times New Roman"/>
                      <w:szCs w:val="21"/>
                      <w:vertAlign w:val="subscript"/>
                    </w:rPr>
                    <w:t>5</w:t>
                  </w:r>
                </w:p>
              </w:tc>
              <w:tc>
                <w:tcPr>
                  <w:tcW w:w="2093" w:type="dxa"/>
                  <w:gridSpan w:val="2"/>
                  <w:tcBorders>
                    <w:tl2br w:val="nil"/>
                    <w:tr2bl w:val="nil"/>
                  </w:tcBorders>
                  <w:vAlign w:val="center"/>
                </w:tcPr>
                <w:p w14:paraId="542C8798">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300mg/L</w:t>
                  </w:r>
                </w:p>
              </w:tc>
            </w:tr>
            <w:tr w14:paraId="7A2187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72EBD192">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5BD3D25C">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氨氮</w:t>
                  </w:r>
                </w:p>
              </w:tc>
              <w:tc>
                <w:tcPr>
                  <w:tcW w:w="2128" w:type="dxa"/>
                  <w:gridSpan w:val="2"/>
                  <w:tcBorders>
                    <w:tl2br w:val="nil"/>
                    <w:tr2bl w:val="nil"/>
                  </w:tcBorders>
                  <w:vAlign w:val="center"/>
                </w:tcPr>
                <w:p w14:paraId="683A0B3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45mg/L（参照</w:t>
                  </w:r>
                  <w:r>
                    <w:rPr>
                      <w:rFonts w:ascii="Times New Roman" w:hAnsi="Times New Roman" w:eastAsia="宋体" w:cs="Times New Roman"/>
                      <w:szCs w:val="21"/>
                    </w:rPr>
                    <w:t>GB/T31962-2015</w:t>
                  </w:r>
                  <w:r>
                    <w:rPr>
                      <w:rFonts w:ascii="Times New Roman" w:hAnsi="Times New Roman" w:cs="Times New Roman"/>
                      <w:szCs w:val="21"/>
                    </w:rPr>
                    <w:t>）</w:t>
                  </w:r>
                </w:p>
              </w:tc>
              <w:tc>
                <w:tcPr>
                  <w:tcW w:w="1844" w:type="dxa"/>
                  <w:tcBorders>
                    <w:tl2br w:val="nil"/>
                    <w:tr2bl w:val="nil"/>
                  </w:tcBorders>
                  <w:vAlign w:val="center"/>
                </w:tcPr>
                <w:p w14:paraId="15CDC149">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氨氮</w:t>
                  </w:r>
                </w:p>
              </w:tc>
              <w:tc>
                <w:tcPr>
                  <w:tcW w:w="2093" w:type="dxa"/>
                  <w:gridSpan w:val="2"/>
                  <w:tcBorders>
                    <w:tl2br w:val="nil"/>
                    <w:tr2bl w:val="nil"/>
                  </w:tcBorders>
                  <w:vAlign w:val="center"/>
                </w:tcPr>
                <w:p w14:paraId="117CC1BF">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45mg/L（参照</w:t>
                  </w:r>
                  <w:r>
                    <w:rPr>
                      <w:rFonts w:ascii="Times New Roman" w:hAnsi="Times New Roman" w:eastAsia="宋体" w:cs="Times New Roman"/>
                      <w:szCs w:val="21"/>
                    </w:rPr>
                    <w:t>GB/T31962-2015</w:t>
                  </w:r>
                  <w:r>
                    <w:rPr>
                      <w:rFonts w:ascii="Times New Roman" w:hAnsi="Times New Roman" w:cs="Times New Roman"/>
                      <w:szCs w:val="21"/>
                    </w:rPr>
                    <w:t>）</w:t>
                  </w:r>
                </w:p>
              </w:tc>
            </w:tr>
            <w:tr w14:paraId="17C49C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87" w:type="dxa"/>
                  <w:vMerge w:val="continue"/>
                  <w:tcBorders>
                    <w:tl2br w:val="nil"/>
                    <w:tr2bl w:val="nil"/>
                  </w:tcBorders>
                  <w:vAlign w:val="center"/>
                </w:tcPr>
                <w:p w14:paraId="73457AFE">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4B8C5AAF">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总磷</w:t>
                  </w:r>
                </w:p>
              </w:tc>
              <w:tc>
                <w:tcPr>
                  <w:tcW w:w="2128" w:type="dxa"/>
                  <w:gridSpan w:val="2"/>
                  <w:tcBorders>
                    <w:tl2br w:val="nil"/>
                    <w:tr2bl w:val="nil"/>
                  </w:tcBorders>
                  <w:vAlign w:val="center"/>
                </w:tcPr>
                <w:p w14:paraId="627FC184">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8mg/L（参照</w:t>
                  </w:r>
                  <w:r>
                    <w:rPr>
                      <w:rFonts w:ascii="Times New Roman" w:hAnsi="Times New Roman" w:eastAsia="宋体" w:cs="Times New Roman"/>
                      <w:szCs w:val="21"/>
                    </w:rPr>
                    <w:t>GB/T31962-2015</w:t>
                  </w:r>
                  <w:r>
                    <w:rPr>
                      <w:rFonts w:ascii="Times New Roman" w:hAnsi="Times New Roman" w:cs="Times New Roman"/>
                      <w:szCs w:val="21"/>
                    </w:rPr>
                    <w:t>）</w:t>
                  </w:r>
                </w:p>
              </w:tc>
              <w:tc>
                <w:tcPr>
                  <w:tcW w:w="1844" w:type="dxa"/>
                  <w:tcBorders>
                    <w:tl2br w:val="nil"/>
                    <w:tr2bl w:val="nil"/>
                  </w:tcBorders>
                  <w:vAlign w:val="center"/>
                </w:tcPr>
                <w:p w14:paraId="5A2FCBE7">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氨氮</w:t>
                  </w:r>
                </w:p>
              </w:tc>
              <w:tc>
                <w:tcPr>
                  <w:tcW w:w="2093" w:type="dxa"/>
                  <w:gridSpan w:val="2"/>
                  <w:tcBorders>
                    <w:tl2br w:val="nil"/>
                    <w:tr2bl w:val="nil"/>
                  </w:tcBorders>
                  <w:vAlign w:val="center"/>
                </w:tcPr>
                <w:p w14:paraId="76AE4CC8">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8mg/L（参照</w:t>
                  </w:r>
                  <w:r>
                    <w:rPr>
                      <w:rFonts w:ascii="Times New Roman" w:hAnsi="Times New Roman" w:eastAsia="宋体" w:cs="Times New Roman"/>
                      <w:szCs w:val="21"/>
                    </w:rPr>
                    <w:t>GB/T31962-2015</w:t>
                  </w:r>
                  <w:r>
                    <w:rPr>
                      <w:rFonts w:ascii="Times New Roman" w:hAnsi="Times New Roman" w:cs="Times New Roman"/>
                      <w:szCs w:val="21"/>
                    </w:rPr>
                    <w:t>）</w:t>
                  </w:r>
                </w:p>
              </w:tc>
            </w:tr>
            <w:tr w14:paraId="4CC540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687" w:type="dxa"/>
                  <w:vMerge w:val="restart"/>
                  <w:tcBorders>
                    <w:tl2br w:val="nil"/>
                    <w:tr2bl w:val="nil"/>
                  </w:tcBorders>
                  <w:vAlign w:val="center"/>
                </w:tcPr>
                <w:p w14:paraId="1F327BBC">
                  <w:pPr>
                    <w:ind w:left="-50" w:right="-50"/>
                    <w:contextualSpacing/>
                    <w:jc w:val="center"/>
                    <w:rPr>
                      <w:rFonts w:ascii="Times New Roman" w:hAnsi="Times New Roman" w:eastAsia="宋体" w:cs="Times New Roman"/>
                      <w:szCs w:val="21"/>
                    </w:rPr>
                  </w:pPr>
                  <w:r>
                    <w:rPr>
                      <w:rFonts w:ascii="Times New Roman" w:hAnsi="Times New Roman" w:eastAsia="宋体" w:cs="Times New Roman"/>
                      <w:szCs w:val="21"/>
                    </w:rPr>
                    <w:t>废气</w:t>
                  </w:r>
                </w:p>
              </w:tc>
              <w:tc>
                <w:tcPr>
                  <w:tcW w:w="4133" w:type="dxa"/>
                  <w:gridSpan w:val="3"/>
                  <w:tcBorders>
                    <w:tl2br w:val="nil"/>
                    <w:tr2bl w:val="nil"/>
                  </w:tcBorders>
                  <w:vAlign w:val="center"/>
                </w:tcPr>
                <w:p w14:paraId="6EC19AFC">
                  <w:pPr>
                    <w:ind w:left="-105" w:leftChars="-50" w:right="-105" w:rightChars="-50"/>
                    <w:contextualSpacing/>
                    <w:jc w:val="center"/>
                    <w:rPr>
                      <w:rFonts w:ascii="Times New Roman" w:hAnsi="Times New Roman" w:eastAsia="宋体" w:cs="Times New Roman"/>
                      <w:szCs w:val="21"/>
                    </w:rPr>
                  </w:pPr>
                  <w:r>
                    <w:rPr>
                      <w:rFonts w:ascii="Times New Roman" w:hAnsi="Times New Roman" w:eastAsia="宋体" w:cs="Times New Roman"/>
                      <w:bCs/>
                      <w:szCs w:val="21"/>
                    </w:rPr>
                    <w:t>《大气污染物综合排放标准》（GB16297-1996）中二级排放标准</w:t>
                  </w:r>
                </w:p>
              </w:tc>
              <w:tc>
                <w:tcPr>
                  <w:tcW w:w="3937" w:type="dxa"/>
                  <w:gridSpan w:val="3"/>
                  <w:tcBorders>
                    <w:tl2br w:val="nil"/>
                    <w:tr2bl w:val="nil"/>
                  </w:tcBorders>
                  <w:vAlign w:val="center"/>
                </w:tcPr>
                <w:p w14:paraId="14639E86">
                  <w:pPr>
                    <w:ind w:left="-105" w:leftChars="-50" w:right="-105" w:rightChars="-50"/>
                    <w:contextualSpacing/>
                    <w:jc w:val="center"/>
                    <w:rPr>
                      <w:rFonts w:ascii="Times New Roman" w:hAnsi="Times New Roman" w:eastAsia="宋体" w:cs="Times New Roman"/>
                      <w:szCs w:val="21"/>
                    </w:rPr>
                  </w:pPr>
                  <w:r>
                    <w:rPr>
                      <w:rFonts w:ascii="Times New Roman" w:hAnsi="Times New Roman" w:eastAsia="宋体" w:cs="Times New Roman"/>
                      <w:bCs/>
                      <w:szCs w:val="21"/>
                    </w:rPr>
                    <w:t>《大气污染物综合排放标准》（GB16297-1996）中二级排放标准</w:t>
                  </w:r>
                </w:p>
              </w:tc>
            </w:tr>
            <w:tr w14:paraId="015090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87" w:type="dxa"/>
                  <w:vMerge w:val="continue"/>
                  <w:tcBorders>
                    <w:tl2br w:val="nil"/>
                    <w:tr2bl w:val="nil"/>
                  </w:tcBorders>
                  <w:vAlign w:val="center"/>
                </w:tcPr>
                <w:p w14:paraId="464BA664">
                  <w:pPr>
                    <w:ind w:left="-50" w:right="-50"/>
                    <w:contextualSpacing/>
                    <w:jc w:val="center"/>
                    <w:rPr>
                      <w:rFonts w:ascii="Times New Roman" w:hAnsi="Times New Roman" w:eastAsia="宋体" w:cs="Times New Roman"/>
                      <w:szCs w:val="21"/>
                    </w:rPr>
                  </w:pPr>
                </w:p>
              </w:tc>
              <w:tc>
                <w:tcPr>
                  <w:tcW w:w="2062" w:type="dxa"/>
                  <w:gridSpan w:val="2"/>
                  <w:tcBorders>
                    <w:tl2br w:val="nil"/>
                    <w:tr2bl w:val="nil"/>
                  </w:tcBorders>
                  <w:vAlign w:val="center"/>
                </w:tcPr>
                <w:p w14:paraId="5F3B1362">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项目</w:t>
                  </w:r>
                </w:p>
              </w:tc>
              <w:tc>
                <w:tcPr>
                  <w:tcW w:w="2071" w:type="dxa"/>
                  <w:tcBorders>
                    <w:tl2br w:val="nil"/>
                    <w:tr2bl w:val="nil"/>
                  </w:tcBorders>
                  <w:vAlign w:val="center"/>
                </w:tcPr>
                <w:p w14:paraId="78637442">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限值</w:t>
                  </w:r>
                </w:p>
              </w:tc>
              <w:tc>
                <w:tcPr>
                  <w:tcW w:w="1916" w:type="dxa"/>
                  <w:gridSpan w:val="2"/>
                  <w:tcBorders>
                    <w:tl2br w:val="nil"/>
                    <w:tr2bl w:val="nil"/>
                  </w:tcBorders>
                  <w:vAlign w:val="center"/>
                </w:tcPr>
                <w:p w14:paraId="1A700A21">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项目</w:t>
                  </w:r>
                </w:p>
              </w:tc>
              <w:tc>
                <w:tcPr>
                  <w:tcW w:w="2021" w:type="dxa"/>
                  <w:tcBorders>
                    <w:tl2br w:val="nil"/>
                    <w:tr2bl w:val="nil"/>
                  </w:tcBorders>
                  <w:vAlign w:val="center"/>
                </w:tcPr>
                <w:p w14:paraId="57415B18">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限值</w:t>
                  </w:r>
                </w:p>
              </w:tc>
            </w:tr>
            <w:tr w14:paraId="64B522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687" w:type="dxa"/>
                  <w:vMerge w:val="continue"/>
                  <w:tcBorders>
                    <w:tl2br w:val="nil"/>
                    <w:tr2bl w:val="nil"/>
                  </w:tcBorders>
                  <w:vAlign w:val="center"/>
                </w:tcPr>
                <w:p w14:paraId="4E131243">
                  <w:pPr>
                    <w:ind w:left="-50" w:right="-50"/>
                    <w:contextualSpacing/>
                    <w:jc w:val="center"/>
                    <w:rPr>
                      <w:rFonts w:ascii="Times New Roman" w:hAnsi="Times New Roman" w:eastAsia="宋体" w:cs="Times New Roman"/>
                      <w:szCs w:val="21"/>
                    </w:rPr>
                  </w:pPr>
                </w:p>
              </w:tc>
              <w:tc>
                <w:tcPr>
                  <w:tcW w:w="2062" w:type="dxa"/>
                  <w:gridSpan w:val="2"/>
                  <w:tcBorders>
                    <w:tl2br w:val="nil"/>
                    <w:tr2bl w:val="nil"/>
                  </w:tcBorders>
                  <w:vAlign w:val="center"/>
                </w:tcPr>
                <w:p w14:paraId="4CB07CA4">
                  <w:pPr>
                    <w:ind w:left="-105" w:leftChars="-50" w:right="-105" w:rightChars="-50"/>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颗粒物</w:t>
                  </w:r>
                  <w:r>
                    <w:rPr>
                      <w:rFonts w:hint="eastAsia" w:ascii="Times New Roman" w:hAnsi="Times New Roman" w:eastAsia="宋体" w:cs="Times New Roman"/>
                      <w:szCs w:val="21"/>
                    </w:rPr>
                    <w:t>（无组织）</w:t>
                  </w:r>
                </w:p>
              </w:tc>
              <w:tc>
                <w:tcPr>
                  <w:tcW w:w="2071" w:type="dxa"/>
                  <w:tcBorders>
                    <w:tl2br w:val="nil"/>
                    <w:tr2bl w:val="nil"/>
                  </w:tcBorders>
                  <w:vAlign w:val="center"/>
                </w:tcPr>
                <w:p w14:paraId="29AA736D">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1.0</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c>
                <w:tcPr>
                  <w:tcW w:w="1916" w:type="dxa"/>
                  <w:gridSpan w:val="2"/>
                  <w:tcBorders>
                    <w:tl2br w:val="nil"/>
                    <w:tr2bl w:val="nil"/>
                  </w:tcBorders>
                  <w:vAlign w:val="center"/>
                </w:tcPr>
                <w:p w14:paraId="0B1AD9E4">
                  <w:pPr>
                    <w:ind w:left="-105" w:leftChars="-50" w:right="-105" w:rightChars="-50"/>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颗粒物</w:t>
                  </w:r>
                  <w:r>
                    <w:rPr>
                      <w:rFonts w:hint="eastAsia" w:ascii="Times New Roman" w:hAnsi="Times New Roman" w:eastAsia="宋体" w:cs="Times New Roman"/>
                      <w:szCs w:val="21"/>
                    </w:rPr>
                    <w:t>（无组织）</w:t>
                  </w:r>
                </w:p>
              </w:tc>
              <w:tc>
                <w:tcPr>
                  <w:tcW w:w="2021" w:type="dxa"/>
                  <w:tcBorders>
                    <w:tl2br w:val="nil"/>
                    <w:tr2bl w:val="nil"/>
                  </w:tcBorders>
                  <w:vAlign w:val="center"/>
                </w:tcPr>
                <w:p w14:paraId="2025C9A2">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1.0</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15F34C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2" w:hRule="atLeast"/>
              </w:trPr>
              <w:tc>
                <w:tcPr>
                  <w:tcW w:w="687" w:type="dxa"/>
                  <w:vMerge w:val="continue"/>
                  <w:tcBorders>
                    <w:tl2br w:val="nil"/>
                    <w:tr2bl w:val="nil"/>
                  </w:tcBorders>
                  <w:vAlign w:val="center"/>
                </w:tcPr>
                <w:p w14:paraId="22D47184">
                  <w:pPr>
                    <w:ind w:left="-50" w:right="-50"/>
                    <w:contextualSpacing/>
                    <w:jc w:val="center"/>
                    <w:rPr>
                      <w:rFonts w:ascii="Times New Roman" w:hAnsi="Times New Roman" w:eastAsia="宋体" w:cs="Times New Roman"/>
                      <w:szCs w:val="21"/>
                    </w:rPr>
                  </w:pPr>
                </w:p>
              </w:tc>
              <w:tc>
                <w:tcPr>
                  <w:tcW w:w="2062" w:type="dxa"/>
                  <w:gridSpan w:val="2"/>
                  <w:vMerge w:val="restart"/>
                  <w:tcBorders>
                    <w:tl2br w:val="nil"/>
                    <w:tr2bl w:val="nil"/>
                  </w:tcBorders>
                  <w:vAlign w:val="center"/>
                </w:tcPr>
                <w:p w14:paraId="4B138EDF">
                  <w:pPr>
                    <w:ind w:left="-105" w:leftChars="-50" w:right="-105" w:rightChars="-50"/>
                    <w:contextualSpacing/>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颗粒物</w:t>
                  </w:r>
                  <w:r>
                    <w:rPr>
                      <w:rFonts w:hint="eastAsia" w:ascii="Times New Roman" w:hAnsi="Times New Roman" w:eastAsia="宋体" w:cs="Times New Roman"/>
                      <w:szCs w:val="21"/>
                    </w:rPr>
                    <w:t>（有组织）</w:t>
                  </w:r>
                </w:p>
              </w:tc>
              <w:tc>
                <w:tcPr>
                  <w:tcW w:w="2071" w:type="dxa"/>
                  <w:tcBorders>
                    <w:tl2br w:val="nil"/>
                    <w:tr2bl w:val="nil"/>
                  </w:tcBorders>
                  <w:vAlign w:val="center"/>
                </w:tcPr>
                <w:p w14:paraId="485CEA83">
                  <w:pPr>
                    <w:ind w:left="-105" w:leftChars="-50" w:right="-105" w:rightChars="-50"/>
                    <w:contextualSpacing/>
                    <w:jc w:val="center"/>
                    <w:rPr>
                      <w:rFonts w:hint="eastAsia" w:ascii="Times New Roman" w:hAnsi="Times New Roman" w:eastAsia="宋体" w:cs="Times New Roman"/>
                      <w:szCs w:val="21"/>
                    </w:rPr>
                  </w:pPr>
                  <w:r>
                    <w:rPr>
                      <w:rFonts w:ascii="Times New Roman" w:hAnsi="Times New Roman" w:eastAsia="宋体" w:cs="Times New Roman"/>
                      <w:szCs w:val="21"/>
                    </w:rPr>
                    <w:t>3.5</w:t>
                  </w:r>
                  <w:r>
                    <w:t xml:space="preserve"> </w:t>
                  </w:r>
                  <w:r>
                    <w:rPr>
                      <w:rFonts w:ascii="Times New Roman" w:hAnsi="Times New Roman" w:eastAsia="宋体" w:cs="Times New Roman"/>
                      <w:szCs w:val="21"/>
                    </w:rPr>
                    <w:t>kg/h</w:t>
                  </w:r>
                </w:p>
              </w:tc>
              <w:tc>
                <w:tcPr>
                  <w:tcW w:w="1916" w:type="dxa"/>
                  <w:gridSpan w:val="2"/>
                  <w:vMerge w:val="restart"/>
                  <w:tcBorders>
                    <w:tl2br w:val="nil"/>
                    <w:tr2bl w:val="nil"/>
                  </w:tcBorders>
                  <w:vAlign w:val="center"/>
                </w:tcPr>
                <w:p w14:paraId="2F9D73D7">
                  <w:pPr>
                    <w:ind w:left="-105" w:leftChars="-50" w:right="-105" w:rightChars="-50"/>
                    <w:contextualSpacing/>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颗粒物</w:t>
                  </w:r>
                  <w:r>
                    <w:rPr>
                      <w:rFonts w:hint="eastAsia" w:ascii="Times New Roman" w:hAnsi="Times New Roman" w:eastAsia="宋体" w:cs="Times New Roman"/>
                      <w:szCs w:val="21"/>
                    </w:rPr>
                    <w:t>（有组织）</w:t>
                  </w:r>
                </w:p>
              </w:tc>
              <w:tc>
                <w:tcPr>
                  <w:tcW w:w="2021" w:type="dxa"/>
                  <w:tcBorders>
                    <w:tl2br w:val="nil"/>
                    <w:tr2bl w:val="nil"/>
                  </w:tcBorders>
                  <w:vAlign w:val="center"/>
                </w:tcPr>
                <w:p w14:paraId="4671C730">
                  <w:pPr>
                    <w:ind w:left="-105" w:leftChars="-50" w:right="-105" w:rightChars="-50"/>
                    <w:contextualSpacing/>
                    <w:jc w:val="center"/>
                    <w:rPr>
                      <w:rFonts w:hint="eastAsia" w:ascii="Times New Roman" w:hAnsi="Times New Roman" w:eastAsia="宋体" w:cs="Times New Roman"/>
                      <w:szCs w:val="21"/>
                    </w:rPr>
                  </w:pPr>
                  <w:r>
                    <w:rPr>
                      <w:rFonts w:ascii="Times New Roman" w:hAnsi="Times New Roman" w:eastAsia="宋体" w:cs="Times New Roman"/>
                      <w:szCs w:val="21"/>
                    </w:rPr>
                    <w:t>3.5</w:t>
                  </w:r>
                  <w:r>
                    <w:t xml:space="preserve"> </w:t>
                  </w:r>
                  <w:r>
                    <w:rPr>
                      <w:rFonts w:ascii="Times New Roman" w:hAnsi="Times New Roman" w:eastAsia="宋体" w:cs="Times New Roman"/>
                      <w:szCs w:val="21"/>
                    </w:rPr>
                    <w:t>kg/h</w:t>
                  </w:r>
                </w:p>
              </w:tc>
            </w:tr>
            <w:tr w14:paraId="068A66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5" w:hRule="atLeast"/>
              </w:trPr>
              <w:tc>
                <w:tcPr>
                  <w:tcW w:w="687" w:type="dxa"/>
                  <w:vMerge w:val="continue"/>
                  <w:tcBorders>
                    <w:tl2br w:val="nil"/>
                    <w:tr2bl w:val="nil"/>
                  </w:tcBorders>
                  <w:vAlign w:val="center"/>
                </w:tcPr>
                <w:p w14:paraId="2A90DD85">
                  <w:pPr>
                    <w:ind w:left="-50" w:right="-50"/>
                    <w:contextualSpacing/>
                    <w:jc w:val="center"/>
                    <w:rPr>
                      <w:rFonts w:ascii="Times New Roman" w:hAnsi="Times New Roman" w:eastAsia="宋体" w:cs="Times New Roman"/>
                      <w:szCs w:val="21"/>
                    </w:rPr>
                  </w:pPr>
                </w:p>
              </w:tc>
              <w:tc>
                <w:tcPr>
                  <w:tcW w:w="2062" w:type="dxa"/>
                  <w:gridSpan w:val="2"/>
                  <w:vMerge w:val="continue"/>
                  <w:tcBorders>
                    <w:tl2br w:val="nil"/>
                    <w:tr2bl w:val="nil"/>
                  </w:tcBorders>
                  <w:vAlign w:val="center"/>
                </w:tcPr>
                <w:p w14:paraId="128EF4D6">
                  <w:pPr>
                    <w:ind w:left="-105" w:leftChars="-50" w:right="-105" w:rightChars="-50"/>
                    <w:contextualSpacing/>
                    <w:jc w:val="center"/>
                    <w:rPr>
                      <w:rFonts w:hint="eastAsia" w:ascii="Times New Roman" w:hAnsi="Times New Roman" w:eastAsia="宋体" w:cs="Times New Roman"/>
                      <w:bCs/>
                      <w:szCs w:val="21"/>
                    </w:rPr>
                  </w:pPr>
                </w:p>
              </w:tc>
              <w:tc>
                <w:tcPr>
                  <w:tcW w:w="2071" w:type="dxa"/>
                  <w:tcBorders>
                    <w:tl2br w:val="nil"/>
                    <w:tr2bl w:val="nil"/>
                  </w:tcBorders>
                  <w:vAlign w:val="center"/>
                </w:tcPr>
                <w:p w14:paraId="11536E17">
                  <w:pPr>
                    <w:ind w:left="-105" w:leftChars="-50" w:right="-105" w:rightChars="-50"/>
                    <w:contextualSpacing/>
                    <w:jc w:val="center"/>
                    <w:rPr>
                      <w:rFonts w:hint="eastAsia" w:ascii="Times New Roman" w:hAnsi="Times New Roman" w:eastAsia="宋体" w:cs="Times New Roman"/>
                      <w:szCs w:val="21"/>
                    </w:rPr>
                  </w:pPr>
                  <w:r>
                    <w:rPr>
                      <w:rFonts w:ascii="Times New Roman" w:hAnsi="Times New Roman" w:eastAsia="宋体" w:cs="Times New Roman"/>
                      <w:szCs w:val="21"/>
                    </w:rPr>
                    <w:t>120</w:t>
                  </w:r>
                  <w:r>
                    <w:t xml:space="preserve"> </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c>
                <w:tcPr>
                  <w:tcW w:w="1916" w:type="dxa"/>
                  <w:gridSpan w:val="2"/>
                  <w:vMerge w:val="continue"/>
                  <w:tcBorders>
                    <w:tl2br w:val="nil"/>
                    <w:tr2bl w:val="nil"/>
                  </w:tcBorders>
                  <w:vAlign w:val="center"/>
                </w:tcPr>
                <w:p w14:paraId="48B3329C">
                  <w:pPr>
                    <w:ind w:left="-105" w:leftChars="-50" w:right="-105" w:rightChars="-50"/>
                    <w:contextualSpacing/>
                    <w:jc w:val="center"/>
                    <w:rPr>
                      <w:rFonts w:hint="eastAsia" w:ascii="Times New Roman" w:hAnsi="Times New Roman" w:eastAsia="宋体" w:cs="Times New Roman"/>
                      <w:bCs/>
                      <w:szCs w:val="21"/>
                    </w:rPr>
                  </w:pPr>
                </w:p>
              </w:tc>
              <w:tc>
                <w:tcPr>
                  <w:tcW w:w="2021" w:type="dxa"/>
                  <w:tcBorders>
                    <w:tl2br w:val="nil"/>
                    <w:tr2bl w:val="nil"/>
                  </w:tcBorders>
                  <w:vAlign w:val="center"/>
                </w:tcPr>
                <w:p w14:paraId="1DA964BD">
                  <w:pPr>
                    <w:ind w:left="-105" w:leftChars="-50" w:right="-105" w:rightChars="-50"/>
                    <w:contextualSpacing/>
                    <w:jc w:val="center"/>
                    <w:rPr>
                      <w:rFonts w:hint="eastAsia" w:ascii="Times New Roman" w:hAnsi="Times New Roman" w:eastAsia="宋体" w:cs="Times New Roman"/>
                      <w:szCs w:val="21"/>
                    </w:rPr>
                  </w:pPr>
                  <w:r>
                    <w:rPr>
                      <w:rFonts w:ascii="Times New Roman" w:hAnsi="Times New Roman" w:eastAsia="宋体" w:cs="Times New Roman"/>
                      <w:szCs w:val="21"/>
                    </w:rPr>
                    <w:t>120</w:t>
                  </w:r>
                  <w:r>
                    <w:t xml:space="preserve"> </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751257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25" w:hRule="atLeast"/>
              </w:trPr>
              <w:tc>
                <w:tcPr>
                  <w:tcW w:w="687" w:type="dxa"/>
                  <w:vMerge w:val="continue"/>
                  <w:tcBorders>
                    <w:tl2br w:val="nil"/>
                    <w:tr2bl w:val="nil"/>
                  </w:tcBorders>
                  <w:vAlign w:val="center"/>
                </w:tcPr>
                <w:p w14:paraId="35DBD6E9">
                  <w:pPr>
                    <w:ind w:left="-50" w:right="-50"/>
                    <w:contextualSpacing/>
                    <w:jc w:val="center"/>
                    <w:rPr>
                      <w:rFonts w:ascii="Times New Roman" w:hAnsi="Times New Roman" w:eastAsia="宋体" w:cs="Times New Roman"/>
                      <w:szCs w:val="21"/>
                    </w:rPr>
                  </w:pPr>
                </w:p>
              </w:tc>
              <w:tc>
                <w:tcPr>
                  <w:tcW w:w="4133" w:type="dxa"/>
                  <w:gridSpan w:val="3"/>
                  <w:tcBorders>
                    <w:tl2br w:val="nil"/>
                    <w:tr2bl w:val="nil"/>
                  </w:tcBorders>
                  <w:vAlign w:val="center"/>
                </w:tcPr>
                <w:p w14:paraId="4FCC4784">
                  <w:pPr>
                    <w:ind w:left="-105" w:leftChars="-50" w:right="-105" w:rightChars="-50"/>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《玻璃工业大气污染物排放标准》（DB51/3164-2024）表1标准限值</w:t>
                  </w:r>
                </w:p>
              </w:tc>
              <w:tc>
                <w:tcPr>
                  <w:tcW w:w="3937" w:type="dxa"/>
                  <w:gridSpan w:val="3"/>
                  <w:tcBorders>
                    <w:tl2br w:val="nil"/>
                    <w:tr2bl w:val="nil"/>
                  </w:tcBorders>
                  <w:vAlign w:val="center"/>
                </w:tcPr>
                <w:p w14:paraId="3FF6AB31">
                  <w:pPr>
                    <w:ind w:left="-105" w:leftChars="-50" w:right="-105" w:rightChars="-50"/>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《玻璃工业大气污染物排放标准》（DB51/3164-2024）表1标准限值</w:t>
                  </w:r>
                </w:p>
              </w:tc>
            </w:tr>
            <w:tr w14:paraId="36BD75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1" w:hRule="atLeast"/>
              </w:trPr>
              <w:tc>
                <w:tcPr>
                  <w:tcW w:w="687" w:type="dxa"/>
                  <w:vMerge w:val="continue"/>
                  <w:tcBorders>
                    <w:tl2br w:val="nil"/>
                    <w:tr2bl w:val="nil"/>
                  </w:tcBorders>
                  <w:vAlign w:val="center"/>
                </w:tcPr>
                <w:p w14:paraId="7B962FB4">
                  <w:pPr>
                    <w:ind w:left="-50" w:right="-50"/>
                    <w:contextualSpacing/>
                    <w:jc w:val="center"/>
                    <w:rPr>
                      <w:rFonts w:ascii="Times New Roman" w:hAnsi="Times New Roman" w:eastAsia="宋体" w:cs="Times New Roman"/>
                      <w:szCs w:val="21"/>
                    </w:rPr>
                  </w:pPr>
                </w:p>
              </w:tc>
              <w:tc>
                <w:tcPr>
                  <w:tcW w:w="2062" w:type="dxa"/>
                  <w:gridSpan w:val="2"/>
                  <w:tcBorders>
                    <w:tl2br w:val="nil"/>
                    <w:tr2bl w:val="nil"/>
                  </w:tcBorders>
                  <w:vAlign w:val="center"/>
                </w:tcPr>
                <w:p w14:paraId="4BB1052D">
                  <w:pPr>
                    <w:ind w:left="-105" w:leftChars="-50" w:right="-105" w:rightChars="-50"/>
                    <w:contextualSpacing/>
                    <w:jc w:val="center"/>
                    <w:rPr>
                      <w:rFonts w:hint="eastAsia" w:ascii="Times New Roman" w:hAnsi="Times New Roman" w:eastAsia="宋体" w:cs="Times New Roman"/>
                      <w:bCs/>
                      <w:szCs w:val="21"/>
                    </w:rPr>
                  </w:pPr>
                  <w:r>
                    <w:rPr>
                      <w:rFonts w:ascii="Times New Roman" w:hAnsi="Times New Roman" w:eastAsia="宋体" w:cs="Times New Roman"/>
                      <w:bCs/>
                      <w:szCs w:val="21"/>
                    </w:rPr>
                    <w:t>VOCs</w:t>
                  </w:r>
                  <w:r>
                    <w:rPr>
                      <w:rFonts w:hint="eastAsia" w:ascii="Times New Roman" w:hAnsi="Times New Roman" w:eastAsia="宋体" w:cs="Times New Roman"/>
                      <w:bCs/>
                      <w:szCs w:val="21"/>
                    </w:rPr>
                    <w:t>（有组织）</w:t>
                  </w:r>
                </w:p>
              </w:tc>
              <w:tc>
                <w:tcPr>
                  <w:tcW w:w="2071" w:type="dxa"/>
                  <w:tcBorders>
                    <w:tl2br w:val="nil"/>
                    <w:tr2bl w:val="nil"/>
                  </w:tcBorders>
                  <w:vAlign w:val="center"/>
                </w:tcPr>
                <w:p w14:paraId="612061B1">
                  <w:pPr>
                    <w:ind w:left="-105" w:leftChars="-50" w:right="-105" w:rightChars="-50"/>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0mg/m</w:t>
                  </w:r>
                  <w:r>
                    <w:rPr>
                      <w:rFonts w:ascii="Times New Roman" w:hAnsi="Times New Roman" w:eastAsia="宋体" w:cs="Times New Roman"/>
                      <w:szCs w:val="21"/>
                      <w:vertAlign w:val="superscript"/>
                    </w:rPr>
                    <w:t>3</w:t>
                  </w:r>
                </w:p>
              </w:tc>
              <w:tc>
                <w:tcPr>
                  <w:tcW w:w="1916" w:type="dxa"/>
                  <w:gridSpan w:val="2"/>
                  <w:tcBorders>
                    <w:tl2br w:val="nil"/>
                    <w:tr2bl w:val="nil"/>
                  </w:tcBorders>
                  <w:vAlign w:val="center"/>
                </w:tcPr>
                <w:p w14:paraId="3250B50B">
                  <w:pPr>
                    <w:ind w:left="-105" w:leftChars="-50" w:right="-105" w:rightChars="-50"/>
                    <w:contextualSpacing/>
                    <w:jc w:val="center"/>
                    <w:rPr>
                      <w:rFonts w:hint="eastAsia" w:ascii="Times New Roman" w:hAnsi="Times New Roman" w:eastAsia="宋体" w:cs="Times New Roman"/>
                      <w:bCs/>
                      <w:szCs w:val="21"/>
                    </w:rPr>
                  </w:pPr>
                  <w:r>
                    <w:rPr>
                      <w:rFonts w:ascii="Times New Roman" w:hAnsi="Times New Roman" w:eastAsia="宋体" w:cs="Times New Roman"/>
                      <w:bCs/>
                      <w:szCs w:val="21"/>
                    </w:rPr>
                    <w:t>VOCs</w:t>
                  </w:r>
                  <w:r>
                    <w:rPr>
                      <w:rFonts w:hint="eastAsia" w:ascii="Times New Roman" w:hAnsi="Times New Roman" w:eastAsia="宋体" w:cs="Times New Roman"/>
                      <w:bCs/>
                      <w:szCs w:val="21"/>
                    </w:rPr>
                    <w:t>（有组织）</w:t>
                  </w:r>
                </w:p>
              </w:tc>
              <w:tc>
                <w:tcPr>
                  <w:tcW w:w="2021" w:type="dxa"/>
                  <w:tcBorders>
                    <w:tl2br w:val="nil"/>
                    <w:tr2bl w:val="nil"/>
                  </w:tcBorders>
                  <w:vAlign w:val="center"/>
                </w:tcPr>
                <w:p w14:paraId="5D3E367E">
                  <w:pPr>
                    <w:ind w:left="-105" w:leftChars="-50" w:right="-105" w:rightChars="-50"/>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0mg/m</w:t>
                  </w:r>
                  <w:r>
                    <w:rPr>
                      <w:rFonts w:ascii="Times New Roman" w:hAnsi="Times New Roman" w:eastAsia="宋体" w:cs="Times New Roman"/>
                      <w:szCs w:val="21"/>
                      <w:vertAlign w:val="superscript"/>
                    </w:rPr>
                    <w:t>3</w:t>
                  </w:r>
                </w:p>
              </w:tc>
            </w:tr>
            <w:tr w14:paraId="2B3270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687" w:type="dxa"/>
                  <w:vMerge w:val="continue"/>
                  <w:tcBorders>
                    <w:tl2br w:val="nil"/>
                    <w:tr2bl w:val="nil"/>
                  </w:tcBorders>
                  <w:vAlign w:val="center"/>
                </w:tcPr>
                <w:p w14:paraId="6321E7C3">
                  <w:pPr>
                    <w:ind w:left="-50" w:right="-50"/>
                    <w:contextualSpacing/>
                    <w:jc w:val="center"/>
                    <w:rPr>
                      <w:rFonts w:ascii="Times New Roman" w:hAnsi="Times New Roman" w:eastAsia="宋体" w:cs="Times New Roman"/>
                      <w:szCs w:val="21"/>
                    </w:rPr>
                  </w:pPr>
                </w:p>
              </w:tc>
              <w:tc>
                <w:tcPr>
                  <w:tcW w:w="4133" w:type="dxa"/>
                  <w:gridSpan w:val="3"/>
                  <w:tcBorders>
                    <w:tl2br w:val="nil"/>
                    <w:tr2bl w:val="nil"/>
                  </w:tcBorders>
                  <w:vAlign w:val="center"/>
                </w:tcPr>
                <w:p w14:paraId="6F78600B">
                  <w:pPr>
                    <w:ind w:left="-105" w:leftChars="-50" w:right="-105" w:rightChars="-50"/>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《四川省固定污染源大气挥发性有机物排放标准》（DB51/2377-2017）表5标准限值</w:t>
                  </w:r>
                </w:p>
              </w:tc>
              <w:tc>
                <w:tcPr>
                  <w:tcW w:w="3937" w:type="dxa"/>
                  <w:gridSpan w:val="3"/>
                  <w:tcBorders>
                    <w:tl2br w:val="nil"/>
                    <w:tr2bl w:val="nil"/>
                  </w:tcBorders>
                  <w:vAlign w:val="center"/>
                </w:tcPr>
                <w:p w14:paraId="1D85A5B2">
                  <w:pPr>
                    <w:ind w:left="-105" w:leftChars="-50" w:right="-105" w:rightChars="-50"/>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《四川省固定污染源大气挥发性有机物排放标准》（DB51/2377-2017）表5标准限值</w:t>
                  </w:r>
                </w:p>
              </w:tc>
            </w:tr>
            <w:tr w14:paraId="29ECB0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687" w:type="dxa"/>
                  <w:vMerge w:val="continue"/>
                  <w:tcBorders>
                    <w:tl2br w:val="nil"/>
                    <w:tr2bl w:val="nil"/>
                  </w:tcBorders>
                  <w:vAlign w:val="center"/>
                </w:tcPr>
                <w:p w14:paraId="51060C4D">
                  <w:pPr>
                    <w:ind w:left="-50" w:right="-50"/>
                    <w:contextualSpacing/>
                    <w:jc w:val="center"/>
                    <w:rPr>
                      <w:rFonts w:ascii="Times New Roman" w:hAnsi="Times New Roman" w:eastAsia="宋体" w:cs="Times New Roman"/>
                      <w:szCs w:val="21"/>
                    </w:rPr>
                  </w:pPr>
                </w:p>
              </w:tc>
              <w:tc>
                <w:tcPr>
                  <w:tcW w:w="2062" w:type="dxa"/>
                  <w:gridSpan w:val="2"/>
                  <w:tcBorders>
                    <w:tl2br w:val="nil"/>
                    <w:tr2bl w:val="nil"/>
                  </w:tcBorders>
                  <w:vAlign w:val="center"/>
                </w:tcPr>
                <w:p w14:paraId="7012C4AE">
                  <w:pPr>
                    <w:ind w:left="-105" w:leftChars="-50" w:right="-105" w:rightChars="-50"/>
                    <w:contextualSpacing/>
                    <w:jc w:val="center"/>
                    <w:rPr>
                      <w:rFonts w:hint="eastAsia" w:ascii="Times New Roman" w:hAnsi="Times New Roman" w:eastAsia="宋体" w:cs="Times New Roman"/>
                      <w:bCs/>
                      <w:szCs w:val="21"/>
                    </w:rPr>
                  </w:pPr>
                  <w:r>
                    <w:rPr>
                      <w:rFonts w:ascii="Times New Roman" w:hAnsi="Times New Roman" w:eastAsia="宋体" w:cs="Times New Roman"/>
                      <w:bCs/>
                      <w:szCs w:val="21"/>
                    </w:rPr>
                    <w:t>VOCs</w:t>
                  </w:r>
                  <w:r>
                    <w:rPr>
                      <w:rFonts w:hint="eastAsia" w:ascii="Times New Roman" w:hAnsi="Times New Roman" w:eastAsia="宋体" w:cs="Times New Roman"/>
                      <w:bCs/>
                      <w:szCs w:val="21"/>
                    </w:rPr>
                    <w:t>（无组织）</w:t>
                  </w:r>
                </w:p>
              </w:tc>
              <w:tc>
                <w:tcPr>
                  <w:tcW w:w="2071" w:type="dxa"/>
                  <w:tcBorders>
                    <w:tl2br w:val="nil"/>
                    <w:tr2bl w:val="nil"/>
                  </w:tcBorders>
                  <w:vAlign w:val="center"/>
                </w:tcPr>
                <w:p w14:paraId="1B1037D5">
                  <w:pPr>
                    <w:ind w:left="-105" w:leftChars="-50" w:right="-105" w:rightChars="-50"/>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2.0</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c>
                <w:tcPr>
                  <w:tcW w:w="1916" w:type="dxa"/>
                  <w:gridSpan w:val="2"/>
                  <w:tcBorders>
                    <w:tl2br w:val="nil"/>
                    <w:tr2bl w:val="nil"/>
                  </w:tcBorders>
                  <w:vAlign w:val="center"/>
                </w:tcPr>
                <w:p w14:paraId="583A9A27">
                  <w:pPr>
                    <w:ind w:left="-105" w:leftChars="-50" w:right="-105" w:rightChars="-50"/>
                    <w:contextualSpacing/>
                    <w:jc w:val="center"/>
                    <w:rPr>
                      <w:rFonts w:hint="eastAsia" w:ascii="Times New Roman" w:hAnsi="Times New Roman" w:eastAsia="宋体" w:cs="Times New Roman"/>
                      <w:bCs/>
                      <w:szCs w:val="21"/>
                    </w:rPr>
                  </w:pPr>
                  <w:r>
                    <w:rPr>
                      <w:rFonts w:ascii="Times New Roman" w:hAnsi="Times New Roman" w:eastAsia="宋体" w:cs="Times New Roman"/>
                      <w:bCs/>
                      <w:szCs w:val="21"/>
                    </w:rPr>
                    <w:t>VOCs</w:t>
                  </w:r>
                  <w:r>
                    <w:rPr>
                      <w:rFonts w:hint="eastAsia" w:ascii="Times New Roman" w:hAnsi="Times New Roman" w:eastAsia="宋体" w:cs="Times New Roman"/>
                      <w:bCs/>
                      <w:szCs w:val="21"/>
                    </w:rPr>
                    <w:t>（无组织）</w:t>
                  </w:r>
                </w:p>
              </w:tc>
              <w:tc>
                <w:tcPr>
                  <w:tcW w:w="2021" w:type="dxa"/>
                  <w:tcBorders>
                    <w:tl2br w:val="nil"/>
                    <w:tr2bl w:val="nil"/>
                  </w:tcBorders>
                  <w:vAlign w:val="center"/>
                </w:tcPr>
                <w:p w14:paraId="5B38B7B6">
                  <w:pPr>
                    <w:ind w:left="-105" w:leftChars="-50" w:right="-105" w:rightChars="-50"/>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2.0</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432FF6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restart"/>
                  <w:tcBorders>
                    <w:tl2br w:val="nil"/>
                    <w:tr2bl w:val="nil"/>
                  </w:tcBorders>
                  <w:vAlign w:val="center"/>
                </w:tcPr>
                <w:p w14:paraId="43B8C9E8">
                  <w:pPr>
                    <w:ind w:left="-50" w:right="-50"/>
                    <w:contextualSpacing/>
                    <w:jc w:val="center"/>
                    <w:rPr>
                      <w:rFonts w:ascii="Times New Roman" w:hAnsi="Times New Roman" w:cs="Times New Roman"/>
                      <w:szCs w:val="21"/>
                    </w:rPr>
                  </w:pPr>
                  <w:r>
                    <w:rPr>
                      <w:rFonts w:ascii="Times New Roman" w:hAnsi="Times New Roman" w:cs="Times New Roman"/>
                      <w:szCs w:val="21"/>
                    </w:rPr>
                    <w:t>噪声</w:t>
                  </w:r>
                </w:p>
              </w:tc>
              <w:tc>
                <w:tcPr>
                  <w:tcW w:w="4133" w:type="dxa"/>
                  <w:gridSpan w:val="3"/>
                  <w:tcBorders>
                    <w:tl2br w:val="nil"/>
                    <w:tr2bl w:val="nil"/>
                  </w:tcBorders>
                  <w:vAlign w:val="center"/>
                </w:tcPr>
                <w:p w14:paraId="232691D0">
                  <w:pPr>
                    <w:ind w:left="-51" w:right="-51"/>
                    <w:contextualSpacing/>
                    <w:jc w:val="center"/>
                    <w:rPr>
                      <w:rFonts w:ascii="Times New Roman" w:hAnsi="Times New Roman" w:cs="Times New Roman"/>
                      <w:szCs w:val="21"/>
                    </w:rPr>
                  </w:pPr>
                  <w:r>
                    <w:rPr>
                      <w:rFonts w:ascii="Times New Roman" w:hAnsi="Times New Roman" w:cs="Times New Roman"/>
                      <w:szCs w:val="21"/>
                    </w:rPr>
                    <w:t>《工业企业厂界环境噪声排放标准》（GB12348-2008）中3类标准</w:t>
                  </w:r>
                </w:p>
              </w:tc>
              <w:tc>
                <w:tcPr>
                  <w:tcW w:w="3937" w:type="dxa"/>
                  <w:gridSpan w:val="3"/>
                  <w:tcBorders>
                    <w:tl2br w:val="nil"/>
                    <w:tr2bl w:val="nil"/>
                  </w:tcBorders>
                  <w:vAlign w:val="center"/>
                </w:tcPr>
                <w:p w14:paraId="19B4ABCF">
                  <w:pPr>
                    <w:ind w:left="-51" w:right="-51"/>
                    <w:contextualSpacing/>
                    <w:jc w:val="center"/>
                    <w:rPr>
                      <w:rFonts w:ascii="Times New Roman" w:hAnsi="Times New Roman" w:cs="Times New Roman"/>
                      <w:szCs w:val="21"/>
                    </w:rPr>
                  </w:pPr>
                  <w:r>
                    <w:rPr>
                      <w:rFonts w:ascii="Times New Roman" w:hAnsi="Times New Roman" w:cs="Times New Roman"/>
                      <w:szCs w:val="21"/>
                    </w:rPr>
                    <w:t>《工业企业厂界环境噪声排放标准》（GB12348-2008）中3类标准</w:t>
                  </w:r>
                </w:p>
              </w:tc>
            </w:tr>
            <w:tr w14:paraId="1DED27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220F445E">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14:paraId="3EBE9DC5">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128" w:type="dxa"/>
                  <w:gridSpan w:val="2"/>
                  <w:tcBorders>
                    <w:tl2br w:val="nil"/>
                    <w:tr2bl w:val="nil"/>
                  </w:tcBorders>
                  <w:vAlign w:val="center"/>
                </w:tcPr>
                <w:p w14:paraId="31B75D51">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限值dB（A）</w:t>
                  </w:r>
                </w:p>
              </w:tc>
              <w:tc>
                <w:tcPr>
                  <w:tcW w:w="1844" w:type="dxa"/>
                  <w:tcBorders>
                    <w:tl2br w:val="nil"/>
                    <w:tr2bl w:val="nil"/>
                  </w:tcBorders>
                  <w:vAlign w:val="center"/>
                </w:tcPr>
                <w:p w14:paraId="6283C297">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093" w:type="dxa"/>
                  <w:gridSpan w:val="2"/>
                  <w:tcBorders>
                    <w:tl2br w:val="nil"/>
                    <w:tr2bl w:val="nil"/>
                  </w:tcBorders>
                  <w:vAlign w:val="center"/>
                </w:tcPr>
                <w:p w14:paraId="73CD16B6">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限值dB（A）</w:t>
                  </w:r>
                </w:p>
              </w:tc>
            </w:tr>
            <w:tr w14:paraId="120FE4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2E15E0FE">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14:paraId="18654F23">
                  <w:pPr>
                    <w:ind w:left="-51" w:right="-51"/>
                    <w:contextualSpacing/>
                    <w:jc w:val="center"/>
                    <w:rPr>
                      <w:rFonts w:ascii="Times New Roman" w:hAnsi="Times New Roman" w:cs="Times New Roman"/>
                      <w:szCs w:val="21"/>
                    </w:rPr>
                  </w:pPr>
                  <w:r>
                    <w:rPr>
                      <w:rFonts w:ascii="Times New Roman" w:hAnsi="Times New Roman" w:cs="Times New Roman"/>
                      <w:szCs w:val="21"/>
                    </w:rPr>
                    <w:t>昼间</w:t>
                  </w:r>
                </w:p>
              </w:tc>
              <w:tc>
                <w:tcPr>
                  <w:tcW w:w="2128" w:type="dxa"/>
                  <w:gridSpan w:val="2"/>
                  <w:tcBorders>
                    <w:tl2br w:val="nil"/>
                    <w:tr2bl w:val="nil"/>
                  </w:tcBorders>
                  <w:vAlign w:val="center"/>
                </w:tcPr>
                <w:p w14:paraId="0199A38C">
                  <w:pPr>
                    <w:ind w:right="-51"/>
                    <w:contextualSpacing/>
                    <w:jc w:val="center"/>
                    <w:rPr>
                      <w:rFonts w:ascii="Times New Roman" w:hAnsi="Times New Roman" w:cs="Times New Roman"/>
                      <w:szCs w:val="21"/>
                    </w:rPr>
                  </w:pPr>
                  <w:r>
                    <w:rPr>
                      <w:rFonts w:ascii="Times New Roman" w:hAnsi="Times New Roman" w:cs="Times New Roman"/>
                      <w:szCs w:val="21"/>
                    </w:rPr>
                    <w:t>65</w:t>
                  </w:r>
                </w:p>
              </w:tc>
              <w:tc>
                <w:tcPr>
                  <w:tcW w:w="1844" w:type="dxa"/>
                  <w:tcBorders>
                    <w:tl2br w:val="nil"/>
                    <w:tr2bl w:val="nil"/>
                  </w:tcBorders>
                  <w:vAlign w:val="center"/>
                </w:tcPr>
                <w:p w14:paraId="7E23DD50">
                  <w:pPr>
                    <w:ind w:left="-51" w:right="-51"/>
                    <w:contextualSpacing/>
                    <w:jc w:val="center"/>
                    <w:rPr>
                      <w:rFonts w:ascii="Times New Roman" w:hAnsi="Times New Roman" w:cs="Times New Roman"/>
                      <w:szCs w:val="21"/>
                    </w:rPr>
                  </w:pPr>
                  <w:r>
                    <w:rPr>
                      <w:rFonts w:ascii="Times New Roman" w:hAnsi="Times New Roman" w:cs="Times New Roman"/>
                      <w:szCs w:val="21"/>
                    </w:rPr>
                    <w:t>昼间</w:t>
                  </w:r>
                </w:p>
              </w:tc>
              <w:tc>
                <w:tcPr>
                  <w:tcW w:w="2093" w:type="dxa"/>
                  <w:gridSpan w:val="2"/>
                  <w:tcBorders>
                    <w:tl2br w:val="nil"/>
                    <w:tr2bl w:val="nil"/>
                  </w:tcBorders>
                  <w:vAlign w:val="center"/>
                </w:tcPr>
                <w:p w14:paraId="40EE53C1">
                  <w:pPr>
                    <w:ind w:left="-51" w:right="-51"/>
                    <w:contextualSpacing/>
                    <w:jc w:val="center"/>
                    <w:rPr>
                      <w:rFonts w:ascii="Times New Roman" w:hAnsi="Times New Roman" w:cs="Times New Roman"/>
                      <w:szCs w:val="21"/>
                    </w:rPr>
                  </w:pPr>
                  <w:r>
                    <w:rPr>
                      <w:rFonts w:ascii="Times New Roman" w:hAnsi="Times New Roman" w:cs="Times New Roman"/>
                      <w:szCs w:val="21"/>
                    </w:rPr>
                    <w:t>65</w:t>
                  </w:r>
                </w:p>
              </w:tc>
            </w:tr>
            <w:tr w14:paraId="64508E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06C5EC8B">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14:paraId="72103C7A">
                  <w:pPr>
                    <w:ind w:left="-51" w:right="-51"/>
                    <w:contextualSpacing/>
                    <w:jc w:val="center"/>
                    <w:rPr>
                      <w:rFonts w:ascii="Times New Roman" w:hAnsi="Times New Roman" w:cs="Times New Roman"/>
                      <w:szCs w:val="21"/>
                    </w:rPr>
                  </w:pPr>
                  <w:r>
                    <w:rPr>
                      <w:rFonts w:ascii="Times New Roman" w:hAnsi="Times New Roman" w:cs="Times New Roman"/>
                      <w:szCs w:val="21"/>
                    </w:rPr>
                    <w:t>夜间</w:t>
                  </w:r>
                </w:p>
              </w:tc>
              <w:tc>
                <w:tcPr>
                  <w:tcW w:w="2128" w:type="dxa"/>
                  <w:gridSpan w:val="2"/>
                  <w:tcBorders>
                    <w:tl2br w:val="nil"/>
                    <w:tr2bl w:val="nil"/>
                  </w:tcBorders>
                  <w:vAlign w:val="center"/>
                </w:tcPr>
                <w:p w14:paraId="73ED060F">
                  <w:pPr>
                    <w:ind w:right="-51"/>
                    <w:contextualSpacing/>
                    <w:jc w:val="center"/>
                    <w:rPr>
                      <w:rFonts w:ascii="Times New Roman" w:hAnsi="Times New Roman" w:cs="Times New Roman"/>
                      <w:szCs w:val="21"/>
                    </w:rPr>
                  </w:pPr>
                  <w:r>
                    <w:rPr>
                      <w:rFonts w:ascii="Times New Roman" w:hAnsi="Times New Roman" w:cs="Times New Roman"/>
                      <w:szCs w:val="21"/>
                    </w:rPr>
                    <w:t>55</w:t>
                  </w:r>
                </w:p>
              </w:tc>
              <w:tc>
                <w:tcPr>
                  <w:tcW w:w="1844" w:type="dxa"/>
                  <w:tcBorders>
                    <w:tl2br w:val="nil"/>
                    <w:tr2bl w:val="nil"/>
                  </w:tcBorders>
                  <w:vAlign w:val="center"/>
                </w:tcPr>
                <w:p w14:paraId="670E6376">
                  <w:pPr>
                    <w:ind w:left="-51" w:right="-51"/>
                    <w:contextualSpacing/>
                    <w:jc w:val="center"/>
                    <w:rPr>
                      <w:rFonts w:ascii="Times New Roman" w:hAnsi="Times New Roman" w:cs="Times New Roman"/>
                      <w:szCs w:val="21"/>
                    </w:rPr>
                  </w:pPr>
                  <w:r>
                    <w:rPr>
                      <w:rFonts w:ascii="Times New Roman" w:hAnsi="Times New Roman" w:cs="Times New Roman"/>
                      <w:szCs w:val="21"/>
                    </w:rPr>
                    <w:t>夜间</w:t>
                  </w:r>
                </w:p>
              </w:tc>
              <w:tc>
                <w:tcPr>
                  <w:tcW w:w="2093" w:type="dxa"/>
                  <w:gridSpan w:val="2"/>
                  <w:tcBorders>
                    <w:tl2br w:val="nil"/>
                    <w:tr2bl w:val="nil"/>
                  </w:tcBorders>
                  <w:vAlign w:val="center"/>
                </w:tcPr>
                <w:p w14:paraId="2E0A8301">
                  <w:pPr>
                    <w:ind w:left="-51" w:right="-51"/>
                    <w:contextualSpacing/>
                    <w:jc w:val="center"/>
                    <w:rPr>
                      <w:rFonts w:ascii="Times New Roman" w:hAnsi="Times New Roman" w:cs="Times New Roman"/>
                      <w:szCs w:val="21"/>
                    </w:rPr>
                  </w:pPr>
                  <w:r>
                    <w:rPr>
                      <w:rFonts w:ascii="Times New Roman" w:hAnsi="Times New Roman" w:cs="Times New Roman"/>
                      <w:szCs w:val="21"/>
                    </w:rPr>
                    <w:t>55</w:t>
                  </w:r>
                </w:p>
              </w:tc>
            </w:tr>
            <w:tr w14:paraId="6676A6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tcBorders>
                    <w:tl2br w:val="nil"/>
                    <w:tr2bl w:val="nil"/>
                  </w:tcBorders>
                  <w:vAlign w:val="center"/>
                </w:tcPr>
                <w:p w14:paraId="0180A62E">
                  <w:pPr>
                    <w:ind w:left="-50" w:right="-50"/>
                    <w:contextualSpacing/>
                    <w:jc w:val="center"/>
                    <w:rPr>
                      <w:rFonts w:ascii="Times New Roman" w:hAnsi="Times New Roman" w:cs="Times New Roman"/>
                      <w:szCs w:val="21"/>
                    </w:rPr>
                  </w:pPr>
                  <w:r>
                    <w:rPr>
                      <w:rFonts w:ascii="Times New Roman" w:hAnsi="Times New Roman" w:cs="Times New Roman"/>
                      <w:szCs w:val="21"/>
                    </w:rPr>
                    <w:t>固体废物</w:t>
                  </w:r>
                </w:p>
              </w:tc>
              <w:tc>
                <w:tcPr>
                  <w:tcW w:w="4133" w:type="dxa"/>
                  <w:gridSpan w:val="3"/>
                  <w:tcBorders>
                    <w:tl2br w:val="nil"/>
                    <w:tr2bl w:val="nil"/>
                  </w:tcBorders>
                  <w:vAlign w:val="center"/>
                </w:tcPr>
                <w:p w14:paraId="3F73EB0F">
                  <w:pPr>
                    <w:jc w:val="center"/>
                    <w:rPr>
                      <w:rFonts w:ascii="Times New Roman" w:hAnsi="Times New Roman" w:cs="Times New Roman"/>
                      <w:bCs/>
                      <w:szCs w:val="21"/>
                    </w:rPr>
                  </w:pPr>
                  <w:r>
                    <w:rPr>
                      <w:rFonts w:hint="eastAsia" w:ascii="Times New Roman" w:hAnsi="Times New Roman" w:cs="Times New Roman"/>
                      <w:bCs/>
                      <w:szCs w:val="21"/>
                    </w:rPr>
                    <w:t>一般固废：贮存过程应满足相应防渗漏、防雨淋、防扬尘等环境保护要求；危险废物储存执行《危险废物贮存污染控制标准》（GB18597－2023）中相关规定要求</w:t>
                  </w:r>
                  <w:r>
                    <w:rPr>
                      <w:rFonts w:ascii="Times New Roman" w:hAnsi="Times New Roman" w:cs="Times New Roman"/>
                      <w:bCs/>
                      <w:szCs w:val="21"/>
                    </w:rPr>
                    <w:t>。</w:t>
                  </w:r>
                </w:p>
              </w:tc>
              <w:tc>
                <w:tcPr>
                  <w:tcW w:w="3937" w:type="dxa"/>
                  <w:gridSpan w:val="3"/>
                  <w:tcBorders>
                    <w:tl2br w:val="nil"/>
                    <w:tr2bl w:val="nil"/>
                  </w:tcBorders>
                  <w:vAlign w:val="center"/>
                </w:tcPr>
                <w:p w14:paraId="5D0D68B4">
                  <w:pPr>
                    <w:jc w:val="center"/>
                    <w:rPr>
                      <w:rFonts w:ascii="Times New Roman" w:hAnsi="Times New Roman" w:cs="Times New Roman"/>
                      <w:bCs/>
                      <w:szCs w:val="21"/>
                    </w:rPr>
                  </w:pPr>
                  <w:r>
                    <w:rPr>
                      <w:rFonts w:hint="eastAsia" w:ascii="Times New Roman" w:hAnsi="Times New Roman" w:cs="Times New Roman"/>
                      <w:bCs/>
                      <w:szCs w:val="21"/>
                    </w:rPr>
                    <w:t>一般固废：贮存过程应满足相应防渗漏、防雨淋、防扬尘等环境保护要求；危险废物储存执行《危险废物贮存污染控制标准》（GB18597－2023）中相关规定要求</w:t>
                  </w:r>
                  <w:r>
                    <w:rPr>
                      <w:rFonts w:ascii="Times New Roman" w:hAnsi="Times New Roman" w:cs="Times New Roman"/>
                      <w:bCs/>
                      <w:szCs w:val="21"/>
                    </w:rPr>
                    <w:t>。</w:t>
                  </w:r>
                </w:p>
              </w:tc>
            </w:tr>
          </w:tbl>
          <w:p w14:paraId="49E44A7D">
            <w:pPr>
              <w:pStyle w:val="41"/>
              <w:ind w:firstLine="420" w:firstLineChars="200"/>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表4-1中排放浓度均指污染物的最高允许排放限值。</w:t>
            </w:r>
          </w:p>
          <w:p w14:paraId="70EE63EE">
            <w:pPr>
              <w:pStyle w:val="41"/>
              <w:jc w:val="both"/>
              <w:rPr>
                <w:rFonts w:ascii="Times New Roman" w:hAnsi="Times New Roman" w:eastAsia="宋体" w:cs="Times New Roman"/>
                <w:b w:val="0"/>
                <w:sz w:val="21"/>
                <w:szCs w:val="21"/>
              </w:rPr>
            </w:pPr>
          </w:p>
          <w:p w14:paraId="26726896">
            <w:pPr>
              <w:pStyle w:val="41"/>
              <w:jc w:val="both"/>
              <w:rPr>
                <w:rFonts w:ascii="Times New Roman" w:hAnsi="Times New Roman" w:eastAsia="宋体" w:cs="Times New Roman"/>
                <w:b w:val="0"/>
                <w:sz w:val="21"/>
                <w:szCs w:val="21"/>
              </w:rPr>
            </w:pPr>
          </w:p>
          <w:p w14:paraId="431AA274">
            <w:pPr>
              <w:pStyle w:val="41"/>
              <w:jc w:val="both"/>
              <w:rPr>
                <w:rFonts w:ascii="Times New Roman" w:hAnsi="Times New Roman" w:eastAsia="宋体" w:cs="Times New Roman"/>
                <w:b w:val="0"/>
                <w:sz w:val="21"/>
                <w:szCs w:val="21"/>
              </w:rPr>
            </w:pPr>
          </w:p>
          <w:p w14:paraId="07A652BF">
            <w:pPr>
              <w:pStyle w:val="41"/>
              <w:jc w:val="both"/>
              <w:rPr>
                <w:rFonts w:ascii="Times New Roman" w:hAnsi="Times New Roman" w:eastAsia="宋体" w:cs="Times New Roman"/>
                <w:b w:val="0"/>
                <w:sz w:val="21"/>
                <w:szCs w:val="21"/>
              </w:rPr>
            </w:pPr>
          </w:p>
          <w:p w14:paraId="35F6B285">
            <w:pPr>
              <w:pStyle w:val="41"/>
              <w:jc w:val="both"/>
              <w:rPr>
                <w:rFonts w:ascii="Times New Roman" w:hAnsi="Times New Roman" w:eastAsia="宋体" w:cs="Times New Roman"/>
                <w:b w:val="0"/>
                <w:sz w:val="21"/>
                <w:szCs w:val="21"/>
              </w:rPr>
            </w:pPr>
          </w:p>
        </w:tc>
      </w:tr>
    </w:tbl>
    <w:p w14:paraId="37E63B76">
      <w:pPr>
        <w:widowControl/>
        <w:jc w:val="left"/>
        <w:rPr>
          <w:rFonts w:ascii="Times New Roman" w:hAnsi="Times New Roman" w:cs="Times New Roman"/>
          <w:b/>
          <w:bCs/>
          <w:sz w:val="30"/>
          <w:szCs w:val="30"/>
        </w:rPr>
      </w:pPr>
      <w:r>
        <w:rPr>
          <w:rFonts w:ascii="Times New Roman" w:hAnsi="Times New Roman" w:cs="Times New Roman"/>
          <w:b/>
          <w:bCs/>
          <w:sz w:val="30"/>
          <w:szCs w:val="30"/>
        </w:rPr>
        <w:br w:type="page"/>
      </w:r>
    </w:p>
    <w:p w14:paraId="1683E44D">
      <w:pPr>
        <w:rPr>
          <w:rFonts w:ascii="Times New Roman" w:hAnsi="Times New Roman" w:cs="Times New Roman"/>
          <w:b/>
          <w:bCs/>
          <w:sz w:val="30"/>
          <w:szCs w:val="30"/>
        </w:rPr>
      </w:pPr>
      <w:r>
        <w:rPr>
          <w:rFonts w:ascii="Times New Roman" w:hAnsi="Times New Roman" w:cs="Times New Roman"/>
          <w:b/>
          <w:bCs/>
          <w:sz w:val="30"/>
          <w:szCs w:val="30"/>
        </w:rPr>
        <w:t>表六                                       验收监测结果</w:t>
      </w:r>
    </w:p>
    <w:tbl>
      <w:tblPr>
        <w:tblStyle w:val="30"/>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1"/>
      </w:tblGrid>
      <w:tr w14:paraId="0FF7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40" w:type="dxa"/>
          </w:tcPr>
          <w:p w14:paraId="5CDA2DEB">
            <w:pPr>
              <w:spacing w:line="360" w:lineRule="auto"/>
              <w:rPr>
                <w:rFonts w:ascii="Times New Roman" w:hAnsi="Times New Roman" w:cs="Times New Roman"/>
                <w:sz w:val="28"/>
                <w:szCs w:val="28"/>
              </w:rPr>
            </w:pPr>
            <w:r>
              <w:rPr>
                <w:rFonts w:ascii="Times New Roman" w:hAnsi="Times New Roman" w:cs="Times New Roman"/>
                <w:b/>
                <w:bCs/>
                <w:sz w:val="28"/>
                <w:szCs w:val="28"/>
              </w:rPr>
              <w:t>一、验收监测分析质量控制和质量保证</w:t>
            </w:r>
          </w:p>
          <w:p w14:paraId="3920894E">
            <w:pPr>
              <w:spacing w:line="360" w:lineRule="auto"/>
              <w:ind w:firstLine="480" w:firstLineChars="200"/>
              <w:rPr>
                <w:rFonts w:ascii="Times New Roman" w:hAnsi="Times New Roman" w:cs="Times New Roman"/>
                <w:sz w:val="24"/>
              </w:rPr>
            </w:pPr>
            <w:r>
              <w:rPr>
                <w:rFonts w:ascii="Times New Roman" w:hAnsi="Times New Roman" w:cs="Times New Roman"/>
                <w:sz w:val="24"/>
              </w:rPr>
              <w:t>监测质量保证和质量控制按《环境监测技术规范》和《环境空气监测质量保证手册》的要求，进行全过程质量控制。</w:t>
            </w:r>
          </w:p>
          <w:p w14:paraId="3040559F">
            <w:pPr>
              <w:spacing w:line="360" w:lineRule="auto"/>
              <w:ind w:firstLine="480" w:firstLineChars="200"/>
              <w:rPr>
                <w:rFonts w:ascii="Times New Roman" w:hAnsi="Times New Roman" w:cs="Times New Roman"/>
                <w:sz w:val="24"/>
              </w:rPr>
            </w:pPr>
            <w:r>
              <w:rPr>
                <w:rFonts w:ascii="Times New Roman" w:hAnsi="Times New Roman" w:cs="Times New Roman"/>
                <w:sz w:val="24"/>
              </w:rPr>
              <w:t>1、现场采样和测试均严格按《验收监测方案》进行，并对监测期间发生的各种异常情况进行了详细的记录。</w:t>
            </w:r>
          </w:p>
          <w:p w14:paraId="2F2177E6">
            <w:pPr>
              <w:spacing w:line="360" w:lineRule="auto"/>
              <w:ind w:firstLine="480" w:firstLineChars="200"/>
              <w:rPr>
                <w:rFonts w:ascii="Times New Roman" w:hAnsi="Times New Roman" w:cs="Times New Roman"/>
                <w:sz w:val="24"/>
              </w:rPr>
            </w:pPr>
            <w:r>
              <w:rPr>
                <w:rFonts w:ascii="Times New Roman" w:hAnsi="Times New Roman" w:cs="Times New Roman"/>
                <w:sz w:val="24"/>
              </w:rPr>
              <w:t>2、验收监测中使用的布点、采样、分析测试方法，优先选择目前适用的国家和行业标准分析方法、监测技术规范，其次是国家环保总局推荐的统一分析方法或试行分析方法以及有关规定，符合采样要求。</w:t>
            </w:r>
          </w:p>
          <w:p w14:paraId="320182CE">
            <w:pPr>
              <w:spacing w:line="360" w:lineRule="auto"/>
              <w:ind w:firstLine="480" w:firstLineChars="200"/>
              <w:rPr>
                <w:rFonts w:ascii="Times New Roman" w:hAnsi="Times New Roman" w:cs="Times New Roman"/>
                <w:sz w:val="24"/>
              </w:rPr>
            </w:pPr>
            <w:r>
              <w:rPr>
                <w:rFonts w:ascii="Times New Roman" w:hAnsi="Times New Roman" w:cs="Times New Roman"/>
                <w:sz w:val="24"/>
              </w:rPr>
              <w:t>3、验收监测采样和分析人员，均获得环境监测资质合格证，持证上岗。</w:t>
            </w:r>
          </w:p>
          <w:p w14:paraId="7F03E0EA">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w:t>
            </w:r>
            <w:r>
              <w:rPr>
                <w:rFonts w:hint="eastAsia" w:ascii="Times New Roman" w:hAnsi="Times New Roman" w:cs="Times New Roman"/>
                <w:sz w:val="24"/>
              </w:rPr>
              <w:t>气体监测分析过程中的质量保证和质量控制：采样器在进场前对气体分析、采样器流量计等均进行校核</w:t>
            </w:r>
          </w:p>
          <w:p w14:paraId="52D8672B">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噪声监测分析过程中的质量保证和质量控制：分析时使用的声级计经计量部门检定、并在有效期间内，测定前后对噪声仪进行了校正，测定前后声级≤0.5dB（A）。</w:t>
            </w:r>
          </w:p>
          <w:p w14:paraId="52FAC7B1">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、采样记录及分析结果：验收监测的采样记录及分析测试结果，均按国家标准和监测技术规范有关要求进行数据处理和填报，并按有关规定和要求进行了三级审核。</w:t>
            </w:r>
          </w:p>
          <w:p w14:paraId="79CBC0CA">
            <w:pPr>
              <w:pStyle w:val="3"/>
              <w:spacing w:before="0" w:after="0" w:line="360" w:lineRule="auto"/>
              <w:rPr>
                <w:rFonts w:ascii="Times New Roman" w:hAnsi="Times New Roman" w:cs="Times New Roman"/>
                <w:szCs w:val="28"/>
              </w:rPr>
            </w:pPr>
            <w:bookmarkStart w:id="3" w:name="_Toc455913673"/>
            <w:bookmarkStart w:id="4" w:name="_Toc28625"/>
            <w:r>
              <w:rPr>
                <w:rFonts w:ascii="Times New Roman" w:hAnsi="Times New Roman" w:cs="Times New Roman"/>
                <w:szCs w:val="28"/>
              </w:rPr>
              <w:t>二、工况情况</w:t>
            </w:r>
            <w:bookmarkEnd w:id="3"/>
            <w:bookmarkEnd w:id="4"/>
          </w:p>
          <w:p w14:paraId="18B01061">
            <w:pPr>
              <w:pStyle w:val="45"/>
              <w:spacing w:line="360" w:lineRule="auto"/>
              <w:ind w:firstLine="480" w:firstLineChars="200"/>
              <w:jc w:val="both"/>
              <w:rPr>
                <w:rFonts w:ascii="Times New Roman" w:cs="Times New Roman"/>
                <w:color w:val="auto"/>
              </w:rPr>
            </w:pPr>
            <w:r>
              <w:rPr>
                <w:rFonts w:ascii="Times New Roman" w:cs="Times New Roman" w:eastAsiaTheme="minorEastAsia"/>
                <w:color w:val="auto"/>
                <w:kern w:val="2"/>
              </w:rPr>
              <w:t>验收监测期间，该项目主体工程和环保设施连续、稳定、正常运行，满足验收监测的要求，验收期间</w:t>
            </w:r>
            <w:r>
              <w:rPr>
                <w:rFonts w:ascii="Times New Roman" w:cs="Times New Roman"/>
                <w:color w:val="auto"/>
              </w:rPr>
              <w:t>实际生产能力达到设计</w:t>
            </w:r>
            <w:r>
              <w:rPr>
                <w:rFonts w:ascii="Times New Roman" w:cs="Times New Roman"/>
                <w:bCs/>
                <w:color w:val="auto"/>
              </w:rPr>
              <w:t>生产规模</w:t>
            </w:r>
            <w:r>
              <w:rPr>
                <w:rFonts w:ascii="Times New Roman" w:cs="Times New Roman"/>
                <w:color w:val="auto"/>
              </w:rPr>
              <w:t>，工况符合满足验收监测条件。</w:t>
            </w:r>
          </w:p>
          <w:p w14:paraId="35710A9E">
            <w:pPr>
              <w:pStyle w:val="3"/>
              <w:spacing w:before="0" w:after="0" w:line="360" w:lineRule="auto"/>
              <w:rPr>
                <w:rFonts w:ascii="Times New Roman" w:hAnsi="Times New Roman" w:cs="Times New Roman"/>
                <w:szCs w:val="28"/>
              </w:rPr>
            </w:pPr>
            <w:bookmarkStart w:id="5" w:name="_Toc216508029"/>
            <w:bookmarkStart w:id="6" w:name="_Toc22871"/>
            <w:bookmarkStart w:id="7" w:name="_Toc70139218"/>
            <w:bookmarkStart w:id="8" w:name="_Toc70139529"/>
            <w:bookmarkStart w:id="9" w:name="_Toc70139331"/>
            <w:bookmarkStart w:id="10" w:name="_Toc185867427"/>
            <w:bookmarkStart w:id="11" w:name="_Toc455913674"/>
            <w:r>
              <w:rPr>
                <w:rFonts w:ascii="Times New Roman" w:hAnsi="Times New Roman" w:cs="Times New Roman"/>
                <w:szCs w:val="28"/>
              </w:rPr>
              <w:t>三、</w:t>
            </w:r>
            <w:bookmarkEnd w:id="5"/>
            <w:bookmarkEnd w:id="6"/>
            <w:bookmarkEnd w:id="7"/>
            <w:bookmarkEnd w:id="8"/>
            <w:bookmarkEnd w:id="9"/>
            <w:bookmarkEnd w:id="10"/>
            <w:bookmarkEnd w:id="11"/>
            <w:bookmarkStart w:id="12" w:name="_Toc70139219"/>
            <w:bookmarkStart w:id="13" w:name="_Toc70139530"/>
            <w:bookmarkStart w:id="14" w:name="_Toc216508030"/>
            <w:bookmarkStart w:id="15" w:name="_Toc185867428"/>
            <w:bookmarkStart w:id="16" w:name="_Toc70139332"/>
            <w:r>
              <w:rPr>
                <w:rFonts w:ascii="Times New Roman" w:hAnsi="Times New Roman" w:cs="Times New Roman"/>
                <w:szCs w:val="28"/>
              </w:rPr>
              <w:t>监测内容</w:t>
            </w:r>
          </w:p>
          <w:p w14:paraId="4CB11DC6">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本次验收对项目的废气、废水、噪声进行了监测</w:t>
            </w:r>
            <w:r>
              <w:rPr>
                <w:rFonts w:ascii="Times New Roman" w:hAnsi="Times New Roman" w:cs="Times New Roman"/>
                <w:sz w:val="24"/>
              </w:rPr>
              <w:t>。</w:t>
            </w:r>
          </w:p>
          <w:bookmarkEnd w:id="12"/>
          <w:bookmarkEnd w:id="13"/>
          <w:bookmarkEnd w:id="14"/>
          <w:bookmarkEnd w:id="15"/>
          <w:bookmarkEnd w:id="16"/>
          <w:p w14:paraId="41D00E9E">
            <w:pPr>
              <w:keepNext/>
              <w:keepLines/>
              <w:spacing w:line="360" w:lineRule="auto"/>
              <w:ind w:firstLine="472" w:firstLineChars="196"/>
              <w:outlineLvl w:val="2"/>
              <w:rPr>
                <w:rFonts w:ascii="Times New Roman" w:hAnsi="Times New Roman" w:cs="Times New Roman"/>
                <w:b/>
                <w:bCs/>
                <w:kern w:val="0"/>
                <w:sz w:val="24"/>
              </w:rPr>
            </w:pPr>
            <w:bookmarkStart w:id="17" w:name="_Toc455913678"/>
            <w:r>
              <w:rPr>
                <w:rFonts w:hint="eastAsia" w:ascii="Times New Roman" w:hAnsi="Times New Roman" w:cs="Times New Roman"/>
                <w:b/>
                <w:bCs/>
                <w:kern w:val="0"/>
                <w:sz w:val="24"/>
              </w:rPr>
              <w:t>1</w:t>
            </w:r>
            <w:r>
              <w:rPr>
                <w:rFonts w:ascii="Times New Roman" w:hAnsi="Times New Roman" w:cs="Times New Roman"/>
                <w:b/>
                <w:sz w:val="24"/>
              </w:rPr>
              <w:t>、</w:t>
            </w:r>
            <w:r>
              <w:rPr>
                <w:rFonts w:hint="eastAsia" w:ascii="Times New Roman" w:hAnsi="Times New Roman" w:cs="Times New Roman"/>
                <w:b/>
                <w:bCs/>
                <w:kern w:val="0"/>
                <w:sz w:val="24"/>
              </w:rPr>
              <w:t>废气监测</w:t>
            </w:r>
          </w:p>
          <w:p w14:paraId="65CDAD7F">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w:t>
            </w:r>
            <w:r>
              <w:rPr>
                <w:rFonts w:ascii="Times New Roman" w:hAnsi="Times New Roman" w:cs="Times New Roman"/>
                <w:b/>
                <w:sz w:val="24"/>
              </w:rPr>
              <w:t>1</w:t>
            </w:r>
            <w:r>
              <w:rPr>
                <w:rFonts w:hint="eastAsia" w:ascii="Times New Roman" w:hAnsi="Times New Roman" w:cs="Times New Roman"/>
                <w:b/>
                <w:sz w:val="24"/>
              </w:rPr>
              <w:t>）监测点位、时间、频次</w:t>
            </w:r>
          </w:p>
          <w:p w14:paraId="1E85C2C5">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本次验收共布置2个有组织废气监控点，4个无组织废气监控点。项目废气监测点位见附图，废气采样布点、监测项目、监测频率见表</w:t>
            </w:r>
            <w:r>
              <w:rPr>
                <w:rFonts w:ascii="Times New Roman" w:hAnsi="Times New Roman" w:cs="Times New Roman"/>
                <w:sz w:val="24"/>
              </w:rPr>
              <w:t>5-</w:t>
            </w:r>
            <w:r>
              <w:rPr>
                <w:rFonts w:hint="eastAsia" w:ascii="Times New Roman" w:hAnsi="Times New Roman" w:cs="Times New Roman"/>
                <w:sz w:val="24"/>
              </w:rPr>
              <w:t>1。</w:t>
            </w:r>
          </w:p>
          <w:p w14:paraId="53EA4D2D">
            <w:pPr>
              <w:spacing w:line="360" w:lineRule="auto"/>
              <w:jc w:val="center"/>
              <w:rPr>
                <w:rFonts w:hint="eastAsia" w:ascii="Times New Roman" w:hAnsi="Times New Roman" w:cs="Times New Roman"/>
                <w:b/>
                <w:szCs w:val="21"/>
              </w:rPr>
            </w:pPr>
          </w:p>
          <w:p w14:paraId="1A7DF21E">
            <w:pPr>
              <w:spacing w:line="360" w:lineRule="auto"/>
              <w:jc w:val="center"/>
              <w:rPr>
                <w:rFonts w:hint="eastAsia" w:ascii="Times New Roman" w:hAnsi="Times New Roman" w:cs="Times New Roman"/>
                <w:b/>
                <w:szCs w:val="21"/>
              </w:rPr>
            </w:pPr>
          </w:p>
          <w:p w14:paraId="0C8DCD0C">
            <w:pPr>
              <w:spacing w:line="360" w:lineRule="auto"/>
              <w:jc w:val="center"/>
              <w:rPr>
                <w:rFonts w:ascii="Times New Roman" w:hAnsi="Times New Roman" w:cs="Times New Roman"/>
                <w:sz w:val="24"/>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1</w:t>
            </w:r>
            <w:r>
              <w:rPr>
                <w:rFonts w:ascii="Times New Roman" w:hAnsi="Times New Roman" w:cs="Times New Roman"/>
                <w:b/>
                <w:szCs w:val="21"/>
              </w:rPr>
              <w:t xml:space="preserve">  </w:t>
            </w:r>
            <w:r>
              <w:rPr>
                <w:rFonts w:hint="eastAsia" w:ascii="Times New Roman" w:hAnsi="Times New Roman" w:cs="Times New Roman"/>
                <w:b/>
                <w:szCs w:val="21"/>
              </w:rPr>
              <w:t>废气采样布点及监测</w:t>
            </w:r>
          </w:p>
          <w:tbl>
            <w:tblPr>
              <w:tblStyle w:val="29"/>
              <w:tblW w:w="8748" w:type="dxa"/>
              <w:jc w:val="center"/>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795"/>
              <w:gridCol w:w="3544"/>
              <w:gridCol w:w="1559"/>
              <w:gridCol w:w="1418"/>
              <w:gridCol w:w="1432"/>
            </w:tblGrid>
            <w:tr w14:paraId="2B1D7ABA">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4339" w:type="dxa"/>
                  <w:gridSpan w:val="2"/>
                  <w:tcBorders>
                    <w:top w:val="single" w:color="auto" w:sz="2" w:space="0"/>
                    <w:left w:val="nil"/>
                    <w:bottom w:val="single" w:color="auto" w:sz="4" w:space="0"/>
                    <w:right w:val="single" w:color="auto" w:sz="2" w:space="0"/>
                  </w:tcBorders>
                  <w:vAlign w:val="center"/>
                </w:tcPr>
                <w:p w14:paraId="36FFF1CB">
                  <w:pPr>
                    <w:jc w:val="center"/>
                    <w:rPr>
                      <w:rFonts w:ascii="Times New Roman" w:hAnsi="Times New Roman" w:cs="Times New Roman"/>
                      <w:bCs/>
                      <w:szCs w:val="21"/>
                    </w:rPr>
                  </w:pPr>
                  <w:r>
                    <w:rPr>
                      <w:rFonts w:hint="eastAsia" w:ascii="Times New Roman" w:hAnsi="Times New Roman" w:cs="Times New Roman"/>
                      <w:bCs/>
                      <w:szCs w:val="21"/>
                    </w:rPr>
                    <w:t>污染源位置</w:t>
                  </w:r>
                </w:p>
              </w:tc>
              <w:tc>
                <w:tcPr>
                  <w:tcW w:w="1559" w:type="dxa"/>
                  <w:tcBorders>
                    <w:top w:val="single" w:color="auto" w:sz="2" w:space="0"/>
                    <w:left w:val="single" w:color="auto" w:sz="2" w:space="0"/>
                    <w:bottom w:val="single" w:color="auto" w:sz="4" w:space="0"/>
                    <w:right w:val="single" w:color="auto" w:sz="2" w:space="0"/>
                  </w:tcBorders>
                  <w:vAlign w:val="center"/>
                </w:tcPr>
                <w:p w14:paraId="13EBC793">
                  <w:pPr>
                    <w:jc w:val="center"/>
                    <w:rPr>
                      <w:rFonts w:ascii="Times New Roman" w:hAnsi="Times New Roman" w:cs="Times New Roman"/>
                      <w:bCs/>
                      <w:szCs w:val="21"/>
                    </w:rPr>
                  </w:pPr>
                  <w:r>
                    <w:rPr>
                      <w:rFonts w:hint="eastAsia" w:ascii="Times New Roman" w:hAnsi="Times New Roman" w:cs="Times New Roman"/>
                      <w:szCs w:val="21"/>
                    </w:rPr>
                    <w:t>采样时间</w:t>
                  </w:r>
                </w:p>
              </w:tc>
              <w:tc>
                <w:tcPr>
                  <w:tcW w:w="1418" w:type="dxa"/>
                  <w:tcBorders>
                    <w:top w:val="single" w:color="auto" w:sz="2" w:space="0"/>
                    <w:left w:val="single" w:color="auto" w:sz="2" w:space="0"/>
                    <w:bottom w:val="single" w:color="auto" w:sz="4" w:space="0"/>
                    <w:right w:val="single" w:color="auto" w:sz="2" w:space="0"/>
                  </w:tcBorders>
                  <w:vAlign w:val="center"/>
                </w:tcPr>
                <w:p w14:paraId="5754092D">
                  <w:pPr>
                    <w:jc w:val="center"/>
                    <w:rPr>
                      <w:rFonts w:ascii="Times New Roman" w:hAnsi="Times New Roman" w:cs="Times New Roman"/>
                      <w:bCs/>
                      <w:szCs w:val="21"/>
                    </w:rPr>
                  </w:pPr>
                  <w:r>
                    <w:rPr>
                      <w:rFonts w:hint="eastAsia" w:ascii="Times New Roman" w:hAnsi="Times New Roman" w:cs="Times New Roman"/>
                      <w:bCs/>
                      <w:szCs w:val="21"/>
                    </w:rPr>
                    <w:t>监测项目</w:t>
                  </w:r>
                </w:p>
              </w:tc>
              <w:tc>
                <w:tcPr>
                  <w:tcW w:w="1432" w:type="dxa"/>
                  <w:tcBorders>
                    <w:top w:val="single" w:color="auto" w:sz="2" w:space="0"/>
                    <w:left w:val="single" w:color="auto" w:sz="2" w:space="0"/>
                    <w:bottom w:val="single" w:color="auto" w:sz="4" w:space="0"/>
                    <w:right w:val="nil"/>
                  </w:tcBorders>
                  <w:vAlign w:val="center"/>
                </w:tcPr>
                <w:p w14:paraId="4DF0D4B8">
                  <w:pPr>
                    <w:jc w:val="center"/>
                    <w:rPr>
                      <w:rFonts w:ascii="Times New Roman" w:hAnsi="Times New Roman" w:cs="Times New Roman"/>
                      <w:bCs/>
                      <w:szCs w:val="21"/>
                    </w:rPr>
                  </w:pPr>
                  <w:r>
                    <w:rPr>
                      <w:rFonts w:hint="eastAsia" w:ascii="Times New Roman" w:hAnsi="Times New Roman" w:cs="Times New Roman"/>
                      <w:bCs/>
                      <w:szCs w:val="21"/>
                    </w:rPr>
                    <w:t>监测频次</w:t>
                  </w:r>
                </w:p>
              </w:tc>
            </w:tr>
            <w:tr w14:paraId="63D1CBB3">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387" w:hRule="atLeast"/>
                <w:jc w:val="center"/>
              </w:trPr>
              <w:tc>
                <w:tcPr>
                  <w:tcW w:w="795" w:type="dxa"/>
                  <w:tcBorders>
                    <w:top w:val="single" w:color="auto" w:sz="2" w:space="0"/>
                    <w:left w:val="nil"/>
                    <w:bottom w:val="single" w:color="auto" w:sz="2" w:space="0"/>
                    <w:right w:val="single" w:color="auto" w:sz="4" w:space="0"/>
                  </w:tcBorders>
                  <w:vAlign w:val="center"/>
                </w:tcPr>
                <w:p w14:paraId="3A8EB603">
                  <w:pPr>
                    <w:jc w:val="center"/>
                    <w:outlineLvl w:val="0"/>
                    <w:rPr>
                      <w:rFonts w:ascii="Times New Roman" w:hAnsi="Times New Roman" w:cs="Courier New"/>
                      <w:kern w:val="0"/>
                      <w:szCs w:val="21"/>
                    </w:rPr>
                  </w:pPr>
                  <w:r>
                    <w:rPr>
                      <w:rFonts w:ascii="Times New Roman" w:hAnsi="Times New Roman" w:cs="Courier New"/>
                      <w:kern w:val="0"/>
                      <w:szCs w:val="21"/>
                    </w:rPr>
                    <w:t>无组织</w:t>
                  </w:r>
                </w:p>
              </w:tc>
              <w:tc>
                <w:tcPr>
                  <w:tcW w:w="3544" w:type="dxa"/>
                  <w:tcBorders>
                    <w:top w:val="single" w:color="auto" w:sz="2" w:space="0"/>
                    <w:left w:val="single" w:color="auto" w:sz="4" w:space="0"/>
                    <w:bottom w:val="single" w:color="auto" w:sz="2" w:space="0"/>
                    <w:right w:val="single" w:color="auto" w:sz="2" w:space="0"/>
                  </w:tcBorders>
                  <w:vAlign w:val="center"/>
                </w:tcPr>
                <w:p w14:paraId="0FE976D9">
                  <w:pPr>
                    <w:jc w:val="center"/>
                    <w:rPr>
                      <w:rFonts w:ascii="Times New Roman" w:hAnsi="Times New Roman"/>
                      <w:bCs/>
                      <w:szCs w:val="21"/>
                    </w:rPr>
                  </w:pPr>
                  <w:bookmarkStart w:id="18" w:name="无组织1"/>
                  <w:r>
                    <w:rPr>
                      <w:rFonts w:ascii="Times New Roman" w:hAnsi="Times New Roman" w:eastAsia="宋体" w:cs="Times New Roman"/>
                      <w:bCs/>
                      <w:szCs w:val="21"/>
                    </w:rPr>
                    <w:t xml:space="preserve">1# </w:t>
                  </w:r>
                  <w:bookmarkEnd w:id="18"/>
                  <w:r>
                    <w:rPr>
                      <w:rFonts w:hint="eastAsia" w:ascii="Times New Roman" w:hAnsi="Times New Roman" w:cs="Times New Roman"/>
                      <w:bCs/>
                      <w:szCs w:val="21"/>
                    </w:rPr>
                    <w:t>项目厂界西南侧上风向</w:t>
                  </w:r>
                </w:p>
                <w:p w14:paraId="64FB74E4">
                  <w:pPr>
                    <w:jc w:val="center"/>
                    <w:rPr>
                      <w:rFonts w:ascii="Times New Roman" w:hAnsi="Times New Roman"/>
                      <w:bCs/>
                      <w:szCs w:val="21"/>
                    </w:rPr>
                  </w:pPr>
                  <w:bookmarkStart w:id="19" w:name="无组织2"/>
                  <w:r>
                    <w:rPr>
                      <w:rFonts w:ascii="Times New Roman" w:hAnsi="Times New Roman" w:cs="Times New Roman"/>
                      <w:bCs/>
                      <w:szCs w:val="21"/>
                    </w:rPr>
                    <w:t xml:space="preserve">2# </w:t>
                  </w:r>
                  <w:bookmarkEnd w:id="19"/>
                  <w:r>
                    <w:rPr>
                      <w:rFonts w:hint="eastAsia" w:ascii="Times New Roman" w:hAnsi="Times New Roman" w:eastAsia="宋体" w:cs="Times New Roman"/>
                      <w:bCs/>
                      <w:szCs w:val="21"/>
                    </w:rPr>
                    <w:t>项目厂界东侧</w:t>
                  </w:r>
                  <w:r>
                    <w:rPr>
                      <w:rFonts w:hint="eastAsia" w:ascii="Times New Roman" w:hAnsi="Times New Roman" w:cs="Times New Roman"/>
                      <w:bCs/>
                      <w:szCs w:val="21"/>
                    </w:rPr>
                    <w:t>下风向</w:t>
                  </w:r>
                </w:p>
                <w:p w14:paraId="251E5C2F">
                  <w:pPr>
                    <w:jc w:val="center"/>
                    <w:rPr>
                      <w:rFonts w:ascii="Times New Roman" w:hAnsi="Times New Roman" w:cs="Times New Roman"/>
                      <w:bCs/>
                      <w:szCs w:val="21"/>
                    </w:rPr>
                  </w:pPr>
                  <w:r>
                    <w:rPr>
                      <w:rFonts w:hint="eastAsia" w:ascii="Times New Roman" w:hAnsi="Times New Roman" w:cs="Courier New"/>
                      <w:kern w:val="0"/>
                      <w:szCs w:val="21"/>
                    </w:rPr>
                    <w:t xml:space="preserve">3# </w:t>
                  </w:r>
                  <w:r>
                    <w:rPr>
                      <w:rFonts w:hint="eastAsia" w:ascii="Times New Roman" w:hAnsi="Times New Roman" w:eastAsia="宋体" w:cs="Times New Roman"/>
                      <w:bCs/>
                      <w:szCs w:val="21"/>
                    </w:rPr>
                    <w:t>项目厂界东北侧</w:t>
                  </w:r>
                  <w:r>
                    <w:rPr>
                      <w:rFonts w:hint="eastAsia" w:ascii="Times New Roman" w:hAnsi="Times New Roman" w:cs="Times New Roman"/>
                      <w:bCs/>
                      <w:szCs w:val="21"/>
                    </w:rPr>
                    <w:t>下风向</w:t>
                  </w:r>
                </w:p>
                <w:p w14:paraId="57D6127D">
                  <w:pPr>
                    <w:jc w:val="center"/>
                    <w:rPr>
                      <w:rFonts w:hint="eastAsia" w:ascii="Times New Roman" w:hAnsi="Times New Roman" w:cs="Courier New"/>
                      <w:kern w:val="0"/>
                      <w:szCs w:val="21"/>
                    </w:rPr>
                  </w:pPr>
                  <w:r>
                    <w:rPr>
                      <w:rFonts w:hint="eastAsia" w:ascii="Times New Roman" w:hAnsi="Times New Roman" w:cs="Times New Roman"/>
                      <w:bCs/>
                      <w:szCs w:val="21"/>
                    </w:rPr>
                    <w:t>4#项目厂界东北侧下风向</w:t>
                  </w:r>
                </w:p>
              </w:tc>
              <w:tc>
                <w:tcPr>
                  <w:tcW w:w="1559" w:type="dxa"/>
                  <w:vMerge w:val="restart"/>
                  <w:tcBorders>
                    <w:left w:val="single" w:color="auto" w:sz="2" w:space="0"/>
                    <w:right w:val="single" w:color="auto" w:sz="2" w:space="0"/>
                  </w:tcBorders>
                  <w:vAlign w:val="center"/>
                </w:tcPr>
                <w:p w14:paraId="4A9020AC">
                  <w:pPr>
                    <w:ind w:left="-105" w:leftChars="-50" w:right="-105" w:rightChars="-50"/>
                    <w:jc w:val="center"/>
                    <w:rPr>
                      <w:rFonts w:ascii="Times New Roman" w:hAnsi="Times New Roman" w:cs="Times New Roman"/>
                      <w:bCs/>
                      <w:szCs w:val="21"/>
                    </w:rPr>
                  </w:pPr>
                  <w:r>
                    <w:rPr>
                      <w:rFonts w:hint="eastAsia" w:ascii="Times New Roman" w:hAnsi="Times New Roman" w:cs="Times New Roman"/>
                      <w:szCs w:val="21"/>
                    </w:rPr>
                    <w:t>2025年10月20日</w:t>
                  </w:r>
                  <w:r>
                    <w:rPr>
                      <w:rFonts w:hint="eastAsia" w:ascii="Times New Roman" w:hAnsi="Times New Roman" w:cs="Times New Roman"/>
                      <w:bCs/>
                      <w:szCs w:val="21"/>
                    </w:rPr>
                    <w:t>~</w:t>
                  </w:r>
                  <w:r>
                    <w:rPr>
                      <w:rFonts w:hint="eastAsia" w:ascii="Times New Roman" w:hAnsi="Times New Roman" w:cs="Times New Roman"/>
                      <w:szCs w:val="21"/>
                    </w:rPr>
                    <w:t>2025年10月21日</w:t>
                  </w:r>
                </w:p>
              </w:tc>
              <w:tc>
                <w:tcPr>
                  <w:tcW w:w="1418" w:type="dxa"/>
                  <w:tcBorders>
                    <w:top w:val="single" w:color="auto" w:sz="2" w:space="0"/>
                    <w:left w:val="single" w:color="auto" w:sz="2" w:space="0"/>
                    <w:bottom w:val="single" w:color="auto" w:sz="2" w:space="0"/>
                    <w:right w:val="single" w:color="auto" w:sz="2" w:space="0"/>
                  </w:tcBorders>
                  <w:vAlign w:val="center"/>
                </w:tcPr>
                <w:p w14:paraId="16424978">
                  <w:pPr>
                    <w:jc w:val="center"/>
                    <w:rPr>
                      <w:rFonts w:ascii="Times New Roman" w:hAnsi="Times New Roman" w:cs="Times New Roman"/>
                      <w:bCs/>
                      <w:szCs w:val="21"/>
                    </w:rPr>
                  </w:pPr>
                  <w:r>
                    <w:rPr>
                      <w:rFonts w:hint="eastAsia" w:ascii="Times New Roman" w:hAnsi="Times New Roman" w:eastAsia="宋体" w:cs="Times New Roman"/>
                      <w:szCs w:val="21"/>
                    </w:rPr>
                    <w:t>非甲烷总烃、总悬浮颗粒物</w:t>
                  </w:r>
                </w:p>
              </w:tc>
              <w:tc>
                <w:tcPr>
                  <w:tcW w:w="1432" w:type="dxa"/>
                  <w:tcBorders>
                    <w:top w:val="single" w:color="auto" w:sz="2" w:space="0"/>
                    <w:left w:val="single" w:color="auto" w:sz="2" w:space="0"/>
                    <w:bottom w:val="single" w:color="auto" w:sz="2" w:space="0"/>
                    <w:right w:val="nil"/>
                  </w:tcBorders>
                  <w:vAlign w:val="center"/>
                </w:tcPr>
                <w:p w14:paraId="0809320D">
                  <w:pPr>
                    <w:jc w:val="center"/>
                    <w:rPr>
                      <w:rFonts w:ascii="Times New Roman" w:hAnsi="Times New Roman" w:cs="Times New Roman"/>
                      <w:szCs w:val="21"/>
                    </w:rPr>
                  </w:pPr>
                  <w:r>
                    <w:rPr>
                      <w:rFonts w:hint="eastAsia" w:ascii="Times New Roman" w:hAnsi="Times New Roman" w:cs="Times New Roman"/>
                      <w:szCs w:val="21"/>
                    </w:rPr>
                    <w:t>每天4次，监测</w:t>
                  </w:r>
                  <w:r>
                    <w:rPr>
                      <w:rFonts w:ascii="Times New Roman" w:hAnsi="Times New Roman" w:cs="Times New Roman"/>
                      <w:szCs w:val="21"/>
                    </w:rPr>
                    <w:t>2</w:t>
                  </w:r>
                  <w:r>
                    <w:rPr>
                      <w:rFonts w:hint="eastAsia" w:ascii="Times New Roman" w:hAnsi="Times New Roman" w:cs="Times New Roman"/>
                      <w:szCs w:val="21"/>
                    </w:rPr>
                    <w:t>天</w:t>
                  </w:r>
                </w:p>
              </w:tc>
            </w:tr>
            <w:tr w14:paraId="1E91A8AE">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5" w:hRule="atLeast"/>
                <w:jc w:val="center"/>
              </w:trPr>
              <w:tc>
                <w:tcPr>
                  <w:tcW w:w="795" w:type="dxa"/>
                  <w:vMerge w:val="restart"/>
                  <w:tcBorders>
                    <w:top w:val="single" w:color="auto" w:sz="2" w:space="0"/>
                    <w:left w:val="nil"/>
                    <w:right w:val="single" w:color="auto" w:sz="4" w:space="0"/>
                  </w:tcBorders>
                  <w:vAlign w:val="center"/>
                </w:tcPr>
                <w:p w14:paraId="79C409AC">
                  <w:pPr>
                    <w:jc w:val="center"/>
                    <w:outlineLvl w:val="0"/>
                    <w:rPr>
                      <w:rFonts w:ascii="Times New Roman" w:hAnsi="Times New Roman" w:cs="Courier New"/>
                      <w:kern w:val="0"/>
                      <w:szCs w:val="21"/>
                    </w:rPr>
                  </w:pPr>
                  <w:r>
                    <w:rPr>
                      <w:rFonts w:hint="eastAsia" w:ascii="Times New Roman" w:hAnsi="Times New Roman" w:cs="Courier New"/>
                      <w:kern w:val="0"/>
                      <w:szCs w:val="21"/>
                    </w:rPr>
                    <w:t>有组织</w:t>
                  </w:r>
                </w:p>
              </w:tc>
              <w:tc>
                <w:tcPr>
                  <w:tcW w:w="3544" w:type="dxa"/>
                  <w:tcBorders>
                    <w:top w:val="single" w:color="auto" w:sz="2" w:space="0"/>
                    <w:left w:val="single" w:color="auto" w:sz="4" w:space="0"/>
                    <w:bottom w:val="single" w:color="auto" w:sz="2" w:space="0"/>
                    <w:right w:val="single" w:color="auto" w:sz="2" w:space="0"/>
                  </w:tcBorders>
                  <w:vAlign w:val="center"/>
                </w:tcPr>
                <w:p w14:paraId="70B40B16">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1#焊接烟尘排放口</w:t>
                  </w:r>
                </w:p>
              </w:tc>
              <w:tc>
                <w:tcPr>
                  <w:tcW w:w="1559" w:type="dxa"/>
                  <w:vMerge w:val="continue"/>
                  <w:tcBorders>
                    <w:left w:val="single" w:color="auto" w:sz="2" w:space="0"/>
                    <w:right w:val="single" w:color="auto" w:sz="2" w:space="0"/>
                  </w:tcBorders>
                  <w:vAlign w:val="center"/>
                </w:tcPr>
                <w:p w14:paraId="461A31B8">
                  <w:pPr>
                    <w:ind w:left="-105" w:leftChars="-50" w:right="-105" w:rightChars="-50"/>
                    <w:jc w:val="center"/>
                    <w:rPr>
                      <w:rFonts w:hint="eastAsia" w:ascii="Times New Roman" w:hAnsi="Times New Roman" w:cs="Times New Roman"/>
                      <w:szCs w:val="21"/>
                    </w:rPr>
                  </w:pPr>
                </w:p>
              </w:tc>
              <w:tc>
                <w:tcPr>
                  <w:tcW w:w="1418" w:type="dxa"/>
                  <w:tcBorders>
                    <w:top w:val="single" w:color="auto" w:sz="2" w:space="0"/>
                    <w:left w:val="single" w:color="auto" w:sz="2" w:space="0"/>
                    <w:bottom w:val="single" w:color="auto" w:sz="2" w:space="0"/>
                    <w:right w:val="single" w:color="auto" w:sz="2" w:space="0"/>
                  </w:tcBorders>
                  <w:vAlign w:val="center"/>
                </w:tcPr>
                <w:p w14:paraId="75F23AE1">
                  <w:pPr>
                    <w:jc w:val="center"/>
                    <w:rPr>
                      <w:rFonts w:hint="eastAsia" w:ascii="Times New Roman" w:hAnsi="Times New Roman" w:eastAsia="宋体" w:cs="Times New Roman"/>
                      <w:szCs w:val="21"/>
                    </w:rPr>
                  </w:pPr>
                  <w:r>
                    <w:rPr>
                      <w:rFonts w:hint="eastAsia" w:ascii="Times New Roman" w:hAnsi="Times New Roman" w:cs="Times New Roman"/>
                      <w:szCs w:val="21"/>
                    </w:rPr>
                    <w:t>颗粒物</w:t>
                  </w:r>
                </w:p>
              </w:tc>
              <w:tc>
                <w:tcPr>
                  <w:tcW w:w="1432" w:type="dxa"/>
                  <w:vMerge w:val="restart"/>
                  <w:tcBorders>
                    <w:top w:val="single" w:color="auto" w:sz="2" w:space="0"/>
                    <w:left w:val="single" w:color="auto" w:sz="2" w:space="0"/>
                    <w:right w:val="nil"/>
                  </w:tcBorders>
                  <w:vAlign w:val="center"/>
                </w:tcPr>
                <w:p w14:paraId="68C9BE2D">
                  <w:pPr>
                    <w:jc w:val="center"/>
                    <w:rPr>
                      <w:rFonts w:hint="eastAsia" w:ascii="Times New Roman" w:hAnsi="Times New Roman" w:cs="Times New Roman"/>
                      <w:szCs w:val="21"/>
                    </w:rPr>
                  </w:pPr>
                  <w:r>
                    <w:rPr>
                      <w:rFonts w:hint="eastAsia" w:ascii="Times New Roman" w:hAnsi="Times New Roman" w:cs="Times New Roman"/>
                      <w:szCs w:val="21"/>
                    </w:rPr>
                    <w:t>每天3次，监测</w:t>
                  </w:r>
                  <w:r>
                    <w:rPr>
                      <w:rFonts w:ascii="Times New Roman" w:hAnsi="Times New Roman" w:cs="Times New Roman"/>
                      <w:szCs w:val="21"/>
                    </w:rPr>
                    <w:t>2</w:t>
                  </w:r>
                  <w:r>
                    <w:rPr>
                      <w:rFonts w:hint="eastAsia" w:ascii="Times New Roman" w:hAnsi="Times New Roman" w:cs="Times New Roman"/>
                      <w:szCs w:val="21"/>
                    </w:rPr>
                    <w:t>天</w:t>
                  </w:r>
                </w:p>
              </w:tc>
            </w:tr>
            <w:tr w14:paraId="16709278">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5" w:hRule="atLeast"/>
                <w:jc w:val="center"/>
              </w:trPr>
              <w:tc>
                <w:tcPr>
                  <w:tcW w:w="795" w:type="dxa"/>
                  <w:vMerge w:val="continue"/>
                  <w:tcBorders>
                    <w:left w:val="nil"/>
                    <w:right w:val="single" w:color="auto" w:sz="4" w:space="0"/>
                  </w:tcBorders>
                  <w:vAlign w:val="center"/>
                </w:tcPr>
                <w:p w14:paraId="7FD68404">
                  <w:pPr>
                    <w:jc w:val="center"/>
                    <w:outlineLvl w:val="0"/>
                    <w:rPr>
                      <w:rFonts w:hint="eastAsia" w:ascii="Times New Roman" w:hAnsi="Times New Roman" w:cs="Courier New"/>
                      <w:kern w:val="0"/>
                      <w:szCs w:val="21"/>
                    </w:rPr>
                  </w:pPr>
                </w:p>
              </w:tc>
              <w:tc>
                <w:tcPr>
                  <w:tcW w:w="3544" w:type="dxa"/>
                  <w:tcBorders>
                    <w:top w:val="single" w:color="auto" w:sz="2" w:space="0"/>
                    <w:left w:val="single" w:color="auto" w:sz="4" w:space="0"/>
                    <w:right w:val="single" w:color="auto" w:sz="2" w:space="0"/>
                  </w:tcBorders>
                  <w:vAlign w:val="center"/>
                </w:tcPr>
                <w:p w14:paraId="63938663">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2#有机废气排放口</w:t>
                  </w:r>
                </w:p>
              </w:tc>
              <w:tc>
                <w:tcPr>
                  <w:tcW w:w="1559" w:type="dxa"/>
                  <w:vMerge w:val="continue"/>
                  <w:tcBorders>
                    <w:left w:val="single" w:color="auto" w:sz="2" w:space="0"/>
                    <w:right w:val="single" w:color="auto" w:sz="2" w:space="0"/>
                  </w:tcBorders>
                  <w:vAlign w:val="center"/>
                </w:tcPr>
                <w:p w14:paraId="2D976466">
                  <w:pPr>
                    <w:ind w:left="-105" w:leftChars="-50" w:right="-105" w:rightChars="-50"/>
                    <w:jc w:val="center"/>
                    <w:rPr>
                      <w:rFonts w:hint="eastAsia" w:ascii="Times New Roman" w:hAnsi="Times New Roman" w:cs="Times New Roman"/>
                      <w:szCs w:val="21"/>
                    </w:rPr>
                  </w:pPr>
                </w:p>
              </w:tc>
              <w:tc>
                <w:tcPr>
                  <w:tcW w:w="1418" w:type="dxa"/>
                  <w:tcBorders>
                    <w:top w:val="single" w:color="auto" w:sz="2" w:space="0"/>
                    <w:left w:val="single" w:color="auto" w:sz="2" w:space="0"/>
                    <w:right w:val="single" w:color="auto" w:sz="2" w:space="0"/>
                  </w:tcBorders>
                  <w:vAlign w:val="center"/>
                </w:tcPr>
                <w:p w14:paraId="23F36E21">
                  <w:pPr>
                    <w:jc w:val="center"/>
                    <w:rPr>
                      <w:rFonts w:hint="eastAsia" w:ascii="Times New Roman" w:hAnsi="Times New Roman" w:eastAsia="宋体" w:cs="Times New Roman"/>
                      <w:szCs w:val="21"/>
                    </w:rPr>
                  </w:pPr>
                  <w:r>
                    <w:rPr>
                      <w:rFonts w:hint="eastAsia" w:ascii="Times New Roman" w:hAnsi="Times New Roman" w:cs="Times New Roman"/>
                      <w:szCs w:val="21"/>
                    </w:rPr>
                    <w:t>非甲烷总烃</w:t>
                  </w:r>
                </w:p>
              </w:tc>
              <w:tc>
                <w:tcPr>
                  <w:tcW w:w="1432" w:type="dxa"/>
                  <w:vMerge w:val="continue"/>
                  <w:tcBorders>
                    <w:left w:val="single" w:color="auto" w:sz="2" w:space="0"/>
                    <w:right w:val="nil"/>
                  </w:tcBorders>
                  <w:vAlign w:val="center"/>
                </w:tcPr>
                <w:p w14:paraId="4CD4AFFE">
                  <w:pPr>
                    <w:jc w:val="center"/>
                    <w:rPr>
                      <w:rFonts w:hint="eastAsia" w:ascii="Times New Roman" w:hAnsi="Times New Roman" w:cs="Times New Roman"/>
                      <w:szCs w:val="21"/>
                    </w:rPr>
                  </w:pPr>
                </w:p>
              </w:tc>
            </w:tr>
          </w:tbl>
          <w:p w14:paraId="02808DF6">
            <w:pPr>
              <w:keepNext/>
              <w:keepLines/>
              <w:spacing w:line="360" w:lineRule="auto"/>
              <w:ind w:firstLine="472" w:firstLineChars="196"/>
              <w:contextualSpacing/>
              <w:outlineLvl w:val="2"/>
              <w:rPr>
                <w:rFonts w:ascii="Times New Roman" w:hAnsi="Times New Roman" w:cs="Times New Roman"/>
                <w:b/>
                <w:bCs/>
                <w:kern w:val="0"/>
                <w:sz w:val="24"/>
              </w:rPr>
            </w:pPr>
            <w:bookmarkStart w:id="20" w:name="_Toc185867440"/>
            <w:r>
              <w:rPr>
                <w:rFonts w:hint="eastAsia" w:ascii="Times New Roman" w:hAnsi="Times New Roman" w:cs="Times New Roman"/>
                <w:b/>
                <w:bCs/>
                <w:kern w:val="0"/>
                <w:sz w:val="24"/>
              </w:rPr>
              <w:t>（</w:t>
            </w:r>
            <w:r>
              <w:rPr>
                <w:rFonts w:ascii="Times New Roman" w:hAnsi="Times New Roman" w:cs="Times New Roman"/>
                <w:b/>
                <w:bCs/>
                <w:kern w:val="0"/>
                <w:sz w:val="24"/>
              </w:rPr>
              <w:t>2</w:t>
            </w:r>
            <w:r>
              <w:rPr>
                <w:rFonts w:hint="eastAsia" w:ascii="Times New Roman" w:hAnsi="Times New Roman" w:cs="Times New Roman"/>
                <w:b/>
                <w:bCs/>
                <w:kern w:val="0"/>
                <w:sz w:val="24"/>
              </w:rPr>
              <w:t>）分析方法</w:t>
            </w:r>
            <w:bookmarkEnd w:id="20"/>
          </w:p>
          <w:p w14:paraId="18D2DA7B">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废气监测分析方法见表</w:t>
            </w:r>
            <w:r>
              <w:rPr>
                <w:rFonts w:ascii="Times New Roman" w:hAnsi="Times New Roman" w:cs="Times New Roman"/>
                <w:sz w:val="24"/>
              </w:rPr>
              <w:t>5-</w:t>
            </w:r>
            <w:r>
              <w:rPr>
                <w:rFonts w:hint="eastAsia" w:ascii="Times New Roman" w:hAnsi="Times New Roman" w:cs="Times New Roman"/>
                <w:sz w:val="24"/>
              </w:rPr>
              <w:t>2。</w:t>
            </w:r>
          </w:p>
          <w:p w14:paraId="6C14586E">
            <w:pPr>
              <w:spacing w:line="360" w:lineRule="auto"/>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2</w:t>
            </w:r>
            <w:r>
              <w:rPr>
                <w:rFonts w:ascii="Times New Roman" w:hAnsi="Times New Roman" w:cs="Times New Roman"/>
                <w:b/>
                <w:szCs w:val="21"/>
              </w:rPr>
              <w:t xml:space="preserve">  </w:t>
            </w:r>
            <w:r>
              <w:rPr>
                <w:rFonts w:hint="eastAsia" w:ascii="Times New Roman" w:hAnsi="Times New Roman" w:cs="Times New Roman"/>
                <w:b/>
                <w:szCs w:val="21"/>
              </w:rPr>
              <w:t>废气监测分析方法</w:t>
            </w:r>
          </w:p>
          <w:tbl>
            <w:tblPr>
              <w:tblStyle w:val="29"/>
              <w:tblW w:w="88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3" w:type="dxa"/>
                <w:bottom w:w="0" w:type="dxa"/>
                <w:right w:w="23" w:type="dxa"/>
              </w:tblCellMar>
            </w:tblPr>
            <w:tblGrid>
              <w:gridCol w:w="940"/>
              <w:gridCol w:w="1730"/>
              <w:gridCol w:w="3969"/>
              <w:gridCol w:w="2186"/>
            </w:tblGrid>
            <w:tr w14:paraId="0F19C7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40" w:hRule="atLeast"/>
                <w:tblHeader/>
                <w:jc w:val="center"/>
              </w:trPr>
              <w:tc>
                <w:tcPr>
                  <w:tcW w:w="940" w:type="dxa"/>
                  <w:vAlign w:val="center"/>
                </w:tcPr>
                <w:p w14:paraId="63916A32">
                  <w:pPr>
                    <w:jc w:val="center"/>
                    <w:rPr>
                      <w:rFonts w:ascii="Times New Roman" w:hAnsi="Times New Roman"/>
                      <w:b/>
                      <w:szCs w:val="21"/>
                    </w:rPr>
                  </w:pPr>
                  <w:r>
                    <w:rPr>
                      <w:rFonts w:ascii="Times New Roman" w:hAnsi="Times New Roman" w:eastAsia="宋体" w:cs="Times New Roman"/>
                      <w:b/>
                      <w:szCs w:val="21"/>
                    </w:rPr>
                    <w:t>类别</w:t>
                  </w:r>
                </w:p>
              </w:tc>
              <w:tc>
                <w:tcPr>
                  <w:tcW w:w="1730" w:type="dxa"/>
                  <w:vAlign w:val="center"/>
                </w:tcPr>
                <w:p w14:paraId="5CA3F247">
                  <w:pPr>
                    <w:jc w:val="center"/>
                    <w:rPr>
                      <w:rFonts w:ascii="Times New Roman" w:hAnsi="Times New Roman"/>
                      <w:b/>
                      <w:szCs w:val="21"/>
                    </w:rPr>
                  </w:pPr>
                  <w:r>
                    <w:rPr>
                      <w:rFonts w:ascii="Times New Roman" w:hAnsi="Times New Roman" w:cs="Times New Roman"/>
                      <w:b/>
                      <w:szCs w:val="21"/>
                    </w:rPr>
                    <w:t>监测</w:t>
                  </w:r>
                  <w:r>
                    <w:rPr>
                      <w:rFonts w:ascii="Times New Roman" w:hAnsi="Times New Roman" w:eastAsia="宋体" w:cs="Times New Roman"/>
                      <w:b/>
                      <w:szCs w:val="21"/>
                    </w:rPr>
                    <w:t>项目</w:t>
                  </w:r>
                </w:p>
              </w:tc>
              <w:tc>
                <w:tcPr>
                  <w:tcW w:w="3969" w:type="dxa"/>
                  <w:vAlign w:val="center"/>
                </w:tcPr>
                <w:p w14:paraId="18928023">
                  <w:pPr>
                    <w:jc w:val="center"/>
                    <w:rPr>
                      <w:rFonts w:ascii="Times New Roman" w:hAnsi="Times New Roman"/>
                      <w:b/>
                      <w:szCs w:val="21"/>
                    </w:rPr>
                  </w:pPr>
                  <w:r>
                    <w:rPr>
                      <w:rFonts w:ascii="Times New Roman" w:hAnsi="Times New Roman" w:cs="Times New Roman"/>
                      <w:b/>
                      <w:szCs w:val="21"/>
                    </w:rPr>
                    <w:t>监测</w:t>
                  </w:r>
                  <w:r>
                    <w:rPr>
                      <w:rFonts w:ascii="Times New Roman" w:hAnsi="Times New Roman" w:eastAsia="宋体" w:cs="Times New Roman"/>
                      <w:b/>
                      <w:szCs w:val="21"/>
                    </w:rPr>
                    <w:t>方法及依据</w:t>
                  </w:r>
                </w:p>
              </w:tc>
              <w:tc>
                <w:tcPr>
                  <w:tcW w:w="2186" w:type="dxa"/>
                  <w:vAlign w:val="center"/>
                </w:tcPr>
                <w:p w14:paraId="474A793C">
                  <w:pPr>
                    <w:adjustRightInd w:val="0"/>
                    <w:snapToGrid w:val="0"/>
                    <w:jc w:val="center"/>
                    <w:rPr>
                      <w:rFonts w:ascii="Times New Roman" w:hAnsi="Times New Roman"/>
                      <w:b/>
                      <w:szCs w:val="21"/>
                    </w:rPr>
                  </w:pPr>
                  <w:r>
                    <w:rPr>
                      <w:rFonts w:ascii="Times New Roman" w:hAnsi="Times New Roman" w:eastAsia="宋体" w:cs="Times New Roman"/>
                      <w:b/>
                      <w:szCs w:val="21"/>
                    </w:rPr>
                    <w:t>检出限</w:t>
                  </w:r>
                </w:p>
              </w:tc>
            </w:tr>
            <w:tr w14:paraId="42D421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940" w:type="dxa"/>
                  <w:vMerge w:val="restart"/>
                  <w:vAlign w:val="center"/>
                </w:tcPr>
                <w:p w14:paraId="2637CDFB">
                  <w:pPr>
                    <w:jc w:val="center"/>
                    <w:rPr>
                      <w:rFonts w:ascii="Times New Roman" w:hAnsi="Times New Roman"/>
                      <w:bCs/>
                      <w:szCs w:val="21"/>
                    </w:rPr>
                  </w:pPr>
                  <w:r>
                    <w:rPr>
                      <w:rFonts w:ascii="Times New Roman" w:hAnsi="Times New Roman" w:eastAsia="宋体" w:cs="Times New Roman"/>
                      <w:bCs/>
                      <w:szCs w:val="21"/>
                    </w:rPr>
                    <w:t>无组织废气</w:t>
                  </w:r>
                </w:p>
              </w:tc>
              <w:tc>
                <w:tcPr>
                  <w:tcW w:w="1730" w:type="dxa"/>
                  <w:vAlign w:val="center"/>
                </w:tcPr>
                <w:p w14:paraId="45E5E05D">
                  <w:pPr>
                    <w:widowControl/>
                    <w:jc w:val="center"/>
                    <w:textAlignment w:val="center"/>
                    <w:rPr>
                      <w:rFonts w:ascii="Times New Roman" w:hAnsi="Times New Roman"/>
                      <w:kern w:val="0"/>
                      <w:szCs w:val="21"/>
                    </w:rPr>
                  </w:pPr>
                  <w:r>
                    <w:rPr>
                      <w:rFonts w:hint="eastAsia" w:ascii="Times New Roman" w:hAnsi="Times New Roman" w:eastAsia="宋体" w:cs="Times New Roman"/>
                      <w:kern w:val="0"/>
                      <w:szCs w:val="21"/>
                    </w:rPr>
                    <w:t>总悬浮颗粒物</w:t>
                  </w:r>
                </w:p>
              </w:tc>
              <w:tc>
                <w:tcPr>
                  <w:tcW w:w="3969" w:type="dxa"/>
                  <w:vAlign w:val="center"/>
                </w:tcPr>
                <w:p w14:paraId="1EDD22E2">
                  <w:pPr>
                    <w:jc w:val="center"/>
                    <w:textAlignment w:val="center"/>
                    <w:rPr>
                      <w:rFonts w:ascii="Times New Roman" w:hAnsi="Times New Roman"/>
                      <w:kern w:val="0"/>
                      <w:szCs w:val="21"/>
                    </w:rPr>
                  </w:pPr>
                  <w:r>
                    <w:rPr>
                      <w:rFonts w:hint="eastAsia" w:ascii="Times New Roman" w:hAnsi="Times New Roman" w:eastAsia="宋体" w:cs="Times New Roman"/>
                      <w:kern w:val="0"/>
                      <w:szCs w:val="21"/>
                    </w:rPr>
                    <w:t>重量法 HJ 1263-2022</w:t>
                  </w:r>
                </w:p>
              </w:tc>
              <w:tc>
                <w:tcPr>
                  <w:tcW w:w="2186" w:type="dxa"/>
                  <w:vAlign w:val="center"/>
                </w:tcPr>
                <w:p w14:paraId="248FFC70">
                  <w:pPr>
                    <w:widowControl/>
                    <w:jc w:val="center"/>
                    <w:textAlignment w:val="center"/>
                    <w:rPr>
                      <w:rFonts w:ascii="Times New Roman" w:hAnsi="Times New Roman"/>
                      <w:kern w:val="0"/>
                      <w:szCs w:val="21"/>
                    </w:rPr>
                  </w:pPr>
                  <w:r>
                    <w:rPr>
                      <w:rFonts w:hint="eastAsia" w:ascii="Times New Roman" w:hAnsi="Times New Roman" w:eastAsia="宋体" w:cs="Times New Roman"/>
                      <w:kern w:val="0"/>
                      <w:szCs w:val="21"/>
                    </w:rPr>
                    <w:t>/</w:t>
                  </w:r>
                </w:p>
              </w:tc>
            </w:tr>
            <w:tr w14:paraId="471DAA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940" w:type="dxa"/>
                  <w:vMerge w:val="continue"/>
                  <w:vAlign w:val="center"/>
                </w:tcPr>
                <w:p w14:paraId="16672D4D">
                  <w:pPr>
                    <w:jc w:val="center"/>
                    <w:rPr>
                      <w:rFonts w:ascii="Times New Roman" w:hAnsi="Times New Roman" w:eastAsia="宋体" w:cs="Times New Roman"/>
                      <w:bCs/>
                      <w:szCs w:val="21"/>
                    </w:rPr>
                  </w:pPr>
                </w:p>
              </w:tc>
              <w:tc>
                <w:tcPr>
                  <w:tcW w:w="1730" w:type="dxa"/>
                  <w:vAlign w:val="center"/>
                </w:tcPr>
                <w:p w14:paraId="0F41B0AD">
                  <w:pPr>
                    <w:widowControl/>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非甲烷总烃</w:t>
                  </w:r>
                </w:p>
              </w:tc>
              <w:tc>
                <w:tcPr>
                  <w:tcW w:w="3969" w:type="dxa"/>
                  <w:vAlign w:val="center"/>
                </w:tcPr>
                <w:p w14:paraId="66239E2F">
                  <w:pPr>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气相色谱法 HJ 604-2017</w:t>
                  </w:r>
                </w:p>
              </w:tc>
              <w:tc>
                <w:tcPr>
                  <w:tcW w:w="2186" w:type="dxa"/>
                  <w:vAlign w:val="center"/>
                </w:tcPr>
                <w:p w14:paraId="7F7859E5">
                  <w:pPr>
                    <w:widowControl/>
                    <w:jc w:val="center"/>
                    <w:textAlignment w:val="center"/>
                    <w:rPr>
                      <w:rFonts w:hint="eastAsia" w:ascii="Times New Roman" w:hAnsi="Times New Roman" w:eastAsia="宋体" w:cs="Times New Roman"/>
                      <w:kern w:val="0"/>
                      <w:szCs w:val="21"/>
                      <w:vertAlign w:val="superscript"/>
                    </w:rPr>
                  </w:pPr>
                  <w:r>
                    <w:rPr>
                      <w:rFonts w:hint="eastAsia" w:ascii="Times New Roman" w:hAnsi="Times New Roman" w:eastAsia="宋体" w:cs="Times New Roman"/>
                      <w:kern w:val="0"/>
                      <w:szCs w:val="21"/>
                    </w:rPr>
                    <w:t>0.07mg/m</w:t>
                  </w:r>
                  <w:r>
                    <w:rPr>
                      <w:rFonts w:hint="eastAsia" w:ascii="Times New Roman" w:hAnsi="Times New Roman" w:eastAsia="宋体" w:cs="Times New Roman"/>
                      <w:kern w:val="0"/>
                      <w:szCs w:val="21"/>
                      <w:vertAlign w:val="superscript"/>
                    </w:rPr>
                    <w:t>3</w:t>
                  </w:r>
                </w:p>
              </w:tc>
            </w:tr>
            <w:tr w14:paraId="5410E1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940" w:type="dxa"/>
                  <w:vMerge w:val="restart"/>
                  <w:vAlign w:val="center"/>
                </w:tcPr>
                <w:p w14:paraId="00B89281">
                  <w:pPr>
                    <w:jc w:val="center"/>
                    <w:rPr>
                      <w:rFonts w:ascii="Times New Roman" w:hAnsi="Times New Roman" w:eastAsia="宋体" w:cs="Times New Roman"/>
                      <w:bCs/>
                      <w:szCs w:val="21"/>
                    </w:rPr>
                  </w:pPr>
                  <w:r>
                    <w:rPr>
                      <w:rFonts w:hint="eastAsia" w:ascii="Times New Roman" w:hAnsi="Times New Roman" w:eastAsia="宋体" w:cs="Times New Roman"/>
                      <w:bCs/>
                      <w:szCs w:val="21"/>
                    </w:rPr>
                    <w:t>有组织废气</w:t>
                  </w:r>
                </w:p>
              </w:tc>
              <w:tc>
                <w:tcPr>
                  <w:tcW w:w="1730" w:type="dxa"/>
                  <w:vAlign w:val="center"/>
                </w:tcPr>
                <w:p w14:paraId="43D91A5B">
                  <w:pPr>
                    <w:widowControl/>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颗粒物</w:t>
                  </w:r>
                </w:p>
              </w:tc>
              <w:tc>
                <w:tcPr>
                  <w:tcW w:w="3969" w:type="dxa"/>
                  <w:vAlign w:val="center"/>
                </w:tcPr>
                <w:p w14:paraId="7AD4F770">
                  <w:pPr>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固定污染源排气中颗粒物测定与气态污染物采样方法GB/T 16157-1996及修改单</w:t>
                  </w:r>
                </w:p>
              </w:tc>
              <w:tc>
                <w:tcPr>
                  <w:tcW w:w="2186" w:type="dxa"/>
                  <w:vAlign w:val="center"/>
                </w:tcPr>
                <w:p w14:paraId="57257BF2">
                  <w:pPr>
                    <w:widowControl/>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w:t>
                  </w:r>
                </w:p>
              </w:tc>
            </w:tr>
            <w:tr w14:paraId="3DBB90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940" w:type="dxa"/>
                  <w:vMerge w:val="continue"/>
                  <w:vAlign w:val="center"/>
                </w:tcPr>
                <w:p w14:paraId="378B07AA">
                  <w:pPr>
                    <w:jc w:val="center"/>
                    <w:rPr>
                      <w:rFonts w:hint="eastAsia" w:ascii="Times New Roman" w:hAnsi="Times New Roman" w:eastAsia="宋体" w:cs="Times New Roman"/>
                      <w:bCs/>
                      <w:szCs w:val="21"/>
                    </w:rPr>
                  </w:pPr>
                </w:p>
              </w:tc>
              <w:tc>
                <w:tcPr>
                  <w:tcW w:w="1730" w:type="dxa"/>
                  <w:vAlign w:val="center"/>
                </w:tcPr>
                <w:p w14:paraId="6BB1C87E">
                  <w:pPr>
                    <w:widowControl/>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非甲烷总烃</w:t>
                  </w:r>
                </w:p>
              </w:tc>
              <w:tc>
                <w:tcPr>
                  <w:tcW w:w="3969" w:type="dxa"/>
                  <w:vAlign w:val="center"/>
                </w:tcPr>
                <w:p w14:paraId="1E656B68">
                  <w:pPr>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气相色谱法 HJ 38-2017</w:t>
                  </w:r>
                </w:p>
              </w:tc>
              <w:tc>
                <w:tcPr>
                  <w:tcW w:w="2186" w:type="dxa"/>
                  <w:vAlign w:val="center"/>
                </w:tcPr>
                <w:p w14:paraId="33D64255">
                  <w:pPr>
                    <w:widowControl/>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0.07mg/m</w:t>
                  </w:r>
                  <w:r>
                    <w:rPr>
                      <w:rFonts w:hint="eastAsia" w:ascii="Times New Roman" w:hAnsi="Times New Roman" w:eastAsia="宋体" w:cs="Times New Roman"/>
                      <w:kern w:val="0"/>
                      <w:szCs w:val="21"/>
                      <w:vertAlign w:val="superscript"/>
                    </w:rPr>
                    <w:t>3</w:t>
                  </w:r>
                </w:p>
              </w:tc>
            </w:tr>
          </w:tbl>
          <w:p w14:paraId="5F0FD979">
            <w:pPr>
              <w:keepNext/>
              <w:keepLines/>
              <w:spacing w:line="360" w:lineRule="auto"/>
              <w:ind w:firstLine="472" w:firstLineChars="196"/>
              <w:contextualSpacing/>
              <w:outlineLvl w:val="2"/>
              <w:rPr>
                <w:rFonts w:ascii="Times New Roman" w:hAnsi="Times New Roman" w:cs="Times New Roman"/>
                <w:b/>
                <w:bCs/>
                <w:kern w:val="0"/>
                <w:sz w:val="24"/>
              </w:rPr>
            </w:pPr>
            <w:r>
              <w:rPr>
                <w:rFonts w:hint="eastAsia" w:ascii="Times New Roman" w:hAnsi="Times New Roman" w:cs="Times New Roman"/>
                <w:b/>
                <w:bCs/>
                <w:kern w:val="0"/>
                <w:sz w:val="24"/>
              </w:rPr>
              <w:t>（</w:t>
            </w:r>
            <w:r>
              <w:rPr>
                <w:rFonts w:ascii="Times New Roman" w:hAnsi="Times New Roman" w:cs="Times New Roman"/>
                <w:b/>
                <w:bCs/>
                <w:kern w:val="0"/>
                <w:sz w:val="24"/>
              </w:rPr>
              <w:t>3</w:t>
            </w:r>
            <w:r>
              <w:rPr>
                <w:rFonts w:hint="eastAsia" w:ascii="Times New Roman" w:hAnsi="Times New Roman" w:cs="Times New Roman"/>
                <w:b/>
                <w:bCs/>
                <w:kern w:val="0"/>
                <w:sz w:val="24"/>
              </w:rPr>
              <w:t>）废气监测结果及评价</w:t>
            </w:r>
          </w:p>
          <w:p w14:paraId="3A0C5D28">
            <w:pPr>
              <w:keepNext/>
              <w:keepLines/>
              <w:spacing w:line="360" w:lineRule="auto"/>
              <w:ind w:firstLine="413" w:firstLineChars="196"/>
              <w:contextualSpacing/>
              <w:jc w:val="center"/>
              <w:outlineLvl w:val="2"/>
              <w:rPr>
                <w:rFonts w:ascii="Times New Roman" w:hAnsi="Times New Roman" w:cs="Times New Roman"/>
                <w:b/>
                <w:bCs/>
                <w:kern w:val="0"/>
                <w:sz w:val="24"/>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3</w:t>
            </w:r>
            <w:r>
              <w:rPr>
                <w:rFonts w:ascii="Times New Roman" w:hAnsi="Times New Roman" w:cs="Times New Roman"/>
                <w:b/>
                <w:szCs w:val="21"/>
              </w:rPr>
              <w:t xml:space="preserve"> </w:t>
            </w:r>
            <w:r>
              <w:rPr>
                <w:rFonts w:hint="eastAsia" w:ascii="Times New Roman" w:hAnsi="Times New Roman" w:cs="Times New Roman"/>
                <w:b/>
                <w:szCs w:val="21"/>
              </w:rPr>
              <w:t>有组织废气监测结果</w:t>
            </w:r>
          </w:p>
          <w:tbl>
            <w:tblPr>
              <w:tblStyle w:val="30"/>
              <w:tblW w:w="86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68"/>
              <w:gridCol w:w="955"/>
              <w:gridCol w:w="674"/>
              <w:gridCol w:w="1649"/>
              <w:gridCol w:w="1001"/>
              <w:gridCol w:w="836"/>
              <w:gridCol w:w="835"/>
              <w:gridCol w:w="933"/>
              <w:gridCol w:w="679"/>
            </w:tblGrid>
            <w:tr w14:paraId="7819CA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1100" w:type="dxa"/>
                  <w:vMerge w:val="restart"/>
                  <w:tcBorders>
                    <w:tl2br w:val="nil"/>
                    <w:tr2bl w:val="nil"/>
                  </w:tcBorders>
                  <w:vAlign w:val="center"/>
                </w:tcPr>
                <w:p w14:paraId="629E90DA">
                  <w:pPr>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点位</w:t>
                  </w:r>
                </w:p>
              </w:tc>
              <w:tc>
                <w:tcPr>
                  <w:tcW w:w="851" w:type="dxa"/>
                  <w:vMerge w:val="restart"/>
                  <w:tcBorders>
                    <w:tl2br w:val="nil"/>
                    <w:tr2bl w:val="nil"/>
                  </w:tcBorders>
                  <w:vAlign w:val="center"/>
                </w:tcPr>
                <w:p w14:paraId="7827E42B">
                  <w:pPr>
                    <w:jc w:val="center"/>
                    <w:rPr>
                      <w:rFonts w:ascii="Times New Roman" w:hAnsi="Times New Roman" w:cs="Times New Roman"/>
                      <w:b/>
                      <w:szCs w:val="21"/>
                    </w:rPr>
                  </w:pPr>
                  <w:r>
                    <w:rPr>
                      <w:rFonts w:ascii="Times New Roman" w:hAnsi="Times New Roman" w:eastAsia="宋体" w:cs="Times New Roman"/>
                      <w:b/>
                      <w:szCs w:val="21"/>
                    </w:rPr>
                    <w:t>采样日期</w:t>
                  </w:r>
                </w:p>
              </w:tc>
              <w:tc>
                <w:tcPr>
                  <w:tcW w:w="2353" w:type="dxa"/>
                  <w:gridSpan w:val="2"/>
                  <w:vMerge w:val="restart"/>
                  <w:tcBorders>
                    <w:tl2br w:val="nil"/>
                    <w:tr2bl w:val="nil"/>
                  </w:tcBorders>
                  <w:vAlign w:val="center"/>
                </w:tcPr>
                <w:p w14:paraId="2D6931D2">
                  <w:pPr>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项目</w:t>
                  </w:r>
                </w:p>
              </w:tc>
              <w:tc>
                <w:tcPr>
                  <w:tcW w:w="3634" w:type="dxa"/>
                  <w:gridSpan w:val="4"/>
                  <w:tcBorders>
                    <w:tl2br w:val="nil"/>
                    <w:tr2bl w:val="nil"/>
                  </w:tcBorders>
                  <w:vAlign w:val="center"/>
                </w:tcPr>
                <w:p w14:paraId="37A903DB">
                  <w:pPr>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结果</w:t>
                  </w:r>
                </w:p>
              </w:tc>
              <w:tc>
                <w:tcPr>
                  <w:tcW w:w="692" w:type="dxa"/>
                  <w:vMerge w:val="restart"/>
                  <w:tcBorders>
                    <w:tl2br w:val="nil"/>
                    <w:tr2bl w:val="nil"/>
                  </w:tcBorders>
                  <w:vAlign w:val="center"/>
                </w:tcPr>
                <w:p w14:paraId="6A05B5BC">
                  <w:pPr>
                    <w:jc w:val="center"/>
                    <w:rPr>
                      <w:rFonts w:ascii="Times New Roman" w:hAnsi="Times New Roman" w:cs="Times New Roman"/>
                      <w:b/>
                      <w:szCs w:val="21"/>
                    </w:rPr>
                  </w:pPr>
                  <w:r>
                    <w:rPr>
                      <w:rFonts w:ascii="Times New Roman" w:hAnsi="Times New Roman" w:eastAsia="宋体" w:cs="Times New Roman"/>
                      <w:b/>
                      <w:szCs w:val="21"/>
                    </w:rPr>
                    <w:t>标准限值</w:t>
                  </w:r>
                </w:p>
              </w:tc>
            </w:tr>
            <w:tr w14:paraId="463116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1100" w:type="dxa"/>
                  <w:vMerge w:val="continue"/>
                  <w:tcBorders>
                    <w:tl2br w:val="nil"/>
                    <w:tr2bl w:val="nil"/>
                  </w:tcBorders>
                  <w:vAlign w:val="center"/>
                </w:tcPr>
                <w:p w14:paraId="107D9571">
                  <w:pPr>
                    <w:jc w:val="center"/>
                    <w:rPr>
                      <w:rFonts w:ascii="Times New Roman" w:hAnsi="Times New Roman" w:cs="Times New Roman"/>
                      <w:b/>
                      <w:szCs w:val="21"/>
                    </w:rPr>
                  </w:pPr>
                </w:p>
              </w:tc>
              <w:tc>
                <w:tcPr>
                  <w:tcW w:w="851" w:type="dxa"/>
                  <w:vMerge w:val="continue"/>
                  <w:tcBorders>
                    <w:tl2br w:val="nil"/>
                    <w:tr2bl w:val="nil"/>
                  </w:tcBorders>
                  <w:vAlign w:val="center"/>
                </w:tcPr>
                <w:p w14:paraId="3CDAC553">
                  <w:pPr>
                    <w:jc w:val="center"/>
                    <w:rPr>
                      <w:rFonts w:ascii="Times New Roman" w:hAnsi="Times New Roman" w:cs="Times New Roman"/>
                      <w:b/>
                      <w:szCs w:val="21"/>
                    </w:rPr>
                  </w:pPr>
                </w:p>
              </w:tc>
              <w:tc>
                <w:tcPr>
                  <w:tcW w:w="2353" w:type="dxa"/>
                  <w:gridSpan w:val="2"/>
                  <w:vMerge w:val="continue"/>
                  <w:tcBorders>
                    <w:tl2br w:val="nil"/>
                    <w:tr2bl w:val="nil"/>
                  </w:tcBorders>
                  <w:vAlign w:val="center"/>
                </w:tcPr>
                <w:p w14:paraId="2FD0E09D">
                  <w:pPr>
                    <w:jc w:val="center"/>
                    <w:rPr>
                      <w:rFonts w:ascii="Times New Roman" w:hAnsi="Times New Roman" w:cs="Times New Roman"/>
                      <w:b/>
                      <w:szCs w:val="21"/>
                    </w:rPr>
                  </w:pPr>
                </w:p>
              </w:tc>
              <w:tc>
                <w:tcPr>
                  <w:tcW w:w="1012" w:type="dxa"/>
                  <w:tcBorders>
                    <w:tl2br w:val="nil"/>
                    <w:tr2bl w:val="nil"/>
                  </w:tcBorders>
                  <w:vAlign w:val="center"/>
                </w:tcPr>
                <w:p w14:paraId="7B45AA3E">
                  <w:pPr>
                    <w:jc w:val="center"/>
                    <w:rPr>
                      <w:rFonts w:ascii="Times New Roman" w:hAnsi="Times New Roman" w:cs="Times New Roman"/>
                      <w:b/>
                      <w:szCs w:val="21"/>
                    </w:rPr>
                  </w:pPr>
                  <w:r>
                    <w:rPr>
                      <w:rFonts w:ascii="Times New Roman" w:hAnsi="Times New Roman" w:eastAsia="宋体" w:cs="Times New Roman"/>
                      <w:b/>
                      <w:szCs w:val="21"/>
                    </w:rPr>
                    <w:t>第一次</w:t>
                  </w:r>
                </w:p>
              </w:tc>
              <w:tc>
                <w:tcPr>
                  <w:tcW w:w="841" w:type="dxa"/>
                  <w:tcBorders>
                    <w:tl2br w:val="nil"/>
                    <w:tr2bl w:val="nil"/>
                  </w:tcBorders>
                  <w:vAlign w:val="center"/>
                </w:tcPr>
                <w:p w14:paraId="3AA10A1B">
                  <w:pPr>
                    <w:jc w:val="center"/>
                    <w:rPr>
                      <w:rFonts w:ascii="Times New Roman" w:hAnsi="Times New Roman" w:cs="Times New Roman"/>
                      <w:b/>
                      <w:szCs w:val="21"/>
                    </w:rPr>
                  </w:pPr>
                  <w:r>
                    <w:rPr>
                      <w:rFonts w:ascii="Times New Roman" w:hAnsi="Times New Roman" w:eastAsia="宋体" w:cs="Times New Roman"/>
                      <w:b/>
                      <w:szCs w:val="21"/>
                    </w:rPr>
                    <w:t>第二次</w:t>
                  </w:r>
                </w:p>
              </w:tc>
              <w:tc>
                <w:tcPr>
                  <w:tcW w:w="840" w:type="dxa"/>
                  <w:tcBorders>
                    <w:tl2br w:val="nil"/>
                    <w:tr2bl w:val="nil"/>
                  </w:tcBorders>
                  <w:vAlign w:val="center"/>
                </w:tcPr>
                <w:p w14:paraId="4F0D71C5">
                  <w:pPr>
                    <w:jc w:val="center"/>
                    <w:rPr>
                      <w:rFonts w:ascii="Times New Roman" w:hAnsi="Times New Roman" w:cs="Times New Roman"/>
                      <w:b/>
                      <w:szCs w:val="21"/>
                    </w:rPr>
                  </w:pPr>
                  <w:r>
                    <w:rPr>
                      <w:rFonts w:ascii="Times New Roman" w:hAnsi="Times New Roman" w:eastAsia="宋体" w:cs="Times New Roman"/>
                      <w:b/>
                      <w:szCs w:val="21"/>
                    </w:rPr>
                    <w:t>第三次</w:t>
                  </w:r>
                </w:p>
              </w:tc>
              <w:tc>
                <w:tcPr>
                  <w:tcW w:w="941" w:type="dxa"/>
                  <w:tcBorders>
                    <w:tl2br w:val="nil"/>
                    <w:tr2bl w:val="nil"/>
                  </w:tcBorders>
                  <w:vAlign w:val="center"/>
                </w:tcPr>
                <w:p w14:paraId="51D262BD">
                  <w:pPr>
                    <w:jc w:val="center"/>
                    <w:rPr>
                      <w:rFonts w:ascii="Times New Roman" w:hAnsi="Times New Roman" w:cs="Times New Roman"/>
                      <w:b/>
                      <w:szCs w:val="21"/>
                    </w:rPr>
                  </w:pPr>
                  <w:r>
                    <w:rPr>
                      <w:rFonts w:ascii="Times New Roman" w:hAnsi="Times New Roman" w:eastAsia="宋体" w:cs="Times New Roman"/>
                      <w:b/>
                      <w:szCs w:val="21"/>
                    </w:rPr>
                    <w:t>平均值</w:t>
                  </w:r>
                </w:p>
              </w:tc>
              <w:tc>
                <w:tcPr>
                  <w:tcW w:w="692" w:type="dxa"/>
                  <w:vMerge w:val="continue"/>
                  <w:tcBorders>
                    <w:tl2br w:val="nil"/>
                    <w:tr2bl w:val="nil"/>
                  </w:tcBorders>
                  <w:vAlign w:val="center"/>
                </w:tcPr>
                <w:p w14:paraId="0F22D424">
                  <w:pPr>
                    <w:jc w:val="center"/>
                    <w:rPr>
                      <w:rFonts w:ascii="Times New Roman" w:hAnsi="Times New Roman" w:cs="Times New Roman"/>
                      <w:b/>
                      <w:szCs w:val="21"/>
                    </w:rPr>
                  </w:pPr>
                </w:p>
              </w:tc>
            </w:tr>
            <w:tr w14:paraId="4ED65C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0" w:type="dxa"/>
                  <w:vMerge w:val="restart"/>
                  <w:tcBorders>
                    <w:tl2br w:val="nil"/>
                    <w:tr2bl w:val="nil"/>
                  </w:tcBorders>
                  <w:vAlign w:val="center"/>
                </w:tcPr>
                <w:p w14:paraId="643E2F79">
                  <w:pPr>
                    <w:jc w:val="center"/>
                    <w:rPr>
                      <w:rFonts w:ascii="Times New Roman" w:hAnsi="Times New Roman" w:cs="Times New Roman"/>
                      <w:bCs/>
                      <w:szCs w:val="21"/>
                    </w:rPr>
                  </w:pPr>
                  <w:r>
                    <w:rPr>
                      <w:rFonts w:ascii="Times New Roman" w:hAnsi="Times New Roman" w:cs="Times New Roman"/>
                    </w:rPr>
                    <w:t>1#</w:t>
                  </w:r>
                  <w:r>
                    <w:rPr>
                      <w:rFonts w:hint="eastAsia" w:ascii="Times New Roman" w:hAnsi="Times New Roman" w:cs="Times New Roman"/>
                      <w:szCs w:val="21"/>
                    </w:rPr>
                    <w:t>焊接烟尘</w:t>
                  </w:r>
                  <w:r>
                    <w:rPr>
                      <w:rFonts w:ascii="Times New Roman" w:hAnsi="Times New Roman" w:cs="Times New Roman"/>
                      <w:szCs w:val="21"/>
                    </w:rPr>
                    <w:t>排放口</w:t>
                  </w:r>
                </w:p>
              </w:tc>
              <w:tc>
                <w:tcPr>
                  <w:tcW w:w="851" w:type="dxa"/>
                  <w:vMerge w:val="restart"/>
                  <w:tcBorders>
                    <w:tl2br w:val="nil"/>
                    <w:tr2bl w:val="nil"/>
                  </w:tcBorders>
                  <w:vAlign w:val="center"/>
                </w:tcPr>
                <w:p w14:paraId="40B02101">
                  <w:pPr>
                    <w:jc w:val="center"/>
                    <w:rPr>
                      <w:rFonts w:hint="eastAsia" w:ascii="Times New Roman" w:hAnsi="Times New Roman" w:cs="Times New Roman"/>
                      <w:bCs/>
                      <w:szCs w:val="21"/>
                    </w:rPr>
                  </w:pPr>
                  <w:r>
                    <w:rPr>
                      <w:rFonts w:ascii="Times New Roman" w:hAnsi="Times New Roman" w:cs="Times New Roman"/>
                      <w:bCs/>
                      <w:szCs w:val="21"/>
                    </w:rPr>
                    <w:t>20</w:t>
                  </w:r>
                  <w:r>
                    <w:rPr>
                      <w:rFonts w:hint="eastAsia" w:ascii="Times New Roman" w:hAnsi="Times New Roman" w:cs="Times New Roman"/>
                      <w:bCs/>
                      <w:szCs w:val="21"/>
                    </w:rPr>
                    <w:t>25</w:t>
                  </w:r>
                  <w:r>
                    <w:rPr>
                      <w:rFonts w:ascii="Times New Roman" w:hAnsi="Times New Roman" w:cs="Times New Roman"/>
                      <w:bCs/>
                      <w:szCs w:val="21"/>
                    </w:rPr>
                    <w:t>.</w:t>
                  </w:r>
                  <w:r>
                    <w:rPr>
                      <w:rFonts w:hint="eastAsia" w:ascii="Times New Roman" w:hAnsi="Times New Roman" w:cs="Times New Roman"/>
                      <w:bCs/>
                      <w:szCs w:val="21"/>
                    </w:rPr>
                    <w:t>10</w:t>
                  </w:r>
                  <w:r>
                    <w:rPr>
                      <w:rFonts w:ascii="Times New Roman" w:hAnsi="Times New Roman" w:cs="Times New Roman"/>
                      <w:bCs/>
                      <w:szCs w:val="21"/>
                    </w:rPr>
                    <w:t>.</w:t>
                  </w:r>
                  <w:r>
                    <w:rPr>
                      <w:rFonts w:hint="eastAsia" w:ascii="Times New Roman" w:hAnsi="Times New Roman" w:cs="Times New Roman"/>
                      <w:bCs/>
                      <w:szCs w:val="21"/>
                    </w:rPr>
                    <w:t>20</w:t>
                  </w:r>
                </w:p>
              </w:tc>
              <w:tc>
                <w:tcPr>
                  <w:tcW w:w="2353" w:type="dxa"/>
                  <w:gridSpan w:val="2"/>
                  <w:tcBorders>
                    <w:top w:val="single" w:color="auto" w:sz="4" w:space="0"/>
                    <w:tl2br w:val="nil"/>
                    <w:tr2bl w:val="nil"/>
                  </w:tcBorders>
                  <w:vAlign w:val="center"/>
                </w:tcPr>
                <w:p w14:paraId="3FEEFA5B">
                  <w:pPr>
                    <w:jc w:val="center"/>
                    <w:rPr>
                      <w:rFonts w:ascii="Times New Roman" w:hAnsi="Times New Roman" w:cs="Times New Roman"/>
                      <w:bCs/>
                      <w:szCs w:val="21"/>
                    </w:rPr>
                  </w:pPr>
                  <w:r>
                    <w:rPr>
                      <w:rFonts w:ascii="Times New Roman" w:hAnsi="Times New Roman" w:eastAsia="宋体" w:cs="Times New Roman"/>
                      <w:bCs/>
                      <w:szCs w:val="21"/>
                    </w:rPr>
                    <w:t>标干流量（m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/h）</w:t>
                  </w:r>
                </w:p>
              </w:tc>
              <w:tc>
                <w:tcPr>
                  <w:tcW w:w="1012" w:type="dxa"/>
                  <w:tcBorders>
                    <w:tl2br w:val="nil"/>
                    <w:tr2bl w:val="nil"/>
                  </w:tcBorders>
                  <w:vAlign w:val="center"/>
                </w:tcPr>
                <w:p w14:paraId="4E074A7A">
                  <w:pPr>
                    <w:jc w:val="center"/>
                    <w:rPr>
                      <w:rFonts w:hint="eastAsia" w:ascii="Times New Roman" w:hAnsi="Times New Roman" w:cs="Times New Roman"/>
                      <w:bCs/>
                      <w:szCs w:val="21"/>
                    </w:rPr>
                  </w:pPr>
                  <w:r>
                    <w:rPr>
                      <w:rFonts w:hint="eastAsia" w:ascii="Times New Roman" w:hAnsi="Times New Roman" w:cs="Times New Roman"/>
                      <w:szCs w:val="21"/>
                    </w:rPr>
                    <w:t>1755</w:t>
                  </w:r>
                </w:p>
              </w:tc>
              <w:tc>
                <w:tcPr>
                  <w:tcW w:w="841" w:type="dxa"/>
                  <w:tcBorders>
                    <w:tl2br w:val="nil"/>
                    <w:tr2bl w:val="nil"/>
                  </w:tcBorders>
                  <w:vAlign w:val="center"/>
                </w:tcPr>
                <w:p w14:paraId="08C106DC">
                  <w:pPr>
                    <w:jc w:val="center"/>
                    <w:rPr>
                      <w:rFonts w:hint="eastAsia" w:ascii="Times New Roman" w:hAnsi="Times New Roman" w:cs="Times New Roman"/>
                      <w:bCs/>
                      <w:szCs w:val="21"/>
                    </w:rPr>
                  </w:pPr>
                  <w:r>
                    <w:rPr>
                      <w:rFonts w:hint="eastAsia" w:ascii="Times New Roman" w:hAnsi="Times New Roman" w:cs="Times New Roman"/>
                      <w:szCs w:val="21"/>
                    </w:rPr>
                    <w:t>1761</w:t>
                  </w:r>
                </w:p>
              </w:tc>
              <w:tc>
                <w:tcPr>
                  <w:tcW w:w="840" w:type="dxa"/>
                  <w:tcBorders>
                    <w:tl2br w:val="nil"/>
                    <w:tr2bl w:val="nil"/>
                  </w:tcBorders>
                  <w:vAlign w:val="center"/>
                </w:tcPr>
                <w:p w14:paraId="7030E5E8">
                  <w:pPr>
                    <w:jc w:val="center"/>
                    <w:rPr>
                      <w:rFonts w:hint="eastAsia" w:ascii="Times New Roman" w:hAnsi="Times New Roman" w:cs="Times New Roman"/>
                      <w:bCs/>
                      <w:szCs w:val="21"/>
                    </w:rPr>
                  </w:pPr>
                  <w:r>
                    <w:rPr>
                      <w:rFonts w:hint="eastAsia" w:ascii="Times New Roman" w:hAnsi="Times New Roman" w:cs="Times New Roman"/>
                      <w:szCs w:val="21"/>
                    </w:rPr>
                    <w:t>1761</w:t>
                  </w:r>
                </w:p>
              </w:tc>
              <w:tc>
                <w:tcPr>
                  <w:tcW w:w="941" w:type="dxa"/>
                  <w:tcBorders>
                    <w:tl2br w:val="nil"/>
                    <w:tr2bl w:val="nil"/>
                  </w:tcBorders>
                  <w:vAlign w:val="center"/>
                </w:tcPr>
                <w:p w14:paraId="1EF0FA22">
                  <w:pPr>
                    <w:jc w:val="center"/>
                    <w:rPr>
                      <w:rFonts w:hint="eastAsia" w:ascii="Times New Roman" w:hAnsi="Times New Roman" w:cs="Times New Roman"/>
                      <w:bCs/>
                      <w:szCs w:val="21"/>
                    </w:rPr>
                  </w:pPr>
                  <w:r>
                    <w:rPr>
                      <w:rFonts w:hint="eastAsia" w:ascii="Times New Roman" w:hAnsi="Times New Roman" w:cs="Times New Roman"/>
                      <w:szCs w:val="21"/>
                    </w:rPr>
                    <w:t>/</w:t>
                  </w:r>
                </w:p>
              </w:tc>
              <w:tc>
                <w:tcPr>
                  <w:tcW w:w="692" w:type="dxa"/>
                  <w:tcBorders>
                    <w:tl2br w:val="nil"/>
                    <w:tr2bl w:val="nil"/>
                  </w:tcBorders>
                  <w:vAlign w:val="center"/>
                </w:tcPr>
                <w:p w14:paraId="1DB89FC7">
                  <w:pPr>
                    <w:widowControl/>
                    <w:jc w:val="center"/>
                    <w:textAlignment w:val="center"/>
                    <w:rPr>
                      <w:rFonts w:ascii="Times New Roman" w:hAnsi="Times New Roman" w:cs="Times New Roman"/>
                      <w:bCs/>
                      <w:szCs w:val="21"/>
                    </w:rPr>
                  </w:pPr>
                  <w:r>
                    <w:rPr>
                      <w:rFonts w:ascii="Times New Roman" w:hAnsi="Times New Roman" w:cs="Times New Roman"/>
                      <w:bCs/>
                      <w:szCs w:val="21"/>
                    </w:rPr>
                    <w:t>/</w:t>
                  </w:r>
                </w:p>
              </w:tc>
            </w:tr>
            <w:tr w14:paraId="1C7ADA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0" w:type="dxa"/>
                  <w:vMerge w:val="continue"/>
                  <w:tcBorders>
                    <w:tl2br w:val="nil"/>
                    <w:tr2bl w:val="nil"/>
                  </w:tcBorders>
                  <w:vAlign w:val="center"/>
                </w:tcPr>
                <w:p w14:paraId="10A0BD7D">
                  <w:pPr>
                    <w:jc w:val="center"/>
                    <w:rPr>
                      <w:rFonts w:ascii="Times New Roman" w:hAnsi="Times New Roman" w:cs="Times New Roman"/>
                      <w:szCs w:val="21"/>
                    </w:rPr>
                  </w:pPr>
                </w:p>
              </w:tc>
              <w:tc>
                <w:tcPr>
                  <w:tcW w:w="851" w:type="dxa"/>
                  <w:vMerge w:val="continue"/>
                  <w:tcBorders>
                    <w:tl2br w:val="nil"/>
                    <w:tr2bl w:val="nil"/>
                  </w:tcBorders>
                  <w:vAlign w:val="center"/>
                </w:tcPr>
                <w:p w14:paraId="01921604">
                  <w:pPr>
                    <w:jc w:val="center"/>
                    <w:rPr>
                      <w:rFonts w:ascii="Times New Roman" w:hAnsi="Times New Roman" w:cs="Times New Roman"/>
                      <w:bCs/>
                      <w:szCs w:val="21"/>
                    </w:rPr>
                  </w:pPr>
                </w:p>
              </w:tc>
              <w:tc>
                <w:tcPr>
                  <w:tcW w:w="679" w:type="dxa"/>
                  <w:vMerge w:val="restart"/>
                  <w:tcBorders>
                    <w:tl2br w:val="nil"/>
                    <w:tr2bl w:val="nil"/>
                  </w:tcBorders>
                  <w:vAlign w:val="center"/>
                </w:tcPr>
                <w:p w14:paraId="5C63545E">
                  <w:pPr>
                    <w:jc w:val="center"/>
                    <w:rPr>
                      <w:rFonts w:ascii="Times New Roman" w:hAnsi="Times New Roman" w:cs="Times New Roman"/>
                      <w:bCs/>
                      <w:szCs w:val="21"/>
                    </w:rPr>
                  </w:pPr>
                  <w:r>
                    <w:rPr>
                      <w:rFonts w:hint="eastAsia" w:ascii="Times New Roman" w:hAnsi="Times New Roman" w:cs="Times New Roman"/>
                      <w:szCs w:val="21"/>
                    </w:rPr>
                    <w:t>颗粒物</w:t>
                  </w:r>
                </w:p>
              </w:tc>
              <w:tc>
                <w:tcPr>
                  <w:tcW w:w="1674" w:type="dxa"/>
                  <w:tcBorders>
                    <w:tl2br w:val="nil"/>
                    <w:tr2bl w:val="nil"/>
                  </w:tcBorders>
                  <w:vAlign w:val="center"/>
                </w:tcPr>
                <w:p w14:paraId="69A88DD6">
                  <w:pPr>
                    <w:jc w:val="center"/>
                    <w:rPr>
                      <w:rFonts w:ascii="Times New Roman" w:hAnsi="Times New Roman" w:cs="Times New Roman"/>
                      <w:bCs/>
                      <w:szCs w:val="21"/>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1012" w:type="dxa"/>
                  <w:tcBorders>
                    <w:tl2br w:val="nil"/>
                    <w:tr2bl w:val="nil"/>
                  </w:tcBorders>
                  <w:vAlign w:val="center"/>
                </w:tcPr>
                <w:p w14:paraId="0256416F">
                  <w:pPr>
                    <w:widowControl/>
                    <w:jc w:val="center"/>
                    <w:textAlignment w:val="center"/>
                    <w:rPr>
                      <w:rFonts w:hint="eastAsia" w:ascii="Times New Roman" w:hAnsi="Times New Roman" w:cs="Times New Roman"/>
                      <w:kern w:val="0"/>
                      <w:szCs w:val="21"/>
                    </w:rPr>
                  </w:pPr>
                  <w:r>
                    <w:rPr>
                      <w:rFonts w:hint="eastAsia" w:ascii="Times New Roman" w:hAnsi="Times New Roman" w:eastAsia="宋体" w:cs="Times New Roman"/>
                      <w:szCs w:val="21"/>
                    </w:rPr>
                    <w:t>&lt;20</w:t>
                  </w:r>
                </w:p>
              </w:tc>
              <w:tc>
                <w:tcPr>
                  <w:tcW w:w="841" w:type="dxa"/>
                  <w:tcBorders>
                    <w:tl2br w:val="nil"/>
                    <w:tr2bl w:val="nil"/>
                  </w:tcBorders>
                </w:tcPr>
                <w:p w14:paraId="4218E803">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&lt;20</w:t>
                  </w:r>
                </w:p>
              </w:tc>
              <w:tc>
                <w:tcPr>
                  <w:tcW w:w="840" w:type="dxa"/>
                  <w:tcBorders>
                    <w:tl2br w:val="nil"/>
                    <w:tr2bl w:val="nil"/>
                  </w:tcBorders>
                </w:tcPr>
                <w:p w14:paraId="508986C5">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&lt;20</w:t>
                  </w:r>
                </w:p>
              </w:tc>
              <w:tc>
                <w:tcPr>
                  <w:tcW w:w="941" w:type="dxa"/>
                  <w:tcBorders>
                    <w:tl2br w:val="nil"/>
                    <w:tr2bl w:val="nil"/>
                  </w:tcBorders>
                </w:tcPr>
                <w:p w14:paraId="47040F94">
                  <w:pPr>
                    <w:widowControl/>
                    <w:jc w:val="center"/>
                    <w:textAlignment w:val="center"/>
                    <w:rPr>
                      <w:rFonts w:ascii="Times New Roman" w:hAnsi="Times New Roman" w:cs="Times New Roman"/>
                      <w:bCs/>
                      <w:szCs w:val="21"/>
                    </w:rPr>
                  </w:pPr>
                  <w:r>
                    <w:rPr>
                      <w:rFonts w:hint="eastAsia" w:ascii="Times New Roman" w:hAnsi="Times New Roman" w:eastAsia="宋体" w:cs="Times New Roman"/>
                      <w:szCs w:val="21"/>
                    </w:rPr>
                    <w:t>&lt;20</w:t>
                  </w:r>
                </w:p>
              </w:tc>
              <w:tc>
                <w:tcPr>
                  <w:tcW w:w="692" w:type="dxa"/>
                  <w:tcBorders>
                    <w:tl2br w:val="nil"/>
                    <w:tr2bl w:val="nil"/>
                  </w:tcBorders>
                  <w:vAlign w:val="center"/>
                </w:tcPr>
                <w:p w14:paraId="01D67CB5">
                  <w:pPr>
                    <w:widowControl/>
                    <w:jc w:val="center"/>
                    <w:textAlignment w:val="center"/>
                    <w:rPr>
                      <w:rFonts w:hint="eastAsia" w:ascii="Times New Roman" w:hAnsi="Times New Roman" w:cs="Times New Roman"/>
                      <w:bCs/>
                      <w:szCs w:val="21"/>
                    </w:rPr>
                  </w:pPr>
                  <w:r>
                    <w:rPr>
                      <w:rFonts w:hint="eastAsia" w:ascii="Times New Roman" w:hAnsi="Times New Roman" w:cs="Times New Roman"/>
                      <w:color w:val="000000" w:themeColor="text1"/>
                      <w:szCs w:val="21"/>
                    </w:rPr>
                    <w:t>120</w:t>
                  </w:r>
                </w:p>
              </w:tc>
            </w:tr>
            <w:tr w14:paraId="04E389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17" w:hRule="atLeast"/>
                <w:jc w:val="center"/>
              </w:trPr>
              <w:tc>
                <w:tcPr>
                  <w:tcW w:w="1100" w:type="dxa"/>
                  <w:vMerge w:val="continue"/>
                  <w:tcBorders>
                    <w:tl2br w:val="nil"/>
                    <w:tr2bl w:val="nil"/>
                  </w:tcBorders>
                  <w:vAlign w:val="center"/>
                </w:tcPr>
                <w:p w14:paraId="3017D484">
                  <w:pPr>
                    <w:jc w:val="center"/>
                    <w:rPr>
                      <w:rFonts w:ascii="Times New Roman" w:hAnsi="Times New Roman" w:cs="Times New Roman"/>
                      <w:szCs w:val="21"/>
                    </w:rPr>
                  </w:pPr>
                </w:p>
              </w:tc>
              <w:tc>
                <w:tcPr>
                  <w:tcW w:w="851" w:type="dxa"/>
                  <w:vMerge w:val="continue"/>
                  <w:tcBorders>
                    <w:bottom w:val="single" w:color="auto" w:sz="4" w:space="0"/>
                    <w:tl2br w:val="nil"/>
                    <w:tr2bl w:val="nil"/>
                  </w:tcBorders>
                  <w:vAlign w:val="center"/>
                </w:tcPr>
                <w:p w14:paraId="1D40954F">
                  <w:pPr>
                    <w:jc w:val="center"/>
                    <w:rPr>
                      <w:rFonts w:ascii="Times New Roman" w:hAnsi="Times New Roman" w:cs="Times New Roman"/>
                      <w:bCs/>
                      <w:szCs w:val="21"/>
                    </w:rPr>
                  </w:pPr>
                </w:p>
              </w:tc>
              <w:tc>
                <w:tcPr>
                  <w:tcW w:w="679" w:type="dxa"/>
                  <w:vMerge w:val="continue"/>
                  <w:tcBorders>
                    <w:bottom w:val="single" w:color="auto" w:sz="4" w:space="0"/>
                    <w:tl2br w:val="nil"/>
                    <w:tr2bl w:val="nil"/>
                  </w:tcBorders>
                  <w:vAlign w:val="center"/>
                </w:tcPr>
                <w:p w14:paraId="51ACCADE">
                  <w:pPr>
                    <w:jc w:val="center"/>
                    <w:rPr>
                      <w:rFonts w:ascii="Times New Roman" w:hAnsi="Times New Roman" w:cs="Times New Roman"/>
                      <w:bCs/>
                      <w:szCs w:val="21"/>
                    </w:rPr>
                  </w:pPr>
                </w:p>
              </w:tc>
              <w:tc>
                <w:tcPr>
                  <w:tcW w:w="1674" w:type="dxa"/>
                  <w:tcBorders>
                    <w:bottom w:val="single" w:color="auto" w:sz="4" w:space="0"/>
                    <w:tl2br w:val="nil"/>
                    <w:tr2bl w:val="nil"/>
                  </w:tcBorders>
                  <w:vAlign w:val="center"/>
                </w:tcPr>
                <w:p w14:paraId="6CEF9850">
                  <w:pPr>
                    <w:jc w:val="center"/>
                    <w:rPr>
                      <w:rFonts w:ascii="Times New Roman" w:hAnsi="Times New Roman" w:cs="Times New Roman"/>
                      <w:bCs/>
                      <w:szCs w:val="21"/>
                    </w:rPr>
                  </w:pPr>
                  <w:r>
                    <w:rPr>
                      <w:rFonts w:ascii="Times New Roman" w:hAnsi="Times New Roman" w:eastAsia="宋体" w:cs="Times New Roman"/>
                      <w:bCs/>
                      <w:szCs w:val="21"/>
                    </w:rPr>
                    <w:t>排放速率（kg/h）</w:t>
                  </w:r>
                </w:p>
              </w:tc>
              <w:tc>
                <w:tcPr>
                  <w:tcW w:w="1012" w:type="dxa"/>
                  <w:tcBorders>
                    <w:tl2br w:val="nil"/>
                    <w:tr2bl w:val="nil"/>
                  </w:tcBorders>
                  <w:vAlign w:val="center"/>
                </w:tcPr>
                <w:p w14:paraId="3EB323F5">
                  <w:pPr>
                    <w:widowControl/>
                    <w:jc w:val="center"/>
                    <w:textAlignment w:val="center"/>
                    <w:rPr>
                      <w:rFonts w:ascii="Times New Roman" w:hAnsi="Times New Roman" w:cs="Times New Roman"/>
                      <w:kern w:val="0"/>
                      <w:szCs w:val="21"/>
                    </w:rPr>
                  </w:pPr>
                  <w:r>
                    <w:rPr>
                      <w:rFonts w:ascii="Times New Roman" w:hAnsi="Times New Roman" w:eastAsia="宋体" w:cs="Times New Roman"/>
                      <w:szCs w:val="21"/>
                    </w:rPr>
                    <w:t>7.</w:t>
                  </w:r>
                  <w:r>
                    <w:rPr>
                      <w:rFonts w:hint="eastAsia" w:ascii="Times New Roman" w:hAnsi="Times New Roman" w:cs="Times New Roman"/>
                      <w:szCs w:val="21"/>
                    </w:rPr>
                    <w:t>4</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41" w:type="dxa"/>
                  <w:tcBorders>
                    <w:tl2br w:val="nil"/>
                    <w:tr2bl w:val="nil"/>
                  </w:tcBorders>
                  <w:vAlign w:val="center"/>
                </w:tcPr>
                <w:p w14:paraId="7977413F">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5</w:t>
                  </w:r>
                  <w:r>
                    <w:rPr>
                      <w:rFonts w:ascii="Times New Roman" w:hAnsi="Times New Roman" w:eastAsia="宋体" w:cs="Times New Roman"/>
                      <w:szCs w:val="21"/>
                    </w:rPr>
                    <w:t>.6×10</w:t>
                  </w:r>
                  <w:r>
                    <w:rPr>
                      <w:rFonts w:ascii="Times New Roman" w:hAnsi="Times New Roman" w:eastAsia="宋体" w:cs="Times New Roman"/>
                      <w:szCs w:val="21"/>
                      <w:vertAlign w:val="superscript"/>
                    </w:rPr>
                    <w:t>-3</w:t>
                  </w:r>
                </w:p>
              </w:tc>
              <w:tc>
                <w:tcPr>
                  <w:tcW w:w="840" w:type="dxa"/>
                  <w:tcBorders>
                    <w:tl2br w:val="nil"/>
                    <w:tr2bl w:val="nil"/>
                  </w:tcBorders>
                  <w:vAlign w:val="center"/>
                </w:tcPr>
                <w:p w14:paraId="6F0F0685">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6.9</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941" w:type="dxa"/>
                  <w:tcBorders>
                    <w:tl2br w:val="nil"/>
                    <w:tr2bl w:val="nil"/>
                  </w:tcBorders>
                  <w:vAlign w:val="center"/>
                </w:tcPr>
                <w:p w14:paraId="2E7A073E">
                  <w:pPr>
                    <w:widowControl/>
                    <w:jc w:val="center"/>
                    <w:textAlignment w:val="center"/>
                    <w:rPr>
                      <w:rFonts w:ascii="Times New Roman" w:hAnsi="Times New Roman" w:cs="Times New Roman"/>
                      <w:bCs/>
                      <w:szCs w:val="21"/>
                    </w:rPr>
                  </w:pPr>
                  <w:r>
                    <w:rPr>
                      <w:rFonts w:hint="eastAsia" w:ascii="Times New Roman" w:hAnsi="Times New Roman" w:eastAsia="宋体" w:cs="Times New Roman"/>
                      <w:szCs w:val="21"/>
                    </w:rPr>
                    <w:t>6.6</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692" w:type="dxa"/>
                  <w:tcBorders>
                    <w:tl2br w:val="nil"/>
                    <w:tr2bl w:val="nil"/>
                  </w:tcBorders>
                  <w:vAlign w:val="center"/>
                </w:tcPr>
                <w:p w14:paraId="1A7490CB">
                  <w:pPr>
                    <w:widowControl/>
                    <w:jc w:val="center"/>
                    <w:textAlignment w:val="center"/>
                    <w:rPr>
                      <w:rFonts w:hint="eastAsia" w:ascii="Times New Roman" w:hAnsi="Times New Roman" w:cs="Times New Roman"/>
                      <w:bCs/>
                      <w:szCs w:val="21"/>
                    </w:rPr>
                  </w:pPr>
                  <w:r>
                    <w:rPr>
                      <w:rFonts w:hint="eastAsia" w:ascii="Times New Roman" w:hAnsi="Times New Roman" w:cs="Times New Roman"/>
                      <w:color w:val="000000" w:themeColor="text1"/>
                      <w:szCs w:val="21"/>
                    </w:rPr>
                    <w:t>3.5</w:t>
                  </w:r>
                </w:p>
              </w:tc>
            </w:tr>
            <w:tr w14:paraId="027CE9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1100" w:type="dxa"/>
                  <w:vMerge w:val="continue"/>
                  <w:tcBorders>
                    <w:tl2br w:val="nil"/>
                    <w:tr2bl w:val="nil"/>
                  </w:tcBorders>
                  <w:vAlign w:val="center"/>
                </w:tcPr>
                <w:p w14:paraId="0FCBAE0C">
                  <w:pPr>
                    <w:jc w:val="center"/>
                    <w:rPr>
                      <w:rFonts w:ascii="Times New Roman" w:hAnsi="Times New Roman" w:cs="Times New Roman"/>
                      <w:szCs w:val="21"/>
                    </w:rPr>
                  </w:pPr>
                </w:p>
              </w:tc>
              <w:tc>
                <w:tcPr>
                  <w:tcW w:w="851" w:type="dxa"/>
                  <w:vMerge w:val="restart"/>
                  <w:tcBorders>
                    <w:top w:val="single" w:color="auto" w:sz="4" w:space="0"/>
                    <w:tl2br w:val="nil"/>
                    <w:tr2bl w:val="nil"/>
                  </w:tcBorders>
                  <w:vAlign w:val="center"/>
                </w:tcPr>
                <w:p w14:paraId="13E0B949">
                  <w:pPr>
                    <w:jc w:val="center"/>
                    <w:rPr>
                      <w:rFonts w:ascii="Times New Roman" w:hAnsi="Times New Roman" w:cs="Times New Roman"/>
                      <w:bCs/>
                      <w:szCs w:val="21"/>
                    </w:rPr>
                  </w:pPr>
                  <w:r>
                    <w:rPr>
                      <w:rFonts w:ascii="Times New Roman" w:hAnsi="Times New Roman" w:cs="Times New Roman"/>
                      <w:bCs/>
                      <w:szCs w:val="21"/>
                    </w:rPr>
                    <w:t>202</w:t>
                  </w:r>
                  <w:r>
                    <w:rPr>
                      <w:rFonts w:hint="eastAsia" w:ascii="Times New Roman" w:hAnsi="Times New Roman" w:cs="Times New Roman"/>
                      <w:bCs/>
                      <w:szCs w:val="21"/>
                    </w:rPr>
                    <w:t>5</w:t>
                  </w:r>
                  <w:r>
                    <w:rPr>
                      <w:rFonts w:ascii="Times New Roman" w:hAnsi="Times New Roman" w:cs="Times New Roman"/>
                      <w:bCs/>
                      <w:szCs w:val="21"/>
                    </w:rPr>
                    <w:t>.</w:t>
                  </w:r>
                  <w:r>
                    <w:rPr>
                      <w:rFonts w:hint="eastAsia" w:ascii="Times New Roman" w:hAnsi="Times New Roman" w:cs="Times New Roman"/>
                      <w:bCs/>
                      <w:szCs w:val="21"/>
                    </w:rPr>
                    <w:t>10</w:t>
                  </w:r>
                  <w:r>
                    <w:rPr>
                      <w:rFonts w:ascii="Times New Roman" w:hAnsi="Times New Roman" w:cs="Times New Roman"/>
                      <w:bCs/>
                      <w:szCs w:val="21"/>
                    </w:rPr>
                    <w:t>.</w:t>
                  </w:r>
                  <w:r>
                    <w:rPr>
                      <w:rFonts w:hint="eastAsia" w:ascii="Times New Roman" w:hAnsi="Times New Roman" w:cs="Times New Roman"/>
                      <w:bCs/>
                      <w:szCs w:val="21"/>
                    </w:rPr>
                    <w:t>21</w:t>
                  </w:r>
                </w:p>
              </w:tc>
              <w:tc>
                <w:tcPr>
                  <w:tcW w:w="2353" w:type="dxa"/>
                  <w:gridSpan w:val="2"/>
                  <w:tcBorders>
                    <w:top w:val="single" w:color="auto" w:sz="4" w:space="0"/>
                    <w:tl2br w:val="nil"/>
                    <w:tr2bl w:val="nil"/>
                  </w:tcBorders>
                  <w:vAlign w:val="center"/>
                </w:tcPr>
                <w:p w14:paraId="00D356DF">
                  <w:pPr>
                    <w:jc w:val="center"/>
                    <w:rPr>
                      <w:rFonts w:ascii="Times New Roman" w:hAnsi="Times New Roman" w:eastAsia="宋体" w:cs="Times New Roman"/>
                      <w:bCs/>
                      <w:szCs w:val="21"/>
                    </w:rPr>
                  </w:pPr>
                  <w:r>
                    <w:rPr>
                      <w:rFonts w:ascii="Times New Roman" w:hAnsi="Times New Roman" w:eastAsia="宋体" w:cs="Times New Roman"/>
                      <w:bCs/>
                      <w:szCs w:val="21"/>
                    </w:rPr>
                    <w:t>标干流量（m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/h）</w:t>
                  </w:r>
                </w:p>
              </w:tc>
              <w:tc>
                <w:tcPr>
                  <w:tcW w:w="1012" w:type="dxa"/>
                  <w:tcBorders>
                    <w:tl2br w:val="nil"/>
                    <w:tr2bl w:val="nil"/>
                  </w:tcBorders>
                  <w:vAlign w:val="center"/>
                </w:tcPr>
                <w:p w14:paraId="46B8621B">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1770</w:t>
                  </w:r>
                </w:p>
              </w:tc>
              <w:tc>
                <w:tcPr>
                  <w:tcW w:w="841" w:type="dxa"/>
                  <w:tcBorders>
                    <w:tl2br w:val="nil"/>
                    <w:tr2bl w:val="nil"/>
                  </w:tcBorders>
                  <w:vAlign w:val="center"/>
                </w:tcPr>
                <w:p w14:paraId="2A988F63">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1775</w:t>
                  </w:r>
                </w:p>
              </w:tc>
              <w:tc>
                <w:tcPr>
                  <w:tcW w:w="840" w:type="dxa"/>
                  <w:tcBorders>
                    <w:tl2br w:val="nil"/>
                    <w:tr2bl w:val="nil"/>
                  </w:tcBorders>
                  <w:vAlign w:val="center"/>
                </w:tcPr>
                <w:p w14:paraId="39C18548">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1776</w:t>
                  </w:r>
                </w:p>
              </w:tc>
              <w:tc>
                <w:tcPr>
                  <w:tcW w:w="941" w:type="dxa"/>
                  <w:tcBorders>
                    <w:tl2br w:val="nil"/>
                    <w:tr2bl w:val="nil"/>
                  </w:tcBorders>
                  <w:vAlign w:val="center"/>
                </w:tcPr>
                <w:p w14:paraId="5022FD76">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w:t>
                  </w:r>
                </w:p>
              </w:tc>
              <w:tc>
                <w:tcPr>
                  <w:tcW w:w="692" w:type="dxa"/>
                  <w:tcBorders>
                    <w:tl2br w:val="nil"/>
                    <w:tr2bl w:val="nil"/>
                  </w:tcBorders>
                  <w:vAlign w:val="center"/>
                </w:tcPr>
                <w:p w14:paraId="69627DB1">
                  <w:pPr>
                    <w:jc w:val="center"/>
                    <w:textAlignment w:val="center"/>
                    <w:rPr>
                      <w:rFonts w:hint="eastAsia" w:ascii="Times New Roman" w:hAnsi="Times New Roman" w:cs="Times New Roman"/>
                      <w:bCs/>
                      <w:szCs w:val="21"/>
                    </w:rPr>
                  </w:pPr>
                  <w:r>
                    <w:rPr>
                      <w:rFonts w:hint="eastAsia" w:ascii="Times New Roman" w:hAnsi="Times New Roman" w:cs="Times New Roman"/>
                      <w:color w:val="000000" w:themeColor="text1"/>
                      <w:szCs w:val="21"/>
                    </w:rPr>
                    <w:t>/</w:t>
                  </w:r>
                </w:p>
              </w:tc>
            </w:tr>
            <w:tr w14:paraId="185F57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00" w:type="dxa"/>
                  <w:vMerge w:val="continue"/>
                  <w:tcBorders>
                    <w:tl2br w:val="nil"/>
                    <w:tr2bl w:val="nil"/>
                  </w:tcBorders>
                  <w:vAlign w:val="center"/>
                </w:tcPr>
                <w:p w14:paraId="0D1FA37F">
                  <w:pPr>
                    <w:jc w:val="center"/>
                    <w:rPr>
                      <w:rFonts w:ascii="Times New Roman" w:hAnsi="Times New Roman" w:cs="Times New Roman"/>
                      <w:szCs w:val="21"/>
                    </w:rPr>
                  </w:pPr>
                </w:p>
              </w:tc>
              <w:tc>
                <w:tcPr>
                  <w:tcW w:w="851" w:type="dxa"/>
                  <w:vMerge w:val="continue"/>
                  <w:tcBorders>
                    <w:tl2br w:val="nil"/>
                    <w:tr2bl w:val="nil"/>
                  </w:tcBorders>
                  <w:vAlign w:val="center"/>
                </w:tcPr>
                <w:p w14:paraId="11CFFC95">
                  <w:pPr>
                    <w:jc w:val="center"/>
                    <w:rPr>
                      <w:rFonts w:ascii="Times New Roman" w:hAnsi="Times New Roman" w:cs="Times New Roman"/>
                      <w:bCs/>
                      <w:szCs w:val="21"/>
                    </w:rPr>
                  </w:pPr>
                </w:p>
              </w:tc>
              <w:tc>
                <w:tcPr>
                  <w:tcW w:w="679" w:type="dxa"/>
                  <w:vMerge w:val="restart"/>
                  <w:tcBorders>
                    <w:top w:val="single" w:color="auto" w:sz="4" w:space="0"/>
                    <w:tl2br w:val="nil"/>
                    <w:tr2bl w:val="nil"/>
                  </w:tcBorders>
                  <w:vAlign w:val="center"/>
                </w:tcPr>
                <w:p w14:paraId="7319A87F">
                  <w:pPr>
                    <w:jc w:val="center"/>
                    <w:rPr>
                      <w:rFonts w:ascii="Times New Roman" w:hAnsi="Times New Roman" w:cs="Times New Roman"/>
                      <w:bCs/>
                      <w:szCs w:val="21"/>
                    </w:rPr>
                  </w:pPr>
                  <w:r>
                    <w:rPr>
                      <w:rFonts w:hint="eastAsia" w:ascii="Times New Roman" w:hAnsi="Times New Roman" w:cs="Times New Roman"/>
                      <w:bCs/>
                      <w:szCs w:val="21"/>
                    </w:rPr>
                    <w:t>颗粒物</w:t>
                  </w:r>
                </w:p>
              </w:tc>
              <w:tc>
                <w:tcPr>
                  <w:tcW w:w="1674" w:type="dxa"/>
                  <w:tcBorders>
                    <w:tl2br w:val="nil"/>
                    <w:tr2bl w:val="nil"/>
                  </w:tcBorders>
                  <w:vAlign w:val="center"/>
                </w:tcPr>
                <w:p w14:paraId="3A6212ED">
                  <w:pPr>
                    <w:jc w:val="center"/>
                    <w:rPr>
                      <w:rFonts w:ascii="Times New Roman" w:hAnsi="Times New Roman" w:eastAsia="宋体" w:cs="Times New Roman"/>
                      <w:bCs/>
                      <w:szCs w:val="21"/>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1012" w:type="dxa"/>
                  <w:tcBorders>
                    <w:tl2br w:val="nil"/>
                    <w:tr2bl w:val="nil"/>
                  </w:tcBorders>
                </w:tcPr>
                <w:p w14:paraId="5F7CD6DA">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&lt;20</w:t>
                  </w:r>
                </w:p>
              </w:tc>
              <w:tc>
                <w:tcPr>
                  <w:tcW w:w="841" w:type="dxa"/>
                  <w:tcBorders>
                    <w:tl2br w:val="nil"/>
                    <w:tr2bl w:val="nil"/>
                  </w:tcBorders>
                </w:tcPr>
                <w:p w14:paraId="534B5158">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&lt;20</w:t>
                  </w:r>
                </w:p>
              </w:tc>
              <w:tc>
                <w:tcPr>
                  <w:tcW w:w="840" w:type="dxa"/>
                  <w:tcBorders>
                    <w:tl2br w:val="nil"/>
                    <w:tr2bl w:val="nil"/>
                  </w:tcBorders>
                </w:tcPr>
                <w:p w14:paraId="0B7C893E">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&lt;20</w:t>
                  </w:r>
                </w:p>
              </w:tc>
              <w:tc>
                <w:tcPr>
                  <w:tcW w:w="941" w:type="dxa"/>
                  <w:tcBorders>
                    <w:tl2br w:val="nil"/>
                    <w:tr2bl w:val="nil"/>
                  </w:tcBorders>
                </w:tcPr>
                <w:p w14:paraId="43A9D50F">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&lt;20</w:t>
                  </w:r>
                </w:p>
              </w:tc>
              <w:tc>
                <w:tcPr>
                  <w:tcW w:w="692" w:type="dxa"/>
                  <w:tcBorders>
                    <w:tl2br w:val="nil"/>
                    <w:tr2bl w:val="nil"/>
                  </w:tcBorders>
                  <w:vAlign w:val="center"/>
                </w:tcPr>
                <w:p w14:paraId="655F6981">
                  <w:pPr>
                    <w:jc w:val="center"/>
                    <w:textAlignment w:val="center"/>
                    <w:rPr>
                      <w:rFonts w:hint="eastAsia" w:ascii="Times New Roman" w:hAnsi="Times New Roman" w:cs="Times New Roman"/>
                      <w:bCs/>
                      <w:szCs w:val="21"/>
                    </w:rPr>
                  </w:pPr>
                  <w:r>
                    <w:rPr>
                      <w:rFonts w:hint="eastAsia" w:ascii="Times New Roman" w:hAnsi="Times New Roman" w:cs="Times New Roman"/>
                      <w:color w:val="000000" w:themeColor="text1"/>
                      <w:szCs w:val="21"/>
                    </w:rPr>
                    <w:t>120</w:t>
                  </w:r>
                </w:p>
              </w:tc>
            </w:tr>
            <w:tr w14:paraId="7491A1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91" w:hRule="atLeast"/>
                <w:jc w:val="center"/>
              </w:trPr>
              <w:tc>
                <w:tcPr>
                  <w:tcW w:w="1100" w:type="dxa"/>
                  <w:vMerge w:val="continue"/>
                  <w:tcBorders>
                    <w:bottom w:val="single" w:color="auto" w:sz="4" w:space="0"/>
                    <w:tl2br w:val="nil"/>
                    <w:tr2bl w:val="nil"/>
                  </w:tcBorders>
                  <w:vAlign w:val="center"/>
                </w:tcPr>
                <w:p w14:paraId="1CAD8B78">
                  <w:pPr>
                    <w:jc w:val="center"/>
                    <w:rPr>
                      <w:rFonts w:ascii="Times New Roman" w:hAnsi="Times New Roman" w:cs="Times New Roman"/>
                      <w:szCs w:val="21"/>
                    </w:rPr>
                  </w:pPr>
                </w:p>
              </w:tc>
              <w:tc>
                <w:tcPr>
                  <w:tcW w:w="851" w:type="dxa"/>
                  <w:vMerge w:val="continue"/>
                  <w:tcBorders>
                    <w:bottom w:val="single" w:color="auto" w:sz="4" w:space="0"/>
                    <w:tl2br w:val="nil"/>
                    <w:tr2bl w:val="nil"/>
                  </w:tcBorders>
                  <w:vAlign w:val="center"/>
                </w:tcPr>
                <w:p w14:paraId="48CC41A0">
                  <w:pPr>
                    <w:jc w:val="center"/>
                    <w:rPr>
                      <w:rFonts w:ascii="Times New Roman" w:hAnsi="Times New Roman" w:cs="Times New Roman"/>
                      <w:bCs/>
                      <w:szCs w:val="21"/>
                    </w:rPr>
                  </w:pPr>
                </w:p>
              </w:tc>
              <w:tc>
                <w:tcPr>
                  <w:tcW w:w="679" w:type="dxa"/>
                  <w:vMerge w:val="continue"/>
                  <w:tcBorders>
                    <w:tl2br w:val="nil"/>
                    <w:tr2bl w:val="nil"/>
                  </w:tcBorders>
                  <w:vAlign w:val="center"/>
                </w:tcPr>
                <w:p w14:paraId="5EFE7875">
                  <w:pPr>
                    <w:jc w:val="center"/>
                    <w:rPr>
                      <w:rFonts w:ascii="Times New Roman" w:hAnsi="Times New Roman" w:cs="Times New Roman"/>
                      <w:bCs/>
                      <w:szCs w:val="21"/>
                    </w:rPr>
                  </w:pPr>
                </w:p>
              </w:tc>
              <w:tc>
                <w:tcPr>
                  <w:tcW w:w="1674" w:type="dxa"/>
                  <w:tcBorders>
                    <w:tl2br w:val="nil"/>
                    <w:tr2bl w:val="nil"/>
                  </w:tcBorders>
                  <w:vAlign w:val="center"/>
                </w:tcPr>
                <w:p w14:paraId="635FF878">
                  <w:pPr>
                    <w:jc w:val="center"/>
                    <w:rPr>
                      <w:rFonts w:ascii="Times New Roman" w:hAnsi="Times New Roman" w:eastAsia="宋体" w:cs="Times New Roman"/>
                      <w:bCs/>
                      <w:szCs w:val="21"/>
                    </w:rPr>
                  </w:pPr>
                  <w:r>
                    <w:rPr>
                      <w:rFonts w:ascii="Times New Roman" w:hAnsi="Times New Roman" w:eastAsia="宋体" w:cs="Times New Roman"/>
                      <w:bCs/>
                      <w:szCs w:val="21"/>
                    </w:rPr>
                    <w:t>排放速率（kg/h）</w:t>
                  </w:r>
                </w:p>
              </w:tc>
              <w:tc>
                <w:tcPr>
                  <w:tcW w:w="1012" w:type="dxa"/>
                  <w:tcBorders>
                    <w:tl2br w:val="nil"/>
                    <w:tr2bl w:val="nil"/>
                  </w:tcBorders>
                  <w:vAlign w:val="center"/>
                </w:tcPr>
                <w:p w14:paraId="73CBF6DF">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6.2</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41" w:type="dxa"/>
                  <w:tcBorders>
                    <w:tl2br w:val="nil"/>
                    <w:tr2bl w:val="nil"/>
                  </w:tcBorders>
                  <w:vAlign w:val="center"/>
                </w:tcPr>
                <w:p w14:paraId="72CABCB3">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6.7</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40" w:type="dxa"/>
                  <w:tcBorders>
                    <w:tl2br w:val="nil"/>
                    <w:tr2bl w:val="nil"/>
                  </w:tcBorders>
                  <w:vAlign w:val="center"/>
                </w:tcPr>
                <w:p w14:paraId="66B60A3F">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6.2</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941" w:type="dxa"/>
                  <w:tcBorders>
                    <w:tl2br w:val="nil"/>
                    <w:tr2bl w:val="nil"/>
                  </w:tcBorders>
                  <w:vAlign w:val="center"/>
                </w:tcPr>
                <w:p w14:paraId="70B41064">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6.4</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692" w:type="dxa"/>
                  <w:tcBorders>
                    <w:tl2br w:val="nil"/>
                    <w:tr2bl w:val="nil"/>
                  </w:tcBorders>
                  <w:vAlign w:val="center"/>
                </w:tcPr>
                <w:p w14:paraId="46E5AFAF">
                  <w:pPr>
                    <w:jc w:val="center"/>
                    <w:textAlignment w:val="center"/>
                    <w:rPr>
                      <w:rFonts w:ascii="Times New Roman" w:hAnsi="Times New Roman" w:cs="Times New Roman"/>
                      <w:bCs/>
                      <w:szCs w:val="21"/>
                    </w:rPr>
                  </w:pPr>
                  <w:r>
                    <w:rPr>
                      <w:rFonts w:hint="eastAsia" w:ascii="Times New Roman" w:hAnsi="Times New Roman" w:cs="Times New Roman"/>
                      <w:color w:val="000000" w:themeColor="text1"/>
                      <w:szCs w:val="21"/>
                    </w:rPr>
                    <w:t>3.5</w:t>
                  </w:r>
                </w:p>
              </w:tc>
            </w:tr>
            <w:tr w14:paraId="12ADC8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0" w:type="dxa"/>
                  <w:vMerge w:val="restart"/>
                  <w:tcBorders>
                    <w:top w:val="single" w:color="auto" w:sz="4" w:space="0"/>
                    <w:tl2br w:val="nil"/>
                    <w:tr2bl w:val="nil"/>
                  </w:tcBorders>
                  <w:vAlign w:val="center"/>
                </w:tcPr>
                <w:p w14:paraId="11DB0B7F">
                  <w:pPr>
                    <w:jc w:val="center"/>
                    <w:rPr>
                      <w:rFonts w:hint="eastAsia" w:ascii="Times New Roman" w:hAnsi="Times New Roman" w:cs="Times New Roman"/>
                      <w:bCs/>
                      <w:szCs w:val="21"/>
                    </w:rPr>
                  </w:pPr>
                  <w:r>
                    <w:rPr>
                      <w:rFonts w:hint="eastAsia" w:ascii="Times New Roman" w:hAnsi="Times New Roman" w:cs="Times New Roman"/>
                      <w:bCs/>
                      <w:szCs w:val="21"/>
                    </w:rPr>
                    <w:t>2#有机废气排气口</w:t>
                  </w:r>
                </w:p>
              </w:tc>
              <w:tc>
                <w:tcPr>
                  <w:tcW w:w="851" w:type="dxa"/>
                  <w:vMerge w:val="restart"/>
                  <w:tcBorders>
                    <w:top w:val="single" w:color="auto" w:sz="4" w:space="0"/>
                    <w:tl2br w:val="nil"/>
                    <w:tr2bl w:val="nil"/>
                  </w:tcBorders>
                  <w:vAlign w:val="center"/>
                </w:tcPr>
                <w:p w14:paraId="1B54B020">
                  <w:pPr>
                    <w:jc w:val="center"/>
                    <w:rPr>
                      <w:rFonts w:hint="eastAsia" w:ascii="Times New Roman" w:hAnsi="Times New Roman" w:cs="Times New Roman"/>
                      <w:b/>
                      <w:szCs w:val="21"/>
                    </w:rPr>
                  </w:pPr>
                  <w:r>
                    <w:rPr>
                      <w:rFonts w:ascii="Times New Roman" w:hAnsi="Times New Roman" w:cs="Times New Roman"/>
                      <w:bCs/>
                      <w:szCs w:val="21"/>
                    </w:rPr>
                    <w:t>20</w:t>
                  </w:r>
                  <w:r>
                    <w:rPr>
                      <w:rFonts w:hint="eastAsia" w:ascii="Times New Roman" w:hAnsi="Times New Roman" w:cs="Times New Roman"/>
                      <w:bCs/>
                      <w:szCs w:val="21"/>
                    </w:rPr>
                    <w:t>25</w:t>
                  </w:r>
                  <w:r>
                    <w:rPr>
                      <w:rFonts w:ascii="Times New Roman" w:hAnsi="Times New Roman" w:cs="Times New Roman"/>
                      <w:bCs/>
                      <w:szCs w:val="21"/>
                    </w:rPr>
                    <w:t>.</w:t>
                  </w:r>
                  <w:r>
                    <w:rPr>
                      <w:rFonts w:hint="eastAsia" w:ascii="Times New Roman" w:hAnsi="Times New Roman" w:cs="Times New Roman"/>
                      <w:bCs/>
                      <w:szCs w:val="21"/>
                    </w:rPr>
                    <w:t>10</w:t>
                  </w:r>
                  <w:r>
                    <w:rPr>
                      <w:rFonts w:ascii="Times New Roman" w:hAnsi="Times New Roman" w:cs="Times New Roman"/>
                      <w:bCs/>
                      <w:szCs w:val="21"/>
                    </w:rPr>
                    <w:t>.</w:t>
                  </w:r>
                  <w:r>
                    <w:rPr>
                      <w:rFonts w:hint="eastAsia" w:ascii="Times New Roman" w:hAnsi="Times New Roman" w:cs="Times New Roman"/>
                      <w:bCs/>
                      <w:szCs w:val="21"/>
                    </w:rPr>
                    <w:t>20</w:t>
                  </w:r>
                </w:p>
              </w:tc>
              <w:tc>
                <w:tcPr>
                  <w:tcW w:w="2353" w:type="dxa"/>
                  <w:gridSpan w:val="2"/>
                  <w:tcBorders>
                    <w:tl2br w:val="nil"/>
                    <w:tr2bl w:val="nil"/>
                  </w:tcBorders>
                  <w:vAlign w:val="center"/>
                </w:tcPr>
                <w:p w14:paraId="1AF57CD1">
                  <w:pPr>
                    <w:jc w:val="center"/>
                    <w:rPr>
                      <w:rFonts w:ascii="Times New Roman" w:hAnsi="Times New Roman" w:cs="Times New Roman"/>
                      <w:bCs/>
                      <w:szCs w:val="21"/>
                    </w:rPr>
                  </w:pPr>
                  <w:r>
                    <w:rPr>
                      <w:rFonts w:ascii="Times New Roman" w:hAnsi="Times New Roman" w:eastAsia="宋体" w:cs="Times New Roman"/>
                      <w:bCs/>
                      <w:szCs w:val="21"/>
                    </w:rPr>
                    <w:t>标干流量（m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/h）</w:t>
                  </w:r>
                </w:p>
              </w:tc>
              <w:tc>
                <w:tcPr>
                  <w:tcW w:w="1012" w:type="dxa"/>
                  <w:tcBorders>
                    <w:tl2br w:val="nil"/>
                    <w:tr2bl w:val="nil"/>
                  </w:tcBorders>
                  <w:vAlign w:val="center"/>
                </w:tcPr>
                <w:p w14:paraId="56C21273">
                  <w:pPr>
                    <w:jc w:val="center"/>
                    <w:rPr>
                      <w:rFonts w:hint="eastAsia" w:ascii="Times New Roman" w:hAnsi="Times New Roman" w:cs="Times New Roman"/>
                      <w:bCs/>
                      <w:szCs w:val="21"/>
                    </w:rPr>
                  </w:pPr>
                  <w:r>
                    <w:rPr>
                      <w:rFonts w:hint="eastAsia" w:ascii="Times New Roman" w:hAnsi="Times New Roman" w:cs="Times New Roman"/>
                      <w:szCs w:val="21"/>
                    </w:rPr>
                    <w:t>1219</w:t>
                  </w:r>
                </w:p>
              </w:tc>
              <w:tc>
                <w:tcPr>
                  <w:tcW w:w="841" w:type="dxa"/>
                  <w:tcBorders>
                    <w:tl2br w:val="nil"/>
                    <w:tr2bl w:val="nil"/>
                  </w:tcBorders>
                  <w:vAlign w:val="center"/>
                </w:tcPr>
                <w:p w14:paraId="6E4AAC47">
                  <w:pPr>
                    <w:jc w:val="center"/>
                    <w:rPr>
                      <w:rFonts w:hint="eastAsia" w:ascii="Times New Roman" w:hAnsi="Times New Roman" w:cs="Times New Roman"/>
                      <w:bCs/>
                      <w:szCs w:val="21"/>
                    </w:rPr>
                  </w:pPr>
                  <w:r>
                    <w:rPr>
                      <w:rFonts w:hint="eastAsia" w:ascii="Times New Roman" w:hAnsi="Times New Roman" w:cs="Times New Roman"/>
                      <w:szCs w:val="21"/>
                    </w:rPr>
                    <w:t>1219</w:t>
                  </w:r>
                </w:p>
              </w:tc>
              <w:tc>
                <w:tcPr>
                  <w:tcW w:w="840" w:type="dxa"/>
                  <w:tcBorders>
                    <w:tl2br w:val="nil"/>
                    <w:tr2bl w:val="nil"/>
                  </w:tcBorders>
                  <w:vAlign w:val="center"/>
                </w:tcPr>
                <w:p w14:paraId="41C00C37">
                  <w:pPr>
                    <w:jc w:val="center"/>
                    <w:rPr>
                      <w:rFonts w:hint="eastAsia" w:ascii="Times New Roman" w:hAnsi="Times New Roman" w:cs="Times New Roman"/>
                      <w:bCs/>
                      <w:szCs w:val="21"/>
                    </w:rPr>
                  </w:pPr>
                  <w:r>
                    <w:rPr>
                      <w:rFonts w:hint="eastAsia" w:ascii="Times New Roman" w:hAnsi="Times New Roman" w:cs="Times New Roman"/>
                      <w:szCs w:val="21"/>
                    </w:rPr>
                    <w:t>1219</w:t>
                  </w:r>
                </w:p>
              </w:tc>
              <w:tc>
                <w:tcPr>
                  <w:tcW w:w="941" w:type="dxa"/>
                  <w:tcBorders>
                    <w:tl2br w:val="nil"/>
                    <w:tr2bl w:val="nil"/>
                  </w:tcBorders>
                  <w:vAlign w:val="center"/>
                </w:tcPr>
                <w:p w14:paraId="7FA16D86">
                  <w:pPr>
                    <w:jc w:val="center"/>
                    <w:rPr>
                      <w:rFonts w:hint="eastAsia" w:ascii="Times New Roman" w:hAnsi="Times New Roman" w:cs="Times New Roman"/>
                      <w:bCs/>
                      <w:szCs w:val="21"/>
                    </w:rPr>
                  </w:pPr>
                  <w:r>
                    <w:rPr>
                      <w:rFonts w:hint="eastAsia" w:ascii="Times New Roman" w:hAnsi="Times New Roman" w:cs="Times New Roman"/>
                      <w:szCs w:val="21"/>
                    </w:rPr>
                    <w:t>/</w:t>
                  </w:r>
                </w:p>
              </w:tc>
              <w:tc>
                <w:tcPr>
                  <w:tcW w:w="692" w:type="dxa"/>
                  <w:tcBorders>
                    <w:tl2br w:val="nil"/>
                    <w:tr2bl w:val="nil"/>
                  </w:tcBorders>
                  <w:vAlign w:val="center"/>
                </w:tcPr>
                <w:p w14:paraId="6EF39BD2">
                  <w:pPr>
                    <w:widowControl/>
                    <w:jc w:val="center"/>
                    <w:textAlignment w:val="center"/>
                    <w:rPr>
                      <w:rFonts w:ascii="Times New Roman" w:hAnsi="Times New Roman" w:cs="Times New Roman"/>
                      <w:bCs/>
                      <w:szCs w:val="21"/>
                    </w:rPr>
                  </w:pPr>
                  <w:r>
                    <w:rPr>
                      <w:rFonts w:ascii="Times New Roman" w:hAnsi="Times New Roman" w:eastAsia="宋体" w:cs="Times New Roman"/>
                      <w:szCs w:val="21"/>
                    </w:rPr>
                    <w:t>/</w:t>
                  </w:r>
                </w:p>
              </w:tc>
            </w:tr>
            <w:tr w14:paraId="51117A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0" w:type="dxa"/>
                  <w:vMerge w:val="continue"/>
                  <w:tcBorders>
                    <w:tl2br w:val="nil"/>
                    <w:tr2bl w:val="nil"/>
                  </w:tcBorders>
                  <w:vAlign w:val="center"/>
                </w:tcPr>
                <w:p w14:paraId="2FE1FD7D">
                  <w:pPr>
                    <w:jc w:val="center"/>
                    <w:rPr>
                      <w:rFonts w:ascii="Times New Roman" w:hAnsi="Times New Roman" w:cs="Times New Roman"/>
                      <w:b/>
                      <w:szCs w:val="21"/>
                    </w:rPr>
                  </w:pPr>
                </w:p>
              </w:tc>
              <w:tc>
                <w:tcPr>
                  <w:tcW w:w="851" w:type="dxa"/>
                  <w:vMerge w:val="continue"/>
                  <w:tcBorders>
                    <w:tl2br w:val="nil"/>
                    <w:tr2bl w:val="nil"/>
                  </w:tcBorders>
                  <w:vAlign w:val="center"/>
                </w:tcPr>
                <w:p w14:paraId="0BC663CE">
                  <w:pPr>
                    <w:jc w:val="center"/>
                    <w:rPr>
                      <w:rFonts w:ascii="Times New Roman" w:hAnsi="Times New Roman" w:cs="Times New Roman"/>
                      <w:b/>
                      <w:szCs w:val="21"/>
                    </w:rPr>
                  </w:pPr>
                </w:p>
              </w:tc>
              <w:tc>
                <w:tcPr>
                  <w:tcW w:w="679" w:type="dxa"/>
                  <w:vMerge w:val="restart"/>
                  <w:tcBorders>
                    <w:tl2br w:val="nil"/>
                    <w:tr2bl w:val="nil"/>
                  </w:tcBorders>
                  <w:vAlign w:val="center"/>
                </w:tcPr>
                <w:p w14:paraId="54EF7C93">
                  <w:pPr>
                    <w:jc w:val="center"/>
                    <w:rPr>
                      <w:rFonts w:ascii="Times New Roman" w:hAnsi="Times New Roman" w:cs="Times New Roman"/>
                      <w:b/>
                      <w:szCs w:val="21"/>
                    </w:rPr>
                  </w:pPr>
                  <w:r>
                    <w:rPr>
                      <w:rFonts w:ascii="Times New Roman" w:hAnsi="Times New Roman" w:cs="Times New Roman"/>
                      <w:bCs/>
                      <w:szCs w:val="21"/>
                    </w:rPr>
                    <w:t>VOCs</w:t>
                  </w:r>
                </w:p>
              </w:tc>
              <w:tc>
                <w:tcPr>
                  <w:tcW w:w="1674" w:type="dxa"/>
                  <w:tcBorders>
                    <w:tl2br w:val="nil"/>
                    <w:tr2bl w:val="nil"/>
                  </w:tcBorders>
                  <w:vAlign w:val="center"/>
                </w:tcPr>
                <w:p w14:paraId="028AE9B9">
                  <w:pPr>
                    <w:jc w:val="center"/>
                    <w:rPr>
                      <w:rFonts w:ascii="Times New Roman" w:hAnsi="Times New Roman" w:cs="Times New Roman"/>
                      <w:bCs/>
                      <w:szCs w:val="21"/>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1012" w:type="dxa"/>
                  <w:tcBorders>
                    <w:tl2br w:val="nil"/>
                    <w:tr2bl w:val="nil"/>
                  </w:tcBorders>
                  <w:vAlign w:val="center"/>
                </w:tcPr>
                <w:p w14:paraId="26351B47">
                  <w:pPr>
                    <w:widowControl/>
                    <w:jc w:val="center"/>
                    <w:textAlignment w:val="center"/>
                    <w:rPr>
                      <w:rFonts w:hint="eastAsia" w:ascii="Times New Roman" w:hAnsi="Times New Roman" w:cs="Times New Roman"/>
                      <w:bCs/>
                      <w:szCs w:val="21"/>
                    </w:rPr>
                  </w:pPr>
                  <w:r>
                    <w:rPr>
                      <w:rFonts w:hint="eastAsia" w:ascii="Times New Roman" w:hAnsi="Times New Roman" w:eastAsia="宋体" w:cs="Times New Roman"/>
                      <w:szCs w:val="21"/>
                    </w:rPr>
                    <w:t>1.47</w:t>
                  </w:r>
                </w:p>
              </w:tc>
              <w:tc>
                <w:tcPr>
                  <w:tcW w:w="841" w:type="dxa"/>
                  <w:tcBorders>
                    <w:tl2br w:val="nil"/>
                    <w:tr2bl w:val="nil"/>
                  </w:tcBorders>
                  <w:vAlign w:val="center"/>
                </w:tcPr>
                <w:p w14:paraId="5E6427B1">
                  <w:pPr>
                    <w:widowControl/>
                    <w:jc w:val="center"/>
                    <w:textAlignment w:val="center"/>
                    <w:rPr>
                      <w:rFonts w:hint="eastAsia" w:ascii="Times New Roman" w:hAnsi="Times New Roman" w:cs="Times New Roman"/>
                      <w:bCs/>
                      <w:szCs w:val="21"/>
                    </w:rPr>
                  </w:pPr>
                  <w:r>
                    <w:rPr>
                      <w:rFonts w:hint="eastAsia" w:ascii="Times New Roman" w:hAnsi="Times New Roman" w:eastAsia="宋体" w:cs="Times New Roman"/>
                      <w:szCs w:val="21"/>
                    </w:rPr>
                    <w:t>1.66</w:t>
                  </w:r>
                </w:p>
              </w:tc>
              <w:tc>
                <w:tcPr>
                  <w:tcW w:w="840" w:type="dxa"/>
                  <w:tcBorders>
                    <w:tl2br w:val="nil"/>
                    <w:tr2bl w:val="nil"/>
                  </w:tcBorders>
                  <w:vAlign w:val="center"/>
                </w:tcPr>
                <w:p w14:paraId="4353AB49">
                  <w:pPr>
                    <w:widowControl/>
                    <w:jc w:val="center"/>
                    <w:textAlignment w:val="center"/>
                    <w:rPr>
                      <w:rFonts w:hint="eastAsia" w:ascii="Times New Roman" w:hAnsi="Times New Roman" w:cs="Times New Roman"/>
                      <w:bCs/>
                      <w:szCs w:val="21"/>
                    </w:rPr>
                  </w:pPr>
                  <w:r>
                    <w:rPr>
                      <w:rFonts w:hint="eastAsia" w:ascii="Times New Roman" w:hAnsi="Times New Roman" w:eastAsia="宋体" w:cs="Times New Roman"/>
                      <w:szCs w:val="21"/>
                    </w:rPr>
                    <w:t>1.69</w:t>
                  </w:r>
                </w:p>
              </w:tc>
              <w:tc>
                <w:tcPr>
                  <w:tcW w:w="941" w:type="dxa"/>
                  <w:tcBorders>
                    <w:tl2br w:val="nil"/>
                    <w:tr2bl w:val="nil"/>
                  </w:tcBorders>
                  <w:vAlign w:val="center"/>
                </w:tcPr>
                <w:p w14:paraId="7BDEDE44">
                  <w:pPr>
                    <w:widowControl/>
                    <w:jc w:val="center"/>
                    <w:textAlignment w:val="center"/>
                    <w:rPr>
                      <w:rFonts w:hint="eastAsia" w:ascii="Times New Roman" w:hAnsi="Times New Roman" w:cs="Times New Roman"/>
                      <w:bCs/>
                      <w:szCs w:val="21"/>
                    </w:rPr>
                  </w:pPr>
                  <w:r>
                    <w:rPr>
                      <w:rFonts w:hint="eastAsia" w:ascii="Times New Roman" w:hAnsi="Times New Roman" w:eastAsia="宋体" w:cs="Times New Roman"/>
                      <w:szCs w:val="21"/>
                    </w:rPr>
                    <w:t>1.61</w:t>
                  </w:r>
                </w:p>
              </w:tc>
              <w:tc>
                <w:tcPr>
                  <w:tcW w:w="692" w:type="dxa"/>
                  <w:tcBorders>
                    <w:tl2br w:val="nil"/>
                    <w:tr2bl w:val="nil"/>
                  </w:tcBorders>
                  <w:vAlign w:val="center"/>
                </w:tcPr>
                <w:p w14:paraId="3001D33C">
                  <w:pPr>
                    <w:widowControl/>
                    <w:jc w:val="center"/>
                    <w:textAlignment w:val="center"/>
                    <w:rPr>
                      <w:rFonts w:hint="eastAsia" w:ascii="Times New Roman" w:hAnsi="Times New Roman" w:cs="Times New Roman"/>
                      <w:bCs/>
                      <w:szCs w:val="21"/>
                    </w:rPr>
                  </w:pPr>
                  <w:r>
                    <w:rPr>
                      <w:rFonts w:hint="eastAsia" w:ascii="Times New Roman" w:hAnsi="Times New Roman" w:cs="Times New Roman"/>
                      <w:color w:val="000000" w:themeColor="text1"/>
                      <w:szCs w:val="21"/>
                    </w:rPr>
                    <w:t>60</w:t>
                  </w:r>
                </w:p>
              </w:tc>
            </w:tr>
            <w:tr w14:paraId="5A917C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42" w:hRule="atLeast"/>
                <w:jc w:val="center"/>
              </w:trPr>
              <w:tc>
                <w:tcPr>
                  <w:tcW w:w="1100" w:type="dxa"/>
                  <w:vMerge w:val="continue"/>
                  <w:tcBorders>
                    <w:tl2br w:val="nil"/>
                    <w:tr2bl w:val="nil"/>
                  </w:tcBorders>
                  <w:vAlign w:val="center"/>
                </w:tcPr>
                <w:p w14:paraId="26930C21">
                  <w:pPr>
                    <w:jc w:val="center"/>
                    <w:rPr>
                      <w:rFonts w:ascii="Times New Roman" w:hAnsi="Times New Roman" w:cs="Times New Roman"/>
                      <w:b/>
                      <w:szCs w:val="21"/>
                    </w:rPr>
                  </w:pPr>
                </w:p>
              </w:tc>
              <w:tc>
                <w:tcPr>
                  <w:tcW w:w="851" w:type="dxa"/>
                  <w:vMerge w:val="continue"/>
                  <w:tcBorders>
                    <w:bottom w:val="single" w:color="auto" w:sz="4" w:space="0"/>
                    <w:tl2br w:val="nil"/>
                    <w:tr2bl w:val="nil"/>
                  </w:tcBorders>
                  <w:vAlign w:val="center"/>
                </w:tcPr>
                <w:p w14:paraId="724527F9">
                  <w:pPr>
                    <w:jc w:val="center"/>
                    <w:rPr>
                      <w:rFonts w:ascii="Times New Roman" w:hAnsi="Times New Roman" w:cs="Times New Roman"/>
                      <w:b/>
                      <w:szCs w:val="21"/>
                    </w:rPr>
                  </w:pPr>
                </w:p>
              </w:tc>
              <w:tc>
                <w:tcPr>
                  <w:tcW w:w="679" w:type="dxa"/>
                  <w:vMerge w:val="continue"/>
                  <w:tcBorders>
                    <w:bottom w:val="single" w:color="auto" w:sz="4" w:space="0"/>
                    <w:tl2br w:val="nil"/>
                    <w:tr2bl w:val="nil"/>
                  </w:tcBorders>
                  <w:vAlign w:val="center"/>
                </w:tcPr>
                <w:p w14:paraId="621B816D">
                  <w:pPr>
                    <w:jc w:val="center"/>
                    <w:rPr>
                      <w:rFonts w:ascii="Times New Roman" w:hAnsi="Times New Roman" w:cs="Times New Roman"/>
                      <w:b/>
                      <w:szCs w:val="21"/>
                    </w:rPr>
                  </w:pPr>
                </w:p>
              </w:tc>
              <w:tc>
                <w:tcPr>
                  <w:tcW w:w="1674" w:type="dxa"/>
                  <w:tcBorders>
                    <w:bottom w:val="single" w:color="auto" w:sz="4" w:space="0"/>
                    <w:tl2br w:val="nil"/>
                    <w:tr2bl w:val="nil"/>
                  </w:tcBorders>
                  <w:vAlign w:val="center"/>
                </w:tcPr>
                <w:p w14:paraId="54412A1B">
                  <w:pPr>
                    <w:jc w:val="center"/>
                    <w:rPr>
                      <w:rFonts w:ascii="Times New Roman" w:hAnsi="Times New Roman" w:cs="Times New Roman"/>
                      <w:bCs/>
                      <w:szCs w:val="21"/>
                    </w:rPr>
                  </w:pPr>
                  <w:r>
                    <w:rPr>
                      <w:rFonts w:ascii="Times New Roman" w:hAnsi="Times New Roman" w:eastAsia="宋体" w:cs="Times New Roman"/>
                      <w:bCs/>
                      <w:szCs w:val="21"/>
                    </w:rPr>
                    <w:t>排放速率（kg/h）</w:t>
                  </w:r>
                </w:p>
              </w:tc>
              <w:tc>
                <w:tcPr>
                  <w:tcW w:w="1012" w:type="dxa"/>
                  <w:tcBorders>
                    <w:tl2br w:val="nil"/>
                    <w:tr2bl w:val="nil"/>
                  </w:tcBorders>
                  <w:vAlign w:val="center"/>
                </w:tcPr>
                <w:p w14:paraId="62F94325">
                  <w:pPr>
                    <w:widowControl/>
                    <w:jc w:val="center"/>
                    <w:textAlignment w:val="center"/>
                    <w:rPr>
                      <w:rFonts w:ascii="Times New Roman" w:hAnsi="Times New Roman" w:cs="Times New Roman"/>
                      <w:bCs/>
                      <w:szCs w:val="21"/>
                    </w:rPr>
                  </w:pPr>
                  <w:r>
                    <w:rPr>
                      <w:rFonts w:hint="eastAsia" w:ascii="Times New Roman" w:hAnsi="Times New Roman" w:eastAsia="宋体" w:cs="Times New Roman"/>
                      <w:szCs w:val="21"/>
                    </w:rPr>
                    <w:t>1.8</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41" w:type="dxa"/>
                  <w:tcBorders>
                    <w:tl2br w:val="nil"/>
                    <w:tr2bl w:val="nil"/>
                  </w:tcBorders>
                  <w:vAlign w:val="center"/>
                </w:tcPr>
                <w:p w14:paraId="0F91CD84">
                  <w:pPr>
                    <w:widowControl/>
                    <w:jc w:val="center"/>
                    <w:textAlignment w:val="center"/>
                    <w:rPr>
                      <w:rFonts w:ascii="Times New Roman" w:hAnsi="Times New Roman" w:cs="Times New Roman"/>
                      <w:bCs/>
                      <w:szCs w:val="21"/>
                    </w:rPr>
                  </w:pPr>
                  <w:r>
                    <w:rPr>
                      <w:rFonts w:hint="eastAsia" w:ascii="Times New Roman" w:hAnsi="Times New Roman" w:eastAsia="宋体" w:cs="Times New Roman"/>
                      <w:szCs w:val="21"/>
                    </w:rPr>
                    <w:t>2.0</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40" w:type="dxa"/>
                  <w:tcBorders>
                    <w:tl2br w:val="nil"/>
                    <w:tr2bl w:val="nil"/>
                  </w:tcBorders>
                  <w:vAlign w:val="center"/>
                </w:tcPr>
                <w:p w14:paraId="67860A15">
                  <w:pPr>
                    <w:widowControl/>
                    <w:jc w:val="center"/>
                    <w:textAlignment w:val="center"/>
                    <w:rPr>
                      <w:rFonts w:ascii="Times New Roman" w:hAnsi="Times New Roman" w:cs="Times New Roman"/>
                      <w:bCs/>
                      <w:szCs w:val="21"/>
                    </w:rPr>
                  </w:pPr>
                  <w:r>
                    <w:rPr>
                      <w:rFonts w:hint="eastAsia" w:ascii="Times New Roman" w:hAnsi="Times New Roman" w:eastAsia="宋体" w:cs="Times New Roman"/>
                      <w:szCs w:val="21"/>
                    </w:rPr>
                    <w:t>2.1</w:t>
                  </w:r>
                  <w:r>
                    <w:rPr>
                      <w:rFonts w:ascii="Times New Roman" w:hAnsi="Times New Roman" w:eastAsia="宋体" w:cs="Times New Roman"/>
                      <w:szCs w:val="21"/>
                    </w:rPr>
                    <w:t>×10</w:t>
                  </w:r>
                  <w:r>
                    <w:rPr>
                      <w:rFonts w:ascii="Times New Roman" w:hAnsi="Times New Roman" w:eastAsia="宋体" w:cs="Times New Roman"/>
                      <w:szCs w:val="21"/>
                      <w:vertAlign w:val="superscript"/>
                    </w:rPr>
                    <w:t>-2</w:t>
                  </w:r>
                </w:p>
              </w:tc>
              <w:tc>
                <w:tcPr>
                  <w:tcW w:w="941" w:type="dxa"/>
                  <w:tcBorders>
                    <w:tl2br w:val="nil"/>
                    <w:tr2bl w:val="nil"/>
                  </w:tcBorders>
                  <w:vAlign w:val="center"/>
                </w:tcPr>
                <w:p w14:paraId="1C3DAC43">
                  <w:pPr>
                    <w:widowControl/>
                    <w:jc w:val="center"/>
                    <w:textAlignment w:val="center"/>
                    <w:rPr>
                      <w:rFonts w:hint="eastAsia" w:ascii="Times New Roman" w:hAnsi="Times New Roman" w:cs="Times New Roman"/>
                      <w:bCs/>
                      <w:szCs w:val="21"/>
                    </w:rPr>
                  </w:pPr>
                  <w:r>
                    <w:rPr>
                      <w:rFonts w:hint="eastAsia" w:ascii="Times New Roman" w:hAnsi="Times New Roman" w:eastAsia="宋体" w:cs="Times New Roman"/>
                      <w:szCs w:val="21"/>
                    </w:rPr>
                    <w:t>/</w:t>
                  </w:r>
                </w:p>
              </w:tc>
              <w:tc>
                <w:tcPr>
                  <w:tcW w:w="692" w:type="dxa"/>
                  <w:tcBorders>
                    <w:tl2br w:val="nil"/>
                    <w:tr2bl w:val="nil"/>
                  </w:tcBorders>
                  <w:vAlign w:val="center"/>
                </w:tcPr>
                <w:p w14:paraId="050637A6">
                  <w:pPr>
                    <w:widowControl/>
                    <w:jc w:val="center"/>
                    <w:textAlignment w:val="center"/>
                    <w:rPr>
                      <w:rFonts w:hint="eastAsia" w:ascii="Times New Roman" w:hAnsi="Times New Roman" w:cs="Times New Roman"/>
                      <w:bCs/>
                      <w:szCs w:val="21"/>
                    </w:rPr>
                  </w:pPr>
                  <w:r>
                    <w:rPr>
                      <w:rFonts w:hint="eastAsia" w:ascii="Times New Roman" w:hAnsi="Times New Roman" w:cs="Times New Roman"/>
                      <w:color w:val="000000" w:themeColor="text1"/>
                      <w:szCs w:val="21"/>
                    </w:rPr>
                    <w:t>/</w:t>
                  </w:r>
                </w:p>
              </w:tc>
            </w:tr>
            <w:tr w14:paraId="4F0F01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1100" w:type="dxa"/>
                  <w:vMerge w:val="continue"/>
                  <w:tcBorders>
                    <w:tl2br w:val="nil"/>
                    <w:tr2bl w:val="nil"/>
                  </w:tcBorders>
                  <w:vAlign w:val="center"/>
                </w:tcPr>
                <w:p w14:paraId="739D9419">
                  <w:pPr>
                    <w:jc w:val="center"/>
                    <w:rPr>
                      <w:rFonts w:ascii="Times New Roman" w:hAnsi="Times New Roman" w:cs="Times New Roman"/>
                      <w:b/>
                      <w:szCs w:val="21"/>
                    </w:rPr>
                  </w:pPr>
                </w:p>
              </w:tc>
              <w:tc>
                <w:tcPr>
                  <w:tcW w:w="851" w:type="dxa"/>
                  <w:vMerge w:val="restart"/>
                  <w:tcBorders>
                    <w:top w:val="single" w:color="auto" w:sz="4" w:space="0"/>
                    <w:tl2br w:val="nil"/>
                    <w:tr2bl w:val="nil"/>
                  </w:tcBorders>
                  <w:vAlign w:val="center"/>
                </w:tcPr>
                <w:p w14:paraId="7F476FB9">
                  <w:pPr>
                    <w:jc w:val="center"/>
                    <w:rPr>
                      <w:rFonts w:ascii="Times New Roman" w:hAnsi="Times New Roman" w:cs="Times New Roman"/>
                      <w:b/>
                      <w:szCs w:val="21"/>
                    </w:rPr>
                  </w:pPr>
                  <w:r>
                    <w:rPr>
                      <w:rFonts w:ascii="Times New Roman" w:hAnsi="Times New Roman" w:cs="Times New Roman"/>
                      <w:bCs/>
                      <w:szCs w:val="21"/>
                    </w:rPr>
                    <w:t>202</w:t>
                  </w:r>
                  <w:r>
                    <w:rPr>
                      <w:rFonts w:hint="eastAsia" w:ascii="Times New Roman" w:hAnsi="Times New Roman" w:cs="Times New Roman"/>
                      <w:bCs/>
                      <w:szCs w:val="21"/>
                    </w:rPr>
                    <w:t>5</w:t>
                  </w:r>
                  <w:r>
                    <w:rPr>
                      <w:rFonts w:ascii="Times New Roman" w:hAnsi="Times New Roman" w:cs="Times New Roman"/>
                      <w:bCs/>
                      <w:szCs w:val="21"/>
                    </w:rPr>
                    <w:t>.</w:t>
                  </w:r>
                  <w:r>
                    <w:rPr>
                      <w:rFonts w:hint="eastAsia" w:ascii="Times New Roman" w:hAnsi="Times New Roman" w:cs="Times New Roman"/>
                      <w:bCs/>
                      <w:szCs w:val="21"/>
                    </w:rPr>
                    <w:t>10</w:t>
                  </w:r>
                  <w:r>
                    <w:rPr>
                      <w:rFonts w:ascii="Times New Roman" w:hAnsi="Times New Roman" w:cs="Times New Roman"/>
                      <w:bCs/>
                      <w:szCs w:val="21"/>
                    </w:rPr>
                    <w:t>.</w:t>
                  </w:r>
                  <w:r>
                    <w:rPr>
                      <w:rFonts w:hint="eastAsia" w:ascii="Times New Roman" w:hAnsi="Times New Roman" w:cs="Times New Roman"/>
                      <w:bCs/>
                      <w:szCs w:val="21"/>
                    </w:rPr>
                    <w:t>21</w:t>
                  </w:r>
                </w:p>
              </w:tc>
              <w:tc>
                <w:tcPr>
                  <w:tcW w:w="2353" w:type="dxa"/>
                  <w:gridSpan w:val="2"/>
                  <w:tcBorders>
                    <w:top w:val="single" w:color="auto" w:sz="4" w:space="0"/>
                    <w:tl2br w:val="nil"/>
                    <w:tr2bl w:val="nil"/>
                  </w:tcBorders>
                  <w:vAlign w:val="center"/>
                </w:tcPr>
                <w:p w14:paraId="039A508C">
                  <w:pPr>
                    <w:jc w:val="center"/>
                    <w:rPr>
                      <w:rFonts w:ascii="Times New Roman" w:hAnsi="Times New Roman" w:eastAsia="宋体" w:cs="Times New Roman"/>
                      <w:bCs/>
                      <w:szCs w:val="21"/>
                    </w:rPr>
                  </w:pPr>
                  <w:r>
                    <w:rPr>
                      <w:rFonts w:ascii="Times New Roman" w:hAnsi="Times New Roman" w:eastAsia="宋体" w:cs="Times New Roman"/>
                      <w:bCs/>
                      <w:szCs w:val="21"/>
                    </w:rPr>
                    <w:t>标干流量（m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/h）</w:t>
                  </w:r>
                </w:p>
              </w:tc>
              <w:tc>
                <w:tcPr>
                  <w:tcW w:w="1012" w:type="dxa"/>
                  <w:tcBorders>
                    <w:tl2br w:val="nil"/>
                    <w:tr2bl w:val="nil"/>
                  </w:tcBorders>
                  <w:vAlign w:val="center"/>
                </w:tcPr>
                <w:p w14:paraId="5210C2D4">
                  <w:pPr>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szCs w:val="21"/>
                    </w:rPr>
                    <w:t>1405</w:t>
                  </w:r>
                </w:p>
              </w:tc>
              <w:tc>
                <w:tcPr>
                  <w:tcW w:w="841" w:type="dxa"/>
                  <w:tcBorders>
                    <w:tl2br w:val="nil"/>
                    <w:tr2bl w:val="nil"/>
                  </w:tcBorders>
                  <w:vAlign w:val="center"/>
                </w:tcPr>
                <w:p w14:paraId="680F3327">
                  <w:pPr>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szCs w:val="21"/>
                    </w:rPr>
                    <w:t>1408</w:t>
                  </w:r>
                </w:p>
              </w:tc>
              <w:tc>
                <w:tcPr>
                  <w:tcW w:w="840" w:type="dxa"/>
                  <w:tcBorders>
                    <w:tl2br w:val="nil"/>
                    <w:tr2bl w:val="nil"/>
                  </w:tcBorders>
                  <w:vAlign w:val="center"/>
                </w:tcPr>
                <w:p w14:paraId="2A2A4DD7">
                  <w:pPr>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szCs w:val="21"/>
                    </w:rPr>
                    <w:t>1409</w:t>
                  </w:r>
                </w:p>
              </w:tc>
              <w:tc>
                <w:tcPr>
                  <w:tcW w:w="941" w:type="dxa"/>
                  <w:tcBorders>
                    <w:tl2br w:val="nil"/>
                    <w:tr2bl w:val="nil"/>
                  </w:tcBorders>
                  <w:vAlign w:val="center"/>
                </w:tcPr>
                <w:p w14:paraId="33F8EF72">
                  <w:pPr>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szCs w:val="21"/>
                    </w:rPr>
                    <w:t>/</w:t>
                  </w:r>
                </w:p>
              </w:tc>
              <w:tc>
                <w:tcPr>
                  <w:tcW w:w="692" w:type="dxa"/>
                  <w:tcBorders>
                    <w:tl2br w:val="nil"/>
                    <w:tr2bl w:val="nil"/>
                  </w:tcBorders>
                  <w:vAlign w:val="center"/>
                </w:tcPr>
                <w:p w14:paraId="7006C70C">
                  <w:pPr>
                    <w:jc w:val="center"/>
                    <w:textAlignment w:val="center"/>
                    <w:rPr>
                      <w:rFonts w:hint="eastAsia" w:ascii="Times New Roman" w:hAnsi="Times New Roman" w:cs="Times New Roman"/>
                      <w:bCs/>
                      <w:szCs w:val="21"/>
                    </w:rPr>
                  </w:pPr>
                  <w:r>
                    <w:rPr>
                      <w:rFonts w:hint="eastAsia" w:ascii="Times New Roman" w:hAnsi="Times New Roman" w:cs="Times New Roman"/>
                      <w:color w:val="000000" w:themeColor="text1"/>
                      <w:szCs w:val="21"/>
                    </w:rPr>
                    <w:t>/</w:t>
                  </w:r>
                </w:p>
              </w:tc>
            </w:tr>
            <w:tr w14:paraId="295000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34" w:hRule="atLeast"/>
                <w:jc w:val="center"/>
              </w:trPr>
              <w:tc>
                <w:tcPr>
                  <w:tcW w:w="1100" w:type="dxa"/>
                  <w:vMerge w:val="continue"/>
                  <w:tcBorders>
                    <w:tl2br w:val="nil"/>
                    <w:tr2bl w:val="nil"/>
                  </w:tcBorders>
                  <w:vAlign w:val="center"/>
                </w:tcPr>
                <w:p w14:paraId="0DA68811">
                  <w:pPr>
                    <w:jc w:val="center"/>
                    <w:rPr>
                      <w:rFonts w:ascii="Times New Roman" w:hAnsi="Times New Roman" w:cs="Times New Roman"/>
                      <w:b/>
                      <w:szCs w:val="21"/>
                    </w:rPr>
                  </w:pPr>
                </w:p>
              </w:tc>
              <w:tc>
                <w:tcPr>
                  <w:tcW w:w="851" w:type="dxa"/>
                  <w:vMerge w:val="continue"/>
                  <w:tcBorders>
                    <w:tl2br w:val="nil"/>
                    <w:tr2bl w:val="nil"/>
                  </w:tcBorders>
                  <w:vAlign w:val="center"/>
                </w:tcPr>
                <w:p w14:paraId="48BE9B96">
                  <w:pPr>
                    <w:jc w:val="center"/>
                    <w:rPr>
                      <w:rFonts w:ascii="Times New Roman" w:hAnsi="Times New Roman" w:cs="Times New Roman"/>
                      <w:b/>
                      <w:szCs w:val="21"/>
                    </w:rPr>
                  </w:pPr>
                </w:p>
              </w:tc>
              <w:tc>
                <w:tcPr>
                  <w:tcW w:w="679" w:type="dxa"/>
                  <w:vMerge w:val="restart"/>
                  <w:tcBorders>
                    <w:tl2br w:val="nil"/>
                    <w:tr2bl w:val="nil"/>
                  </w:tcBorders>
                  <w:vAlign w:val="center"/>
                </w:tcPr>
                <w:p w14:paraId="5363B829">
                  <w:pPr>
                    <w:jc w:val="center"/>
                    <w:rPr>
                      <w:rFonts w:ascii="Times New Roman" w:hAnsi="Times New Roman" w:cs="Times New Roman"/>
                      <w:b/>
                      <w:szCs w:val="21"/>
                    </w:rPr>
                  </w:pPr>
                  <w:r>
                    <w:rPr>
                      <w:rFonts w:ascii="Times New Roman" w:hAnsi="Times New Roman" w:cs="Times New Roman"/>
                      <w:bCs/>
                      <w:szCs w:val="21"/>
                    </w:rPr>
                    <w:t>VOCs</w:t>
                  </w:r>
                </w:p>
              </w:tc>
              <w:tc>
                <w:tcPr>
                  <w:tcW w:w="1674" w:type="dxa"/>
                  <w:tcBorders>
                    <w:tl2br w:val="nil"/>
                    <w:tr2bl w:val="nil"/>
                  </w:tcBorders>
                  <w:vAlign w:val="center"/>
                </w:tcPr>
                <w:p w14:paraId="339CE199">
                  <w:pPr>
                    <w:jc w:val="center"/>
                    <w:rPr>
                      <w:rFonts w:ascii="Times New Roman" w:hAnsi="Times New Roman" w:eastAsia="宋体" w:cs="Times New Roman"/>
                      <w:bCs/>
                      <w:szCs w:val="21"/>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1012" w:type="dxa"/>
                  <w:tcBorders>
                    <w:tl2br w:val="nil"/>
                    <w:tr2bl w:val="nil"/>
                  </w:tcBorders>
                  <w:vAlign w:val="center"/>
                </w:tcPr>
                <w:p w14:paraId="24878938">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1.60</w:t>
                  </w:r>
                </w:p>
              </w:tc>
              <w:tc>
                <w:tcPr>
                  <w:tcW w:w="841" w:type="dxa"/>
                  <w:tcBorders>
                    <w:tl2br w:val="nil"/>
                    <w:tr2bl w:val="nil"/>
                  </w:tcBorders>
                  <w:vAlign w:val="center"/>
                </w:tcPr>
                <w:p w14:paraId="7EA7ECA0">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1.31</w:t>
                  </w:r>
                </w:p>
              </w:tc>
              <w:tc>
                <w:tcPr>
                  <w:tcW w:w="840" w:type="dxa"/>
                  <w:tcBorders>
                    <w:tl2br w:val="nil"/>
                    <w:tr2bl w:val="nil"/>
                  </w:tcBorders>
                  <w:vAlign w:val="center"/>
                </w:tcPr>
                <w:p w14:paraId="0B2DBAAD">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1.52</w:t>
                  </w:r>
                </w:p>
              </w:tc>
              <w:tc>
                <w:tcPr>
                  <w:tcW w:w="941" w:type="dxa"/>
                  <w:tcBorders>
                    <w:tl2br w:val="nil"/>
                    <w:tr2bl w:val="nil"/>
                  </w:tcBorders>
                  <w:vAlign w:val="center"/>
                </w:tcPr>
                <w:p w14:paraId="745F3EC2">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1.48</w:t>
                  </w:r>
                </w:p>
              </w:tc>
              <w:tc>
                <w:tcPr>
                  <w:tcW w:w="692" w:type="dxa"/>
                  <w:tcBorders>
                    <w:tl2br w:val="nil"/>
                    <w:tr2bl w:val="nil"/>
                  </w:tcBorders>
                  <w:vAlign w:val="center"/>
                </w:tcPr>
                <w:p w14:paraId="04F7965C">
                  <w:pPr>
                    <w:jc w:val="center"/>
                    <w:textAlignment w:val="center"/>
                    <w:rPr>
                      <w:rFonts w:ascii="Times New Roman" w:hAnsi="Times New Roman" w:cs="Times New Roman"/>
                      <w:bCs/>
                      <w:szCs w:val="21"/>
                    </w:rPr>
                  </w:pPr>
                  <w:r>
                    <w:rPr>
                      <w:rFonts w:ascii="Times New Roman" w:hAnsi="Times New Roman" w:cs="Times New Roman"/>
                      <w:color w:val="000000" w:themeColor="text1"/>
                      <w:szCs w:val="21"/>
                    </w:rPr>
                    <w:t>60</w:t>
                  </w:r>
                </w:p>
              </w:tc>
            </w:tr>
            <w:tr w14:paraId="2259C2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1100" w:type="dxa"/>
                  <w:vMerge w:val="continue"/>
                  <w:tcBorders>
                    <w:tl2br w:val="nil"/>
                    <w:tr2bl w:val="nil"/>
                  </w:tcBorders>
                  <w:vAlign w:val="center"/>
                </w:tcPr>
                <w:p w14:paraId="7D3F10E1">
                  <w:pPr>
                    <w:jc w:val="center"/>
                    <w:rPr>
                      <w:rFonts w:ascii="Times New Roman" w:hAnsi="Times New Roman" w:cs="Times New Roman"/>
                      <w:b/>
                      <w:szCs w:val="21"/>
                    </w:rPr>
                  </w:pPr>
                </w:p>
              </w:tc>
              <w:tc>
                <w:tcPr>
                  <w:tcW w:w="851" w:type="dxa"/>
                  <w:vMerge w:val="continue"/>
                  <w:tcBorders>
                    <w:tl2br w:val="nil"/>
                    <w:tr2bl w:val="nil"/>
                  </w:tcBorders>
                  <w:vAlign w:val="center"/>
                </w:tcPr>
                <w:p w14:paraId="777770B6">
                  <w:pPr>
                    <w:jc w:val="center"/>
                    <w:rPr>
                      <w:rFonts w:ascii="Times New Roman" w:hAnsi="Times New Roman" w:cs="Times New Roman"/>
                      <w:b/>
                      <w:szCs w:val="21"/>
                    </w:rPr>
                  </w:pPr>
                </w:p>
              </w:tc>
              <w:tc>
                <w:tcPr>
                  <w:tcW w:w="679" w:type="dxa"/>
                  <w:vMerge w:val="continue"/>
                  <w:tcBorders>
                    <w:tl2br w:val="nil"/>
                    <w:tr2bl w:val="nil"/>
                  </w:tcBorders>
                  <w:vAlign w:val="center"/>
                </w:tcPr>
                <w:p w14:paraId="3C2BE264">
                  <w:pPr>
                    <w:jc w:val="center"/>
                    <w:rPr>
                      <w:rFonts w:ascii="Times New Roman" w:hAnsi="Times New Roman" w:cs="Times New Roman"/>
                      <w:b/>
                      <w:szCs w:val="21"/>
                    </w:rPr>
                  </w:pPr>
                </w:p>
              </w:tc>
              <w:tc>
                <w:tcPr>
                  <w:tcW w:w="1674" w:type="dxa"/>
                  <w:tcBorders>
                    <w:tl2br w:val="nil"/>
                    <w:tr2bl w:val="nil"/>
                  </w:tcBorders>
                  <w:vAlign w:val="center"/>
                </w:tcPr>
                <w:p w14:paraId="7A98DBEF">
                  <w:pPr>
                    <w:jc w:val="center"/>
                    <w:rPr>
                      <w:rFonts w:ascii="Times New Roman" w:hAnsi="Times New Roman" w:eastAsia="宋体" w:cs="Times New Roman"/>
                      <w:bCs/>
                      <w:szCs w:val="21"/>
                    </w:rPr>
                  </w:pPr>
                  <w:r>
                    <w:rPr>
                      <w:rFonts w:ascii="Times New Roman" w:hAnsi="Times New Roman" w:eastAsia="宋体" w:cs="Times New Roman"/>
                      <w:bCs/>
                      <w:szCs w:val="21"/>
                    </w:rPr>
                    <w:t>排放速率（kg/h）</w:t>
                  </w:r>
                </w:p>
              </w:tc>
              <w:tc>
                <w:tcPr>
                  <w:tcW w:w="1012" w:type="dxa"/>
                  <w:tcBorders>
                    <w:tl2br w:val="nil"/>
                    <w:tr2bl w:val="nil"/>
                  </w:tcBorders>
                  <w:vAlign w:val="center"/>
                </w:tcPr>
                <w:p w14:paraId="553A5636">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2.2</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41" w:type="dxa"/>
                  <w:tcBorders>
                    <w:tl2br w:val="nil"/>
                    <w:tr2bl w:val="nil"/>
                  </w:tcBorders>
                  <w:vAlign w:val="center"/>
                </w:tcPr>
                <w:p w14:paraId="3A0A2F28">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1.8</w:t>
                  </w:r>
                  <w:r>
                    <w:rPr>
                      <w:rFonts w:ascii="Times New Roman" w:hAnsi="Times New Roman" w:eastAsia="宋体" w:cs="Times New Roman"/>
                      <w:szCs w:val="21"/>
                    </w:rPr>
                    <w:t>×10</w:t>
                  </w:r>
                  <w:r>
                    <w:rPr>
                      <w:rFonts w:ascii="Times New Roman" w:hAnsi="Times New Roman" w:eastAsia="宋体" w:cs="Times New Roman"/>
                      <w:szCs w:val="21"/>
                      <w:vertAlign w:val="superscript"/>
                    </w:rPr>
                    <w:t>-3</w:t>
                  </w:r>
                </w:p>
              </w:tc>
              <w:tc>
                <w:tcPr>
                  <w:tcW w:w="840" w:type="dxa"/>
                  <w:tcBorders>
                    <w:tl2br w:val="nil"/>
                    <w:tr2bl w:val="nil"/>
                  </w:tcBorders>
                  <w:vAlign w:val="center"/>
                </w:tcPr>
                <w:p w14:paraId="33BFEDB2">
                  <w:pPr>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szCs w:val="21"/>
                    </w:rPr>
                    <w:t>2.1</w:t>
                  </w:r>
                  <w:r>
                    <w:rPr>
                      <w:rFonts w:ascii="Times New Roman" w:hAnsi="Times New Roman" w:eastAsia="宋体" w:cs="Times New Roman"/>
                      <w:szCs w:val="21"/>
                    </w:rPr>
                    <w:t>×10</w:t>
                  </w:r>
                  <w:r>
                    <w:rPr>
                      <w:rFonts w:ascii="Times New Roman" w:hAnsi="Times New Roman" w:eastAsia="宋体" w:cs="Times New Roman"/>
                      <w:szCs w:val="21"/>
                      <w:vertAlign w:val="superscript"/>
                    </w:rPr>
                    <w:t>-</w:t>
                  </w:r>
                  <w:r>
                    <w:rPr>
                      <w:rFonts w:hint="eastAsia" w:ascii="Times New Roman" w:hAnsi="Times New Roman" w:eastAsia="宋体" w:cs="Times New Roman"/>
                      <w:szCs w:val="21"/>
                      <w:vertAlign w:val="superscript"/>
                    </w:rPr>
                    <w:t>3</w:t>
                  </w:r>
                </w:p>
              </w:tc>
              <w:tc>
                <w:tcPr>
                  <w:tcW w:w="941" w:type="dxa"/>
                  <w:tcBorders>
                    <w:tl2br w:val="nil"/>
                    <w:tr2bl w:val="nil"/>
                  </w:tcBorders>
                  <w:vAlign w:val="center"/>
                </w:tcPr>
                <w:p w14:paraId="650E892C">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w:t>
                  </w:r>
                </w:p>
              </w:tc>
              <w:tc>
                <w:tcPr>
                  <w:tcW w:w="692" w:type="dxa"/>
                  <w:tcBorders>
                    <w:tl2br w:val="nil"/>
                    <w:tr2bl w:val="nil"/>
                  </w:tcBorders>
                  <w:vAlign w:val="center"/>
                </w:tcPr>
                <w:p w14:paraId="79B15012">
                  <w:pPr>
                    <w:jc w:val="center"/>
                    <w:textAlignment w:val="center"/>
                    <w:rPr>
                      <w:rFonts w:ascii="Times New Roman" w:hAnsi="Times New Roman" w:cs="Times New Roman"/>
                      <w:bCs/>
                      <w:szCs w:val="21"/>
                    </w:rPr>
                  </w:pPr>
                  <w:r>
                    <w:rPr>
                      <w:rFonts w:hint="eastAsia" w:ascii="Times New Roman" w:hAnsi="Times New Roman" w:cs="Times New Roman"/>
                      <w:color w:val="000000" w:themeColor="text1"/>
                      <w:szCs w:val="21"/>
                    </w:rPr>
                    <w:t>/</w:t>
                  </w:r>
                </w:p>
              </w:tc>
            </w:tr>
          </w:tbl>
          <w:p w14:paraId="4B8BE7DD">
            <w:pPr>
              <w:spacing w:line="360" w:lineRule="auto"/>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4</w:t>
            </w:r>
            <w:r>
              <w:rPr>
                <w:rFonts w:ascii="Times New Roman" w:hAnsi="Times New Roman" w:cs="Times New Roman"/>
                <w:b/>
                <w:szCs w:val="21"/>
              </w:rPr>
              <w:t xml:space="preserve"> </w:t>
            </w:r>
            <w:r>
              <w:rPr>
                <w:rFonts w:hint="eastAsia" w:ascii="Times New Roman" w:hAnsi="Times New Roman" w:cs="Times New Roman"/>
                <w:b/>
                <w:szCs w:val="21"/>
              </w:rPr>
              <w:t>无组织废气监测结果</w:t>
            </w:r>
            <w:r>
              <w:rPr>
                <w:rFonts w:ascii="Times New Roman" w:hAnsi="Times New Roman" w:cs="Times New Roman"/>
                <w:b/>
                <w:szCs w:val="21"/>
              </w:rPr>
              <w:t xml:space="preserve">   </w:t>
            </w:r>
          </w:p>
          <w:tbl>
            <w:tblPr>
              <w:tblStyle w:val="29"/>
              <w:tblW w:w="870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3" w:type="dxa"/>
                <w:bottom w:w="0" w:type="dxa"/>
                <w:right w:w="23" w:type="dxa"/>
              </w:tblCellMar>
            </w:tblPr>
            <w:tblGrid>
              <w:gridCol w:w="991"/>
              <w:gridCol w:w="1624"/>
              <w:gridCol w:w="1333"/>
              <w:gridCol w:w="933"/>
              <w:gridCol w:w="1133"/>
              <w:gridCol w:w="1133"/>
              <w:gridCol w:w="868"/>
              <w:gridCol w:w="686"/>
            </w:tblGrid>
            <w:tr w14:paraId="528D30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tblHeader/>
                <w:jc w:val="center"/>
              </w:trPr>
              <w:tc>
                <w:tcPr>
                  <w:tcW w:w="991" w:type="dxa"/>
                  <w:vMerge w:val="restart"/>
                  <w:tcBorders>
                    <w:right w:val="single" w:color="000000" w:sz="4" w:space="0"/>
                  </w:tcBorders>
                  <w:vAlign w:val="center"/>
                </w:tcPr>
                <w:p w14:paraId="514AEE70">
                  <w:pPr>
                    <w:contextualSpacing/>
                    <w:jc w:val="center"/>
                    <w:rPr>
                      <w:rFonts w:ascii="Times New Roman" w:hAnsi="Times New Roman" w:cs="Times New Roman"/>
                      <w:b/>
                      <w:szCs w:val="21"/>
                    </w:rPr>
                  </w:pPr>
                  <w:bookmarkStart w:id="21" w:name="_Toc185867432"/>
                  <w:bookmarkStart w:id="22" w:name="_Toc216508037"/>
                  <w:bookmarkStart w:id="23" w:name="_Toc455913676"/>
                  <w:bookmarkStart w:id="24" w:name="_Toc8998"/>
                  <w:r>
                    <w:rPr>
                      <w:rFonts w:ascii="Times New Roman" w:hAnsi="Times New Roman" w:eastAsia="宋体" w:cs="Times New Roman"/>
                      <w:b/>
                      <w:szCs w:val="21"/>
                    </w:rPr>
                    <w:t>采样日期</w:t>
                  </w:r>
                </w:p>
              </w:tc>
              <w:tc>
                <w:tcPr>
                  <w:tcW w:w="1624" w:type="dxa"/>
                  <w:vMerge w:val="restart"/>
                  <w:tcBorders>
                    <w:right w:val="single" w:color="000000" w:sz="4" w:space="0"/>
                  </w:tcBorders>
                  <w:vAlign w:val="center"/>
                </w:tcPr>
                <w:p w14:paraId="42AA20C5">
                  <w:pPr>
                    <w:contextualSpacing/>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点位</w:t>
                  </w:r>
                </w:p>
              </w:tc>
              <w:tc>
                <w:tcPr>
                  <w:tcW w:w="1333" w:type="dxa"/>
                  <w:vMerge w:val="restart"/>
                  <w:tcBorders>
                    <w:right w:val="single" w:color="000000" w:sz="4" w:space="0"/>
                  </w:tcBorders>
                  <w:vAlign w:val="center"/>
                </w:tcPr>
                <w:p w14:paraId="13B7F67E">
                  <w:pPr>
                    <w:contextualSpacing/>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项目</w:t>
                  </w:r>
                </w:p>
              </w:tc>
              <w:tc>
                <w:tcPr>
                  <w:tcW w:w="4067" w:type="dxa"/>
                  <w:gridSpan w:val="4"/>
                  <w:tcBorders>
                    <w:left w:val="single" w:color="000000" w:sz="4" w:space="0"/>
                  </w:tcBorders>
                  <w:vAlign w:val="center"/>
                </w:tcPr>
                <w:p w14:paraId="1377F9D9">
                  <w:pPr>
                    <w:contextualSpacing/>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结果</w:t>
                  </w:r>
                </w:p>
              </w:tc>
              <w:tc>
                <w:tcPr>
                  <w:tcW w:w="686" w:type="dxa"/>
                  <w:vMerge w:val="restart"/>
                  <w:tcBorders>
                    <w:left w:val="single" w:color="000000" w:sz="4" w:space="0"/>
                  </w:tcBorders>
                  <w:vAlign w:val="center"/>
                </w:tcPr>
                <w:p w14:paraId="7CB8A48A">
                  <w:pPr>
                    <w:contextualSpacing/>
                    <w:jc w:val="center"/>
                    <w:rPr>
                      <w:rFonts w:ascii="Times New Roman" w:hAnsi="Times New Roman" w:cs="Times New Roman"/>
                      <w:b/>
                      <w:szCs w:val="21"/>
                    </w:rPr>
                  </w:pPr>
                  <w:r>
                    <w:rPr>
                      <w:rFonts w:ascii="Times New Roman" w:hAnsi="Times New Roman" w:eastAsia="宋体" w:cs="Times New Roman"/>
                      <w:b/>
                      <w:szCs w:val="21"/>
                    </w:rPr>
                    <w:t>标准限值</w:t>
                  </w:r>
                </w:p>
              </w:tc>
            </w:tr>
            <w:tr w14:paraId="277215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tblHeader/>
                <w:jc w:val="center"/>
              </w:trPr>
              <w:tc>
                <w:tcPr>
                  <w:tcW w:w="991" w:type="dxa"/>
                  <w:vMerge w:val="continue"/>
                  <w:tcBorders>
                    <w:right w:val="single" w:color="000000" w:sz="4" w:space="0"/>
                  </w:tcBorders>
                  <w:vAlign w:val="center"/>
                </w:tcPr>
                <w:p w14:paraId="0D8A8DC6">
                  <w:pPr>
                    <w:contextualSpacing/>
                    <w:jc w:val="center"/>
                    <w:rPr>
                      <w:rFonts w:ascii="Times New Roman" w:hAnsi="Times New Roman" w:cs="Times New Roman"/>
                      <w:b/>
                      <w:szCs w:val="21"/>
                    </w:rPr>
                  </w:pPr>
                </w:p>
              </w:tc>
              <w:tc>
                <w:tcPr>
                  <w:tcW w:w="1624" w:type="dxa"/>
                  <w:vMerge w:val="continue"/>
                  <w:tcBorders>
                    <w:right w:val="single" w:color="000000" w:sz="4" w:space="0"/>
                  </w:tcBorders>
                  <w:vAlign w:val="center"/>
                </w:tcPr>
                <w:p w14:paraId="176D8E4B">
                  <w:pPr>
                    <w:contextualSpacing/>
                    <w:jc w:val="center"/>
                    <w:rPr>
                      <w:rFonts w:ascii="Times New Roman" w:hAnsi="Times New Roman" w:cs="Times New Roman"/>
                      <w:b/>
                      <w:szCs w:val="21"/>
                    </w:rPr>
                  </w:pPr>
                </w:p>
              </w:tc>
              <w:tc>
                <w:tcPr>
                  <w:tcW w:w="1333" w:type="dxa"/>
                  <w:vMerge w:val="continue"/>
                  <w:tcBorders>
                    <w:right w:val="single" w:color="000000" w:sz="4" w:space="0"/>
                  </w:tcBorders>
                  <w:vAlign w:val="center"/>
                </w:tcPr>
                <w:p w14:paraId="60F890E9">
                  <w:pPr>
                    <w:contextualSpacing/>
                    <w:jc w:val="center"/>
                    <w:rPr>
                      <w:rFonts w:ascii="Times New Roman" w:hAnsi="Times New Roman" w:cs="Times New Roman"/>
                      <w:b/>
                      <w:szCs w:val="21"/>
                    </w:rPr>
                  </w:pPr>
                </w:p>
              </w:tc>
              <w:tc>
                <w:tcPr>
                  <w:tcW w:w="933" w:type="dxa"/>
                  <w:tcBorders>
                    <w:left w:val="single" w:color="000000" w:sz="4" w:space="0"/>
                  </w:tcBorders>
                  <w:vAlign w:val="center"/>
                </w:tcPr>
                <w:p w14:paraId="3ADC274B">
                  <w:pPr>
                    <w:contextualSpacing/>
                    <w:jc w:val="center"/>
                    <w:rPr>
                      <w:rFonts w:ascii="Times New Roman" w:hAnsi="Times New Roman" w:cs="Times New Roman"/>
                      <w:b/>
                      <w:szCs w:val="21"/>
                    </w:rPr>
                  </w:pPr>
                  <w:r>
                    <w:rPr>
                      <w:rFonts w:ascii="Times New Roman" w:hAnsi="Times New Roman" w:eastAsia="宋体" w:cs="Times New Roman"/>
                      <w:b/>
                      <w:szCs w:val="21"/>
                    </w:rPr>
                    <w:t>第一次</w:t>
                  </w:r>
                </w:p>
              </w:tc>
              <w:tc>
                <w:tcPr>
                  <w:tcW w:w="1133" w:type="dxa"/>
                  <w:tcBorders>
                    <w:left w:val="single" w:color="000000" w:sz="4" w:space="0"/>
                  </w:tcBorders>
                  <w:vAlign w:val="center"/>
                </w:tcPr>
                <w:p w14:paraId="2ADC2A42">
                  <w:pPr>
                    <w:contextualSpacing/>
                    <w:jc w:val="center"/>
                    <w:rPr>
                      <w:rFonts w:ascii="Times New Roman" w:hAnsi="Times New Roman" w:cs="Times New Roman"/>
                      <w:b/>
                      <w:szCs w:val="21"/>
                    </w:rPr>
                  </w:pPr>
                  <w:r>
                    <w:rPr>
                      <w:rFonts w:ascii="Times New Roman" w:hAnsi="Times New Roman" w:eastAsia="宋体" w:cs="Times New Roman"/>
                      <w:b/>
                      <w:szCs w:val="21"/>
                    </w:rPr>
                    <w:t>第二次</w:t>
                  </w:r>
                </w:p>
              </w:tc>
              <w:tc>
                <w:tcPr>
                  <w:tcW w:w="1133" w:type="dxa"/>
                  <w:tcBorders>
                    <w:left w:val="single" w:color="000000" w:sz="4" w:space="0"/>
                  </w:tcBorders>
                  <w:vAlign w:val="center"/>
                </w:tcPr>
                <w:p w14:paraId="5B4E00CA">
                  <w:pPr>
                    <w:contextualSpacing/>
                    <w:jc w:val="center"/>
                    <w:rPr>
                      <w:rFonts w:ascii="Times New Roman" w:hAnsi="Times New Roman" w:cs="Times New Roman"/>
                      <w:b/>
                      <w:szCs w:val="21"/>
                    </w:rPr>
                  </w:pPr>
                  <w:r>
                    <w:rPr>
                      <w:rFonts w:ascii="Times New Roman" w:hAnsi="Times New Roman" w:eastAsia="宋体" w:cs="Times New Roman"/>
                      <w:b/>
                      <w:szCs w:val="21"/>
                    </w:rPr>
                    <w:t>第三次</w:t>
                  </w:r>
                </w:p>
              </w:tc>
              <w:tc>
                <w:tcPr>
                  <w:tcW w:w="868" w:type="dxa"/>
                  <w:tcBorders>
                    <w:left w:val="single" w:color="000000" w:sz="4" w:space="0"/>
                  </w:tcBorders>
                  <w:vAlign w:val="center"/>
                </w:tcPr>
                <w:p w14:paraId="317E53DE">
                  <w:pPr>
                    <w:contextualSpacing/>
                    <w:jc w:val="center"/>
                    <w:rPr>
                      <w:rFonts w:ascii="Times New Roman" w:hAnsi="Times New Roman" w:cs="Times New Roman"/>
                      <w:b/>
                      <w:szCs w:val="21"/>
                    </w:rPr>
                  </w:pPr>
                  <w:r>
                    <w:rPr>
                      <w:rFonts w:hint="eastAsia" w:ascii="Times New Roman" w:hAnsi="Times New Roman" w:cs="Times New Roman"/>
                      <w:b/>
                      <w:szCs w:val="21"/>
                    </w:rPr>
                    <w:t>第四次</w:t>
                  </w:r>
                </w:p>
              </w:tc>
              <w:tc>
                <w:tcPr>
                  <w:tcW w:w="686" w:type="dxa"/>
                  <w:vMerge w:val="continue"/>
                  <w:tcBorders>
                    <w:left w:val="single" w:color="000000" w:sz="4" w:space="0"/>
                  </w:tcBorders>
                  <w:vAlign w:val="center"/>
                </w:tcPr>
                <w:p w14:paraId="5A8124EA">
                  <w:pPr>
                    <w:contextualSpacing/>
                    <w:jc w:val="center"/>
                    <w:rPr>
                      <w:rFonts w:ascii="Times New Roman" w:hAnsi="Times New Roman" w:cs="Times New Roman"/>
                      <w:b/>
                      <w:szCs w:val="21"/>
                    </w:rPr>
                  </w:pPr>
                </w:p>
              </w:tc>
            </w:tr>
            <w:tr w14:paraId="22281F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17" w:hRule="atLeast"/>
                <w:jc w:val="center"/>
              </w:trPr>
              <w:tc>
                <w:tcPr>
                  <w:tcW w:w="991" w:type="dxa"/>
                  <w:vMerge w:val="restart"/>
                  <w:vAlign w:val="center"/>
                </w:tcPr>
                <w:p w14:paraId="5EB19551">
                  <w:pPr>
                    <w:contextualSpacing/>
                    <w:jc w:val="center"/>
                    <w:rPr>
                      <w:rFonts w:ascii="Times New Roman" w:hAnsi="Times New Roman" w:cs="Times New Roman"/>
                      <w:szCs w:val="21"/>
                    </w:rPr>
                  </w:pPr>
                  <w:r>
                    <w:rPr>
                      <w:rFonts w:ascii="Times New Roman" w:hAnsi="Times New Roman" w:cs="Times New Roman"/>
                      <w:bCs/>
                      <w:szCs w:val="21"/>
                    </w:rPr>
                    <w:t>2025.10.20</w:t>
                  </w:r>
                </w:p>
              </w:tc>
              <w:tc>
                <w:tcPr>
                  <w:tcW w:w="1624" w:type="dxa"/>
                  <w:vAlign w:val="center"/>
                </w:tcPr>
                <w:p w14:paraId="5DBA2F1F">
                  <w:pPr>
                    <w:contextualSpacing/>
                    <w:jc w:val="center"/>
                    <w:rPr>
                      <w:rFonts w:ascii="Times New Roman" w:hAnsi="Times New Roman" w:cs="Times New Roman"/>
                      <w:szCs w:val="21"/>
                    </w:rPr>
                  </w:pPr>
                  <w:r>
                    <w:rPr>
                      <w:rFonts w:ascii="Times New Roman" w:hAnsi="Times New Roman" w:eastAsia="宋体" w:cs="Times New Roman"/>
                      <w:bCs/>
                      <w:szCs w:val="21"/>
                    </w:rPr>
                    <w:t xml:space="preserve">1# </w:t>
                  </w:r>
                  <w:r>
                    <w:rPr>
                      <w:rFonts w:hint="eastAsia" w:ascii="Times New Roman" w:hAnsi="Times New Roman" w:cs="Times New Roman"/>
                      <w:bCs/>
                      <w:szCs w:val="21"/>
                    </w:rPr>
                    <w:t>项目厂界西南侧上风向</w:t>
                  </w:r>
                </w:p>
              </w:tc>
              <w:tc>
                <w:tcPr>
                  <w:tcW w:w="1333" w:type="dxa"/>
                  <w:tcBorders>
                    <w:right w:val="single" w:color="000000" w:sz="4" w:space="0"/>
                  </w:tcBorders>
                  <w:vAlign w:val="center"/>
                </w:tcPr>
                <w:p w14:paraId="4AAEAB47">
                  <w:pPr>
                    <w:contextualSpacing/>
                    <w:jc w:val="center"/>
                    <w:rPr>
                      <w:rFonts w:ascii="Times New Roman" w:hAnsi="Times New Roman" w:cs="Times New Roman"/>
                      <w:szCs w:val="21"/>
                    </w:rPr>
                  </w:pPr>
                  <w:r>
                    <w:rPr>
                      <w:rFonts w:hint="eastAsia" w:ascii="Times New Roman" w:hAnsi="Times New Roman" w:eastAsia="宋体" w:cs="Times New Roman"/>
                      <w:szCs w:val="21"/>
                    </w:rPr>
                    <w:t>非甲烷总烃</w:t>
                  </w:r>
                </w:p>
              </w:tc>
              <w:tc>
                <w:tcPr>
                  <w:tcW w:w="933" w:type="dxa"/>
                  <w:tcBorders>
                    <w:left w:val="single" w:color="000000" w:sz="4" w:space="0"/>
                  </w:tcBorders>
                  <w:vAlign w:val="center"/>
                </w:tcPr>
                <w:p w14:paraId="29ED95AA">
                  <w:pPr>
                    <w:contextualSpacing/>
                    <w:jc w:val="center"/>
                    <w:rPr>
                      <w:rFonts w:hint="eastAsia" w:ascii="Times New Roman" w:hAnsi="Times New Roman" w:cs="Times New Roman"/>
                      <w:szCs w:val="21"/>
                    </w:rPr>
                  </w:pPr>
                  <w:r>
                    <w:rPr>
                      <w:rFonts w:hint="eastAsia" w:ascii="Times New Roman" w:hAnsi="Times New Roman" w:cs="Times New Roman"/>
                      <w:szCs w:val="21"/>
                    </w:rPr>
                    <w:t>1.06</w:t>
                  </w:r>
                </w:p>
              </w:tc>
              <w:tc>
                <w:tcPr>
                  <w:tcW w:w="1133" w:type="dxa"/>
                  <w:tcBorders>
                    <w:left w:val="single" w:color="000000" w:sz="4" w:space="0"/>
                  </w:tcBorders>
                  <w:vAlign w:val="center"/>
                </w:tcPr>
                <w:p w14:paraId="1A93708E">
                  <w:pPr>
                    <w:contextualSpacing/>
                    <w:jc w:val="center"/>
                    <w:rPr>
                      <w:rFonts w:hint="eastAsia" w:ascii="Times New Roman" w:hAnsi="Times New Roman" w:cs="Times New Roman"/>
                      <w:szCs w:val="21"/>
                    </w:rPr>
                  </w:pPr>
                  <w:r>
                    <w:rPr>
                      <w:rFonts w:hint="eastAsia" w:ascii="Times New Roman" w:hAnsi="Times New Roman" w:cs="Times New Roman"/>
                      <w:szCs w:val="21"/>
                    </w:rPr>
                    <w:t>1.20</w:t>
                  </w:r>
                </w:p>
              </w:tc>
              <w:tc>
                <w:tcPr>
                  <w:tcW w:w="1133" w:type="dxa"/>
                  <w:tcBorders>
                    <w:left w:val="single" w:color="000000" w:sz="4" w:space="0"/>
                  </w:tcBorders>
                  <w:vAlign w:val="center"/>
                </w:tcPr>
                <w:p w14:paraId="2551AA3D">
                  <w:pPr>
                    <w:contextualSpacing/>
                    <w:jc w:val="center"/>
                    <w:rPr>
                      <w:rFonts w:hint="eastAsia" w:ascii="Times New Roman" w:hAnsi="Times New Roman" w:cs="Times New Roman"/>
                      <w:szCs w:val="21"/>
                    </w:rPr>
                  </w:pPr>
                  <w:r>
                    <w:rPr>
                      <w:rFonts w:hint="eastAsia" w:ascii="Times New Roman" w:hAnsi="Times New Roman" w:cs="Times New Roman"/>
                      <w:szCs w:val="21"/>
                    </w:rPr>
                    <w:t>1.12</w:t>
                  </w:r>
                </w:p>
              </w:tc>
              <w:tc>
                <w:tcPr>
                  <w:tcW w:w="868" w:type="dxa"/>
                  <w:tcBorders>
                    <w:left w:val="single" w:color="000000" w:sz="4" w:space="0"/>
                  </w:tcBorders>
                  <w:vAlign w:val="center"/>
                </w:tcPr>
                <w:p w14:paraId="54C61221">
                  <w:pPr>
                    <w:contextualSpacing/>
                    <w:jc w:val="center"/>
                    <w:rPr>
                      <w:rFonts w:hint="eastAsia" w:ascii="Times New Roman" w:hAnsi="Times New Roman" w:cs="Times New Roman"/>
                      <w:szCs w:val="21"/>
                    </w:rPr>
                  </w:pPr>
                  <w:r>
                    <w:rPr>
                      <w:rFonts w:hint="eastAsia" w:ascii="Times New Roman" w:hAnsi="Times New Roman" w:cs="Times New Roman"/>
                      <w:szCs w:val="21"/>
                    </w:rPr>
                    <w:t>1.17</w:t>
                  </w:r>
                </w:p>
              </w:tc>
              <w:tc>
                <w:tcPr>
                  <w:tcW w:w="686" w:type="dxa"/>
                  <w:tcBorders>
                    <w:left w:val="single" w:color="000000" w:sz="4" w:space="0"/>
                  </w:tcBorders>
                  <w:vAlign w:val="center"/>
                </w:tcPr>
                <w:p w14:paraId="48FCB7E8">
                  <w:pPr>
                    <w:contextualSpacing/>
                    <w:jc w:val="center"/>
                    <w:rPr>
                      <w:rFonts w:ascii="Times New Roman" w:hAnsi="Times New Roman" w:cs="Times New Roman"/>
                      <w:szCs w:val="21"/>
                    </w:rPr>
                  </w:pPr>
                  <w:r>
                    <w:rPr>
                      <w:rFonts w:hint="eastAsia" w:ascii="Times New Roman" w:hAnsi="Times New Roman" w:cs="Times New Roman"/>
                      <w:szCs w:val="21"/>
                    </w:rPr>
                    <w:t>2.0</w:t>
                  </w:r>
                </w:p>
              </w:tc>
            </w:tr>
            <w:tr w14:paraId="04887D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17" w:hRule="atLeast"/>
                <w:jc w:val="center"/>
              </w:trPr>
              <w:tc>
                <w:tcPr>
                  <w:tcW w:w="991" w:type="dxa"/>
                  <w:vMerge w:val="continue"/>
                  <w:vAlign w:val="center"/>
                </w:tcPr>
                <w:p w14:paraId="7852A0AE">
                  <w:pPr>
                    <w:contextualSpacing/>
                    <w:jc w:val="center"/>
                    <w:rPr>
                      <w:rFonts w:ascii="Times New Roman" w:hAnsi="Times New Roman" w:cs="Times New Roman"/>
                      <w:bCs/>
                      <w:szCs w:val="21"/>
                    </w:rPr>
                  </w:pPr>
                </w:p>
              </w:tc>
              <w:tc>
                <w:tcPr>
                  <w:tcW w:w="1624" w:type="dxa"/>
                  <w:vAlign w:val="center"/>
                </w:tcPr>
                <w:p w14:paraId="14EB25B4">
                  <w:pPr>
                    <w:contextualSpacing/>
                    <w:jc w:val="center"/>
                    <w:rPr>
                      <w:rFonts w:ascii="Times New Roman" w:hAnsi="Times New Roman" w:cs="Times New Roman"/>
                      <w:szCs w:val="21"/>
                    </w:rPr>
                  </w:pPr>
                  <w:r>
                    <w:rPr>
                      <w:rFonts w:ascii="Times New Roman" w:hAnsi="Times New Roman" w:cs="Times New Roman"/>
                      <w:bCs/>
                      <w:szCs w:val="21"/>
                    </w:rPr>
                    <w:t xml:space="preserve">2# </w:t>
                  </w:r>
                  <w:r>
                    <w:rPr>
                      <w:rFonts w:hint="eastAsia" w:ascii="Times New Roman" w:hAnsi="Times New Roman" w:eastAsia="宋体" w:cs="Times New Roman"/>
                      <w:bCs/>
                      <w:szCs w:val="21"/>
                    </w:rPr>
                    <w:t>项目厂界东侧</w:t>
                  </w:r>
                  <w:r>
                    <w:rPr>
                      <w:rFonts w:hint="eastAsia" w:ascii="Times New Roman" w:hAnsi="Times New Roman" w:cs="Times New Roman"/>
                      <w:bCs/>
                      <w:szCs w:val="21"/>
                    </w:rPr>
                    <w:t>下风向</w:t>
                  </w:r>
                </w:p>
              </w:tc>
              <w:tc>
                <w:tcPr>
                  <w:tcW w:w="1333" w:type="dxa"/>
                  <w:tcBorders>
                    <w:right w:val="single" w:color="000000" w:sz="4" w:space="0"/>
                  </w:tcBorders>
                  <w:vAlign w:val="center"/>
                </w:tcPr>
                <w:p w14:paraId="1C1232D9">
                  <w:pPr>
                    <w:contextualSpacing/>
                    <w:jc w:val="center"/>
                    <w:rPr>
                      <w:rFonts w:ascii="Times New Roman" w:hAnsi="Times New Roman" w:cs="Times New Roman"/>
                      <w:szCs w:val="21"/>
                    </w:rPr>
                  </w:pPr>
                  <w:r>
                    <w:rPr>
                      <w:rFonts w:hint="eastAsia" w:ascii="Times New Roman" w:hAnsi="Times New Roman" w:eastAsia="宋体" w:cs="Times New Roman"/>
                      <w:szCs w:val="21"/>
                    </w:rPr>
                    <w:t>非甲烷总烃</w:t>
                  </w:r>
                </w:p>
              </w:tc>
              <w:tc>
                <w:tcPr>
                  <w:tcW w:w="933" w:type="dxa"/>
                  <w:tcBorders>
                    <w:top w:val="single" w:color="auto" w:sz="4" w:space="0"/>
                    <w:left w:val="single" w:color="000000" w:sz="4" w:space="0"/>
                  </w:tcBorders>
                  <w:vAlign w:val="center"/>
                </w:tcPr>
                <w:p w14:paraId="01357B1D">
                  <w:pPr>
                    <w:contextualSpacing/>
                    <w:jc w:val="center"/>
                    <w:rPr>
                      <w:rFonts w:hint="eastAsia" w:ascii="Times New Roman" w:hAnsi="Times New Roman" w:cs="Times New Roman"/>
                      <w:szCs w:val="21"/>
                    </w:rPr>
                  </w:pPr>
                  <w:r>
                    <w:rPr>
                      <w:rFonts w:hint="eastAsia" w:ascii="Times New Roman" w:hAnsi="Times New Roman" w:cs="Times New Roman"/>
                      <w:szCs w:val="21"/>
                    </w:rPr>
                    <w:t>0.92</w:t>
                  </w:r>
                </w:p>
              </w:tc>
              <w:tc>
                <w:tcPr>
                  <w:tcW w:w="1133" w:type="dxa"/>
                  <w:tcBorders>
                    <w:left w:val="single" w:color="000000" w:sz="4" w:space="0"/>
                  </w:tcBorders>
                  <w:vAlign w:val="center"/>
                </w:tcPr>
                <w:p w14:paraId="7BC0B790">
                  <w:pPr>
                    <w:contextualSpacing/>
                    <w:jc w:val="center"/>
                    <w:rPr>
                      <w:rFonts w:hint="eastAsia" w:ascii="Times New Roman" w:hAnsi="Times New Roman" w:cs="Times New Roman"/>
                      <w:szCs w:val="21"/>
                    </w:rPr>
                  </w:pPr>
                  <w:r>
                    <w:rPr>
                      <w:rFonts w:hint="eastAsia" w:ascii="Times New Roman" w:hAnsi="Times New Roman" w:cs="Times New Roman"/>
                      <w:szCs w:val="21"/>
                    </w:rPr>
                    <w:t>1.32</w:t>
                  </w:r>
                </w:p>
              </w:tc>
              <w:tc>
                <w:tcPr>
                  <w:tcW w:w="1133" w:type="dxa"/>
                  <w:tcBorders>
                    <w:left w:val="single" w:color="000000" w:sz="4" w:space="0"/>
                  </w:tcBorders>
                  <w:vAlign w:val="center"/>
                </w:tcPr>
                <w:p w14:paraId="2B4EF9B7">
                  <w:pPr>
                    <w:contextualSpacing/>
                    <w:jc w:val="center"/>
                    <w:rPr>
                      <w:rFonts w:hint="eastAsia" w:ascii="Times New Roman" w:hAnsi="Times New Roman" w:cs="Times New Roman"/>
                      <w:szCs w:val="21"/>
                    </w:rPr>
                  </w:pPr>
                  <w:r>
                    <w:rPr>
                      <w:rFonts w:hint="eastAsia" w:ascii="Times New Roman" w:hAnsi="Times New Roman" w:cs="Times New Roman"/>
                      <w:szCs w:val="21"/>
                    </w:rPr>
                    <w:t>1.31</w:t>
                  </w:r>
                </w:p>
              </w:tc>
              <w:tc>
                <w:tcPr>
                  <w:tcW w:w="868" w:type="dxa"/>
                  <w:tcBorders>
                    <w:left w:val="single" w:color="000000" w:sz="4" w:space="0"/>
                  </w:tcBorders>
                  <w:vAlign w:val="center"/>
                </w:tcPr>
                <w:p w14:paraId="53D74713">
                  <w:pPr>
                    <w:contextualSpacing/>
                    <w:jc w:val="center"/>
                    <w:rPr>
                      <w:rFonts w:hint="eastAsia" w:ascii="Times New Roman" w:hAnsi="Times New Roman" w:cs="Times New Roman"/>
                      <w:szCs w:val="21"/>
                    </w:rPr>
                  </w:pPr>
                  <w:r>
                    <w:rPr>
                      <w:rFonts w:hint="eastAsia" w:ascii="Times New Roman" w:hAnsi="Times New Roman" w:cs="Times New Roman"/>
                      <w:szCs w:val="21"/>
                    </w:rPr>
                    <w:t>1.28</w:t>
                  </w:r>
                </w:p>
              </w:tc>
              <w:tc>
                <w:tcPr>
                  <w:tcW w:w="686" w:type="dxa"/>
                  <w:tcBorders>
                    <w:left w:val="single" w:color="000000" w:sz="4" w:space="0"/>
                  </w:tcBorders>
                  <w:vAlign w:val="center"/>
                </w:tcPr>
                <w:p w14:paraId="0FCE9DCD">
                  <w:pPr>
                    <w:contextualSpacing/>
                    <w:jc w:val="center"/>
                    <w:rPr>
                      <w:rFonts w:ascii="Times New Roman" w:hAnsi="Times New Roman" w:cs="Times New Roman"/>
                      <w:szCs w:val="21"/>
                    </w:rPr>
                  </w:pPr>
                  <w:r>
                    <w:rPr>
                      <w:rFonts w:hint="eastAsia" w:ascii="Times New Roman" w:hAnsi="Times New Roman" w:cs="Times New Roman"/>
                      <w:szCs w:val="21"/>
                    </w:rPr>
                    <w:t>2.0</w:t>
                  </w:r>
                </w:p>
              </w:tc>
            </w:tr>
            <w:tr w14:paraId="33EAEE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488" w:hRule="atLeast"/>
                <w:jc w:val="center"/>
              </w:trPr>
              <w:tc>
                <w:tcPr>
                  <w:tcW w:w="991" w:type="dxa"/>
                  <w:vMerge w:val="continue"/>
                  <w:vAlign w:val="center"/>
                </w:tcPr>
                <w:p w14:paraId="03403157">
                  <w:pPr>
                    <w:contextualSpacing/>
                    <w:jc w:val="center"/>
                    <w:rPr>
                      <w:rFonts w:ascii="Times New Roman" w:hAnsi="Times New Roman" w:cs="Times New Roman"/>
                      <w:bCs/>
                      <w:szCs w:val="21"/>
                    </w:rPr>
                  </w:pPr>
                </w:p>
              </w:tc>
              <w:tc>
                <w:tcPr>
                  <w:tcW w:w="1624" w:type="dxa"/>
                  <w:vAlign w:val="center"/>
                </w:tcPr>
                <w:p w14:paraId="50B18450">
                  <w:pPr>
                    <w:contextualSpacing/>
                    <w:jc w:val="center"/>
                    <w:rPr>
                      <w:rFonts w:ascii="Times New Roman" w:hAnsi="Times New Roman" w:cs="Times New Roman"/>
                      <w:szCs w:val="21"/>
                    </w:rPr>
                  </w:pPr>
                  <w:r>
                    <w:rPr>
                      <w:rFonts w:hint="eastAsia" w:ascii="Times New Roman" w:hAnsi="Times New Roman" w:cs="Courier New"/>
                      <w:kern w:val="0"/>
                      <w:szCs w:val="21"/>
                    </w:rPr>
                    <w:t xml:space="preserve">3# </w:t>
                  </w:r>
                  <w:r>
                    <w:rPr>
                      <w:rFonts w:hint="eastAsia" w:ascii="Times New Roman" w:hAnsi="Times New Roman" w:eastAsia="宋体" w:cs="Times New Roman"/>
                      <w:bCs/>
                      <w:szCs w:val="21"/>
                    </w:rPr>
                    <w:t>项目厂界东北侧</w:t>
                  </w:r>
                  <w:r>
                    <w:rPr>
                      <w:rFonts w:hint="eastAsia" w:ascii="Times New Roman" w:hAnsi="Times New Roman" w:cs="Times New Roman"/>
                      <w:bCs/>
                      <w:szCs w:val="21"/>
                    </w:rPr>
                    <w:t>下风向</w:t>
                  </w:r>
                </w:p>
              </w:tc>
              <w:tc>
                <w:tcPr>
                  <w:tcW w:w="1333" w:type="dxa"/>
                  <w:tcBorders>
                    <w:right w:val="single" w:color="000000" w:sz="4" w:space="0"/>
                  </w:tcBorders>
                  <w:vAlign w:val="center"/>
                </w:tcPr>
                <w:p w14:paraId="452DC343">
                  <w:pPr>
                    <w:contextualSpacing/>
                    <w:jc w:val="center"/>
                    <w:rPr>
                      <w:rFonts w:ascii="Times New Roman" w:hAnsi="Times New Roman" w:cs="Times New Roman"/>
                      <w:szCs w:val="21"/>
                    </w:rPr>
                  </w:pPr>
                  <w:r>
                    <w:rPr>
                      <w:rFonts w:hint="eastAsia" w:ascii="Times New Roman" w:hAnsi="Times New Roman" w:eastAsia="宋体" w:cs="Times New Roman"/>
                      <w:szCs w:val="21"/>
                    </w:rPr>
                    <w:t>非甲烷总烃</w:t>
                  </w:r>
                </w:p>
              </w:tc>
              <w:tc>
                <w:tcPr>
                  <w:tcW w:w="933" w:type="dxa"/>
                  <w:tcBorders>
                    <w:left w:val="single" w:color="000000" w:sz="4" w:space="0"/>
                  </w:tcBorders>
                  <w:vAlign w:val="center"/>
                </w:tcPr>
                <w:p w14:paraId="07A8B5CA">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1.26</w:t>
                  </w:r>
                </w:p>
              </w:tc>
              <w:tc>
                <w:tcPr>
                  <w:tcW w:w="1133" w:type="dxa"/>
                  <w:tcBorders>
                    <w:left w:val="single" w:color="000000" w:sz="4" w:space="0"/>
                  </w:tcBorders>
                  <w:vAlign w:val="center"/>
                </w:tcPr>
                <w:p w14:paraId="6E52AEB1">
                  <w:pPr>
                    <w:contextualSpacing/>
                    <w:jc w:val="center"/>
                    <w:rPr>
                      <w:rFonts w:hint="eastAsia" w:ascii="Times New Roman" w:hAnsi="Times New Roman" w:cs="Times New Roman"/>
                      <w:szCs w:val="21"/>
                    </w:rPr>
                  </w:pPr>
                  <w:r>
                    <w:rPr>
                      <w:rFonts w:hint="eastAsia" w:ascii="Times New Roman" w:hAnsi="Times New Roman" w:cs="Times New Roman"/>
                      <w:szCs w:val="21"/>
                    </w:rPr>
                    <w:t>1.41</w:t>
                  </w:r>
                </w:p>
              </w:tc>
              <w:tc>
                <w:tcPr>
                  <w:tcW w:w="1133" w:type="dxa"/>
                  <w:tcBorders>
                    <w:left w:val="single" w:color="000000" w:sz="4" w:space="0"/>
                  </w:tcBorders>
                  <w:vAlign w:val="center"/>
                </w:tcPr>
                <w:p w14:paraId="7504B1DC">
                  <w:pPr>
                    <w:contextualSpacing/>
                    <w:jc w:val="center"/>
                    <w:rPr>
                      <w:rFonts w:hint="eastAsia" w:ascii="Times New Roman" w:hAnsi="Times New Roman" w:cs="Times New Roman"/>
                      <w:szCs w:val="21"/>
                    </w:rPr>
                  </w:pPr>
                  <w:r>
                    <w:rPr>
                      <w:rFonts w:hint="eastAsia" w:ascii="Times New Roman" w:hAnsi="Times New Roman" w:cs="Times New Roman"/>
                      <w:szCs w:val="21"/>
                    </w:rPr>
                    <w:t>1.22</w:t>
                  </w:r>
                </w:p>
              </w:tc>
              <w:tc>
                <w:tcPr>
                  <w:tcW w:w="868" w:type="dxa"/>
                  <w:tcBorders>
                    <w:left w:val="single" w:color="000000" w:sz="4" w:space="0"/>
                  </w:tcBorders>
                  <w:vAlign w:val="center"/>
                </w:tcPr>
                <w:p w14:paraId="5398BF5B">
                  <w:pPr>
                    <w:contextualSpacing/>
                    <w:jc w:val="center"/>
                    <w:rPr>
                      <w:rFonts w:hint="eastAsia" w:ascii="Times New Roman" w:hAnsi="Times New Roman" w:cs="Times New Roman"/>
                      <w:szCs w:val="21"/>
                    </w:rPr>
                  </w:pPr>
                  <w:r>
                    <w:rPr>
                      <w:rFonts w:hint="eastAsia" w:ascii="Times New Roman" w:hAnsi="Times New Roman" w:cs="Times New Roman"/>
                      <w:szCs w:val="21"/>
                    </w:rPr>
                    <w:t>1.50</w:t>
                  </w:r>
                </w:p>
              </w:tc>
              <w:tc>
                <w:tcPr>
                  <w:tcW w:w="686" w:type="dxa"/>
                  <w:tcBorders>
                    <w:left w:val="single" w:color="000000" w:sz="4" w:space="0"/>
                  </w:tcBorders>
                  <w:vAlign w:val="center"/>
                </w:tcPr>
                <w:p w14:paraId="502844F9">
                  <w:pPr>
                    <w:contextualSpacing/>
                    <w:jc w:val="center"/>
                    <w:rPr>
                      <w:rFonts w:ascii="Times New Roman" w:hAnsi="Times New Roman" w:cs="Times New Roman"/>
                      <w:szCs w:val="21"/>
                    </w:rPr>
                  </w:pPr>
                  <w:r>
                    <w:rPr>
                      <w:rFonts w:hint="eastAsia" w:ascii="Times New Roman" w:hAnsi="Times New Roman" w:cs="Times New Roman"/>
                      <w:szCs w:val="21"/>
                    </w:rPr>
                    <w:t>2.0</w:t>
                  </w:r>
                </w:p>
              </w:tc>
            </w:tr>
            <w:tr w14:paraId="2BF129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25" w:hRule="atLeast"/>
                <w:jc w:val="center"/>
              </w:trPr>
              <w:tc>
                <w:tcPr>
                  <w:tcW w:w="991" w:type="dxa"/>
                  <w:vMerge w:val="continue"/>
                  <w:vAlign w:val="center"/>
                </w:tcPr>
                <w:p w14:paraId="7E92BE47">
                  <w:pPr>
                    <w:contextualSpacing/>
                    <w:jc w:val="center"/>
                    <w:rPr>
                      <w:rFonts w:ascii="Times New Roman" w:hAnsi="Times New Roman" w:cs="Times New Roman"/>
                      <w:bCs/>
                      <w:szCs w:val="21"/>
                    </w:rPr>
                  </w:pPr>
                </w:p>
              </w:tc>
              <w:tc>
                <w:tcPr>
                  <w:tcW w:w="1624" w:type="dxa"/>
                  <w:vAlign w:val="center"/>
                </w:tcPr>
                <w:p w14:paraId="5E9A98FC">
                  <w:pPr>
                    <w:contextualSpacing/>
                    <w:jc w:val="center"/>
                    <w:rPr>
                      <w:rFonts w:hint="eastAsia" w:ascii="Times New Roman" w:hAnsi="Times New Roman" w:cs="Courier New"/>
                      <w:kern w:val="0"/>
                      <w:szCs w:val="21"/>
                    </w:rPr>
                  </w:pPr>
                  <w:r>
                    <w:rPr>
                      <w:rFonts w:hint="eastAsia" w:ascii="Times New Roman" w:hAnsi="Times New Roman" w:cs="Courier New"/>
                      <w:kern w:val="0"/>
                      <w:szCs w:val="21"/>
                    </w:rPr>
                    <w:t xml:space="preserve">4# </w:t>
                  </w:r>
                  <w:r>
                    <w:rPr>
                      <w:rFonts w:hint="eastAsia" w:ascii="Times New Roman" w:hAnsi="Times New Roman" w:eastAsia="宋体" w:cs="Times New Roman"/>
                      <w:bCs/>
                      <w:szCs w:val="21"/>
                    </w:rPr>
                    <w:t>项目厂界东北侧</w:t>
                  </w:r>
                  <w:r>
                    <w:rPr>
                      <w:rFonts w:hint="eastAsia" w:ascii="Times New Roman" w:hAnsi="Times New Roman" w:cs="Times New Roman"/>
                      <w:bCs/>
                      <w:szCs w:val="21"/>
                    </w:rPr>
                    <w:t>下风向</w:t>
                  </w:r>
                </w:p>
              </w:tc>
              <w:tc>
                <w:tcPr>
                  <w:tcW w:w="1333" w:type="dxa"/>
                  <w:tcBorders>
                    <w:right w:val="single" w:color="000000" w:sz="4" w:space="0"/>
                  </w:tcBorders>
                  <w:vAlign w:val="center"/>
                </w:tcPr>
                <w:p w14:paraId="6BEBEAAA">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非甲烷总烃</w:t>
                  </w:r>
                </w:p>
              </w:tc>
              <w:tc>
                <w:tcPr>
                  <w:tcW w:w="933" w:type="dxa"/>
                  <w:tcBorders>
                    <w:left w:val="single" w:color="000000" w:sz="4" w:space="0"/>
                  </w:tcBorders>
                  <w:vAlign w:val="center"/>
                </w:tcPr>
                <w:p w14:paraId="549663E8">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1.20</w:t>
                  </w:r>
                </w:p>
              </w:tc>
              <w:tc>
                <w:tcPr>
                  <w:tcW w:w="1133" w:type="dxa"/>
                  <w:tcBorders>
                    <w:left w:val="single" w:color="000000" w:sz="4" w:space="0"/>
                  </w:tcBorders>
                  <w:vAlign w:val="center"/>
                </w:tcPr>
                <w:p w14:paraId="2883A7B4">
                  <w:pPr>
                    <w:contextualSpacing/>
                    <w:jc w:val="center"/>
                    <w:rPr>
                      <w:rFonts w:hint="eastAsia" w:ascii="Times New Roman" w:hAnsi="Times New Roman" w:cs="Times New Roman"/>
                      <w:szCs w:val="21"/>
                    </w:rPr>
                  </w:pPr>
                  <w:r>
                    <w:rPr>
                      <w:rFonts w:hint="eastAsia" w:ascii="Times New Roman" w:hAnsi="Times New Roman" w:cs="Times New Roman"/>
                      <w:szCs w:val="21"/>
                    </w:rPr>
                    <w:t>1.30</w:t>
                  </w:r>
                </w:p>
              </w:tc>
              <w:tc>
                <w:tcPr>
                  <w:tcW w:w="1133" w:type="dxa"/>
                  <w:tcBorders>
                    <w:left w:val="single" w:color="000000" w:sz="4" w:space="0"/>
                  </w:tcBorders>
                  <w:vAlign w:val="center"/>
                </w:tcPr>
                <w:p w14:paraId="5DC577DC">
                  <w:pPr>
                    <w:contextualSpacing/>
                    <w:jc w:val="center"/>
                    <w:rPr>
                      <w:rFonts w:hint="eastAsia" w:ascii="Times New Roman" w:hAnsi="Times New Roman" w:cs="Times New Roman"/>
                      <w:szCs w:val="21"/>
                    </w:rPr>
                  </w:pPr>
                  <w:r>
                    <w:rPr>
                      <w:rFonts w:hint="eastAsia" w:ascii="Times New Roman" w:hAnsi="Times New Roman" w:cs="Times New Roman"/>
                      <w:szCs w:val="21"/>
                    </w:rPr>
                    <w:t>1.03</w:t>
                  </w:r>
                </w:p>
              </w:tc>
              <w:tc>
                <w:tcPr>
                  <w:tcW w:w="868" w:type="dxa"/>
                  <w:tcBorders>
                    <w:left w:val="single" w:color="000000" w:sz="4" w:space="0"/>
                  </w:tcBorders>
                  <w:vAlign w:val="center"/>
                </w:tcPr>
                <w:p w14:paraId="7B941A18">
                  <w:pPr>
                    <w:contextualSpacing/>
                    <w:jc w:val="center"/>
                    <w:rPr>
                      <w:rFonts w:hint="eastAsia" w:ascii="Times New Roman" w:hAnsi="Times New Roman" w:cs="Times New Roman"/>
                      <w:szCs w:val="21"/>
                    </w:rPr>
                  </w:pPr>
                  <w:r>
                    <w:rPr>
                      <w:rFonts w:hint="eastAsia" w:ascii="Times New Roman" w:hAnsi="Times New Roman" w:cs="Times New Roman"/>
                      <w:szCs w:val="21"/>
                    </w:rPr>
                    <w:t>1.17</w:t>
                  </w:r>
                </w:p>
              </w:tc>
              <w:tc>
                <w:tcPr>
                  <w:tcW w:w="686" w:type="dxa"/>
                  <w:tcBorders>
                    <w:left w:val="single" w:color="000000" w:sz="4" w:space="0"/>
                  </w:tcBorders>
                  <w:vAlign w:val="center"/>
                </w:tcPr>
                <w:p w14:paraId="7BBA0F7D">
                  <w:pPr>
                    <w:contextualSpacing/>
                    <w:jc w:val="center"/>
                    <w:rPr>
                      <w:rFonts w:hint="eastAsia" w:ascii="Times New Roman" w:hAnsi="Times New Roman" w:cs="Times New Roman"/>
                      <w:szCs w:val="21"/>
                    </w:rPr>
                  </w:pPr>
                  <w:r>
                    <w:rPr>
                      <w:rFonts w:hint="eastAsia" w:ascii="Times New Roman" w:hAnsi="Times New Roman" w:cs="Times New Roman"/>
                      <w:szCs w:val="21"/>
                    </w:rPr>
                    <w:t>2.0</w:t>
                  </w:r>
                </w:p>
              </w:tc>
            </w:tr>
            <w:tr w14:paraId="1CA644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00" w:hRule="atLeast"/>
                <w:jc w:val="center"/>
              </w:trPr>
              <w:tc>
                <w:tcPr>
                  <w:tcW w:w="991" w:type="dxa"/>
                  <w:vMerge w:val="restart"/>
                  <w:vAlign w:val="center"/>
                </w:tcPr>
                <w:p w14:paraId="3DDDD6AA">
                  <w:pPr>
                    <w:contextualSpacing/>
                    <w:jc w:val="center"/>
                    <w:rPr>
                      <w:rFonts w:ascii="Times New Roman" w:hAnsi="Times New Roman" w:cs="Times New Roman"/>
                      <w:bCs/>
                      <w:szCs w:val="21"/>
                    </w:rPr>
                  </w:pPr>
                  <w:r>
                    <w:rPr>
                      <w:rFonts w:ascii="Times New Roman" w:hAnsi="Times New Roman" w:cs="Times New Roman"/>
                      <w:bCs/>
                      <w:szCs w:val="21"/>
                    </w:rPr>
                    <w:t>2025.10.21</w:t>
                  </w:r>
                </w:p>
              </w:tc>
              <w:tc>
                <w:tcPr>
                  <w:tcW w:w="1624" w:type="dxa"/>
                  <w:vAlign w:val="center"/>
                </w:tcPr>
                <w:p w14:paraId="0281144C">
                  <w:pPr>
                    <w:contextualSpacing/>
                    <w:jc w:val="center"/>
                    <w:rPr>
                      <w:rFonts w:ascii="Times New Roman" w:hAnsi="Times New Roman" w:cs="Times New Roman"/>
                      <w:szCs w:val="21"/>
                    </w:rPr>
                  </w:pPr>
                  <w:r>
                    <w:rPr>
                      <w:rFonts w:ascii="Times New Roman" w:hAnsi="Times New Roman" w:eastAsia="宋体" w:cs="Times New Roman"/>
                      <w:bCs/>
                      <w:szCs w:val="21"/>
                    </w:rPr>
                    <w:t xml:space="preserve">1# </w:t>
                  </w:r>
                  <w:r>
                    <w:rPr>
                      <w:rFonts w:hint="eastAsia" w:ascii="Times New Roman" w:hAnsi="Times New Roman" w:cs="Times New Roman"/>
                      <w:bCs/>
                      <w:szCs w:val="21"/>
                    </w:rPr>
                    <w:t>项目厂界西南侧上风向</w:t>
                  </w:r>
                </w:p>
              </w:tc>
              <w:tc>
                <w:tcPr>
                  <w:tcW w:w="1333" w:type="dxa"/>
                  <w:tcBorders>
                    <w:right w:val="single" w:color="000000" w:sz="4" w:space="0"/>
                  </w:tcBorders>
                  <w:vAlign w:val="center"/>
                </w:tcPr>
                <w:p w14:paraId="2CF4679A">
                  <w:pPr>
                    <w:contextualSpacing/>
                    <w:jc w:val="center"/>
                    <w:rPr>
                      <w:rFonts w:ascii="Times New Roman" w:hAnsi="Times New Roman" w:cs="Times New Roman"/>
                      <w:szCs w:val="21"/>
                    </w:rPr>
                  </w:pPr>
                  <w:r>
                    <w:rPr>
                      <w:rFonts w:hint="eastAsia" w:ascii="Times New Roman" w:hAnsi="Times New Roman" w:eastAsia="宋体" w:cs="Times New Roman"/>
                      <w:szCs w:val="21"/>
                    </w:rPr>
                    <w:t>非甲烷总烃</w:t>
                  </w:r>
                </w:p>
              </w:tc>
              <w:tc>
                <w:tcPr>
                  <w:tcW w:w="933" w:type="dxa"/>
                  <w:tcBorders>
                    <w:left w:val="single" w:color="000000" w:sz="4" w:space="0"/>
                  </w:tcBorders>
                  <w:vAlign w:val="center"/>
                </w:tcPr>
                <w:p w14:paraId="37373712">
                  <w:pPr>
                    <w:contextualSpacing/>
                    <w:jc w:val="center"/>
                    <w:rPr>
                      <w:rFonts w:hint="eastAsia" w:ascii="Times New Roman" w:hAnsi="Times New Roman" w:cs="Times New Roman"/>
                      <w:szCs w:val="21"/>
                    </w:rPr>
                  </w:pPr>
                  <w:r>
                    <w:rPr>
                      <w:rFonts w:hint="eastAsia" w:ascii="Times New Roman" w:hAnsi="Times New Roman" w:cs="Times New Roman"/>
                      <w:szCs w:val="21"/>
                    </w:rPr>
                    <w:t>0.65</w:t>
                  </w:r>
                </w:p>
              </w:tc>
              <w:tc>
                <w:tcPr>
                  <w:tcW w:w="1133" w:type="dxa"/>
                  <w:tcBorders>
                    <w:left w:val="single" w:color="000000" w:sz="4" w:space="0"/>
                  </w:tcBorders>
                  <w:vAlign w:val="center"/>
                </w:tcPr>
                <w:p w14:paraId="5C4879E4">
                  <w:pPr>
                    <w:contextualSpacing/>
                    <w:jc w:val="center"/>
                    <w:rPr>
                      <w:rFonts w:hint="eastAsia" w:ascii="Times New Roman" w:hAnsi="Times New Roman" w:cs="Times New Roman"/>
                      <w:szCs w:val="21"/>
                    </w:rPr>
                  </w:pPr>
                  <w:r>
                    <w:rPr>
                      <w:rFonts w:hint="eastAsia" w:ascii="Times New Roman" w:hAnsi="Times New Roman" w:cs="Times New Roman"/>
                      <w:szCs w:val="21"/>
                    </w:rPr>
                    <w:t>0.65</w:t>
                  </w:r>
                </w:p>
              </w:tc>
              <w:tc>
                <w:tcPr>
                  <w:tcW w:w="1133" w:type="dxa"/>
                  <w:tcBorders>
                    <w:left w:val="single" w:color="000000" w:sz="4" w:space="0"/>
                  </w:tcBorders>
                  <w:vAlign w:val="center"/>
                </w:tcPr>
                <w:p w14:paraId="6378FD30">
                  <w:pPr>
                    <w:contextualSpacing/>
                    <w:jc w:val="center"/>
                    <w:rPr>
                      <w:rFonts w:hint="eastAsia" w:ascii="Times New Roman" w:hAnsi="Times New Roman" w:cs="Times New Roman"/>
                      <w:szCs w:val="21"/>
                    </w:rPr>
                  </w:pPr>
                  <w:r>
                    <w:rPr>
                      <w:rFonts w:hint="eastAsia" w:ascii="Times New Roman" w:hAnsi="Times New Roman" w:cs="Times New Roman"/>
                      <w:szCs w:val="21"/>
                    </w:rPr>
                    <w:t>0.66</w:t>
                  </w:r>
                </w:p>
              </w:tc>
              <w:tc>
                <w:tcPr>
                  <w:tcW w:w="868" w:type="dxa"/>
                  <w:tcBorders>
                    <w:left w:val="single" w:color="000000" w:sz="4" w:space="0"/>
                  </w:tcBorders>
                  <w:vAlign w:val="center"/>
                </w:tcPr>
                <w:p w14:paraId="5BC0B0C0">
                  <w:pPr>
                    <w:contextualSpacing/>
                    <w:jc w:val="center"/>
                    <w:rPr>
                      <w:rFonts w:hint="eastAsia" w:ascii="Times New Roman" w:hAnsi="Times New Roman" w:cs="Times New Roman"/>
                      <w:szCs w:val="21"/>
                    </w:rPr>
                  </w:pPr>
                  <w:r>
                    <w:rPr>
                      <w:rFonts w:hint="eastAsia" w:ascii="Times New Roman" w:hAnsi="Times New Roman" w:cs="Times New Roman"/>
                      <w:szCs w:val="21"/>
                    </w:rPr>
                    <w:t>0.91</w:t>
                  </w:r>
                </w:p>
              </w:tc>
              <w:tc>
                <w:tcPr>
                  <w:tcW w:w="686" w:type="dxa"/>
                  <w:tcBorders>
                    <w:left w:val="single" w:color="000000" w:sz="4" w:space="0"/>
                  </w:tcBorders>
                  <w:vAlign w:val="center"/>
                </w:tcPr>
                <w:p w14:paraId="339600B7">
                  <w:pPr>
                    <w:contextualSpacing/>
                    <w:jc w:val="center"/>
                    <w:rPr>
                      <w:rFonts w:ascii="Times New Roman" w:hAnsi="Times New Roman" w:cs="Times New Roman"/>
                      <w:szCs w:val="21"/>
                    </w:rPr>
                  </w:pPr>
                  <w:r>
                    <w:rPr>
                      <w:rFonts w:hint="eastAsia" w:ascii="Times New Roman" w:hAnsi="Times New Roman" w:cs="Times New Roman"/>
                      <w:szCs w:val="21"/>
                    </w:rPr>
                    <w:t>2.0</w:t>
                  </w:r>
                </w:p>
              </w:tc>
            </w:tr>
            <w:tr w14:paraId="2B345A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33" w:hRule="atLeast"/>
                <w:jc w:val="center"/>
              </w:trPr>
              <w:tc>
                <w:tcPr>
                  <w:tcW w:w="991" w:type="dxa"/>
                  <w:vMerge w:val="continue"/>
                  <w:vAlign w:val="center"/>
                </w:tcPr>
                <w:p w14:paraId="318B6D79">
                  <w:pPr>
                    <w:contextualSpacing/>
                    <w:jc w:val="center"/>
                    <w:rPr>
                      <w:rFonts w:ascii="Times New Roman" w:hAnsi="Times New Roman" w:cs="Times New Roman"/>
                      <w:bCs/>
                      <w:szCs w:val="21"/>
                    </w:rPr>
                  </w:pPr>
                </w:p>
              </w:tc>
              <w:tc>
                <w:tcPr>
                  <w:tcW w:w="1624" w:type="dxa"/>
                  <w:vAlign w:val="center"/>
                </w:tcPr>
                <w:p w14:paraId="4CF37AA5">
                  <w:pPr>
                    <w:contextualSpacing/>
                    <w:jc w:val="center"/>
                    <w:rPr>
                      <w:rFonts w:ascii="Times New Roman" w:hAnsi="Times New Roman" w:cs="Times New Roman"/>
                      <w:szCs w:val="21"/>
                    </w:rPr>
                  </w:pPr>
                  <w:r>
                    <w:rPr>
                      <w:rFonts w:ascii="Times New Roman" w:hAnsi="Times New Roman" w:cs="Times New Roman"/>
                      <w:bCs/>
                      <w:szCs w:val="21"/>
                    </w:rPr>
                    <w:t xml:space="preserve">2# </w:t>
                  </w:r>
                  <w:r>
                    <w:rPr>
                      <w:rFonts w:hint="eastAsia" w:ascii="Times New Roman" w:hAnsi="Times New Roman" w:eastAsia="宋体" w:cs="Times New Roman"/>
                      <w:bCs/>
                      <w:szCs w:val="21"/>
                    </w:rPr>
                    <w:t>项目厂界东侧</w:t>
                  </w:r>
                  <w:r>
                    <w:rPr>
                      <w:rFonts w:hint="eastAsia" w:ascii="Times New Roman" w:hAnsi="Times New Roman" w:cs="Times New Roman"/>
                      <w:bCs/>
                      <w:szCs w:val="21"/>
                    </w:rPr>
                    <w:t>下风向</w:t>
                  </w:r>
                </w:p>
              </w:tc>
              <w:tc>
                <w:tcPr>
                  <w:tcW w:w="1333" w:type="dxa"/>
                  <w:tcBorders>
                    <w:right w:val="single" w:color="000000" w:sz="4" w:space="0"/>
                  </w:tcBorders>
                  <w:vAlign w:val="center"/>
                </w:tcPr>
                <w:p w14:paraId="33B4F4EB">
                  <w:pPr>
                    <w:contextualSpacing/>
                    <w:jc w:val="center"/>
                    <w:rPr>
                      <w:rFonts w:ascii="Times New Roman" w:hAnsi="Times New Roman" w:cs="Times New Roman"/>
                      <w:szCs w:val="21"/>
                    </w:rPr>
                  </w:pPr>
                  <w:r>
                    <w:rPr>
                      <w:rFonts w:hint="eastAsia" w:ascii="Times New Roman" w:hAnsi="Times New Roman" w:eastAsia="宋体" w:cs="Times New Roman"/>
                      <w:szCs w:val="21"/>
                    </w:rPr>
                    <w:t>非甲烷总烃</w:t>
                  </w:r>
                </w:p>
              </w:tc>
              <w:tc>
                <w:tcPr>
                  <w:tcW w:w="933" w:type="dxa"/>
                  <w:tcBorders>
                    <w:left w:val="single" w:color="000000" w:sz="4" w:space="0"/>
                  </w:tcBorders>
                  <w:vAlign w:val="center"/>
                </w:tcPr>
                <w:p w14:paraId="4024A134">
                  <w:pPr>
                    <w:contextualSpacing/>
                    <w:jc w:val="center"/>
                    <w:rPr>
                      <w:rFonts w:hint="eastAsia" w:ascii="Times New Roman" w:hAnsi="Times New Roman" w:cs="Times New Roman"/>
                      <w:szCs w:val="21"/>
                    </w:rPr>
                  </w:pPr>
                  <w:r>
                    <w:rPr>
                      <w:rFonts w:hint="eastAsia" w:ascii="Times New Roman" w:hAnsi="Times New Roman" w:cs="Times New Roman"/>
                      <w:szCs w:val="21"/>
                    </w:rPr>
                    <w:t>0.86</w:t>
                  </w:r>
                </w:p>
              </w:tc>
              <w:tc>
                <w:tcPr>
                  <w:tcW w:w="1133" w:type="dxa"/>
                  <w:tcBorders>
                    <w:left w:val="single" w:color="000000" w:sz="4" w:space="0"/>
                  </w:tcBorders>
                  <w:vAlign w:val="center"/>
                </w:tcPr>
                <w:p w14:paraId="58492CD1">
                  <w:pPr>
                    <w:contextualSpacing/>
                    <w:jc w:val="center"/>
                    <w:rPr>
                      <w:rFonts w:hint="eastAsia" w:ascii="Times New Roman" w:hAnsi="Times New Roman" w:cs="Times New Roman"/>
                      <w:szCs w:val="21"/>
                    </w:rPr>
                  </w:pPr>
                  <w:r>
                    <w:rPr>
                      <w:rFonts w:hint="eastAsia" w:ascii="Times New Roman" w:hAnsi="Times New Roman" w:cs="Times New Roman"/>
                      <w:szCs w:val="21"/>
                    </w:rPr>
                    <w:t>0.52</w:t>
                  </w:r>
                </w:p>
              </w:tc>
              <w:tc>
                <w:tcPr>
                  <w:tcW w:w="1133" w:type="dxa"/>
                  <w:tcBorders>
                    <w:left w:val="single" w:color="000000" w:sz="4" w:space="0"/>
                  </w:tcBorders>
                  <w:vAlign w:val="center"/>
                </w:tcPr>
                <w:p w14:paraId="0A494178">
                  <w:pPr>
                    <w:contextualSpacing/>
                    <w:jc w:val="center"/>
                    <w:rPr>
                      <w:rFonts w:hint="eastAsia" w:ascii="Times New Roman" w:hAnsi="Times New Roman" w:cs="Times New Roman"/>
                      <w:szCs w:val="21"/>
                    </w:rPr>
                  </w:pPr>
                  <w:r>
                    <w:rPr>
                      <w:rFonts w:hint="eastAsia" w:ascii="Times New Roman" w:hAnsi="Times New Roman" w:cs="Times New Roman"/>
                      <w:szCs w:val="21"/>
                    </w:rPr>
                    <w:t>0.73</w:t>
                  </w:r>
                </w:p>
              </w:tc>
              <w:tc>
                <w:tcPr>
                  <w:tcW w:w="868" w:type="dxa"/>
                  <w:tcBorders>
                    <w:left w:val="single" w:color="000000" w:sz="4" w:space="0"/>
                  </w:tcBorders>
                  <w:vAlign w:val="center"/>
                </w:tcPr>
                <w:p w14:paraId="59D1B1F8">
                  <w:pPr>
                    <w:contextualSpacing/>
                    <w:jc w:val="center"/>
                    <w:rPr>
                      <w:rFonts w:hint="eastAsia" w:ascii="Times New Roman" w:hAnsi="Times New Roman" w:cs="Times New Roman"/>
                      <w:szCs w:val="21"/>
                    </w:rPr>
                  </w:pPr>
                  <w:r>
                    <w:rPr>
                      <w:rFonts w:hint="eastAsia" w:ascii="Times New Roman" w:hAnsi="Times New Roman" w:cs="Times New Roman"/>
                      <w:szCs w:val="21"/>
                    </w:rPr>
                    <w:t>0.76</w:t>
                  </w:r>
                </w:p>
              </w:tc>
              <w:tc>
                <w:tcPr>
                  <w:tcW w:w="686" w:type="dxa"/>
                  <w:tcBorders>
                    <w:left w:val="single" w:color="000000" w:sz="4" w:space="0"/>
                  </w:tcBorders>
                  <w:vAlign w:val="center"/>
                </w:tcPr>
                <w:p w14:paraId="37614F84">
                  <w:pPr>
                    <w:contextualSpacing/>
                    <w:jc w:val="center"/>
                    <w:rPr>
                      <w:rFonts w:ascii="Times New Roman" w:hAnsi="Times New Roman" w:cs="Times New Roman"/>
                      <w:szCs w:val="21"/>
                    </w:rPr>
                  </w:pPr>
                  <w:r>
                    <w:rPr>
                      <w:rFonts w:hint="eastAsia" w:ascii="Times New Roman" w:hAnsi="Times New Roman" w:cs="Times New Roman"/>
                      <w:szCs w:val="21"/>
                    </w:rPr>
                    <w:t>2.0</w:t>
                  </w:r>
                </w:p>
              </w:tc>
            </w:tr>
            <w:tr w14:paraId="438FE7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88" w:hRule="atLeast"/>
                <w:jc w:val="center"/>
              </w:trPr>
              <w:tc>
                <w:tcPr>
                  <w:tcW w:w="991" w:type="dxa"/>
                  <w:vMerge w:val="continue"/>
                  <w:vAlign w:val="center"/>
                </w:tcPr>
                <w:p w14:paraId="127797FB">
                  <w:pPr>
                    <w:contextualSpacing/>
                    <w:jc w:val="center"/>
                    <w:rPr>
                      <w:rFonts w:ascii="Times New Roman" w:hAnsi="Times New Roman" w:cs="Times New Roman"/>
                      <w:bCs/>
                      <w:szCs w:val="21"/>
                    </w:rPr>
                  </w:pPr>
                </w:p>
              </w:tc>
              <w:tc>
                <w:tcPr>
                  <w:tcW w:w="1624" w:type="dxa"/>
                  <w:vAlign w:val="center"/>
                </w:tcPr>
                <w:p w14:paraId="110E3148">
                  <w:pPr>
                    <w:contextualSpacing/>
                    <w:jc w:val="center"/>
                    <w:rPr>
                      <w:rFonts w:ascii="Times New Roman" w:hAnsi="Times New Roman" w:cs="Times New Roman"/>
                      <w:szCs w:val="21"/>
                    </w:rPr>
                  </w:pPr>
                  <w:r>
                    <w:rPr>
                      <w:rFonts w:hint="eastAsia" w:ascii="Times New Roman" w:hAnsi="Times New Roman" w:cs="Courier New"/>
                      <w:kern w:val="0"/>
                      <w:szCs w:val="21"/>
                    </w:rPr>
                    <w:t xml:space="preserve">3# </w:t>
                  </w:r>
                  <w:r>
                    <w:rPr>
                      <w:rFonts w:hint="eastAsia" w:ascii="Times New Roman" w:hAnsi="Times New Roman" w:eastAsia="宋体" w:cs="Times New Roman"/>
                      <w:bCs/>
                      <w:szCs w:val="21"/>
                    </w:rPr>
                    <w:t>项目厂界东北侧</w:t>
                  </w:r>
                  <w:r>
                    <w:rPr>
                      <w:rFonts w:hint="eastAsia" w:ascii="Times New Roman" w:hAnsi="Times New Roman" w:cs="Times New Roman"/>
                      <w:bCs/>
                      <w:szCs w:val="21"/>
                    </w:rPr>
                    <w:t>下风向</w:t>
                  </w:r>
                </w:p>
              </w:tc>
              <w:tc>
                <w:tcPr>
                  <w:tcW w:w="1333" w:type="dxa"/>
                  <w:tcBorders>
                    <w:right w:val="single" w:color="000000" w:sz="4" w:space="0"/>
                  </w:tcBorders>
                  <w:vAlign w:val="center"/>
                </w:tcPr>
                <w:p w14:paraId="68855A5D">
                  <w:pPr>
                    <w:contextualSpacing/>
                    <w:jc w:val="center"/>
                    <w:rPr>
                      <w:rFonts w:ascii="Times New Roman" w:hAnsi="Times New Roman" w:cs="Times New Roman"/>
                      <w:szCs w:val="21"/>
                    </w:rPr>
                  </w:pPr>
                  <w:r>
                    <w:rPr>
                      <w:rFonts w:hint="eastAsia" w:ascii="Times New Roman" w:hAnsi="Times New Roman" w:eastAsia="宋体" w:cs="Times New Roman"/>
                      <w:szCs w:val="21"/>
                    </w:rPr>
                    <w:t>非甲烷总烃</w:t>
                  </w:r>
                </w:p>
              </w:tc>
              <w:tc>
                <w:tcPr>
                  <w:tcW w:w="933" w:type="dxa"/>
                  <w:tcBorders>
                    <w:left w:val="single" w:color="000000" w:sz="4" w:space="0"/>
                  </w:tcBorders>
                  <w:vAlign w:val="center"/>
                </w:tcPr>
                <w:p w14:paraId="5EE89F5D">
                  <w:pPr>
                    <w:contextualSpacing/>
                    <w:jc w:val="center"/>
                    <w:rPr>
                      <w:rFonts w:hint="eastAsia" w:ascii="Times New Roman" w:hAnsi="Times New Roman" w:cs="Times New Roman"/>
                      <w:szCs w:val="21"/>
                    </w:rPr>
                  </w:pPr>
                  <w:r>
                    <w:rPr>
                      <w:rFonts w:hint="eastAsia" w:ascii="Times New Roman" w:hAnsi="Times New Roman" w:cs="Times New Roman"/>
                      <w:szCs w:val="21"/>
                    </w:rPr>
                    <w:t>0.89</w:t>
                  </w:r>
                </w:p>
              </w:tc>
              <w:tc>
                <w:tcPr>
                  <w:tcW w:w="1133" w:type="dxa"/>
                  <w:tcBorders>
                    <w:left w:val="single" w:color="000000" w:sz="4" w:space="0"/>
                  </w:tcBorders>
                  <w:vAlign w:val="center"/>
                </w:tcPr>
                <w:p w14:paraId="1D369D1C">
                  <w:pPr>
                    <w:contextualSpacing/>
                    <w:jc w:val="center"/>
                    <w:rPr>
                      <w:rFonts w:hint="eastAsia" w:ascii="Times New Roman" w:hAnsi="Times New Roman" w:cs="Times New Roman"/>
                      <w:szCs w:val="21"/>
                    </w:rPr>
                  </w:pPr>
                  <w:r>
                    <w:rPr>
                      <w:rFonts w:hint="eastAsia" w:ascii="Times New Roman" w:hAnsi="Times New Roman" w:cs="Times New Roman"/>
                      <w:szCs w:val="21"/>
                    </w:rPr>
                    <w:t>0.74</w:t>
                  </w:r>
                </w:p>
              </w:tc>
              <w:tc>
                <w:tcPr>
                  <w:tcW w:w="1133" w:type="dxa"/>
                  <w:tcBorders>
                    <w:left w:val="single" w:color="000000" w:sz="4" w:space="0"/>
                  </w:tcBorders>
                  <w:vAlign w:val="center"/>
                </w:tcPr>
                <w:p w14:paraId="53360B58">
                  <w:pPr>
                    <w:contextualSpacing/>
                    <w:jc w:val="center"/>
                    <w:rPr>
                      <w:rFonts w:hint="eastAsia" w:ascii="Times New Roman" w:hAnsi="Times New Roman" w:cs="Times New Roman"/>
                      <w:szCs w:val="21"/>
                    </w:rPr>
                  </w:pPr>
                  <w:r>
                    <w:rPr>
                      <w:rFonts w:hint="eastAsia" w:ascii="Times New Roman" w:hAnsi="Times New Roman" w:cs="Times New Roman"/>
                      <w:szCs w:val="21"/>
                    </w:rPr>
                    <w:t>0.67</w:t>
                  </w:r>
                </w:p>
              </w:tc>
              <w:tc>
                <w:tcPr>
                  <w:tcW w:w="868" w:type="dxa"/>
                  <w:tcBorders>
                    <w:left w:val="single" w:color="000000" w:sz="4" w:space="0"/>
                  </w:tcBorders>
                  <w:vAlign w:val="center"/>
                </w:tcPr>
                <w:p w14:paraId="4E7966F5">
                  <w:pPr>
                    <w:contextualSpacing/>
                    <w:jc w:val="center"/>
                    <w:rPr>
                      <w:rFonts w:hint="eastAsia" w:ascii="Times New Roman" w:hAnsi="Times New Roman" w:cs="Times New Roman"/>
                      <w:szCs w:val="21"/>
                    </w:rPr>
                  </w:pPr>
                  <w:r>
                    <w:rPr>
                      <w:rFonts w:hint="eastAsia" w:ascii="Times New Roman" w:hAnsi="Times New Roman" w:cs="Times New Roman"/>
                      <w:szCs w:val="21"/>
                    </w:rPr>
                    <w:t>0.94</w:t>
                  </w:r>
                </w:p>
              </w:tc>
              <w:tc>
                <w:tcPr>
                  <w:tcW w:w="686" w:type="dxa"/>
                  <w:tcBorders>
                    <w:left w:val="single" w:color="000000" w:sz="4" w:space="0"/>
                  </w:tcBorders>
                  <w:vAlign w:val="center"/>
                </w:tcPr>
                <w:p w14:paraId="5B5E1672">
                  <w:pPr>
                    <w:contextualSpacing/>
                    <w:jc w:val="center"/>
                    <w:rPr>
                      <w:rFonts w:ascii="Times New Roman" w:hAnsi="Times New Roman" w:cs="Times New Roman"/>
                      <w:szCs w:val="21"/>
                    </w:rPr>
                  </w:pPr>
                  <w:r>
                    <w:rPr>
                      <w:rFonts w:hint="eastAsia" w:ascii="Times New Roman" w:hAnsi="Times New Roman" w:cs="Times New Roman"/>
                      <w:szCs w:val="21"/>
                    </w:rPr>
                    <w:t>2.0</w:t>
                  </w:r>
                </w:p>
              </w:tc>
            </w:tr>
            <w:tr w14:paraId="4AA27A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25" w:hRule="atLeast"/>
                <w:jc w:val="center"/>
              </w:trPr>
              <w:tc>
                <w:tcPr>
                  <w:tcW w:w="991" w:type="dxa"/>
                  <w:vMerge w:val="continue"/>
                  <w:vAlign w:val="center"/>
                </w:tcPr>
                <w:p w14:paraId="3CD9924B">
                  <w:pPr>
                    <w:contextualSpacing/>
                    <w:jc w:val="center"/>
                    <w:rPr>
                      <w:rFonts w:ascii="Times New Roman" w:hAnsi="Times New Roman" w:cs="Times New Roman"/>
                      <w:bCs/>
                      <w:szCs w:val="21"/>
                    </w:rPr>
                  </w:pPr>
                </w:p>
              </w:tc>
              <w:tc>
                <w:tcPr>
                  <w:tcW w:w="1624" w:type="dxa"/>
                  <w:vAlign w:val="center"/>
                </w:tcPr>
                <w:p w14:paraId="01CE1D0B">
                  <w:pPr>
                    <w:contextualSpacing/>
                    <w:jc w:val="center"/>
                    <w:rPr>
                      <w:rFonts w:hint="eastAsia" w:ascii="Times New Roman" w:hAnsi="Times New Roman" w:cs="Courier New"/>
                      <w:kern w:val="0"/>
                      <w:szCs w:val="21"/>
                    </w:rPr>
                  </w:pPr>
                  <w:r>
                    <w:rPr>
                      <w:rFonts w:hint="eastAsia" w:ascii="Times New Roman" w:hAnsi="Times New Roman" w:cs="Courier New"/>
                      <w:kern w:val="0"/>
                      <w:szCs w:val="21"/>
                    </w:rPr>
                    <w:t xml:space="preserve">4# </w:t>
                  </w:r>
                  <w:r>
                    <w:rPr>
                      <w:rFonts w:hint="eastAsia" w:ascii="Times New Roman" w:hAnsi="Times New Roman" w:eastAsia="宋体" w:cs="Times New Roman"/>
                      <w:bCs/>
                      <w:szCs w:val="21"/>
                    </w:rPr>
                    <w:t>项目厂界东北侧</w:t>
                  </w:r>
                  <w:r>
                    <w:rPr>
                      <w:rFonts w:hint="eastAsia" w:ascii="Times New Roman" w:hAnsi="Times New Roman" w:cs="Times New Roman"/>
                      <w:bCs/>
                      <w:szCs w:val="21"/>
                    </w:rPr>
                    <w:t>下风向</w:t>
                  </w:r>
                </w:p>
              </w:tc>
              <w:tc>
                <w:tcPr>
                  <w:tcW w:w="1333" w:type="dxa"/>
                  <w:tcBorders>
                    <w:right w:val="single" w:color="000000" w:sz="4" w:space="0"/>
                  </w:tcBorders>
                  <w:vAlign w:val="center"/>
                </w:tcPr>
                <w:p w14:paraId="5B3CE1A5">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非甲烷总烃</w:t>
                  </w:r>
                </w:p>
              </w:tc>
              <w:tc>
                <w:tcPr>
                  <w:tcW w:w="933" w:type="dxa"/>
                  <w:tcBorders>
                    <w:left w:val="single" w:color="000000" w:sz="4" w:space="0"/>
                  </w:tcBorders>
                  <w:vAlign w:val="center"/>
                </w:tcPr>
                <w:p w14:paraId="49A96F0E">
                  <w:pPr>
                    <w:contextualSpacing/>
                    <w:jc w:val="center"/>
                    <w:rPr>
                      <w:rFonts w:hint="eastAsia" w:ascii="Times New Roman" w:hAnsi="Times New Roman" w:cs="Times New Roman"/>
                      <w:szCs w:val="21"/>
                    </w:rPr>
                  </w:pPr>
                  <w:r>
                    <w:rPr>
                      <w:rFonts w:hint="eastAsia" w:ascii="Times New Roman" w:hAnsi="Times New Roman" w:cs="Times New Roman"/>
                      <w:szCs w:val="21"/>
                    </w:rPr>
                    <w:t>0.79</w:t>
                  </w:r>
                </w:p>
              </w:tc>
              <w:tc>
                <w:tcPr>
                  <w:tcW w:w="1133" w:type="dxa"/>
                  <w:tcBorders>
                    <w:left w:val="single" w:color="000000" w:sz="4" w:space="0"/>
                  </w:tcBorders>
                  <w:vAlign w:val="center"/>
                </w:tcPr>
                <w:p w14:paraId="04163D16">
                  <w:pPr>
                    <w:contextualSpacing/>
                    <w:jc w:val="center"/>
                    <w:rPr>
                      <w:rFonts w:hint="eastAsia" w:ascii="Times New Roman" w:hAnsi="Times New Roman" w:cs="Times New Roman"/>
                      <w:szCs w:val="21"/>
                    </w:rPr>
                  </w:pPr>
                  <w:r>
                    <w:rPr>
                      <w:rFonts w:hint="eastAsia" w:ascii="Times New Roman" w:hAnsi="Times New Roman" w:cs="Times New Roman"/>
                      <w:szCs w:val="21"/>
                    </w:rPr>
                    <w:t>0.68</w:t>
                  </w:r>
                </w:p>
              </w:tc>
              <w:tc>
                <w:tcPr>
                  <w:tcW w:w="1133" w:type="dxa"/>
                  <w:tcBorders>
                    <w:left w:val="single" w:color="000000" w:sz="4" w:space="0"/>
                  </w:tcBorders>
                  <w:vAlign w:val="center"/>
                </w:tcPr>
                <w:p w14:paraId="64323607">
                  <w:pPr>
                    <w:contextualSpacing/>
                    <w:jc w:val="center"/>
                    <w:rPr>
                      <w:rFonts w:hint="eastAsia" w:ascii="Times New Roman" w:hAnsi="Times New Roman" w:cs="Times New Roman"/>
                      <w:szCs w:val="21"/>
                    </w:rPr>
                  </w:pPr>
                  <w:r>
                    <w:rPr>
                      <w:rFonts w:hint="eastAsia" w:ascii="Times New Roman" w:hAnsi="Times New Roman" w:cs="Times New Roman"/>
                      <w:szCs w:val="21"/>
                    </w:rPr>
                    <w:t>0.63</w:t>
                  </w:r>
                </w:p>
              </w:tc>
              <w:tc>
                <w:tcPr>
                  <w:tcW w:w="868" w:type="dxa"/>
                  <w:tcBorders>
                    <w:left w:val="single" w:color="000000" w:sz="4" w:space="0"/>
                  </w:tcBorders>
                  <w:vAlign w:val="center"/>
                </w:tcPr>
                <w:p w14:paraId="754F9DDB">
                  <w:pPr>
                    <w:contextualSpacing/>
                    <w:jc w:val="center"/>
                    <w:rPr>
                      <w:rFonts w:hint="eastAsia" w:ascii="Times New Roman" w:hAnsi="Times New Roman" w:cs="Times New Roman"/>
                      <w:szCs w:val="21"/>
                    </w:rPr>
                  </w:pPr>
                  <w:r>
                    <w:rPr>
                      <w:rFonts w:hint="eastAsia" w:ascii="Times New Roman" w:hAnsi="Times New Roman" w:cs="Times New Roman"/>
                      <w:szCs w:val="21"/>
                    </w:rPr>
                    <w:t>0.61</w:t>
                  </w:r>
                </w:p>
              </w:tc>
              <w:tc>
                <w:tcPr>
                  <w:tcW w:w="686" w:type="dxa"/>
                  <w:tcBorders>
                    <w:left w:val="single" w:color="000000" w:sz="4" w:space="0"/>
                  </w:tcBorders>
                  <w:vAlign w:val="center"/>
                </w:tcPr>
                <w:p w14:paraId="0A67C94E">
                  <w:pPr>
                    <w:contextualSpacing/>
                    <w:jc w:val="center"/>
                    <w:rPr>
                      <w:rFonts w:hint="eastAsia" w:ascii="Times New Roman" w:hAnsi="Times New Roman" w:cs="Times New Roman"/>
                      <w:szCs w:val="21"/>
                    </w:rPr>
                  </w:pPr>
                  <w:r>
                    <w:rPr>
                      <w:rFonts w:hint="eastAsia" w:ascii="Times New Roman" w:hAnsi="Times New Roman" w:cs="Times New Roman"/>
                      <w:szCs w:val="21"/>
                    </w:rPr>
                    <w:t>2.0</w:t>
                  </w:r>
                </w:p>
              </w:tc>
            </w:tr>
            <w:tr w14:paraId="5AFA8A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00" w:hRule="atLeast"/>
                <w:jc w:val="center"/>
              </w:trPr>
              <w:tc>
                <w:tcPr>
                  <w:tcW w:w="991" w:type="dxa"/>
                  <w:vMerge w:val="restart"/>
                  <w:vAlign w:val="center"/>
                </w:tcPr>
                <w:p w14:paraId="5B95C261">
                  <w:pPr>
                    <w:contextualSpacing/>
                    <w:jc w:val="center"/>
                    <w:rPr>
                      <w:rFonts w:ascii="Times New Roman" w:hAnsi="Times New Roman" w:cs="Times New Roman"/>
                      <w:bCs/>
                      <w:szCs w:val="21"/>
                    </w:rPr>
                  </w:pPr>
                  <w:r>
                    <w:rPr>
                      <w:rFonts w:ascii="Times New Roman" w:hAnsi="Times New Roman" w:cs="Times New Roman"/>
                      <w:bCs/>
                      <w:szCs w:val="21"/>
                    </w:rPr>
                    <w:t>2025.10.20</w:t>
                  </w:r>
                </w:p>
              </w:tc>
              <w:tc>
                <w:tcPr>
                  <w:tcW w:w="1624" w:type="dxa"/>
                  <w:vAlign w:val="center"/>
                </w:tcPr>
                <w:p w14:paraId="1B4EE612">
                  <w:pPr>
                    <w:contextualSpacing/>
                    <w:jc w:val="center"/>
                    <w:rPr>
                      <w:rFonts w:hint="eastAsia" w:ascii="Times New Roman" w:hAnsi="Times New Roman" w:cs="Courier New"/>
                      <w:kern w:val="0"/>
                      <w:szCs w:val="21"/>
                    </w:rPr>
                  </w:pPr>
                  <w:r>
                    <w:rPr>
                      <w:rFonts w:ascii="Times New Roman" w:hAnsi="Times New Roman" w:eastAsia="宋体" w:cs="Times New Roman"/>
                      <w:bCs/>
                      <w:szCs w:val="21"/>
                    </w:rPr>
                    <w:t xml:space="preserve">1# </w:t>
                  </w:r>
                  <w:r>
                    <w:rPr>
                      <w:rFonts w:hint="eastAsia" w:ascii="Times New Roman" w:hAnsi="Times New Roman" w:cs="Times New Roman"/>
                      <w:bCs/>
                      <w:szCs w:val="21"/>
                    </w:rPr>
                    <w:t>项目厂界西南侧上风向</w:t>
                  </w:r>
                </w:p>
              </w:tc>
              <w:tc>
                <w:tcPr>
                  <w:tcW w:w="1333" w:type="dxa"/>
                  <w:tcBorders>
                    <w:right w:val="single" w:color="000000" w:sz="4" w:space="0"/>
                  </w:tcBorders>
                  <w:vAlign w:val="center"/>
                </w:tcPr>
                <w:p w14:paraId="3CDD0A6B">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总悬浮颗粒物</w:t>
                  </w:r>
                </w:p>
              </w:tc>
              <w:tc>
                <w:tcPr>
                  <w:tcW w:w="933" w:type="dxa"/>
                  <w:tcBorders>
                    <w:left w:val="single" w:color="000000" w:sz="4" w:space="0"/>
                  </w:tcBorders>
                  <w:vAlign w:val="center"/>
                </w:tcPr>
                <w:p w14:paraId="06E58876">
                  <w:pPr>
                    <w:contextualSpacing/>
                    <w:jc w:val="center"/>
                    <w:rPr>
                      <w:rFonts w:hint="eastAsia" w:ascii="Times New Roman" w:hAnsi="Times New Roman" w:cs="Times New Roman"/>
                      <w:szCs w:val="21"/>
                    </w:rPr>
                  </w:pPr>
                  <w:r>
                    <w:rPr>
                      <w:rFonts w:hint="eastAsia" w:ascii="Times New Roman" w:hAnsi="Times New Roman" w:cs="Times New Roman"/>
                      <w:szCs w:val="21"/>
                    </w:rPr>
                    <w:t>0.094</w:t>
                  </w:r>
                </w:p>
              </w:tc>
              <w:tc>
                <w:tcPr>
                  <w:tcW w:w="1133" w:type="dxa"/>
                  <w:tcBorders>
                    <w:left w:val="single" w:color="000000" w:sz="4" w:space="0"/>
                  </w:tcBorders>
                  <w:vAlign w:val="center"/>
                </w:tcPr>
                <w:p w14:paraId="2EB0C553">
                  <w:pPr>
                    <w:contextualSpacing/>
                    <w:jc w:val="center"/>
                    <w:rPr>
                      <w:rFonts w:hint="eastAsia" w:ascii="Times New Roman" w:hAnsi="Times New Roman" w:cs="Times New Roman"/>
                      <w:szCs w:val="21"/>
                    </w:rPr>
                  </w:pPr>
                  <w:r>
                    <w:rPr>
                      <w:rFonts w:hint="eastAsia" w:ascii="Times New Roman" w:hAnsi="Times New Roman" w:cs="Times New Roman"/>
                      <w:szCs w:val="21"/>
                    </w:rPr>
                    <w:t>0.090</w:t>
                  </w:r>
                </w:p>
              </w:tc>
              <w:tc>
                <w:tcPr>
                  <w:tcW w:w="1133" w:type="dxa"/>
                  <w:tcBorders>
                    <w:left w:val="single" w:color="000000" w:sz="4" w:space="0"/>
                  </w:tcBorders>
                  <w:vAlign w:val="center"/>
                </w:tcPr>
                <w:p w14:paraId="4E8ECC4E">
                  <w:pPr>
                    <w:contextualSpacing/>
                    <w:jc w:val="center"/>
                    <w:rPr>
                      <w:rFonts w:hint="eastAsia" w:ascii="Times New Roman" w:hAnsi="Times New Roman" w:cs="Times New Roman"/>
                      <w:szCs w:val="21"/>
                    </w:rPr>
                  </w:pPr>
                  <w:r>
                    <w:rPr>
                      <w:rFonts w:hint="eastAsia" w:ascii="Times New Roman" w:hAnsi="Times New Roman" w:cs="Times New Roman"/>
                      <w:szCs w:val="21"/>
                    </w:rPr>
                    <w:t>0.084</w:t>
                  </w:r>
                </w:p>
              </w:tc>
              <w:tc>
                <w:tcPr>
                  <w:tcW w:w="868" w:type="dxa"/>
                  <w:tcBorders>
                    <w:left w:val="single" w:color="000000" w:sz="4" w:space="0"/>
                  </w:tcBorders>
                  <w:vAlign w:val="center"/>
                </w:tcPr>
                <w:p w14:paraId="5740AD4B">
                  <w:pPr>
                    <w:contextualSpacing/>
                    <w:jc w:val="center"/>
                    <w:rPr>
                      <w:rFonts w:hint="eastAsia" w:ascii="Times New Roman" w:hAnsi="Times New Roman" w:cs="Times New Roman"/>
                      <w:szCs w:val="21"/>
                    </w:rPr>
                  </w:pPr>
                  <w:r>
                    <w:rPr>
                      <w:rFonts w:hint="eastAsia" w:ascii="Times New Roman" w:hAnsi="Times New Roman" w:cs="Times New Roman"/>
                      <w:szCs w:val="21"/>
                    </w:rPr>
                    <w:t>0.089</w:t>
                  </w:r>
                </w:p>
              </w:tc>
              <w:tc>
                <w:tcPr>
                  <w:tcW w:w="686" w:type="dxa"/>
                  <w:tcBorders>
                    <w:left w:val="single" w:color="000000" w:sz="4" w:space="0"/>
                  </w:tcBorders>
                  <w:vAlign w:val="center"/>
                </w:tcPr>
                <w:p w14:paraId="6744F1BB">
                  <w:pPr>
                    <w:contextualSpacing/>
                    <w:jc w:val="center"/>
                    <w:rPr>
                      <w:rFonts w:hint="eastAsia" w:ascii="Times New Roman" w:hAnsi="Times New Roman" w:cs="Times New Roman"/>
                      <w:szCs w:val="21"/>
                    </w:rPr>
                  </w:pPr>
                  <w:r>
                    <w:rPr>
                      <w:rFonts w:hint="eastAsia" w:ascii="Times New Roman" w:hAnsi="Times New Roman" w:cs="Times New Roman"/>
                      <w:szCs w:val="21"/>
                    </w:rPr>
                    <w:t>1.0</w:t>
                  </w:r>
                </w:p>
              </w:tc>
            </w:tr>
            <w:tr w14:paraId="1D1A37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00" w:hRule="atLeast"/>
                <w:jc w:val="center"/>
              </w:trPr>
              <w:tc>
                <w:tcPr>
                  <w:tcW w:w="991" w:type="dxa"/>
                  <w:vMerge w:val="continue"/>
                  <w:vAlign w:val="center"/>
                </w:tcPr>
                <w:p w14:paraId="58F53CC3">
                  <w:pPr>
                    <w:contextualSpacing/>
                    <w:jc w:val="center"/>
                    <w:rPr>
                      <w:rFonts w:ascii="Times New Roman" w:hAnsi="Times New Roman" w:cs="Times New Roman"/>
                      <w:bCs/>
                      <w:szCs w:val="21"/>
                    </w:rPr>
                  </w:pPr>
                </w:p>
              </w:tc>
              <w:tc>
                <w:tcPr>
                  <w:tcW w:w="1624" w:type="dxa"/>
                  <w:vAlign w:val="center"/>
                </w:tcPr>
                <w:p w14:paraId="5328F827">
                  <w:pPr>
                    <w:contextualSpacing/>
                    <w:jc w:val="center"/>
                    <w:rPr>
                      <w:rFonts w:ascii="Times New Roman" w:hAnsi="Times New Roman" w:eastAsia="宋体" w:cs="Times New Roman"/>
                      <w:bCs/>
                      <w:szCs w:val="21"/>
                    </w:rPr>
                  </w:pPr>
                  <w:r>
                    <w:rPr>
                      <w:rFonts w:ascii="Times New Roman" w:hAnsi="Times New Roman" w:cs="Times New Roman"/>
                      <w:bCs/>
                      <w:szCs w:val="21"/>
                    </w:rPr>
                    <w:t xml:space="preserve">2# </w:t>
                  </w:r>
                  <w:r>
                    <w:rPr>
                      <w:rFonts w:hint="eastAsia" w:ascii="Times New Roman" w:hAnsi="Times New Roman" w:eastAsia="宋体" w:cs="Times New Roman"/>
                      <w:bCs/>
                      <w:szCs w:val="21"/>
                    </w:rPr>
                    <w:t>项目厂界东侧</w:t>
                  </w:r>
                  <w:r>
                    <w:rPr>
                      <w:rFonts w:hint="eastAsia" w:ascii="Times New Roman" w:hAnsi="Times New Roman" w:cs="Times New Roman"/>
                      <w:bCs/>
                      <w:szCs w:val="21"/>
                    </w:rPr>
                    <w:t>下风向</w:t>
                  </w:r>
                </w:p>
              </w:tc>
              <w:tc>
                <w:tcPr>
                  <w:tcW w:w="1333" w:type="dxa"/>
                  <w:tcBorders>
                    <w:right w:val="single" w:color="000000" w:sz="4" w:space="0"/>
                  </w:tcBorders>
                  <w:vAlign w:val="center"/>
                </w:tcPr>
                <w:p w14:paraId="65C4DEE9">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总悬浮颗粒物</w:t>
                  </w:r>
                </w:p>
              </w:tc>
              <w:tc>
                <w:tcPr>
                  <w:tcW w:w="933" w:type="dxa"/>
                  <w:tcBorders>
                    <w:left w:val="single" w:color="000000" w:sz="4" w:space="0"/>
                  </w:tcBorders>
                  <w:vAlign w:val="center"/>
                </w:tcPr>
                <w:p w14:paraId="4CA87C51">
                  <w:pPr>
                    <w:contextualSpacing/>
                    <w:jc w:val="center"/>
                    <w:rPr>
                      <w:rFonts w:hint="eastAsia" w:ascii="Times New Roman" w:hAnsi="Times New Roman" w:cs="Times New Roman"/>
                      <w:szCs w:val="21"/>
                    </w:rPr>
                  </w:pPr>
                  <w:r>
                    <w:rPr>
                      <w:rFonts w:hint="eastAsia" w:ascii="Times New Roman" w:hAnsi="Times New Roman" w:cs="Times New Roman"/>
                      <w:szCs w:val="21"/>
                    </w:rPr>
                    <w:t>0.140</w:t>
                  </w:r>
                </w:p>
              </w:tc>
              <w:tc>
                <w:tcPr>
                  <w:tcW w:w="1133" w:type="dxa"/>
                  <w:tcBorders>
                    <w:left w:val="single" w:color="000000" w:sz="4" w:space="0"/>
                  </w:tcBorders>
                  <w:vAlign w:val="center"/>
                </w:tcPr>
                <w:p w14:paraId="76B609F0">
                  <w:pPr>
                    <w:contextualSpacing/>
                    <w:jc w:val="center"/>
                    <w:rPr>
                      <w:rFonts w:hint="eastAsia" w:ascii="Times New Roman" w:hAnsi="Times New Roman" w:cs="Times New Roman"/>
                      <w:szCs w:val="21"/>
                    </w:rPr>
                  </w:pPr>
                  <w:r>
                    <w:rPr>
                      <w:rFonts w:hint="eastAsia" w:ascii="Times New Roman" w:hAnsi="Times New Roman" w:cs="Times New Roman"/>
                      <w:szCs w:val="21"/>
                    </w:rPr>
                    <w:t>0.155</w:t>
                  </w:r>
                </w:p>
              </w:tc>
              <w:tc>
                <w:tcPr>
                  <w:tcW w:w="1133" w:type="dxa"/>
                  <w:tcBorders>
                    <w:left w:val="single" w:color="000000" w:sz="4" w:space="0"/>
                  </w:tcBorders>
                  <w:vAlign w:val="center"/>
                </w:tcPr>
                <w:p w14:paraId="40A82636">
                  <w:pPr>
                    <w:contextualSpacing/>
                    <w:jc w:val="center"/>
                    <w:rPr>
                      <w:rFonts w:hint="eastAsia" w:ascii="Times New Roman" w:hAnsi="Times New Roman" w:cs="Times New Roman"/>
                      <w:szCs w:val="21"/>
                    </w:rPr>
                  </w:pPr>
                  <w:r>
                    <w:rPr>
                      <w:rFonts w:hint="eastAsia" w:ascii="Times New Roman" w:hAnsi="Times New Roman" w:cs="Times New Roman"/>
                      <w:szCs w:val="21"/>
                    </w:rPr>
                    <w:t>0.147</w:t>
                  </w:r>
                </w:p>
              </w:tc>
              <w:tc>
                <w:tcPr>
                  <w:tcW w:w="868" w:type="dxa"/>
                  <w:tcBorders>
                    <w:left w:val="single" w:color="000000" w:sz="4" w:space="0"/>
                  </w:tcBorders>
                  <w:vAlign w:val="center"/>
                </w:tcPr>
                <w:p w14:paraId="0DCEC05C">
                  <w:pPr>
                    <w:contextualSpacing/>
                    <w:jc w:val="center"/>
                    <w:rPr>
                      <w:rFonts w:hint="eastAsia" w:ascii="Times New Roman" w:hAnsi="Times New Roman" w:cs="Times New Roman"/>
                      <w:szCs w:val="21"/>
                    </w:rPr>
                  </w:pPr>
                  <w:r>
                    <w:rPr>
                      <w:rFonts w:hint="eastAsia" w:ascii="Times New Roman" w:hAnsi="Times New Roman" w:cs="Times New Roman"/>
                      <w:szCs w:val="21"/>
                    </w:rPr>
                    <w:t>0.142</w:t>
                  </w:r>
                </w:p>
              </w:tc>
              <w:tc>
                <w:tcPr>
                  <w:tcW w:w="686" w:type="dxa"/>
                  <w:tcBorders>
                    <w:left w:val="single" w:color="000000" w:sz="4" w:space="0"/>
                  </w:tcBorders>
                  <w:vAlign w:val="center"/>
                </w:tcPr>
                <w:p w14:paraId="4FB63BA0">
                  <w:pPr>
                    <w:contextualSpacing/>
                    <w:jc w:val="center"/>
                    <w:rPr>
                      <w:rFonts w:hint="eastAsia" w:ascii="Times New Roman" w:hAnsi="Times New Roman" w:cs="Times New Roman"/>
                      <w:szCs w:val="21"/>
                    </w:rPr>
                  </w:pPr>
                  <w:r>
                    <w:rPr>
                      <w:rFonts w:hint="eastAsia" w:ascii="Times New Roman" w:hAnsi="Times New Roman" w:cs="Times New Roman"/>
                      <w:szCs w:val="21"/>
                    </w:rPr>
                    <w:t>1.0</w:t>
                  </w:r>
                </w:p>
              </w:tc>
            </w:tr>
            <w:tr w14:paraId="3504C7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00" w:hRule="atLeast"/>
                <w:jc w:val="center"/>
              </w:trPr>
              <w:tc>
                <w:tcPr>
                  <w:tcW w:w="991" w:type="dxa"/>
                  <w:vMerge w:val="continue"/>
                  <w:vAlign w:val="center"/>
                </w:tcPr>
                <w:p w14:paraId="367BF7ED">
                  <w:pPr>
                    <w:contextualSpacing/>
                    <w:jc w:val="center"/>
                    <w:rPr>
                      <w:rFonts w:ascii="Times New Roman" w:hAnsi="Times New Roman" w:cs="Times New Roman"/>
                      <w:bCs/>
                      <w:szCs w:val="21"/>
                    </w:rPr>
                  </w:pPr>
                </w:p>
              </w:tc>
              <w:tc>
                <w:tcPr>
                  <w:tcW w:w="1624" w:type="dxa"/>
                  <w:vAlign w:val="center"/>
                </w:tcPr>
                <w:p w14:paraId="4CE31FFB">
                  <w:pPr>
                    <w:contextualSpacing/>
                    <w:jc w:val="center"/>
                    <w:rPr>
                      <w:rFonts w:ascii="Times New Roman" w:hAnsi="Times New Roman" w:cs="Times New Roman"/>
                      <w:bCs/>
                      <w:szCs w:val="21"/>
                    </w:rPr>
                  </w:pPr>
                  <w:r>
                    <w:rPr>
                      <w:rFonts w:hint="eastAsia" w:ascii="Times New Roman" w:hAnsi="Times New Roman" w:cs="Courier New"/>
                      <w:kern w:val="0"/>
                      <w:szCs w:val="21"/>
                    </w:rPr>
                    <w:t xml:space="preserve">3# </w:t>
                  </w:r>
                  <w:r>
                    <w:rPr>
                      <w:rFonts w:hint="eastAsia" w:ascii="Times New Roman" w:hAnsi="Times New Roman" w:eastAsia="宋体" w:cs="Times New Roman"/>
                      <w:bCs/>
                      <w:szCs w:val="21"/>
                    </w:rPr>
                    <w:t>项目厂界东北侧</w:t>
                  </w:r>
                  <w:r>
                    <w:rPr>
                      <w:rFonts w:hint="eastAsia" w:ascii="Times New Roman" w:hAnsi="Times New Roman" w:cs="Times New Roman"/>
                      <w:bCs/>
                      <w:szCs w:val="21"/>
                    </w:rPr>
                    <w:t>下风向</w:t>
                  </w:r>
                </w:p>
              </w:tc>
              <w:tc>
                <w:tcPr>
                  <w:tcW w:w="1333" w:type="dxa"/>
                  <w:tcBorders>
                    <w:right w:val="single" w:color="000000" w:sz="4" w:space="0"/>
                  </w:tcBorders>
                  <w:vAlign w:val="center"/>
                </w:tcPr>
                <w:p w14:paraId="404EB4B4">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总悬浮颗粒物</w:t>
                  </w:r>
                </w:p>
              </w:tc>
              <w:tc>
                <w:tcPr>
                  <w:tcW w:w="933" w:type="dxa"/>
                  <w:tcBorders>
                    <w:left w:val="single" w:color="000000" w:sz="4" w:space="0"/>
                  </w:tcBorders>
                  <w:vAlign w:val="center"/>
                </w:tcPr>
                <w:p w14:paraId="26773309">
                  <w:pPr>
                    <w:contextualSpacing/>
                    <w:jc w:val="center"/>
                    <w:rPr>
                      <w:rFonts w:hint="eastAsia" w:ascii="Times New Roman" w:hAnsi="Times New Roman" w:cs="Times New Roman"/>
                      <w:szCs w:val="21"/>
                    </w:rPr>
                  </w:pPr>
                  <w:r>
                    <w:rPr>
                      <w:rFonts w:hint="eastAsia" w:ascii="Times New Roman" w:hAnsi="Times New Roman" w:eastAsia="宋体" w:cs="Times New Roman"/>
                      <w:szCs w:val="21"/>
                    </w:rPr>
                    <w:t>0.167</w:t>
                  </w:r>
                </w:p>
              </w:tc>
              <w:tc>
                <w:tcPr>
                  <w:tcW w:w="1133" w:type="dxa"/>
                  <w:tcBorders>
                    <w:left w:val="single" w:color="000000" w:sz="4" w:space="0"/>
                  </w:tcBorders>
                  <w:vAlign w:val="center"/>
                </w:tcPr>
                <w:p w14:paraId="45EDAB59">
                  <w:pPr>
                    <w:contextualSpacing/>
                    <w:jc w:val="center"/>
                    <w:rPr>
                      <w:rFonts w:hint="eastAsia" w:ascii="Times New Roman" w:hAnsi="Times New Roman" w:cs="Times New Roman"/>
                      <w:szCs w:val="21"/>
                    </w:rPr>
                  </w:pPr>
                  <w:r>
                    <w:rPr>
                      <w:rFonts w:hint="eastAsia" w:ascii="Times New Roman" w:hAnsi="Times New Roman" w:cs="Times New Roman"/>
                      <w:szCs w:val="21"/>
                    </w:rPr>
                    <w:t>0.157</w:t>
                  </w:r>
                </w:p>
              </w:tc>
              <w:tc>
                <w:tcPr>
                  <w:tcW w:w="1133" w:type="dxa"/>
                  <w:tcBorders>
                    <w:left w:val="single" w:color="000000" w:sz="4" w:space="0"/>
                  </w:tcBorders>
                  <w:vAlign w:val="center"/>
                </w:tcPr>
                <w:p w14:paraId="49D34F52">
                  <w:pPr>
                    <w:contextualSpacing/>
                    <w:jc w:val="center"/>
                    <w:rPr>
                      <w:rFonts w:hint="eastAsia" w:ascii="Times New Roman" w:hAnsi="Times New Roman" w:cs="Times New Roman"/>
                      <w:szCs w:val="21"/>
                    </w:rPr>
                  </w:pPr>
                  <w:r>
                    <w:rPr>
                      <w:rFonts w:hint="eastAsia" w:ascii="Times New Roman" w:hAnsi="Times New Roman" w:cs="Times New Roman"/>
                      <w:szCs w:val="21"/>
                    </w:rPr>
                    <w:t>0.162</w:t>
                  </w:r>
                </w:p>
              </w:tc>
              <w:tc>
                <w:tcPr>
                  <w:tcW w:w="868" w:type="dxa"/>
                  <w:tcBorders>
                    <w:left w:val="single" w:color="000000" w:sz="4" w:space="0"/>
                  </w:tcBorders>
                  <w:vAlign w:val="center"/>
                </w:tcPr>
                <w:p w14:paraId="4A96DC66">
                  <w:pPr>
                    <w:contextualSpacing/>
                    <w:jc w:val="center"/>
                    <w:rPr>
                      <w:rFonts w:hint="eastAsia" w:ascii="Times New Roman" w:hAnsi="Times New Roman" w:cs="Times New Roman"/>
                      <w:szCs w:val="21"/>
                    </w:rPr>
                  </w:pPr>
                  <w:r>
                    <w:rPr>
                      <w:rFonts w:hint="eastAsia" w:ascii="Times New Roman" w:hAnsi="Times New Roman" w:cs="Times New Roman"/>
                      <w:szCs w:val="21"/>
                    </w:rPr>
                    <w:t>0.160</w:t>
                  </w:r>
                </w:p>
              </w:tc>
              <w:tc>
                <w:tcPr>
                  <w:tcW w:w="686" w:type="dxa"/>
                  <w:tcBorders>
                    <w:left w:val="single" w:color="000000" w:sz="4" w:space="0"/>
                  </w:tcBorders>
                  <w:vAlign w:val="center"/>
                </w:tcPr>
                <w:p w14:paraId="18920634">
                  <w:pPr>
                    <w:contextualSpacing/>
                    <w:jc w:val="center"/>
                    <w:rPr>
                      <w:rFonts w:hint="eastAsia" w:ascii="Times New Roman" w:hAnsi="Times New Roman" w:cs="Times New Roman"/>
                      <w:szCs w:val="21"/>
                    </w:rPr>
                  </w:pPr>
                  <w:r>
                    <w:rPr>
                      <w:rFonts w:hint="eastAsia" w:ascii="Times New Roman" w:hAnsi="Times New Roman" w:cs="Times New Roman"/>
                      <w:szCs w:val="21"/>
                    </w:rPr>
                    <w:t>1.0</w:t>
                  </w:r>
                </w:p>
              </w:tc>
            </w:tr>
            <w:tr w14:paraId="658189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00" w:hRule="atLeast"/>
                <w:jc w:val="center"/>
              </w:trPr>
              <w:tc>
                <w:tcPr>
                  <w:tcW w:w="991" w:type="dxa"/>
                  <w:vMerge w:val="continue"/>
                  <w:vAlign w:val="center"/>
                </w:tcPr>
                <w:p w14:paraId="0E833BAF">
                  <w:pPr>
                    <w:contextualSpacing/>
                    <w:jc w:val="center"/>
                    <w:rPr>
                      <w:rFonts w:ascii="Times New Roman" w:hAnsi="Times New Roman" w:cs="Times New Roman"/>
                      <w:bCs/>
                      <w:szCs w:val="21"/>
                    </w:rPr>
                  </w:pPr>
                </w:p>
              </w:tc>
              <w:tc>
                <w:tcPr>
                  <w:tcW w:w="1624" w:type="dxa"/>
                  <w:vAlign w:val="center"/>
                </w:tcPr>
                <w:p w14:paraId="5B9553F5">
                  <w:pPr>
                    <w:contextualSpacing/>
                    <w:jc w:val="center"/>
                    <w:rPr>
                      <w:rFonts w:hint="eastAsia" w:ascii="Times New Roman" w:hAnsi="Times New Roman" w:cs="Courier New"/>
                      <w:kern w:val="0"/>
                      <w:szCs w:val="21"/>
                    </w:rPr>
                  </w:pPr>
                  <w:r>
                    <w:rPr>
                      <w:rFonts w:hint="eastAsia" w:ascii="Times New Roman" w:hAnsi="Times New Roman" w:cs="Courier New"/>
                      <w:kern w:val="0"/>
                      <w:szCs w:val="21"/>
                    </w:rPr>
                    <w:t xml:space="preserve">4# </w:t>
                  </w:r>
                  <w:r>
                    <w:rPr>
                      <w:rFonts w:hint="eastAsia" w:ascii="Times New Roman" w:hAnsi="Times New Roman" w:eastAsia="宋体" w:cs="Times New Roman"/>
                      <w:bCs/>
                      <w:szCs w:val="21"/>
                    </w:rPr>
                    <w:t>项目厂界东北侧</w:t>
                  </w:r>
                  <w:r>
                    <w:rPr>
                      <w:rFonts w:hint="eastAsia" w:ascii="Times New Roman" w:hAnsi="Times New Roman" w:cs="Times New Roman"/>
                      <w:bCs/>
                      <w:szCs w:val="21"/>
                    </w:rPr>
                    <w:t>下风向</w:t>
                  </w:r>
                </w:p>
              </w:tc>
              <w:tc>
                <w:tcPr>
                  <w:tcW w:w="1333" w:type="dxa"/>
                  <w:tcBorders>
                    <w:right w:val="single" w:color="000000" w:sz="4" w:space="0"/>
                  </w:tcBorders>
                  <w:vAlign w:val="center"/>
                </w:tcPr>
                <w:p w14:paraId="0AC2BE5E">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总悬浮颗粒物</w:t>
                  </w:r>
                </w:p>
              </w:tc>
              <w:tc>
                <w:tcPr>
                  <w:tcW w:w="933" w:type="dxa"/>
                  <w:tcBorders>
                    <w:left w:val="single" w:color="000000" w:sz="4" w:space="0"/>
                  </w:tcBorders>
                  <w:vAlign w:val="center"/>
                </w:tcPr>
                <w:p w14:paraId="6C0DBFE3">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0.152</w:t>
                  </w:r>
                </w:p>
              </w:tc>
              <w:tc>
                <w:tcPr>
                  <w:tcW w:w="1133" w:type="dxa"/>
                  <w:tcBorders>
                    <w:left w:val="single" w:color="000000" w:sz="4" w:space="0"/>
                  </w:tcBorders>
                  <w:vAlign w:val="center"/>
                </w:tcPr>
                <w:p w14:paraId="668759F4">
                  <w:pPr>
                    <w:contextualSpacing/>
                    <w:jc w:val="center"/>
                    <w:rPr>
                      <w:rFonts w:hint="eastAsia" w:ascii="Times New Roman" w:hAnsi="Times New Roman" w:cs="Times New Roman"/>
                      <w:szCs w:val="21"/>
                    </w:rPr>
                  </w:pPr>
                  <w:r>
                    <w:rPr>
                      <w:rFonts w:hint="eastAsia" w:ascii="Times New Roman" w:hAnsi="Times New Roman" w:cs="Times New Roman"/>
                      <w:szCs w:val="21"/>
                    </w:rPr>
                    <w:t>0.130</w:t>
                  </w:r>
                </w:p>
              </w:tc>
              <w:tc>
                <w:tcPr>
                  <w:tcW w:w="1133" w:type="dxa"/>
                  <w:tcBorders>
                    <w:left w:val="single" w:color="000000" w:sz="4" w:space="0"/>
                  </w:tcBorders>
                  <w:vAlign w:val="center"/>
                </w:tcPr>
                <w:p w14:paraId="7192D475">
                  <w:pPr>
                    <w:contextualSpacing/>
                    <w:jc w:val="center"/>
                    <w:rPr>
                      <w:rFonts w:hint="eastAsia" w:ascii="Times New Roman" w:hAnsi="Times New Roman" w:cs="Times New Roman"/>
                      <w:szCs w:val="21"/>
                    </w:rPr>
                  </w:pPr>
                  <w:r>
                    <w:rPr>
                      <w:rFonts w:hint="eastAsia" w:ascii="Times New Roman" w:hAnsi="Times New Roman" w:cs="Times New Roman"/>
                      <w:szCs w:val="21"/>
                    </w:rPr>
                    <w:t>0.140</w:t>
                  </w:r>
                </w:p>
              </w:tc>
              <w:tc>
                <w:tcPr>
                  <w:tcW w:w="868" w:type="dxa"/>
                  <w:tcBorders>
                    <w:left w:val="single" w:color="000000" w:sz="4" w:space="0"/>
                  </w:tcBorders>
                  <w:vAlign w:val="center"/>
                </w:tcPr>
                <w:p w14:paraId="28ED7F25">
                  <w:pPr>
                    <w:contextualSpacing/>
                    <w:jc w:val="center"/>
                    <w:rPr>
                      <w:rFonts w:hint="eastAsia" w:ascii="Times New Roman" w:hAnsi="Times New Roman" w:cs="Times New Roman"/>
                      <w:szCs w:val="21"/>
                    </w:rPr>
                  </w:pPr>
                  <w:r>
                    <w:rPr>
                      <w:rFonts w:hint="eastAsia" w:ascii="Times New Roman" w:hAnsi="Times New Roman" w:cs="Times New Roman"/>
                      <w:szCs w:val="21"/>
                    </w:rPr>
                    <w:t>0.145</w:t>
                  </w:r>
                </w:p>
              </w:tc>
              <w:tc>
                <w:tcPr>
                  <w:tcW w:w="686" w:type="dxa"/>
                  <w:tcBorders>
                    <w:left w:val="single" w:color="000000" w:sz="4" w:space="0"/>
                  </w:tcBorders>
                  <w:vAlign w:val="center"/>
                </w:tcPr>
                <w:p w14:paraId="3A3384FC">
                  <w:pPr>
                    <w:contextualSpacing/>
                    <w:jc w:val="center"/>
                    <w:rPr>
                      <w:rFonts w:hint="eastAsia" w:ascii="Times New Roman" w:hAnsi="Times New Roman" w:cs="Times New Roman"/>
                      <w:szCs w:val="21"/>
                    </w:rPr>
                  </w:pPr>
                  <w:r>
                    <w:rPr>
                      <w:rFonts w:hint="eastAsia" w:ascii="Times New Roman" w:hAnsi="Times New Roman" w:cs="Times New Roman"/>
                      <w:szCs w:val="21"/>
                    </w:rPr>
                    <w:t>1.0</w:t>
                  </w:r>
                </w:p>
              </w:tc>
            </w:tr>
            <w:tr w14:paraId="08E2F9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00" w:hRule="atLeast"/>
                <w:jc w:val="center"/>
              </w:trPr>
              <w:tc>
                <w:tcPr>
                  <w:tcW w:w="991" w:type="dxa"/>
                  <w:vMerge w:val="restart"/>
                  <w:vAlign w:val="center"/>
                </w:tcPr>
                <w:p w14:paraId="1CD45CFF">
                  <w:pPr>
                    <w:contextualSpacing/>
                    <w:jc w:val="center"/>
                    <w:rPr>
                      <w:rFonts w:ascii="Times New Roman" w:hAnsi="Times New Roman" w:cs="Times New Roman"/>
                      <w:bCs/>
                      <w:szCs w:val="21"/>
                    </w:rPr>
                  </w:pPr>
                  <w:r>
                    <w:rPr>
                      <w:rFonts w:ascii="Times New Roman" w:hAnsi="Times New Roman" w:cs="Times New Roman"/>
                      <w:bCs/>
                      <w:szCs w:val="21"/>
                    </w:rPr>
                    <w:t>2025.10.21</w:t>
                  </w:r>
                </w:p>
              </w:tc>
              <w:tc>
                <w:tcPr>
                  <w:tcW w:w="1624" w:type="dxa"/>
                  <w:vAlign w:val="center"/>
                </w:tcPr>
                <w:p w14:paraId="1A005943">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 xml:space="preserve">1# </w:t>
                  </w:r>
                  <w:r>
                    <w:rPr>
                      <w:rFonts w:hint="eastAsia" w:ascii="Times New Roman" w:hAnsi="Times New Roman" w:cs="Times New Roman"/>
                      <w:bCs/>
                      <w:szCs w:val="21"/>
                    </w:rPr>
                    <w:t>项目厂界西南侧上风向</w:t>
                  </w:r>
                </w:p>
              </w:tc>
              <w:tc>
                <w:tcPr>
                  <w:tcW w:w="1333" w:type="dxa"/>
                  <w:tcBorders>
                    <w:right w:val="single" w:color="000000" w:sz="4" w:space="0"/>
                  </w:tcBorders>
                  <w:vAlign w:val="center"/>
                </w:tcPr>
                <w:p w14:paraId="1A6D22C7">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总悬浮颗粒物</w:t>
                  </w:r>
                </w:p>
              </w:tc>
              <w:tc>
                <w:tcPr>
                  <w:tcW w:w="933" w:type="dxa"/>
                  <w:tcBorders>
                    <w:left w:val="single" w:color="000000" w:sz="4" w:space="0"/>
                  </w:tcBorders>
                  <w:vAlign w:val="center"/>
                </w:tcPr>
                <w:p w14:paraId="67DBF20D">
                  <w:pPr>
                    <w:contextualSpacing/>
                    <w:jc w:val="center"/>
                    <w:rPr>
                      <w:rFonts w:hint="eastAsia" w:ascii="Times New Roman" w:hAnsi="Times New Roman" w:cs="Times New Roman"/>
                      <w:szCs w:val="21"/>
                    </w:rPr>
                  </w:pPr>
                  <w:r>
                    <w:rPr>
                      <w:rFonts w:hint="eastAsia" w:ascii="Times New Roman" w:hAnsi="Times New Roman" w:cs="Times New Roman"/>
                      <w:szCs w:val="21"/>
                    </w:rPr>
                    <w:t>0.092</w:t>
                  </w:r>
                </w:p>
              </w:tc>
              <w:tc>
                <w:tcPr>
                  <w:tcW w:w="1133" w:type="dxa"/>
                  <w:tcBorders>
                    <w:left w:val="single" w:color="000000" w:sz="4" w:space="0"/>
                  </w:tcBorders>
                  <w:vAlign w:val="center"/>
                </w:tcPr>
                <w:p w14:paraId="7BE1BAAE">
                  <w:pPr>
                    <w:contextualSpacing/>
                    <w:jc w:val="center"/>
                    <w:rPr>
                      <w:rFonts w:hint="eastAsia" w:ascii="Times New Roman" w:hAnsi="Times New Roman" w:cs="Times New Roman"/>
                      <w:szCs w:val="21"/>
                    </w:rPr>
                  </w:pPr>
                  <w:r>
                    <w:rPr>
                      <w:rFonts w:hint="eastAsia" w:ascii="Times New Roman" w:hAnsi="Times New Roman" w:cs="Times New Roman"/>
                      <w:szCs w:val="21"/>
                    </w:rPr>
                    <w:t>0.095</w:t>
                  </w:r>
                </w:p>
              </w:tc>
              <w:tc>
                <w:tcPr>
                  <w:tcW w:w="1133" w:type="dxa"/>
                  <w:tcBorders>
                    <w:left w:val="single" w:color="000000" w:sz="4" w:space="0"/>
                  </w:tcBorders>
                  <w:vAlign w:val="center"/>
                </w:tcPr>
                <w:p w14:paraId="1DC39CE0">
                  <w:pPr>
                    <w:contextualSpacing/>
                    <w:jc w:val="center"/>
                    <w:rPr>
                      <w:rFonts w:hint="eastAsia" w:ascii="Times New Roman" w:hAnsi="Times New Roman" w:cs="Times New Roman"/>
                      <w:szCs w:val="21"/>
                    </w:rPr>
                  </w:pPr>
                  <w:r>
                    <w:rPr>
                      <w:rFonts w:hint="eastAsia" w:ascii="Times New Roman" w:hAnsi="Times New Roman" w:cs="Times New Roman"/>
                      <w:szCs w:val="21"/>
                    </w:rPr>
                    <w:t>0.097</w:t>
                  </w:r>
                </w:p>
              </w:tc>
              <w:tc>
                <w:tcPr>
                  <w:tcW w:w="868" w:type="dxa"/>
                  <w:tcBorders>
                    <w:left w:val="single" w:color="000000" w:sz="4" w:space="0"/>
                  </w:tcBorders>
                  <w:vAlign w:val="center"/>
                </w:tcPr>
                <w:p w14:paraId="7465F3FF">
                  <w:pPr>
                    <w:contextualSpacing/>
                    <w:jc w:val="center"/>
                    <w:rPr>
                      <w:rFonts w:hint="eastAsia" w:ascii="Times New Roman" w:hAnsi="Times New Roman" w:cs="Times New Roman"/>
                      <w:szCs w:val="21"/>
                    </w:rPr>
                  </w:pPr>
                  <w:r>
                    <w:rPr>
                      <w:rFonts w:hint="eastAsia" w:ascii="Times New Roman" w:hAnsi="Times New Roman" w:cs="Times New Roman"/>
                      <w:szCs w:val="21"/>
                    </w:rPr>
                    <w:t>0.089</w:t>
                  </w:r>
                </w:p>
              </w:tc>
              <w:tc>
                <w:tcPr>
                  <w:tcW w:w="686" w:type="dxa"/>
                  <w:tcBorders>
                    <w:left w:val="single" w:color="000000" w:sz="4" w:space="0"/>
                  </w:tcBorders>
                  <w:vAlign w:val="center"/>
                </w:tcPr>
                <w:p w14:paraId="064E6770">
                  <w:pPr>
                    <w:contextualSpacing/>
                    <w:jc w:val="center"/>
                    <w:rPr>
                      <w:rFonts w:hint="eastAsia" w:ascii="Times New Roman" w:hAnsi="Times New Roman" w:cs="Times New Roman"/>
                      <w:szCs w:val="21"/>
                    </w:rPr>
                  </w:pPr>
                  <w:r>
                    <w:rPr>
                      <w:rFonts w:hint="eastAsia" w:ascii="Times New Roman" w:hAnsi="Times New Roman" w:cs="Times New Roman"/>
                      <w:szCs w:val="21"/>
                    </w:rPr>
                    <w:t>1.0</w:t>
                  </w:r>
                </w:p>
              </w:tc>
            </w:tr>
            <w:tr w14:paraId="2E2CBF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00" w:hRule="atLeast"/>
                <w:jc w:val="center"/>
              </w:trPr>
              <w:tc>
                <w:tcPr>
                  <w:tcW w:w="991" w:type="dxa"/>
                  <w:vMerge w:val="continue"/>
                  <w:vAlign w:val="center"/>
                </w:tcPr>
                <w:p w14:paraId="6720B39D">
                  <w:pPr>
                    <w:contextualSpacing/>
                    <w:jc w:val="center"/>
                    <w:rPr>
                      <w:rFonts w:ascii="Times New Roman" w:hAnsi="Times New Roman" w:cs="Times New Roman"/>
                      <w:bCs/>
                      <w:szCs w:val="21"/>
                    </w:rPr>
                  </w:pPr>
                </w:p>
              </w:tc>
              <w:tc>
                <w:tcPr>
                  <w:tcW w:w="1624" w:type="dxa"/>
                  <w:vAlign w:val="center"/>
                </w:tcPr>
                <w:p w14:paraId="6C9787A4">
                  <w:pPr>
                    <w:contextualSpacing/>
                    <w:jc w:val="center"/>
                    <w:rPr>
                      <w:rFonts w:ascii="Times New Roman" w:hAnsi="Times New Roman" w:cs="Times New Roman"/>
                      <w:bCs/>
                      <w:szCs w:val="21"/>
                    </w:rPr>
                  </w:pPr>
                  <w:r>
                    <w:rPr>
                      <w:rFonts w:ascii="Times New Roman" w:hAnsi="Times New Roman" w:cs="Times New Roman"/>
                      <w:bCs/>
                      <w:szCs w:val="21"/>
                    </w:rPr>
                    <w:t xml:space="preserve">2# </w:t>
                  </w:r>
                  <w:r>
                    <w:rPr>
                      <w:rFonts w:hint="eastAsia" w:ascii="Times New Roman" w:hAnsi="Times New Roman" w:eastAsia="宋体" w:cs="Times New Roman"/>
                      <w:bCs/>
                      <w:szCs w:val="21"/>
                    </w:rPr>
                    <w:t>项目厂界东侧</w:t>
                  </w:r>
                  <w:r>
                    <w:rPr>
                      <w:rFonts w:hint="eastAsia" w:ascii="Times New Roman" w:hAnsi="Times New Roman" w:cs="Times New Roman"/>
                      <w:bCs/>
                      <w:szCs w:val="21"/>
                    </w:rPr>
                    <w:t>下风向</w:t>
                  </w:r>
                </w:p>
              </w:tc>
              <w:tc>
                <w:tcPr>
                  <w:tcW w:w="1333" w:type="dxa"/>
                  <w:tcBorders>
                    <w:right w:val="single" w:color="000000" w:sz="4" w:space="0"/>
                  </w:tcBorders>
                  <w:vAlign w:val="center"/>
                </w:tcPr>
                <w:p w14:paraId="0C3B9737">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总悬浮颗粒物</w:t>
                  </w:r>
                </w:p>
              </w:tc>
              <w:tc>
                <w:tcPr>
                  <w:tcW w:w="933" w:type="dxa"/>
                  <w:tcBorders>
                    <w:left w:val="single" w:color="000000" w:sz="4" w:space="0"/>
                  </w:tcBorders>
                  <w:vAlign w:val="center"/>
                </w:tcPr>
                <w:p w14:paraId="6524DD8A">
                  <w:pPr>
                    <w:contextualSpacing/>
                    <w:jc w:val="center"/>
                    <w:rPr>
                      <w:rFonts w:hint="eastAsia" w:ascii="Times New Roman" w:hAnsi="Times New Roman" w:cs="Times New Roman"/>
                      <w:szCs w:val="21"/>
                    </w:rPr>
                  </w:pPr>
                  <w:r>
                    <w:rPr>
                      <w:rFonts w:hint="eastAsia" w:ascii="Times New Roman" w:hAnsi="Times New Roman" w:cs="Times New Roman"/>
                      <w:szCs w:val="21"/>
                    </w:rPr>
                    <w:t>0.134</w:t>
                  </w:r>
                </w:p>
              </w:tc>
              <w:tc>
                <w:tcPr>
                  <w:tcW w:w="1133" w:type="dxa"/>
                  <w:tcBorders>
                    <w:left w:val="single" w:color="000000" w:sz="4" w:space="0"/>
                  </w:tcBorders>
                  <w:vAlign w:val="center"/>
                </w:tcPr>
                <w:p w14:paraId="5253D8B0">
                  <w:pPr>
                    <w:contextualSpacing/>
                    <w:jc w:val="center"/>
                    <w:rPr>
                      <w:rFonts w:hint="eastAsia" w:ascii="Times New Roman" w:hAnsi="Times New Roman" w:cs="Times New Roman"/>
                      <w:szCs w:val="21"/>
                    </w:rPr>
                  </w:pPr>
                  <w:r>
                    <w:rPr>
                      <w:rFonts w:hint="eastAsia" w:ascii="Times New Roman" w:hAnsi="Times New Roman" w:cs="Times New Roman"/>
                      <w:szCs w:val="21"/>
                    </w:rPr>
                    <w:t>0.149</w:t>
                  </w:r>
                </w:p>
              </w:tc>
              <w:tc>
                <w:tcPr>
                  <w:tcW w:w="1133" w:type="dxa"/>
                  <w:tcBorders>
                    <w:left w:val="single" w:color="000000" w:sz="4" w:space="0"/>
                  </w:tcBorders>
                  <w:vAlign w:val="center"/>
                </w:tcPr>
                <w:p w14:paraId="75ACC4CE">
                  <w:pPr>
                    <w:contextualSpacing/>
                    <w:jc w:val="center"/>
                    <w:rPr>
                      <w:rFonts w:hint="eastAsia" w:ascii="Times New Roman" w:hAnsi="Times New Roman" w:cs="Times New Roman"/>
                      <w:szCs w:val="21"/>
                    </w:rPr>
                  </w:pPr>
                  <w:r>
                    <w:rPr>
                      <w:rFonts w:hint="eastAsia" w:ascii="Times New Roman" w:hAnsi="Times New Roman" w:cs="Times New Roman"/>
                      <w:szCs w:val="21"/>
                    </w:rPr>
                    <w:t>0.137</w:t>
                  </w:r>
                </w:p>
              </w:tc>
              <w:tc>
                <w:tcPr>
                  <w:tcW w:w="868" w:type="dxa"/>
                  <w:tcBorders>
                    <w:left w:val="single" w:color="000000" w:sz="4" w:space="0"/>
                  </w:tcBorders>
                  <w:vAlign w:val="center"/>
                </w:tcPr>
                <w:p w14:paraId="0007101F">
                  <w:pPr>
                    <w:contextualSpacing/>
                    <w:jc w:val="center"/>
                    <w:rPr>
                      <w:rFonts w:hint="eastAsia" w:ascii="Times New Roman" w:hAnsi="Times New Roman" w:cs="Times New Roman"/>
                      <w:szCs w:val="21"/>
                    </w:rPr>
                  </w:pPr>
                  <w:r>
                    <w:rPr>
                      <w:rFonts w:hint="eastAsia" w:ascii="Times New Roman" w:hAnsi="Times New Roman" w:cs="Times New Roman"/>
                      <w:szCs w:val="21"/>
                    </w:rPr>
                    <w:t>0.144</w:t>
                  </w:r>
                </w:p>
              </w:tc>
              <w:tc>
                <w:tcPr>
                  <w:tcW w:w="686" w:type="dxa"/>
                  <w:tcBorders>
                    <w:left w:val="single" w:color="000000" w:sz="4" w:space="0"/>
                  </w:tcBorders>
                  <w:vAlign w:val="center"/>
                </w:tcPr>
                <w:p w14:paraId="2A021D5A">
                  <w:pPr>
                    <w:contextualSpacing/>
                    <w:jc w:val="center"/>
                    <w:rPr>
                      <w:rFonts w:hint="eastAsia" w:ascii="Times New Roman" w:hAnsi="Times New Roman" w:cs="Times New Roman"/>
                      <w:szCs w:val="21"/>
                    </w:rPr>
                  </w:pPr>
                  <w:r>
                    <w:rPr>
                      <w:rFonts w:hint="eastAsia" w:ascii="Times New Roman" w:hAnsi="Times New Roman" w:cs="Times New Roman"/>
                      <w:szCs w:val="21"/>
                    </w:rPr>
                    <w:t>1.0</w:t>
                  </w:r>
                </w:p>
              </w:tc>
            </w:tr>
            <w:tr w14:paraId="24C4AB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00" w:hRule="atLeast"/>
                <w:jc w:val="center"/>
              </w:trPr>
              <w:tc>
                <w:tcPr>
                  <w:tcW w:w="991" w:type="dxa"/>
                  <w:vMerge w:val="continue"/>
                  <w:vAlign w:val="center"/>
                </w:tcPr>
                <w:p w14:paraId="6375F713">
                  <w:pPr>
                    <w:contextualSpacing/>
                    <w:jc w:val="center"/>
                    <w:rPr>
                      <w:rFonts w:ascii="Times New Roman" w:hAnsi="Times New Roman" w:cs="Times New Roman"/>
                      <w:bCs/>
                      <w:szCs w:val="21"/>
                    </w:rPr>
                  </w:pPr>
                </w:p>
              </w:tc>
              <w:tc>
                <w:tcPr>
                  <w:tcW w:w="1624" w:type="dxa"/>
                  <w:vAlign w:val="center"/>
                </w:tcPr>
                <w:p w14:paraId="3F947E9A">
                  <w:pPr>
                    <w:contextualSpacing/>
                    <w:jc w:val="center"/>
                    <w:rPr>
                      <w:rFonts w:ascii="Times New Roman" w:hAnsi="Times New Roman" w:cs="Times New Roman"/>
                      <w:bCs/>
                      <w:szCs w:val="21"/>
                    </w:rPr>
                  </w:pPr>
                  <w:r>
                    <w:rPr>
                      <w:rFonts w:hint="eastAsia" w:ascii="Times New Roman" w:hAnsi="Times New Roman" w:cs="Courier New"/>
                      <w:kern w:val="0"/>
                      <w:szCs w:val="21"/>
                    </w:rPr>
                    <w:t xml:space="preserve">3# </w:t>
                  </w:r>
                  <w:r>
                    <w:rPr>
                      <w:rFonts w:hint="eastAsia" w:ascii="Times New Roman" w:hAnsi="Times New Roman" w:eastAsia="宋体" w:cs="Times New Roman"/>
                      <w:bCs/>
                      <w:szCs w:val="21"/>
                    </w:rPr>
                    <w:t>项目厂界东北侧</w:t>
                  </w:r>
                  <w:r>
                    <w:rPr>
                      <w:rFonts w:hint="eastAsia" w:ascii="Times New Roman" w:hAnsi="Times New Roman" w:cs="Times New Roman"/>
                      <w:bCs/>
                      <w:szCs w:val="21"/>
                    </w:rPr>
                    <w:t>下风向</w:t>
                  </w:r>
                </w:p>
              </w:tc>
              <w:tc>
                <w:tcPr>
                  <w:tcW w:w="1333" w:type="dxa"/>
                  <w:tcBorders>
                    <w:right w:val="single" w:color="000000" w:sz="4" w:space="0"/>
                  </w:tcBorders>
                  <w:vAlign w:val="center"/>
                </w:tcPr>
                <w:p w14:paraId="3EC9A699">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总悬浮颗粒物</w:t>
                  </w:r>
                </w:p>
              </w:tc>
              <w:tc>
                <w:tcPr>
                  <w:tcW w:w="933" w:type="dxa"/>
                  <w:tcBorders>
                    <w:left w:val="single" w:color="000000" w:sz="4" w:space="0"/>
                  </w:tcBorders>
                  <w:vAlign w:val="center"/>
                </w:tcPr>
                <w:p w14:paraId="59090E74">
                  <w:pPr>
                    <w:contextualSpacing/>
                    <w:jc w:val="center"/>
                    <w:rPr>
                      <w:rFonts w:hint="eastAsia" w:ascii="Times New Roman" w:hAnsi="Times New Roman" w:cs="Times New Roman"/>
                      <w:szCs w:val="21"/>
                    </w:rPr>
                  </w:pPr>
                  <w:r>
                    <w:rPr>
                      <w:rFonts w:hint="eastAsia" w:ascii="Times New Roman" w:hAnsi="Times New Roman" w:cs="Times New Roman"/>
                      <w:szCs w:val="21"/>
                    </w:rPr>
                    <w:t>0.157</w:t>
                  </w:r>
                </w:p>
              </w:tc>
              <w:tc>
                <w:tcPr>
                  <w:tcW w:w="1133" w:type="dxa"/>
                  <w:tcBorders>
                    <w:left w:val="single" w:color="000000" w:sz="4" w:space="0"/>
                  </w:tcBorders>
                  <w:vAlign w:val="center"/>
                </w:tcPr>
                <w:p w14:paraId="4B7C4DEF">
                  <w:pPr>
                    <w:contextualSpacing/>
                    <w:jc w:val="center"/>
                    <w:rPr>
                      <w:rFonts w:hint="eastAsia" w:ascii="Times New Roman" w:hAnsi="Times New Roman" w:cs="Times New Roman"/>
                      <w:szCs w:val="21"/>
                    </w:rPr>
                  </w:pPr>
                  <w:r>
                    <w:rPr>
                      <w:rFonts w:hint="eastAsia" w:ascii="Times New Roman" w:hAnsi="Times New Roman" w:cs="Times New Roman"/>
                      <w:szCs w:val="21"/>
                    </w:rPr>
                    <w:t>0.152</w:t>
                  </w:r>
                </w:p>
              </w:tc>
              <w:tc>
                <w:tcPr>
                  <w:tcW w:w="1133" w:type="dxa"/>
                  <w:tcBorders>
                    <w:left w:val="single" w:color="000000" w:sz="4" w:space="0"/>
                  </w:tcBorders>
                  <w:vAlign w:val="center"/>
                </w:tcPr>
                <w:p w14:paraId="7AC6A2D6">
                  <w:pPr>
                    <w:contextualSpacing/>
                    <w:jc w:val="center"/>
                    <w:rPr>
                      <w:rFonts w:hint="eastAsia" w:ascii="Times New Roman" w:hAnsi="Times New Roman" w:cs="Times New Roman"/>
                      <w:szCs w:val="21"/>
                    </w:rPr>
                  </w:pPr>
                  <w:r>
                    <w:rPr>
                      <w:rFonts w:hint="eastAsia" w:ascii="Times New Roman" w:hAnsi="Times New Roman" w:cs="Times New Roman"/>
                      <w:szCs w:val="21"/>
                    </w:rPr>
                    <w:t>0.144</w:t>
                  </w:r>
                </w:p>
              </w:tc>
              <w:tc>
                <w:tcPr>
                  <w:tcW w:w="868" w:type="dxa"/>
                  <w:tcBorders>
                    <w:left w:val="single" w:color="000000" w:sz="4" w:space="0"/>
                  </w:tcBorders>
                  <w:vAlign w:val="center"/>
                </w:tcPr>
                <w:p w14:paraId="3161E3DA">
                  <w:pPr>
                    <w:contextualSpacing/>
                    <w:jc w:val="center"/>
                    <w:rPr>
                      <w:rFonts w:hint="eastAsia" w:ascii="Times New Roman" w:hAnsi="Times New Roman" w:cs="Times New Roman"/>
                      <w:szCs w:val="21"/>
                    </w:rPr>
                  </w:pPr>
                  <w:r>
                    <w:rPr>
                      <w:rFonts w:hint="eastAsia" w:ascii="Times New Roman" w:hAnsi="Times New Roman" w:cs="Times New Roman"/>
                      <w:szCs w:val="21"/>
                    </w:rPr>
                    <w:t>0.157</w:t>
                  </w:r>
                </w:p>
              </w:tc>
              <w:tc>
                <w:tcPr>
                  <w:tcW w:w="686" w:type="dxa"/>
                  <w:tcBorders>
                    <w:left w:val="single" w:color="000000" w:sz="4" w:space="0"/>
                  </w:tcBorders>
                  <w:vAlign w:val="center"/>
                </w:tcPr>
                <w:p w14:paraId="136F02A2">
                  <w:pPr>
                    <w:contextualSpacing/>
                    <w:jc w:val="center"/>
                    <w:rPr>
                      <w:rFonts w:hint="eastAsia" w:ascii="Times New Roman" w:hAnsi="Times New Roman" w:cs="Times New Roman"/>
                      <w:szCs w:val="21"/>
                    </w:rPr>
                  </w:pPr>
                  <w:r>
                    <w:rPr>
                      <w:rFonts w:hint="eastAsia" w:ascii="Times New Roman" w:hAnsi="Times New Roman" w:cs="Times New Roman"/>
                      <w:szCs w:val="21"/>
                    </w:rPr>
                    <w:t>1.0</w:t>
                  </w:r>
                </w:p>
              </w:tc>
            </w:tr>
            <w:tr w14:paraId="6B7244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00" w:hRule="atLeast"/>
                <w:jc w:val="center"/>
              </w:trPr>
              <w:tc>
                <w:tcPr>
                  <w:tcW w:w="991" w:type="dxa"/>
                  <w:vMerge w:val="continue"/>
                  <w:vAlign w:val="center"/>
                </w:tcPr>
                <w:p w14:paraId="5891F2BF">
                  <w:pPr>
                    <w:contextualSpacing/>
                    <w:jc w:val="center"/>
                    <w:rPr>
                      <w:rFonts w:ascii="Times New Roman" w:hAnsi="Times New Roman" w:cs="Times New Roman"/>
                      <w:bCs/>
                      <w:szCs w:val="21"/>
                    </w:rPr>
                  </w:pPr>
                </w:p>
              </w:tc>
              <w:tc>
                <w:tcPr>
                  <w:tcW w:w="1624" w:type="dxa"/>
                  <w:vAlign w:val="center"/>
                </w:tcPr>
                <w:p w14:paraId="721A7AA3">
                  <w:pPr>
                    <w:contextualSpacing/>
                    <w:jc w:val="center"/>
                    <w:rPr>
                      <w:rFonts w:hint="eastAsia" w:ascii="Times New Roman" w:hAnsi="Times New Roman" w:cs="Courier New"/>
                      <w:kern w:val="0"/>
                      <w:szCs w:val="21"/>
                    </w:rPr>
                  </w:pPr>
                  <w:r>
                    <w:rPr>
                      <w:rFonts w:hint="eastAsia" w:ascii="Times New Roman" w:hAnsi="Times New Roman" w:cs="Courier New"/>
                      <w:kern w:val="0"/>
                      <w:szCs w:val="21"/>
                    </w:rPr>
                    <w:t xml:space="preserve">4# </w:t>
                  </w:r>
                  <w:r>
                    <w:rPr>
                      <w:rFonts w:hint="eastAsia" w:ascii="Times New Roman" w:hAnsi="Times New Roman" w:eastAsia="宋体" w:cs="Times New Roman"/>
                      <w:bCs/>
                      <w:szCs w:val="21"/>
                    </w:rPr>
                    <w:t>项目厂界东北侧</w:t>
                  </w:r>
                  <w:r>
                    <w:rPr>
                      <w:rFonts w:hint="eastAsia" w:ascii="Times New Roman" w:hAnsi="Times New Roman" w:cs="Times New Roman"/>
                      <w:bCs/>
                      <w:szCs w:val="21"/>
                    </w:rPr>
                    <w:t>下风向</w:t>
                  </w:r>
                </w:p>
              </w:tc>
              <w:tc>
                <w:tcPr>
                  <w:tcW w:w="1333" w:type="dxa"/>
                  <w:tcBorders>
                    <w:right w:val="single" w:color="000000" w:sz="4" w:space="0"/>
                  </w:tcBorders>
                  <w:vAlign w:val="center"/>
                </w:tcPr>
                <w:p w14:paraId="7CDFC149">
                  <w:pPr>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总悬浮颗粒物</w:t>
                  </w:r>
                </w:p>
              </w:tc>
              <w:tc>
                <w:tcPr>
                  <w:tcW w:w="933" w:type="dxa"/>
                  <w:tcBorders>
                    <w:left w:val="single" w:color="000000" w:sz="4" w:space="0"/>
                  </w:tcBorders>
                  <w:vAlign w:val="center"/>
                </w:tcPr>
                <w:p w14:paraId="2F071A50">
                  <w:pPr>
                    <w:contextualSpacing/>
                    <w:jc w:val="center"/>
                    <w:rPr>
                      <w:rFonts w:hint="eastAsia" w:ascii="Times New Roman" w:hAnsi="Times New Roman" w:cs="Times New Roman"/>
                      <w:szCs w:val="21"/>
                    </w:rPr>
                  </w:pPr>
                  <w:r>
                    <w:rPr>
                      <w:rFonts w:hint="eastAsia" w:ascii="Times New Roman" w:hAnsi="Times New Roman" w:cs="Times New Roman"/>
                      <w:szCs w:val="21"/>
                    </w:rPr>
                    <w:t>0.152</w:t>
                  </w:r>
                </w:p>
              </w:tc>
              <w:tc>
                <w:tcPr>
                  <w:tcW w:w="1133" w:type="dxa"/>
                  <w:tcBorders>
                    <w:left w:val="single" w:color="000000" w:sz="4" w:space="0"/>
                  </w:tcBorders>
                  <w:vAlign w:val="center"/>
                </w:tcPr>
                <w:p w14:paraId="3E892E3A">
                  <w:pPr>
                    <w:contextualSpacing/>
                    <w:jc w:val="center"/>
                    <w:rPr>
                      <w:rFonts w:hint="eastAsia" w:ascii="Times New Roman" w:hAnsi="Times New Roman" w:cs="Times New Roman"/>
                      <w:szCs w:val="21"/>
                    </w:rPr>
                  </w:pPr>
                  <w:r>
                    <w:rPr>
                      <w:rFonts w:hint="eastAsia" w:ascii="Times New Roman" w:hAnsi="Times New Roman" w:cs="Times New Roman"/>
                      <w:szCs w:val="21"/>
                    </w:rPr>
                    <w:t>0.147</w:t>
                  </w:r>
                </w:p>
              </w:tc>
              <w:tc>
                <w:tcPr>
                  <w:tcW w:w="1133" w:type="dxa"/>
                  <w:tcBorders>
                    <w:left w:val="single" w:color="000000" w:sz="4" w:space="0"/>
                  </w:tcBorders>
                  <w:vAlign w:val="center"/>
                </w:tcPr>
                <w:p w14:paraId="2FBF45A2">
                  <w:pPr>
                    <w:contextualSpacing/>
                    <w:jc w:val="center"/>
                    <w:rPr>
                      <w:rFonts w:hint="eastAsia" w:ascii="Times New Roman" w:hAnsi="Times New Roman" w:cs="Times New Roman"/>
                      <w:szCs w:val="21"/>
                    </w:rPr>
                  </w:pPr>
                  <w:r>
                    <w:rPr>
                      <w:rFonts w:hint="eastAsia" w:ascii="Times New Roman" w:hAnsi="Times New Roman" w:cs="Times New Roman"/>
                      <w:szCs w:val="21"/>
                    </w:rPr>
                    <w:t>0.144</w:t>
                  </w:r>
                </w:p>
              </w:tc>
              <w:tc>
                <w:tcPr>
                  <w:tcW w:w="868" w:type="dxa"/>
                  <w:tcBorders>
                    <w:left w:val="single" w:color="000000" w:sz="4" w:space="0"/>
                  </w:tcBorders>
                  <w:vAlign w:val="center"/>
                </w:tcPr>
                <w:p w14:paraId="57DF142B">
                  <w:pPr>
                    <w:contextualSpacing/>
                    <w:jc w:val="center"/>
                    <w:rPr>
                      <w:rFonts w:hint="eastAsia" w:ascii="Times New Roman" w:hAnsi="Times New Roman" w:cs="Times New Roman"/>
                      <w:szCs w:val="21"/>
                    </w:rPr>
                  </w:pPr>
                  <w:r>
                    <w:rPr>
                      <w:rFonts w:hint="eastAsia" w:ascii="Times New Roman" w:hAnsi="Times New Roman" w:cs="Times New Roman"/>
                      <w:szCs w:val="21"/>
                    </w:rPr>
                    <w:t>0.154</w:t>
                  </w:r>
                </w:p>
              </w:tc>
              <w:tc>
                <w:tcPr>
                  <w:tcW w:w="686" w:type="dxa"/>
                  <w:tcBorders>
                    <w:left w:val="single" w:color="000000" w:sz="4" w:space="0"/>
                  </w:tcBorders>
                  <w:vAlign w:val="center"/>
                </w:tcPr>
                <w:p w14:paraId="241597EE">
                  <w:pPr>
                    <w:contextualSpacing/>
                    <w:jc w:val="center"/>
                    <w:rPr>
                      <w:rFonts w:hint="eastAsia" w:ascii="Times New Roman" w:hAnsi="Times New Roman" w:cs="Times New Roman"/>
                      <w:szCs w:val="21"/>
                    </w:rPr>
                  </w:pPr>
                  <w:r>
                    <w:rPr>
                      <w:rFonts w:hint="eastAsia" w:ascii="Times New Roman" w:hAnsi="Times New Roman" w:cs="Times New Roman"/>
                      <w:szCs w:val="21"/>
                    </w:rPr>
                    <w:t>1.0</w:t>
                  </w:r>
                </w:p>
              </w:tc>
            </w:tr>
          </w:tbl>
          <w:p w14:paraId="7D9CE821">
            <w:pPr>
              <w:spacing w:line="360" w:lineRule="auto"/>
              <w:ind w:firstLine="482" w:firstLineChars="200"/>
              <w:rPr>
                <w:rFonts w:ascii="Times New Roman" w:hAnsi="Times New Roman" w:cs="Times New Roman"/>
                <w:b/>
                <w:bCs/>
                <w:sz w:val="24"/>
              </w:rPr>
            </w:pPr>
            <w:r>
              <w:rPr>
                <w:rFonts w:hint="eastAsia" w:ascii="Times New Roman" w:hAnsi="Times New Roman" w:cs="Times New Roman"/>
                <w:b/>
                <w:bCs/>
                <w:sz w:val="24"/>
              </w:rPr>
              <w:t>2、</w:t>
            </w:r>
            <w:r>
              <w:rPr>
                <w:rFonts w:ascii="Times New Roman" w:hAnsi="Times New Roman" w:cs="Times New Roman"/>
                <w:b/>
                <w:bCs/>
                <w:sz w:val="24"/>
              </w:rPr>
              <w:t>废水</w:t>
            </w:r>
          </w:p>
          <w:p w14:paraId="0782456F">
            <w:pPr>
              <w:spacing w:line="360" w:lineRule="auto"/>
              <w:ind w:firstLine="480" w:firstLineChars="200"/>
              <w:rPr>
                <w:rFonts w:ascii="Times New Roman" w:hAnsi="Times New Roman" w:cs="Times New Roman"/>
                <w:sz w:val="24"/>
              </w:rPr>
            </w:pPr>
            <w:r>
              <w:rPr>
                <w:rFonts w:ascii="Times New Roman" w:hAnsi="Times New Roman" w:cs="Times New Roman"/>
                <w:sz w:val="24"/>
              </w:rPr>
              <w:t>（1）监测点位、时间、频次</w:t>
            </w:r>
          </w:p>
          <w:p w14:paraId="2BAE6826">
            <w:pPr>
              <w:spacing w:line="360" w:lineRule="auto"/>
              <w:ind w:firstLine="480" w:firstLineChars="200"/>
              <w:rPr>
                <w:rFonts w:ascii="Times New Roman" w:hAnsi="Times New Roman" w:cs="Times New Roman"/>
                <w:sz w:val="24"/>
              </w:rPr>
            </w:pPr>
            <w:r>
              <w:rPr>
                <w:rFonts w:ascii="Times New Roman" w:hAnsi="Times New Roman" w:cs="Times New Roman"/>
                <w:sz w:val="24"/>
              </w:rPr>
              <w:t>项目共布置1个废水监测点，废水采样布点、监测项目、监测频率见表5-</w:t>
            </w:r>
            <w:r>
              <w:rPr>
                <w:rFonts w:hint="eastAsia" w:ascii="Times New Roman" w:hAnsi="Times New Roman" w:cs="Times New Roman"/>
                <w:sz w:val="24"/>
              </w:rPr>
              <w:t>5</w:t>
            </w:r>
            <w:r>
              <w:rPr>
                <w:rFonts w:ascii="Times New Roman" w:hAnsi="Times New Roman" w:cs="Times New Roman"/>
                <w:sz w:val="24"/>
              </w:rPr>
              <w:t>。</w:t>
            </w:r>
          </w:p>
          <w:p w14:paraId="5CDE55D1">
            <w:pPr>
              <w:keepNext w:val="0"/>
              <w:keepLines w:val="0"/>
              <w:pageBreakBefore w:val="0"/>
              <w:widowControl w:val="0"/>
              <w:kinsoku/>
              <w:wordWrap/>
              <w:overflowPunct/>
              <w:topLinePunct w:val="0"/>
              <w:autoSpaceDE/>
              <w:autoSpaceDN/>
              <w:bidi w:val="0"/>
              <w:adjustRightInd/>
              <w:snapToGrid/>
              <w:spacing w:before="313" w:beforeLines="100"/>
              <w:contextualSpacing/>
              <w:jc w:val="center"/>
              <w:textAlignment w:val="auto"/>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5</w:t>
            </w:r>
            <w:r>
              <w:rPr>
                <w:rFonts w:ascii="Times New Roman" w:hAnsi="Times New Roman" w:cs="Times New Roman"/>
                <w:b/>
                <w:szCs w:val="21"/>
              </w:rPr>
              <w:t xml:space="preserve">  </w:t>
            </w:r>
            <w:r>
              <w:rPr>
                <w:rFonts w:hint="eastAsia" w:ascii="Times New Roman" w:hAnsi="Times New Roman" w:cs="Times New Roman"/>
                <w:b/>
                <w:szCs w:val="21"/>
              </w:rPr>
              <w:t>废水采样布点及监测</w:t>
            </w:r>
          </w:p>
          <w:tbl>
            <w:tblPr>
              <w:tblStyle w:val="29"/>
              <w:tblW w:w="8757" w:type="dxa"/>
              <w:jc w:val="center"/>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915"/>
              <w:gridCol w:w="2279"/>
              <w:gridCol w:w="2788"/>
              <w:gridCol w:w="1775"/>
            </w:tblGrid>
            <w:tr w14:paraId="0F583C0D">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1915" w:type="dxa"/>
                  <w:tcBorders>
                    <w:tl2br w:val="nil"/>
                    <w:tr2bl w:val="nil"/>
                  </w:tcBorders>
                  <w:vAlign w:val="center"/>
                </w:tcPr>
                <w:p w14:paraId="588F0EDD">
                  <w:pPr>
                    <w:jc w:val="center"/>
                    <w:rPr>
                      <w:rFonts w:ascii="Times New Roman" w:hAnsi="Times New Roman" w:cs="Times New Roman"/>
                      <w:szCs w:val="21"/>
                    </w:rPr>
                  </w:pPr>
                  <w:r>
                    <w:rPr>
                      <w:rFonts w:ascii="Times New Roman" w:hAnsi="Times New Roman" w:cs="Times New Roman"/>
                      <w:szCs w:val="21"/>
                    </w:rPr>
                    <w:t>污染源位置</w:t>
                  </w:r>
                </w:p>
              </w:tc>
              <w:tc>
                <w:tcPr>
                  <w:tcW w:w="2279" w:type="dxa"/>
                  <w:tcBorders>
                    <w:tl2br w:val="nil"/>
                    <w:tr2bl w:val="nil"/>
                  </w:tcBorders>
                  <w:vAlign w:val="center"/>
                </w:tcPr>
                <w:p w14:paraId="033A0942">
                  <w:pPr>
                    <w:jc w:val="center"/>
                    <w:rPr>
                      <w:rFonts w:ascii="Times New Roman" w:hAnsi="Times New Roman" w:cs="Times New Roman"/>
                      <w:szCs w:val="21"/>
                    </w:rPr>
                  </w:pPr>
                  <w:r>
                    <w:rPr>
                      <w:rFonts w:ascii="Times New Roman" w:hAnsi="Times New Roman" w:cs="Times New Roman"/>
                      <w:szCs w:val="21"/>
                    </w:rPr>
                    <w:t>采样时间</w:t>
                  </w:r>
                </w:p>
              </w:tc>
              <w:tc>
                <w:tcPr>
                  <w:tcW w:w="2788" w:type="dxa"/>
                  <w:tcBorders>
                    <w:tl2br w:val="nil"/>
                    <w:tr2bl w:val="nil"/>
                  </w:tcBorders>
                  <w:vAlign w:val="center"/>
                </w:tcPr>
                <w:p w14:paraId="6481DBB3">
                  <w:pPr>
                    <w:jc w:val="center"/>
                    <w:rPr>
                      <w:rFonts w:ascii="Times New Roman" w:hAnsi="Times New Roman" w:cs="Times New Roman"/>
                      <w:szCs w:val="21"/>
                    </w:rPr>
                  </w:pPr>
                  <w:r>
                    <w:rPr>
                      <w:rFonts w:ascii="Times New Roman" w:hAnsi="Times New Roman" w:cs="Times New Roman"/>
                      <w:szCs w:val="21"/>
                    </w:rPr>
                    <w:t>监测项目</w:t>
                  </w:r>
                </w:p>
              </w:tc>
              <w:tc>
                <w:tcPr>
                  <w:tcW w:w="1775" w:type="dxa"/>
                  <w:tcBorders>
                    <w:tl2br w:val="nil"/>
                    <w:tr2bl w:val="nil"/>
                  </w:tcBorders>
                  <w:vAlign w:val="center"/>
                </w:tcPr>
                <w:p w14:paraId="64D6611B">
                  <w:pPr>
                    <w:jc w:val="center"/>
                    <w:rPr>
                      <w:rFonts w:ascii="Times New Roman" w:hAnsi="Times New Roman" w:cs="Times New Roman"/>
                      <w:szCs w:val="21"/>
                    </w:rPr>
                  </w:pPr>
                  <w:r>
                    <w:rPr>
                      <w:rFonts w:ascii="Times New Roman" w:hAnsi="Times New Roman" w:cs="Times New Roman"/>
                      <w:szCs w:val="21"/>
                    </w:rPr>
                    <w:t>监测频次</w:t>
                  </w:r>
                </w:p>
              </w:tc>
            </w:tr>
            <w:tr w14:paraId="1D9E3BF5">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27" w:hRule="atLeast"/>
                <w:jc w:val="center"/>
              </w:trPr>
              <w:tc>
                <w:tcPr>
                  <w:tcW w:w="1915" w:type="dxa"/>
                  <w:tcBorders>
                    <w:bottom w:val="single" w:color="auto" w:sz="4" w:space="0"/>
                    <w:tl2br w:val="nil"/>
                    <w:tr2bl w:val="nil"/>
                  </w:tcBorders>
                  <w:vAlign w:val="center"/>
                </w:tcPr>
                <w:p w14:paraId="47048023">
                  <w:pPr>
                    <w:ind w:left="-105" w:leftChars="-50" w:right="-105" w:rightChars="-50"/>
                    <w:jc w:val="center"/>
                    <w:rPr>
                      <w:rFonts w:ascii="Times New Roman" w:hAnsi="Times New Roman" w:cs="Times New Roman"/>
                      <w:szCs w:val="21"/>
                    </w:rPr>
                  </w:pPr>
                  <w:r>
                    <w:rPr>
                      <w:rFonts w:hint="eastAsia" w:ascii="Times New Roman" w:hAnsi="Times New Roman" w:eastAsia="宋体" w:cs="Times New Roman"/>
                      <w:bCs/>
                      <w:szCs w:val="21"/>
                    </w:rPr>
                    <w:t>1#</w:t>
                  </w:r>
                  <w:r>
                    <w:rPr>
                      <w:rFonts w:ascii="Times New Roman" w:hAnsi="Times New Roman" w:eastAsia="宋体" w:cs="Times New Roman"/>
                      <w:bCs/>
                      <w:szCs w:val="21"/>
                    </w:rPr>
                    <w:t>厂区污水排口</w:t>
                  </w:r>
                </w:p>
              </w:tc>
              <w:tc>
                <w:tcPr>
                  <w:tcW w:w="2279" w:type="dxa"/>
                  <w:tcBorders>
                    <w:tl2br w:val="nil"/>
                    <w:tr2bl w:val="nil"/>
                  </w:tcBorders>
                  <w:vAlign w:val="center"/>
                </w:tcPr>
                <w:p w14:paraId="12B48826">
                  <w:pPr>
                    <w:ind w:left="-105" w:leftChars="-50" w:right="-105" w:rightChars="-50"/>
                    <w:jc w:val="center"/>
                    <w:rPr>
                      <w:rFonts w:ascii="Times New Roman" w:hAnsi="Times New Roman" w:cs="Times New Roman"/>
                      <w:szCs w:val="21"/>
                    </w:rPr>
                  </w:pPr>
                  <w:r>
                    <w:rPr>
                      <w:rFonts w:hint="eastAsia" w:ascii="Times New Roman" w:hAnsi="Times New Roman" w:cs="Times New Roman"/>
                      <w:szCs w:val="21"/>
                    </w:rPr>
                    <w:t>2025年10月20日</w:t>
                  </w:r>
                  <w:r>
                    <w:rPr>
                      <w:rFonts w:hint="eastAsia" w:ascii="Times New Roman" w:hAnsi="Times New Roman" w:cs="Times New Roman"/>
                      <w:bCs/>
                      <w:szCs w:val="21"/>
                    </w:rPr>
                    <w:t>~</w:t>
                  </w:r>
                </w:p>
                <w:p w14:paraId="32D7CD95">
                  <w:pPr>
                    <w:ind w:left="-105" w:leftChars="-50" w:right="-105" w:rightChars="-50"/>
                    <w:jc w:val="center"/>
                    <w:rPr>
                      <w:rFonts w:ascii="Times New Roman" w:hAnsi="Times New Roman" w:cs="Times New Roman"/>
                      <w:szCs w:val="21"/>
                    </w:rPr>
                  </w:pPr>
                  <w:r>
                    <w:rPr>
                      <w:rFonts w:hint="eastAsia" w:ascii="Times New Roman" w:hAnsi="Times New Roman" w:cs="Times New Roman"/>
                      <w:szCs w:val="21"/>
                    </w:rPr>
                    <w:t>2025年10月21日</w:t>
                  </w:r>
                </w:p>
              </w:tc>
              <w:tc>
                <w:tcPr>
                  <w:tcW w:w="2788" w:type="dxa"/>
                  <w:tcBorders>
                    <w:tl2br w:val="nil"/>
                    <w:tr2bl w:val="nil"/>
                  </w:tcBorders>
                  <w:vAlign w:val="center"/>
                </w:tcPr>
                <w:p w14:paraId="1BF69450">
                  <w:pPr>
                    <w:jc w:val="center"/>
                    <w:rPr>
                      <w:rFonts w:ascii="Times New Roman" w:hAnsi="Times New Roman" w:cs="Times New Roman"/>
                      <w:szCs w:val="21"/>
                    </w:rPr>
                  </w:pPr>
                  <w:r>
                    <w:rPr>
                      <w:rFonts w:ascii="Times New Roman" w:hAnsi="Times New Roman" w:eastAsia="宋体" w:cs="Times New Roman"/>
                      <w:color w:val="000000" w:themeColor="text1"/>
                      <w:kern w:val="0"/>
                      <w:szCs w:val="21"/>
                    </w:rPr>
                    <w:t>pH</w:t>
                  </w:r>
                  <w:r>
                    <w:rPr>
                      <w:rFonts w:hint="eastAsia" w:cs="Times New Roman"/>
                      <w:color w:val="000000" w:themeColor="text1"/>
                      <w:kern w:val="0"/>
                      <w:szCs w:val="21"/>
                    </w:rPr>
                    <w:t>值</w:t>
                  </w:r>
                  <w:r>
                    <w:rPr>
                      <w:rFonts w:hint="eastAsia" w:ascii="Times New Roman" w:hAnsi="Times New Roman" w:eastAsia="宋体" w:cs="Times New Roman"/>
                      <w:kern w:val="0"/>
                      <w:szCs w:val="21"/>
                    </w:rPr>
                    <w:t>、</w:t>
                  </w:r>
                  <w:r>
                    <w:rPr>
                      <w:rFonts w:hint="eastAsia" w:cs="Times New Roman"/>
                      <w:szCs w:val="21"/>
                    </w:rPr>
                    <w:t>悬浮物</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化学需氧量</w:t>
                  </w:r>
                  <w:r>
                    <w:rPr>
                      <w:rFonts w:hint="eastAsia" w:ascii="Times New Roman" w:hAnsi="Times New Roman" w:cs="Times New Roman"/>
                      <w:szCs w:val="21"/>
                    </w:rPr>
                    <w:t>、</w:t>
                  </w:r>
                  <w:r>
                    <w:rPr>
                      <w:rFonts w:ascii="Times New Roman" w:hAnsi="Times New Roman" w:eastAsia="宋体" w:cs="Times New Roman"/>
                      <w:kern w:val="0"/>
                      <w:szCs w:val="21"/>
                    </w:rPr>
                    <w:t>五日生化需氧量</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氨氮</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总磷</w:t>
                  </w:r>
                </w:p>
              </w:tc>
              <w:tc>
                <w:tcPr>
                  <w:tcW w:w="1775" w:type="dxa"/>
                  <w:tcBorders>
                    <w:tl2br w:val="nil"/>
                    <w:tr2bl w:val="nil"/>
                  </w:tcBorders>
                  <w:vAlign w:val="center"/>
                </w:tcPr>
                <w:p w14:paraId="5DA489F7">
                  <w:pPr>
                    <w:jc w:val="center"/>
                    <w:rPr>
                      <w:rFonts w:ascii="Times New Roman" w:hAnsi="Times New Roman" w:cs="Times New Roman"/>
                      <w:szCs w:val="21"/>
                    </w:rPr>
                  </w:pPr>
                  <w:r>
                    <w:rPr>
                      <w:rFonts w:ascii="Times New Roman" w:hAnsi="Times New Roman" w:cs="Times New Roman"/>
                      <w:szCs w:val="21"/>
                    </w:rPr>
                    <w:t>每天</w:t>
                  </w:r>
                  <w:r>
                    <w:rPr>
                      <w:rFonts w:hint="eastAsia" w:ascii="Times New Roman" w:hAnsi="Times New Roman" w:cs="Times New Roman"/>
                      <w:szCs w:val="21"/>
                    </w:rPr>
                    <w:t>4</w:t>
                  </w:r>
                  <w:r>
                    <w:rPr>
                      <w:rFonts w:ascii="Times New Roman" w:hAnsi="Times New Roman" w:cs="Times New Roman"/>
                      <w:szCs w:val="21"/>
                    </w:rPr>
                    <w:t>次</w:t>
                  </w:r>
                </w:p>
                <w:p w14:paraId="0C4DBED2">
                  <w:pPr>
                    <w:jc w:val="center"/>
                    <w:rPr>
                      <w:rFonts w:ascii="Times New Roman" w:hAnsi="Times New Roman" w:cs="Times New Roman"/>
                      <w:szCs w:val="21"/>
                    </w:rPr>
                  </w:pPr>
                  <w:r>
                    <w:rPr>
                      <w:rFonts w:ascii="Times New Roman" w:hAnsi="Times New Roman" w:cs="Times New Roman"/>
                      <w:szCs w:val="21"/>
                    </w:rPr>
                    <w:t>连续监测2天</w:t>
                  </w:r>
                </w:p>
              </w:tc>
            </w:tr>
          </w:tbl>
          <w:p w14:paraId="5A6EEC49">
            <w:pPr>
              <w:pStyle w:val="4"/>
              <w:spacing w:before="0" w:after="0" w:line="360" w:lineRule="auto"/>
              <w:ind w:firstLine="470" w:firstLineChars="196"/>
              <w:contextualSpacing/>
              <w:rPr>
                <w:b w:val="0"/>
                <w:bCs w:val="0"/>
                <w:szCs w:val="24"/>
              </w:rPr>
            </w:pPr>
            <w:r>
              <w:rPr>
                <w:b w:val="0"/>
                <w:bCs w:val="0"/>
                <w:szCs w:val="24"/>
              </w:rPr>
              <w:t>（2）分析方法</w:t>
            </w:r>
          </w:p>
          <w:p w14:paraId="6C6B94E4">
            <w:pPr>
              <w:pStyle w:val="39"/>
              <w:spacing w:after="0" w:line="360" w:lineRule="auto"/>
              <w:ind w:firstLine="480"/>
              <w:contextualSpacing/>
              <w:rPr>
                <w:rFonts w:ascii="Times New Roman" w:hAnsi="Times New Roman" w:cs="Times New Roman"/>
              </w:rPr>
            </w:pPr>
            <w:r>
              <w:rPr>
                <w:rFonts w:ascii="Times New Roman" w:hAnsi="Times New Roman" w:cs="Times New Roman"/>
              </w:rPr>
              <w:t>废水监测分析方法见表5-</w:t>
            </w:r>
            <w:r>
              <w:rPr>
                <w:rFonts w:hint="eastAsia" w:ascii="Times New Roman" w:hAnsi="Times New Roman" w:cs="Times New Roman"/>
              </w:rPr>
              <w:t>6</w:t>
            </w:r>
            <w:r>
              <w:rPr>
                <w:rFonts w:ascii="Times New Roman" w:hAnsi="Times New Roman" w:cs="Times New Roman"/>
              </w:rPr>
              <w:t>。</w:t>
            </w:r>
          </w:p>
          <w:p w14:paraId="763BF000">
            <w:pPr>
              <w:spacing w:before="156" w:beforeLines="50"/>
              <w:contextualSpacing/>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6</w:t>
            </w:r>
            <w:r>
              <w:rPr>
                <w:rFonts w:ascii="Times New Roman" w:hAnsi="Times New Roman" w:cs="Times New Roman"/>
                <w:b/>
                <w:szCs w:val="21"/>
              </w:rPr>
              <w:t xml:space="preserve">  </w:t>
            </w:r>
            <w:r>
              <w:rPr>
                <w:rFonts w:hint="eastAsia" w:ascii="Times New Roman" w:hAnsi="Times New Roman" w:cs="Times New Roman"/>
                <w:b/>
                <w:szCs w:val="21"/>
              </w:rPr>
              <w:t>废水监测分析方法</w:t>
            </w:r>
          </w:p>
          <w:tbl>
            <w:tblPr>
              <w:tblStyle w:val="29"/>
              <w:tblW w:w="866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3" w:type="dxa"/>
                <w:bottom w:w="0" w:type="dxa"/>
                <w:right w:w="23" w:type="dxa"/>
              </w:tblCellMar>
            </w:tblPr>
            <w:tblGrid>
              <w:gridCol w:w="700"/>
              <w:gridCol w:w="1680"/>
              <w:gridCol w:w="5025"/>
              <w:gridCol w:w="1259"/>
            </w:tblGrid>
            <w:tr w14:paraId="749656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tblHeader/>
                <w:jc w:val="center"/>
              </w:trPr>
              <w:tc>
                <w:tcPr>
                  <w:tcW w:w="700" w:type="dxa"/>
                  <w:vAlign w:val="center"/>
                </w:tcPr>
                <w:p w14:paraId="747335E5">
                  <w:pPr>
                    <w:jc w:val="center"/>
                    <w:rPr>
                      <w:rFonts w:ascii="Times New Roman" w:hAnsi="Times New Roman"/>
                      <w:b/>
                      <w:szCs w:val="21"/>
                    </w:rPr>
                  </w:pPr>
                  <w:r>
                    <w:rPr>
                      <w:rFonts w:ascii="Times New Roman" w:hAnsi="Times New Roman" w:eastAsia="宋体" w:cs="Times New Roman"/>
                      <w:b/>
                      <w:szCs w:val="21"/>
                    </w:rPr>
                    <w:t>类别</w:t>
                  </w:r>
                </w:p>
              </w:tc>
              <w:tc>
                <w:tcPr>
                  <w:tcW w:w="1680" w:type="dxa"/>
                  <w:vAlign w:val="center"/>
                </w:tcPr>
                <w:p w14:paraId="02E782D0">
                  <w:pPr>
                    <w:jc w:val="center"/>
                    <w:rPr>
                      <w:rFonts w:ascii="Times New Roman" w:hAnsi="Times New Roman"/>
                      <w:b/>
                      <w:szCs w:val="21"/>
                    </w:rPr>
                  </w:pPr>
                  <w:r>
                    <w:rPr>
                      <w:rFonts w:ascii="Times New Roman" w:hAnsi="Times New Roman" w:cs="Times New Roman"/>
                      <w:b/>
                      <w:szCs w:val="21"/>
                    </w:rPr>
                    <w:t>监测</w:t>
                  </w:r>
                  <w:r>
                    <w:rPr>
                      <w:rFonts w:ascii="Times New Roman" w:hAnsi="Times New Roman" w:eastAsia="宋体" w:cs="Times New Roman"/>
                      <w:b/>
                      <w:szCs w:val="21"/>
                    </w:rPr>
                    <w:t>项目</w:t>
                  </w:r>
                </w:p>
              </w:tc>
              <w:tc>
                <w:tcPr>
                  <w:tcW w:w="5025" w:type="dxa"/>
                  <w:vAlign w:val="center"/>
                </w:tcPr>
                <w:p w14:paraId="06921957">
                  <w:pPr>
                    <w:jc w:val="center"/>
                    <w:rPr>
                      <w:rFonts w:ascii="Times New Roman" w:hAnsi="Times New Roman"/>
                      <w:b/>
                      <w:szCs w:val="21"/>
                    </w:rPr>
                  </w:pPr>
                  <w:r>
                    <w:rPr>
                      <w:rFonts w:ascii="Times New Roman" w:hAnsi="Times New Roman" w:cs="Times New Roman"/>
                      <w:b/>
                      <w:szCs w:val="21"/>
                    </w:rPr>
                    <w:t>监测</w:t>
                  </w:r>
                  <w:r>
                    <w:rPr>
                      <w:rFonts w:ascii="Times New Roman" w:hAnsi="Times New Roman" w:eastAsia="宋体" w:cs="Times New Roman"/>
                      <w:b/>
                      <w:szCs w:val="21"/>
                    </w:rPr>
                    <w:t>方法及依据</w:t>
                  </w:r>
                </w:p>
              </w:tc>
              <w:tc>
                <w:tcPr>
                  <w:tcW w:w="1259" w:type="dxa"/>
                  <w:vAlign w:val="center"/>
                </w:tcPr>
                <w:p w14:paraId="2DE2E5CB">
                  <w:pPr>
                    <w:adjustRightInd w:val="0"/>
                    <w:snapToGrid w:val="0"/>
                    <w:jc w:val="center"/>
                    <w:rPr>
                      <w:rFonts w:ascii="Times New Roman" w:hAnsi="Times New Roman"/>
                      <w:b/>
                      <w:szCs w:val="21"/>
                    </w:rPr>
                  </w:pPr>
                  <w:r>
                    <w:rPr>
                      <w:rFonts w:ascii="Times New Roman" w:hAnsi="Times New Roman" w:eastAsia="宋体" w:cs="Times New Roman"/>
                      <w:b/>
                      <w:szCs w:val="21"/>
                    </w:rPr>
                    <w:t>检出限</w:t>
                  </w:r>
                </w:p>
              </w:tc>
            </w:tr>
            <w:tr w14:paraId="10F4BB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restart"/>
                  <w:vAlign w:val="center"/>
                </w:tcPr>
                <w:p w14:paraId="4678E5EE">
                  <w:pPr>
                    <w:jc w:val="center"/>
                    <w:rPr>
                      <w:rFonts w:ascii="Times New Roman" w:hAnsi="Times New Roman"/>
                      <w:bCs/>
                      <w:szCs w:val="21"/>
                    </w:rPr>
                  </w:pPr>
                  <w:r>
                    <w:rPr>
                      <w:rFonts w:ascii="Times New Roman" w:hAnsi="Times New Roman" w:eastAsia="宋体" w:cs="Times New Roman"/>
                      <w:bCs/>
                      <w:szCs w:val="21"/>
                    </w:rPr>
                    <w:t>污水</w:t>
                  </w:r>
                </w:p>
              </w:tc>
              <w:tc>
                <w:tcPr>
                  <w:tcW w:w="1680" w:type="dxa"/>
                  <w:vAlign w:val="center"/>
                </w:tcPr>
                <w:p w14:paraId="2719AE8F">
                  <w:pPr>
                    <w:jc w:val="center"/>
                    <w:rPr>
                      <w:rFonts w:ascii="Times New Roman" w:hAnsi="Times New Roman"/>
                      <w:szCs w:val="21"/>
                    </w:rPr>
                  </w:pPr>
                  <w:r>
                    <w:rPr>
                      <w:rFonts w:ascii="Times New Roman" w:hAnsi="Times New Roman" w:eastAsia="宋体" w:cs="Times New Roman"/>
                      <w:bCs/>
                      <w:szCs w:val="21"/>
                    </w:rPr>
                    <w:t>pH</w:t>
                  </w:r>
                </w:p>
              </w:tc>
              <w:tc>
                <w:tcPr>
                  <w:tcW w:w="5025" w:type="dxa"/>
                  <w:vAlign w:val="center"/>
                </w:tcPr>
                <w:p w14:paraId="1F4A6849">
                  <w:pPr>
                    <w:widowControl/>
                    <w:jc w:val="center"/>
                    <w:rPr>
                      <w:rFonts w:ascii="Times New Roman" w:hAnsi="Times New Roman"/>
                      <w:bCs/>
                      <w:szCs w:val="21"/>
                    </w:rPr>
                  </w:pPr>
                  <w:r>
                    <w:rPr>
                      <w:rFonts w:ascii="Times New Roman" w:hAnsi="Times New Roman" w:eastAsia="宋体" w:cs="Times New Roman"/>
                      <w:bCs/>
                      <w:szCs w:val="21"/>
                    </w:rPr>
                    <w:t>水质 pH值的测定 电极法HJ 1147-2020</w:t>
                  </w:r>
                </w:p>
              </w:tc>
              <w:tc>
                <w:tcPr>
                  <w:tcW w:w="1259" w:type="dxa"/>
                  <w:vAlign w:val="center"/>
                </w:tcPr>
                <w:p w14:paraId="048F852D">
                  <w:pPr>
                    <w:widowControl/>
                    <w:jc w:val="center"/>
                    <w:rPr>
                      <w:rFonts w:ascii="Times New Roman" w:hAnsi="Times New Roman"/>
                      <w:kern w:val="0"/>
                      <w:szCs w:val="21"/>
                    </w:rPr>
                  </w:pPr>
                  <w:r>
                    <w:rPr>
                      <w:rFonts w:ascii="Times New Roman" w:hAnsi="Times New Roman" w:eastAsia="宋体" w:cs="Times New Roman"/>
                      <w:bCs/>
                      <w:szCs w:val="21"/>
                    </w:rPr>
                    <w:t>/</w:t>
                  </w:r>
                </w:p>
              </w:tc>
            </w:tr>
            <w:tr w14:paraId="004AF8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17D7965B">
                  <w:pPr>
                    <w:jc w:val="center"/>
                    <w:rPr>
                      <w:rFonts w:ascii="Times New Roman" w:hAnsi="Times New Roman"/>
                      <w:bCs/>
                      <w:szCs w:val="21"/>
                    </w:rPr>
                  </w:pPr>
                </w:p>
              </w:tc>
              <w:tc>
                <w:tcPr>
                  <w:tcW w:w="1680" w:type="dxa"/>
                  <w:vAlign w:val="center"/>
                </w:tcPr>
                <w:p w14:paraId="44AFD3B6">
                  <w:pPr>
                    <w:jc w:val="center"/>
                    <w:rPr>
                      <w:rFonts w:ascii="Times New Roman" w:hAnsi="Times New Roman"/>
                      <w:szCs w:val="21"/>
                    </w:rPr>
                  </w:pPr>
                  <w:r>
                    <w:rPr>
                      <w:rFonts w:ascii="Times New Roman" w:hAnsi="Times New Roman" w:eastAsia="宋体" w:cs="Times New Roman"/>
                      <w:szCs w:val="21"/>
                    </w:rPr>
                    <w:t>悬浮物</w:t>
                  </w:r>
                </w:p>
              </w:tc>
              <w:tc>
                <w:tcPr>
                  <w:tcW w:w="5025" w:type="dxa"/>
                  <w:vAlign w:val="center"/>
                </w:tcPr>
                <w:p w14:paraId="2859BEDE">
                  <w:pPr>
                    <w:jc w:val="center"/>
                    <w:rPr>
                      <w:rFonts w:ascii="Times New Roman" w:hAnsi="Times New Roman"/>
                      <w:szCs w:val="21"/>
                    </w:rPr>
                  </w:pPr>
                  <w:r>
                    <w:rPr>
                      <w:rFonts w:ascii="Times New Roman" w:hAnsi="Times New Roman" w:eastAsia="宋体" w:cs="Times New Roman"/>
                      <w:szCs w:val="21"/>
                    </w:rPr>
                    <w:t>水质 悬浮物的测定 重量法GB 11901-89</w:t>
                  </w:r>
                </w:p>
              </w:tc>
              <w:tc>
                <w:tcPr>
                  <w:tcW w:w="1259" w:type="dxa"/>
                  <w:vAlign w:val="center"/>
                </w:tcPr>
                <w:p w14:paraId="15FC04A5">
                  <w:pPr>
                    <w:jc w:val="center"/>
                    <w:rPr>
                      <w:rFonts w:ascii="Times New Roman" w:hAnsi="Times New Roman"/>
                      <w:kern w:val="0"/>
                      <w:szCs w:val="21"/>
                    </w:rPr>
                  </w:pPr>
                  <w:r>
                    <w:rPr>
                      <w:rFonts w:hint="eastAsia" w:ascii="Times New Roman" w:hAnsi="Times New Roman" w:eastAsia="宋体" w:cs="Times New Roman"/>
                      <w:szCs w:val="21"/>
                    </w:rPr>
                    <w:t>/</w:t>
                  </w:r>
                </w:p>
              </w:tc>
            </w:tr>
            <w:tr w14:paraId="1F6591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571AB07C">
                  <w:pPr>
                    <w:jc w:val="center"/>
                    <w:rPr>
                      <w:rFonts w:ascii="Times New Roman" w:hAnsi="Times New Roman"/>
                      <w:bCs/>
                      <w:szCs w:val="21"/>
                    </w:rPr>
                  </w:pPr>
                </w:p>
              </w:tc>
              <w:tc>
                <w:tcPr>
                  <w:tcW w:w="1680" w:type="dxa"/>
                  <w:vAlign w:val="center"/>
                </w:tcPr>
                <w:p w14:paraId="35F173DE">
                  <w:pPr>
                    <w:jc w:val="center"/>
                    <w:rPr>
                      <w:rFonts w:ascii="Times New Roman" w:hAnsi="Times New Roman"/>
                      <w:szCs w:val="21"/>
                    </w:rPr>
                  </w:pPr>
                  <w:r>
                    <w:rPr>
                      <w:rFonts w:ascii="Times New Roman" w:hAnsi="Times New Roman" w:eastAsia="宋体" w:cs="Times New Roman"/>
                      <w:szCs w:val="21"/>
                    </w:rPr>
                    <w:t>化学需氧量</w:t>
                  </w:r>
                </w:p>
              </w:tc>
              <w:tc>
                <w:tcPr>
                  <w:tcW w:w="5025" w:type="dxa"/>
                  <w:vAlign w:val="center"/>
                </w:tcPr>
                <w:p w14:paraId="0AF6E651">
                  <w:pPr>
                    <w:widowControl/>
                    <w:jc w:val="center"/>
                    <w:rPr>
                      <w:rFonts w:ascii="Times New Roman" w:hAnsi="Times New Roman"/>
                      <w:szCs w:val="21"/>
                    </w:rPr>
                  </w:pPr>
                  <w:r>
                    <w:rPr>
                      <w:rFonts w:ascii="Times New Roman" w:hAnsi="Times New Roman" w:eastAsia="宋体" w:cs="Times New Roman"/>
                      <w:szCs w:val="21"/>
                    </w:rPr>
                    <w:t>水质 化学需氧量的测定 重铬酸盐法 HJ 828-2017</w:t>
                  </w:r>
                </w:p>
              </w:tc>
              <w:tc>
                <w:tcPr>
                  <w:tcW w:w="1259" w:type="dxa"/>
                  <w:vAlign w:val="center"/>
                </w:tcPr>
                <w:p w14:paraId="3CEE5CA9">
                  <w:pPr>
                    <w:adjustRightInd w:val="0"/>
                    <w:snapToGrid w:val="0"/>
                    <w:jc w:val="center"/>
                    <w:rPr>
                      <w:rFonts w:ascii="Times New Roman" w:hAnsi="Times New Roman"/>
                      <w:kern w:val="0"/>
                      <w:szCs w:val="21"/>
                    </w:rPr>
                  </w:pPr>
                  <w:r>
                    <w:rPr>
                      <w:rFonts w:ascii="Times New Roman" w:hAnsi="Times New Roman" w:eastAsia="宋体" w:cs="Times New Roman"/>
                      <w:bCs/>
                      <w:szCs w:val="21"/>
                    </w:rPr>
                    <w:t>4mg/L</w:t>
                  </w:r>
                </w:p>
              </w:tc>
            </w:tr>
            <w:tr w14:paraId="6E2F01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1697D146">
                  <w:pPr>
                    <w:jc w:val="center"/>
                    <w:rPr>
                      <w:rFonts w:ascii="Times New Roman" w:hAnsi="Times New Roman"/>
                      <w:bCs/>
                      <w:szCs w:val="21"/>
                    </w:rPr>
                  </w:pPr>
                </w:p>
              </w:tc>
              <w:tc>
                <w:tcPr>
                  <w:tcW w:w="1680" w:type="dxa"/>
                  <w:vAlign w:val="center"/>
                </w:tcPr>
                <w:p w14:paraId="594435CE">
                  <w:pPr>
                    <w:pStyle w:val="24"/>
                    <w:adjustRightInd w:val="0"/>
                    <w:spacing w:before="0" w:beforeAutospacing="0" w:after="0" w:afterAutospacing="0"/>
                    <w:jc w:val="center"/>
                    <w:rPr>
                      <w:rFonts w:ascii="Times New Roman" w:hAnsi="Times New Roman" w:cs="Times New Roman"/>
                      <w:sz w:val="21"/>
                      <w:szCs w:val="21"/>
                    </w:rPr>
                  </w:pPr>
                  <w:r>
                    <w:rPr>
                      <w:rFonts w:ascii="Times New Roman" w:hAnsi="Times New Roman" w:eastAsia="宋体" w:cs="Times New Roman"/>
                      <w:bCs/>
                      <w:sz w:val="21"/>
                      <w:szCs w:val="21"/>
                    </w:rPr>
                    <w:t>五日生化需氧量</w:t>
                  </w:r>
                </w:p>
              </w:tc>
              <w:tc>
                <w:tcPr>
                  <w:tcW w:w="5025" w:type="dxa"/>
                  <w:vAlign w:val="center"/>
                </w:tcPr>
                <w:p w14:paraId="28D115B3">
                  <w:pPr>
                    <w:jc w:val="center"/>
                    <w:rPr>
                      <w:rFonts w:ascii="Times New Roman" w:hAnsi="Times New Roman"/>
                      <w:bCs/>
                      <w:szCs w:val="21"/>
                    </w:rPr>
                  </w:pPr>
                  <w:r>
                    <w:rPr>
                      <w:rFonts w:ascii="Times New Roman" w:hAnsi="Times New Roman" w:eastAsia="宋体" w:cs="Times New Roman"/>
                      <w:bCs/>
                      <w:szCs w:val="21"/>
                    </w:rPr>
                    <w:t>水质</w:t>
                  </w:r>
                  <w:r>
                    <w:rPr>
                      <w:rFonts w:ascii="Times New Roman" w:hAnsi="Times New Roman" w:cs="Times New Roman"/>
                      <w:bCs/>
                      <w:szCs w:val="21"/>
                    </w:rPr>
                    <w:t xml:space="preserve"> </w:t>
                  </w:r>
                  <w:r>
                    <w:rPr>
                      <w:rFonts w:ascii="Times New Roman" w:hAnsi="Times New Roman" w:eastAsia="宋体" w:cs="Times New Roman"/>
                      <w:bCs/>
                      <w:szCs w:val="21"/>
                    </w:rPr>
                    <w:t>五日生化需氧量（BOD</w:t>
                  </w:r>
                  <w:r>
                    <w:rPr>
                      <w:rFonts w:ascii="Times New Roman" w:hAnsi="Times New Roman" w:eastAsia="宋体" w:cs="Times New Roman"/>
                      <w:bCs/>
                      <w:szCs w:val="21"/>
                      <w:vertAlign w:val="subscript"/>
                    </w:rPr>
                    <w:t>5</w:t>
                  </w:r>
                  <w:r>
                    <w:rPr>
                      <w:rFonts w:ascii="Times New Roman" w:hAnsi="Times New Roman" w:eastAsia="宋体" w:cs="Times New Roman"/>
                      <w:bCs/>
                      <w:szCs w:val="21"/>
                    </w:rPr>
                    <w:t>）的测定稀释与接种</w:t>
                  </w:r>
                  <w:r>
                    <w:rPr>
                      <w:rFonts w:ascii="Times New Roman" w:hAnsi="Times New Roman" w:cs="Times New Roman"/>
                      <w:bCs/>
                      <w:szCs w:val="21"/>
                    </w:rPr>
                    <w:t xml:space="preserve">法 </w:t>
                  </w:r>
                  <w:r>
                    <w:rPr>
                      <w:rFonts w:ascii="Times New Roman" w:hAnsi="Times New Roman" w:eastAsia="宋体" w:cs="Times New Roman"/>
                      <w:bCs/>
                      <w:szCs w:val="21"/>
                    </w:rPr>
                    <w:t>HJ 505-2009</w:t>
                  </w:r>
                </w:p>
              </w:tc>
              <w:tc>
                <w:tcPr>
                  <w:tcW w:w="1259" w:type="dxa"/>
                  <w:vAlign w:val="center"/>
                </w:tcPr>
                <w:p w14:paraId="783A4326">
                  <w:pPr>
                    <w:jc w:val="center"/>
                    <w:rPr>
                      <w:rFonts w:ascii="Times New Roman" w:hAnsi="Times New Roman"/>
                      <w:bCs/>
                      <w:szCs w:val="21"/>
                    </w:rPr>
                  </w:pPr>
                  <w:r>
                    <w:rPr>
                      <w:rFonts w:ascii="Times New Roman" w:hAnsi="Times New Roman" w:eastAsia="宋体" w:cs="Times New Roman"/>
                      <w:bCs/>
                      <w:szCs w:val="21"/>
                    </w:rPr>
                    <w:t>0.5mg/L</w:t>
                  </w:r>
                </w:p>
              </w:tc>
            </w:tr>
            <w:tr w14:paraId="6E7A94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1C656FE4">
                  <w:pPr>
                    <w:jc w:val="center"/>
                    <w:rPr>
                      <w:rFonts w:ascii="Times New Roman" w:hAnsi="Times New Roman"/>
                      <w:bCs/>
                      <w:szCs w:val="21"/>
                    </w:rPr>
                  </w:pPr>
                </w:p>
              </w:tc>
              <w:tc>
                <w:tcPr>
                  <w:tcW w:w="1680" w:type="dxa"/>
                  <w:vAlign w:val="center"/>
                </w:tcPr>
                <w:p w14:paraId="7A8243E2">
                  <w:pPr>
                    <w:jc w:val="center"/>
                    <w:rPr>
                      <w:rFonts w:ascii="Times New Roman" w:hAnsi="Times New Roman"/>
                      <w:szCs w:val="21"/>
                    </w:rPr>
                  </w:pPr>
                  <w:r>
                    <w:rPr>
                      <w:rFonts w:ascii="Times New Roman" w:hAnsi="Times New Roman" w:eastAsia="宋体" w:cs="Times New Roman"/>
                      <w:szCs w:val="21"/>
                    </w:rPr>
                    <w:t>氨氮</w:t>
                  </w:r>
                </w:p>
              </w:tc>
              <w:tc>
                <w:tcPr>
                  <w:tcW w:w="5025" w:type="dxa"/>
                  <w:vAlign w:val="center"/>
                </w:tcPr>
                <w:p w14:paraId="72732EEF">
                  <w:pPr>
                    <w:widowControl/>
                    <w:jc w:val="center"/>
                    <w:rPr>
                      <w:rFonts w:ascii="Times New Roman" w:hAnsi="Times New Roman"/>
                      <w:szCs w:val="21"/>
                    </w:rPr>
                  </w:pPr>
                  <w:r>
                    <w:rPr>
                      <w:rFonts w:ascii="Times New Roman" w:hAnsi="Times New Roman" w:eastAsia="宋体" w:cs="Times New Roman"/>
                      <w:szCs w:val="21"/>
                    </w:rPr>
                    <w:t>水质 氨氮的测定 纳氏试剂分光光度法 HJ 535-2009</w:t>
                  </w:r>
                </w:p>
              </w:tc>
              <w:tc>
                <w:tcPr>
                  <w:tcW w:w="1259" w:type="dxa"/>
                  <w:vAlign w:val="center"/>
                </w:tcPr>
                <w:p w14:paraId="47DC6E26">
                  <w:pPr>
                    <w:jc w:val="center"/>
                    <w:rPr>
                      <w:rFonts w:ascii="Times New Roman" w:hAnsi="Times New Roman"/>
                      <w:kern w:val="0"/>
                      <w:szCs w:val="21"/>
                    </w:rPr>
                  </w:pPr>
                  <w:r>
                    <w:rPr>
                      <w:rFonts w:ascii="Times New Roman" w:hAnsi="Times New Roman" w:eastAsia="宋体" w:cs="Times New Roman"/>
                      <w:szCs w:val="21"/>
                    </w:rPr>
                    <w:t>0.025mg/L</w:t>
                  </w:r>
                </w:p>
              </w:tc>
            </w:tr>
            <w:tr w14:paraId="371102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6F95488A">
                  <w:pPr>
                    <w:jc w:val="center"/>
                    <w:rPr>
                      <w:rFonts w:ascii="Times New Roman" w:hAnsi="Times New Roman"/>
                      <w:bCs/>
                      <w:szCs w:val="21"/>
                    </w:rPr>
                  </w:pPr>
                </w:p>
              </w:tc>
              <w:tc>
                <w:tcPr>
                  <w:tcW w:w="1680" w:type="dxa"/>
                  <w:vAlign w:val="center"/>
                </w:tcPr>
                <w:p w14:paraId="4D0CBD75">
                  <w:pPr>
                    <w:jc w:val="center"/>
                    <w:rPr>
                      <w:rFonts w:ascii="Times New Roman" w:hAnsi="Times New Roman"/>
                      <w:szCs w:val="21"/>
                    </w:rPr>
                  </w:pPr>
                  <w:r>
                    <w:rPr>
                      <w:rFonts w:ascii="Times New Roman" w:hAnsi="Times New Roman" w:eastAsia="宋体" w:cs="Times New Roman"/>
                      <w:szCs w:val="21"/>
                    </w:rPr>
                    <w:t>总磷</w:t>
                  </w:r>
                </w:p>
              </w:tc>
              <w:tc>
                <w:tcPr>
                  <w:tcW w:w="5025" w:type="dxa"/>
                  <w:vAlign w:val="center"/>
                </w:tcPr>
                <w:p w14:paraId="7CCD1DEC">
                  <w:pPr>
                    <w:widowControl/>
                    <w:jc w:val="center"/>
                    <w:rPr>
                      <w:rFonts w:ascii="Times New Roman" w:hAnsi="Times New Roman"/>
                      <w:szCs w:val="21"/>
                    </w:rPr>
                  </w:pPr>
                  <w:r>
                    <w:rPr>
                      <w:rFonts w:ascii="Times New Roman" w:hAnsi="Times New Roman" w:eastAsia="宋体" w:cs="Times New Roman"/>
                      <w:szCs w:val="21"/>
                    </w:rPr>
                    <w:t>水质 总磷的测定 钼酸铵分光光度法</w:t>
                  </w:r>
                  <w:r>
                    <w:rPr>
                      <w:rFonts w:ascii="Times New Roman" w:hAnsi="Times New Roman" w:cs="Times New Roman"/>
                      <w:szCs w:val="21"/>
                    </w:rPr>
                    <w:t xml:space="preserve"> </w:t>
                  </w:r>
                  <w:r>
                    <w:rPr>
                      <w:rFonts w:ascii="Times New Roman" w:hAnsi="Times New Roman" w:eastAsia="宋体" w:cs="Times New Roman"/>
                      <w:szCs w:val="21"/>
                    </w:rPr>
                    <w:t>GB 11893-89</w:t>
                  </w:r>
                </w:p>
              </w:tc>
              <w:tc>
                <w:tcPr>
                  <w:tcW w:w="1259" w:type="dxa"/>
                  <w:vAlign w:val="center"/>
                </w:tcPr>
                <w:p w14:paraId="6401E091">
                  <w:pPr>
                    <w:jc w:val="center"/>
                    <w:rPr>
                      <w:rFonts w:ascii="Times New Roman" w:hAnsi="Times New Roman"/>
                      <w:bCs/>
                      <w:szCs w:val="21"/>
                    </w:rPr>
                  </w:pPr>
                  <w:r>
                    <w:rPr>
                      <w:rFonts w:ascii="Times New Roman" w:hAnsi="Times New Roman" w:eastAsia="宋体" w:cs="Times New Roman"/>
                      <w:szCs w:val="21"/>
                    </w:rPr>
                    <w:t>0.01mg/L</w:t>
                  </w:r>
                </w:p>
              </w:tc>
            </w:tr>
          </w:tbl>
          <w:p w14:paraId="165144F1">
            <w:pPr>
              <w:pStyle w:val="4"/>
              <w:spacing w:before="0" w:after="0" w:line="360" w:lineRule="auto"/>
              <w:ind w:firstLine="470" w:firstLineChars="196"/>
              <w:contextualSpacing/>
              <w:rPr>
                <w:b w:val="0"/>
                <w:bCs w:val="0"/>
                <w:szCs w:val="24"/>
              </w:rPr>
            </w:pPr>
            <w:r>
              <w:rPr>
                <w:b w:val="0"/>
                <w:bCs w:val="0"/>
                <w:szCs w:val="24"/>
              </w:rPr>
              <w:t>（3）废水监测结果及评价</w:t>
            </w:r>
          </w:p>
          <w:p w14:paraId="252B763C">
            <w:pPr>
              <w:spacing w:before="156" w:beforeLines="50"/>
              <w:contextualSpacing/>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7</w:t>
            </w:r>
            <w:r>
              <w:rPr>
                <w:rFonts w:ascii="Times New Roman" w:hAnsi="Times New Roman" w:cs="Times New Roman"/>
                <w:b/>
                <w:szCs w:val="21"/>
              </w:rPr>
              <w:t xml:space="preserve">  </w:t>
            </w:r>
            <w:r>
              <w:rPr>
                <w:rFonts w:hint="eastAsia" w:ascii="Times New Roman" w:hAnsi="Times New Roman" w:cs="Times New Roman"/>
                <w:b/>
                <w:szCs w:val="21"/>
              </w:rPr>
              <w:t>项目总排口废水监测结果</w:t>
            </w:r>
          </w:p>
          <w:tbl>
            <w:tblPr>
              <w:tblStyle w:val="29"/>
              <w:tblW w:w="85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3" w:type="dxa"/>
                <w:bottom w:w="0" w:type="dxa"/>
                <w:right w:w="23" w:type="dxa"/>
              </w:tblCellMar>
            </w:tblPr>
            <w:tblGrid>
              <w:gridCol w:w="991"/>
              <w:gridCol w:w="747"/>
              <w:gridCol w:w="1484"/>
              <w:gridCol w:w="819"/>
              <w:gridCol w:w="898"/>
              <w:gridCol w:w="898"/>
              <w:gridCol w:w="898"/>
              <w:gridCol w:w="902"/>
              <w:gridCol w:w="904"/>
            </w:tblGrid>
            <w:tr w14:paraId="26F74F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tblHeader/>
                <w:jc w:val="center"/>
              </w:trPr>
              <w:tc>
                <w:tcPr>
                  <w:tcW w:w="709" w:type="dxa"/>
                  <w:vMerge w:val="restart"/>
                  <w:vAlign w:val="center"/>
                </w:tcPr>
                <w:p w14:paraId="0F63A348">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采样日期</w:t>
                  </w:r>
                </w:p>
              </w:tc>
              <w:tc>
                <w:tcPr>
                  <w:tcW w:w="778" w:type="dxa"/>
                  <w:vMerge w:val="restart"/>
                  <w:vAlign w:val="center"/>
                </w:tcPr>
                <w:p w14:paraId="7C7BBF91">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w:t>
                  </w:r>
                  <w:r>
                    <w:rPr>
                      <w:rFonts w:ascii="Times New Roman" w:hAnsi="Times New Roman" w:eastAsia="宋体" w:cs="Times New Roman"/>
                      <w:b/>
                      <w:sz w:val="21"/>
                      <w:szCs w:val="21"/>
                    </w:rPr>
                    <w:t>测点位</w:t>
                  </w:r>
                </w:p>
              </w:tc>
              <w:tc>
                <w:tcPr>
                  <w:tcW w:w="1559" w:type="dxa"/>
                  <w:vMerge w:val="restart"/>
                  <w:vAlign w:val="center"/>
                </w:tcPr>
                <w:p w14:paraId="327129A5">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w:t>
                  </w:r>
                  <w:r>
                    <w:rPr>
                      <w:rFonts w:ascii="Times New Roman" w:hAnsi="Times New Roman" w:eastAsia="宋体" w:cs="Times New Roman"/>
                      <w:b/>
                      <w:sz w:val="21"/>
                      <w:szCs w:val="21"/>
                    </w:rPr>
                    <w:t>测项目</w:t>
                  </w:r>
                </w:p>
              </w:tc>
              <w:tc>
                <w:tcPr>
                  <w:tcW w:w="839" w:type="dxa"/>
                  <w:vMerge w:val="restart"/>
                  <w:vAlign w:val="center"/>
                </w:tcPr>
                <w:p w14:paraId="3A575E1B">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单位</w:t>
                  </w:r>
                </w:p>
              </w:tc>
              <w:tc>
                <w:tcPr>
                  <w:tcW w:w="3719" w:type="dxa"/>
                  <w:gridSpan w:val="4"/>
                  <w:vAlign w:val="center"/>
                </w:tcPr>
                <w:p w14:paraId="44C2105E">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w:t>
                  </w:r>
                  <w:r>
                    <w:rPr>
                      <w:rFonts w:ascii="Times New Roman" w:hAnsi="Times New Roman" w:eastAsia="宋体" w:cs="Times New Roman"/>
                      <w:b/>
                      <w:sz w:val="21"/>
                      <w:szCs w:val="21"/>
                    </w:rPr>
                    <w:t>测结果</w:t>
                  </w:r>
                </w:p>
              </w:tc>
              <w:tc>
                <w:tcPr>
                  <w:tcW w:w="937" w:type="dxa"/>
                  <w:vMerge w:val="restart"/>
                  <w:vAlign w:val="center"/>
                </w:tcPr>
                <w:p w14:paraId="63FAC8D4">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标准限值</w:t>
                  </w:r>
                </w:p>
              </w:tc>
            </w:tr>
            <w:tr w14:paraId="1322DF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tblHeader/>
                <w:jc w:val="center"/>
              </w:trPr>
              <w:tc>
                <w:tcPr>
                  <w:tcW w:w="709" w:type="dxa"/>
                  <w:vMerge w:val="continue"/>
                  <w:vAlign w:val="center"/>
                </w:tcPr>
                <w:p w14:paraId="78AAE29D">
                  <w:pPr>
                    <w:pStyle w:val="24"/>
                    <w:adjustRightInd w:val="0"/>
                    <w:spacing w:before="0" w:beforeAutospacing="0" w:after="0" w:afterAutospacing="0"/>
                    <w:jc w:val="center"/>
                    <w:rPr>
                      <w:rFonts w:ascii="Times New Roman" w:hAnsi="Times New Roman" w:cs="Times New Roman"/>
                      <w:b/>
                      <w:sz w:val="21"/>
                      <w:szCs w:val="21"/>
                    </w:rPr>
                  </w:pPr>
                </w:p>
              </w:tc>
              <w:tc>
                <w:tcPr>
                  <w:tcW w:w="778" w:type="dxa"/>
                  <w:vMerge w:val="continue"/>
                  <w:vAlign w:val="center"/>
                </w:tcPr>
                <w:p w14:paraId="4EC49B78">
                  <w:pPr>
                    <w:pStyle w:val="24"/>
                    <w:adjustRightInd w:val="0"/>
                    <w:spacing w:before="0" w:beforeAutospacing="0" w:after="0" w:afterAutospacing="0"/>
                    <w:jc w:val="center"/>
                    <w:rPr>
                      <w:rFonts w:ascii="Times New Roman" w:hAnsi="Times New Roman" w:cs="Times New Roman"/>
                      <w:b/>
                      <w:sz w:val="21"/>
                      <w:szCs w:val="21"/>
                    </w:rPr>
                  </w:pPr>
                </w:p>
              </w:tc>
              <w:tc>
                <w:tcPr>
                  <w:tcW w:w="1559" w:type="dxa"/>
                  <w:vMerge w:val="continue"/>
                  <w:vAlign w:val="center"/>
                </w:tcPr>
                <w:p w14:paraId="678D1CF0">
                  <w:pPr>
                    <w:pStyle w:val="24"/>
                    <w:adjustRightInd w:val="0"/>
                    <w:spacing w:before="0" w:beforeAutospacing="0" w:after="0" w:afterAutospacing="0"/>
                    <w:jc w:val="center"/>
                    <w:rPr>
                      <w:rFonts w:ascii="Times New Roman" w:hAnsi="Times New Roman" w:cs="Times New Roman"/>
                      <w:b/>
                      <w:sz w:val="21"/>
                      <w:szCs w:val="21"/>
                    </w:rPr>
                  </w:pPr>
                </w:p>
              </w:tc>
              <w:tc>
                <w:tcPr>
                  <w:tcW w:w="839" w:type="dxa"/>
                  <w:vMerge w:val="continue"/>
                  <w:vAlign w:val="center"/>
                </w:tcPr>
                <w:p w14:paraId="2B9C14EE">
                  <w:pPr>
                    <w:pStyle w:val="24"/>
                    <w:adjustRightInd w:val="0"/>
                    <w:spacing w:before="0" w:beforeAutospacing="0" w:after="0" w:afterAutospacing="0"/>
                    <w:jc w:val="center"/>
                    <w:rPr>
                      <w:rFonts w:ascii="Times New Roman" w:hAnsi="Times New Roman" w:cs="Times New Roman"/>
                      <w:b/>
                      <w:sz w:val="21"/>
                      <w:szCs w:val="21"/>
                    </w:rPr>
                  </w:pPr>
                </w:p>
              </w:tc>
              <w:tc>
                <w:tcPr>
                  <w:tcW w:w="929" w:type="dxa"/>
                  <w:vAlign w:val="center"/>
                </w:tcPr>
                <w:p w14:paraId="1DDBBDF6">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第一次</w:t>
                  </w:r>
                </w:p>
              </w:tc>
              <w:tc>
                <w:tcPr>
                  <w:tcW w:w="929" w:type="dxa"/>
                  <w:vAlign w:val="center"/>
                </w:tcPr>
                <w:p w14:paraId="1213557F">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第二次</w:t>
                  </w:r>
                </w:p>
              </w:tc>
              <w:tc>
                <w:tcPr>
                  <w:tcW w:w="929" w:type="dxa"/>
                  <w:vAlign w:val="center"/>
                </w:tcPr>
                <w:p w14:paraId="0AC3956C">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第三次</w:t>
                  </w:r>
                </w:p>
              </w:tc>
              <w:tc>
                <w:tcPr>
                  <w:tcW w:w="932" w:type="dxa"/>
                  <w:vAlign w:val="center"/>
                </w:tcPr>
                <w:p w14:paraId="0C481120">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第四次</w:t>
                  </w:r>
                </w:p>
              </w:tc>
              <w:tc>
                <w:tcPr>
                  <w:tcW w:w="937" w:type="dxa"/>
                  <w:vMerge w:val="continue"/>
                  <w:vAlign w:val="center"/>
                </w:tcPr>
                <w:p w14:paraId="43C5B7A4">
                  <w:pPr>
                    <w:pStyle w:val="24"/>
                    <w:adjustRightInd w:val="0"/>
                    <w:spacing w:before="0" w:beforeAutospacing="0" w:after="0" w:afterAutospacing="0"/>
                    <w:jc w:val="center"/>
                    <w:rPr>
                      <w:rFonts w:ascii="Times New Roman" w:hAnsi="Times New Roman" w:cs="Times New Roman"/>
                      <w:b/>
                      <w:sz w:val="21"/>
                      <w:szCs w:val="21"/>
                    </w:rPr>
                  </w:pPr>
                </w:p>
              </w:tc>
            </w:tr>
            <w:tr w14:paraId="7F6E6C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restart"/>
                  <w:vAlign w:val="center"/>
                </w:tcPr>
                <w:p w14:paraId="3BD99273">
                  <w:pPr>
                    <w:jc w:val="center"/>
                    <w:rPr>
                      <w:rFonts w:ascii="Times New Roman" w:hAnsi="Times New Roman" w:cs="Times New Roman"/>
                      <w:bCs/>
                      <w:kern w:val="0"/>
                      <w:szCs w:val="21"/>
                    </w:rPr>
                  </w:pPr>
                  <w:r>
                    <w:rPr>
                      <w:rFonts w:ascii="Times New Roman" w:hAnsi="Times New Roman" w:cs="Times New Roman"/>
                      <w:bCs/>
                      <w:szCs w:val="21"/>
                    </w:rPr>
                    <w:t>2025.10.20</w:t>
                  </w:r>
                </w:p>
              </w:tc>
              <w:tc>
                <w:tcPr>
                  <w:tcW w:w="778" w:type="dxa"/>
                  <w:vMerge w:val="restart"/>
                  <w:vAlign w:val="center"/>
                </w:tcPr>
                <w:p w14:paraId="24D42756">
                  <w:pPr>
                    <w:jc w:val="center"/>
                    <w:rPr>
                      <w:rFonts w:ascii="Times New Roman" w:hAnsi="Times New Roman" w:cs="Times New Roman"/>
                      <w:bCs/>
                      <w:szCs w:val="21"/>
                    </w:rPr>
                  </w:pPr>
                  <w:r>
                    <w:rPr>
                      <w:rFonts w:ascii="Times New Roman" w:hAnsi="Times New Roman" w:cs="Times New Roman"/>
                    </w:rPr>
                    <w:fldChar w:fldCharType="begin"/>
                  </w:r>
                  <w:r>
                    <w:rPr>
                      <w:rFonts w:ascii="Times New Roman" w:hAnsi="Times New Roman" w:cs="Times New Roman"/>
                    </w:rPr>
                    <w:instrText xml:space="preserve"> REF 污水1 \h \* MERGEFORMAT</w:instrText>
                  </w:r>
                  <w:r>
                    <w:rPr>
                      <w:rFonts w:ascii="Times New Roman" w:hAnsi="Times New Roman" w:cs="Times New Roman"/>
                    </w:rPr>
                    <w:fldChar w:fldCharType="separate"/>
                  </w:r>
                  <w:r>
                    <w:rPr>
                      <w:rFonts w:ascii="Times New Roman" w:hAnsi="Times New Roman" w:eastAsia="宋体" w:cs="Times New Roman"/>
                      <w:bCs/>
                      <w:szCs w:val="21"/>
                    </w:rPr>
                    <w:t>1# 厂区污水排口</w:t>
                  </w:r>
                  <w:r>
                    <w:rPr>
                      <w:rFonts w:ascii="Times New Roman" w:hAnsi="Times New Roman" w:cs="Times New Roman"/>
                    </w:rPr>
                    <w:fldChar w:fldCharType="end"/>
                  </w:r>
                </w:p>
              </w:tc>
              <w:tc>
                <w:tcPr>
                  <w:tcW w:w="1559" w:type="dxa"/>
                  <w:vAlign w:val="center"/>
                </w:tcPr>
                <w:p w14:paraId="79F5D4BF">
                  <w:pPr>
                    <w:jc w:val="center"/>
                    <w:rPr>
                      <w:rFonts w:ascii="Times New Roman" w:hAnsi="Times New Roman" w:cs="Times New Roman"/>
                      <w:szCs w:val="21"/>
                    </w:rPr>
                  </w:pPr>
                  <w:r>
                    <w:rPr>
                      <w:rFonts w:ascii="Times New Roman" w:hAnsi="Times New Roman" w:eastAsia="宋体" w:cs="Times New Roman"/>
                      <w:bCs/>
                      <w:szCs w:val="21"/>
                    </w:rPr>
                    <w:t>pH</w:t>
                  </w:r>
                </w:p>
              </w:tc>
              <w:tc>
                <w:tcPr>
                  <w:tcW w:w="839" w:type="dxa"/>
                  <w:vAlign w:val="center"/>
                </w:tcPr>
                <w:p w14:paraId="66EFA0AA">
                  <w:pPr>
                    <w:jc w:val="center"/>
                    <w:rPr>
                      <w:rFonts w:ascii="Times New Roman" w:hAnsi="Times New Roman" w:cs="Times New Roman"/>
                      <w:bCs/>
                      <w:szCs w:val="21"/>
                    </w:rPr>
                  </w:pPr>
                  <w:r>
                    <w:rPr>
                      <w:rFonts w:ascii="Times New Roman" w:hAnsi="Times New Roman" w:eastAsia="宋体" w:cs="Times New Roman"/>
                      <w:bCs/>
                      <w:szCs w:val="21"/>
                    </w:rPr>
                    <w:t>无量纲</w:t>
                  </w:r>
                </w:p>
              </w:tc>
              <w:tc>
                <w:tcPr>
                  <w:tcW w:w="929" w:type="dxa"/>
                  <w:vAlign w:val="center"/>
                </w:tcPr>
                <w:p w14:paraId="11F38E93">
                  <w:pPr>
                    <w:jc w:val="center"/>
                    <w:rPr>
                      <w:rFonts w:hint="eastAsia" w:ascii="Times New Roman" w:hAnsi="Times New Roman" w:cs="Times New Roman"/>
                      <w:bCs/>
                      <w:szCs w:val="21"/>
                    </w:rPr>
                  </w:pPr>
                  <w:r>
                    <w:rPr>
                      <w:rFonts w:hint="eastAsia" w:ascii="Times New Roman" w:hAnsi="Times New Roman" w:eastAsia="宋体" w:cs="Times New Roman"/>
                      <w:color w:val="000000" w:themeColor="text1"/>
                      <w:kern w:val="0"/>
                      <w:szCs w:val="21"/>
                    </w:rPr>
                    <w:t>7.3</w:t>
                  </w:r>
                </w:p>
              </w:tc>
              <w:tc>
                <w:tcPr>
                  <w:tcW w:w="929" w:type="dxa"/>
                  <w:vAlign w:val="center"/>
                </w:tcPr>
                <w:p w14:paraId="47B157B2">
                  <w:pPr>
                    <w:jc w:val="center"/>
                    <w:rPr>
                      <w:rFonts w:hint="eastAsia" w:ascii="Times New Roman" w:hAnsi="Times New Roman" w:cs="Times New Roman"/>
                      <w:bCs/>
                      <w:szCs w:val="21"/>
                    </w:rPr>
                  </w:pPr>
                  <w:r>
                    <w:rPr>
                      <w:rFonts w:hint="eastAsia" w:ascii="Times New Roman" w:hAnsi="Times New Roman" w:eastAsia="宋体" w:cs="Times New Roman"/>
                      <w:color w:val="000000" w:themeColor="text1"/>
                      <w:kern w:val="0"/>
                      <w:szCs w:val="21"/>
                    </w:rPr>
                    <w:t>7.4</w:t>
                  </w:r>
                </w:p>
              </w:tc>
              <w:tc>
                <w:tcPr>
                  <w:tcW w:w="929" w:type="dxa"/>
                  <w:vAlign w:val="center"/>
                </w:tcPr>
                <w:p w14:paraId="797E2DA3">
                  <w:pPr>
                    <w:jc w:val="center"/>
                    <w:rPr>
                      <w:rFonts w:hint="eastAsia" w:ascii="Times New Roman" w:hAnsi="Times New Roman" w:cs="Times New Roman"/>
                      <w:bCs/>
                      <w:szCs w:val="21"/>
                    </w:rPr>
                  </w:pPr>
                  <w:r>
                    <w:rPr>
                      <w:rFonts w:hint="eastAsia" w:ascii="Times New Roman" w:hAnsi="Times New Roman" w:eastAsia="宋体" w:cs="Times New Roman"/>
                      <w:color w:val="000000" w:themeColor="text1"/>
                      <w:kern w:val="0"/>
                      <w:szCs w:val="21"/>
                    </w:rPr>
                    <w:t>7.4</w:t>
                  </w:r>
                </w:p>
              </w:tc>
              <w:tc>
                <w:tcPr>
                  <w:tcW w:w="932" w:type="dxa"/>
                  <w:vAlign w:val="center"/>
                </w:tcPr>
                <w:p w14:paraId="78A9CE95">
                  <w:pPr>
                    <w:jc w:val="center"/>
                    <w:rPr>
                      <w:rFonts w:hint="eastAsia" w:ascii="Times New Roman" w:hAnsi="Times New Roman" w:cs="Times New Roman"/>
                      <w:bCs/>
                      <w:szCs w:val="21"/>
                    </w:rPr>
                  </w:pPr>
                  <w:r>
                    <w:rPr>
                      <w:rFonts w:hint="eastAsia" w:ascii="Times New Roman" w:hAnsi="Times New Roman" w:eastAsia="宋体" w:cs="Times New Roman"/>
                      <w:color w:val="000000" w:themeColor="text1"/>
                      <w:kern w:val="0"/>
                      <w:szCs w:val="21"/>
                    </w:rPr>
                    <w:t>7.6</w:t>
                  </w:r>
                </w:p>
              </w:tc>
              <w:tc>
                <w:tcPr>
                  <w:tcW w:w="937" w:type="dxa"/>
                  <w:vAlign w:val="center"/>
                </w:tcPr>
                <w:p w14:paraId="25671A73">
                  <w:pPr>
                    <w:jc w:val="center"/>
                    <w:rPr>
                      <w:rFonts w:ascii="Times New Roman" w:hAnsi="Times New Roman" w:cs="Times New Roman"/>
                      <w:bCs/>
                      <w:szCs w:val="21"/>
                    </w:rPr>
                  </w:pPr>
                  <w:r>
                    <w:rPr>
                      <w:rFonts w:ascii="Times New Roman" w:hAnsi="Times New Roman" w:eastAsia="宋体" w:cs="Times New Roman"/>
                      <w:bCs/>
                      <w:szCs w:val="21"/>
                    </w:rPr>
                    <w:t>6-9</w:t>
                  </w:r>
                </w:p>
              </w:tc>
            </w:tr>
            <w:tr w14:paraId="5A6DBD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A33B9A9">
                  <w:pPr>
                    <w:jc w:val="center"/>
                    <w:rPr>
                      <w:rFonts w:ascii="Times New Roman" w:hAnsi="Times New Roman" w:cs="Times New Roman"/>
                      <w:bCs/>
                      <w:szCs w:val="21"/>
                    </w:rPr>
                  </w:pPr>
                </w:p>
              </w:tc>
              <w:tc>
                <w:tcPr>
                  <w:tcW w:w="778" w:type="dxa"/>
                  <w:vMerge w:val="continue"/>
                  <w:vAlign w:val="center"/>
                </w:tcPr>
                <w:p w14:paraId="3D667651">
                  <w:pPr>
                    <w:jc w:val="center"/>
                    <w:rPr>
                      <w:rFonts w:ascii="Times New Roman" w:hAnsi="Times New Roman" w:cs="Times New Roman"/>
                      <w:bCs/>
                      <w:szCs w:val="21"/>
                    </w:rPr>
                  </w:pPr>
                </w:p>
              </w:tc>
              <w:tc>
                <w:tcPr>
                  <w:tcW w:w="1559" w:type="dxa"/>
                  <w:vAlign w:val="center"/>
                </w:tcPr>
                <w:p w14:paraId="1ED5C6D0">
                  <w:pPr>
                    <w:jc w:val="center"/>
                    <w:rPr>
                      <w:rFonts w:ascii="Times New Roman" w:hAnsi="Times New Roman" w:cs="Times New Roman"/>
                      <w:szCs w:val="21"/>
                    </w:rPr>
                  </w:pPr>
                  <w:r>
                    <w:rPr>
                      <w:rFonts w:ascii="Times New Roman" w:hAnsi="Times New Roman" w:eastAsia="宋体" w:cs="Times New Roman"/>
                      <w:szCs w:val="21"/>
                    </w:rPr>
                    <w:t>悬浮物</w:t>
                  </w:r>
                </w:p>
              </w:tc>
              <w:tc>
                <w:tcPr>
                  <w:tcW w:w="839" w:type="dxa"/>
                  <w:vAlign w:val="center"/>
                </w:tcPr>
                <w:p w14:paraId="0A38D4AF">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4143FD1D">
                  <w:pPr>
                    <w:jc w:val="center"/>
                    <w:rPr>
                      <w:rFonts w:hint="eastAsia" w:ascii="Times New Roman" w:hAnsi="Times New Roman" w:cs="Times New Roman"/>
                      <w:bCs/>
                      <w:szCs w:val="21"/>
                    </w:rPr>
                  </w:pPr>
                  <w:r>
                    <w:rPr>
                      <w:rFonts w:hint="eastAsia" w:ascii="Times New Roman" w:hAnsi="Times New Roman" w:cs="Times New Roman"/>
                      <w:szCs w:val="21"/>
                    </w:rPr>
                    <w:t>21</w:t>
                  </w:r>
                </w:p>
              </w:tc>
              <w:tc>
                <w:tcPr>
                  <w:tcW w:w="929" w:type="dxa"/>
                  <w:vAlign w:val="center"/>
                </w:tcPr>
                <w:p w14:paraId="68521C92">
                  <w:pPr>
                    <w:jc w:val="center"/>
                    <w:rPr>
                      <w:rFonts w:hint="eastAsia" w:ascii="Times New Roman" w:hAnsi="Times New Roman" w:cs="Times New Roman"/>
                      <w:bCs/>
                      <w:szCs w:val="21"/>
                    </w:rPr>
                  </w:pPr>
                  <w:r>
                    <w:rPr>
                      <w:rFonts w:hint="eastAsia" w:ascii="Times New Roman" w:hAnsi="Times New Roman" w:cs="Times New Roman"/>
                      <w:szCs w:val="21"/>
                    </w:rPr>
                    <w:t>23</w:t>
                  </w:r>
                </w:p>
              </w:tc>
              <w:tc>
                <w:tcPr>
                  <w:tcW w:w="929" w:type="dxa"/>
                  <w:vAlign w:val="center"/>
                </w:tcPr>
                <w:p w14:paraId="311F017B">
                  <w:pPr>
                    <w:jc w:val="center"/>
                    <w:rPr>
                      <w:rFonts w:hint="eastAsia" w:ascii="Times New Roman" w:hAnsi="Times New Roman" w:cs="Times New Roman"/>
                      <w:bCs/>
                      <w:szCs w:val="21"/>
                    </w:rPr>
                  </w:pPr>
                  <w:r>
                    <w:rPr>
                      <w:rFonts w:hint="eastAsia" w:ascii="Times New Roman" w:hAnsi="Times New Roman" w:cs="Times New Roman"/>
                      <w:szCs w:val="21"/>
                    </w:rPr>
                    <w:t>23</w:t>
                  </w:r>
                </w:p>
              </w:tc>
              <w:tc>
                <w:tcPr>
                  <w:tcW w:w="932" w:type="dxa"/>
                  <w:vAlign w:val="center"/>
                </w:tcPr>
                <w:p w14:paraId="0D888981">
                  <w:pPr>
                    <w:jc w:val="center"/>
                    <w:rPr>
                      <w:rFonts w:hint="eastAsia" w:ascii="Times New Roman" w:hAnsi="Times New Roman" w:cs="Times New Roman"/>
                      <w:bCs/>
                      <w:szCs w:val="21"/>
                    </w:rPr>
                  </w:pPr>
                  <w:r>
                    <w:rPr>
                      <w:rFonts w:hint="eastAsia" w:ascii="Times New Roman" w:hAnsi="Times New Roman" w:cs="Times New Roman"/>
                      <w:color w:val="000000"/>
                      <w:kern w:val="0"/>
                      <w:szCs w:val="21"/>
                      <w:lang w:bidi="ar"/>
                    </w:rPr>
                    <w:t>24</w:t>
                  </w:r>
                </w:p>
              </w:tc>
              <w:tc>
                <w:tcPr>
                  <w:tcW w:w="937" w:type="dxa"/>
                  <w:vAlign w:val="center"/>
                </w:tcPr>
                <w:p w14:paraId="4A0FC7B8">
                  <w:pPr>
                    <w:pStyle w:val="62"/>
                    <w:ind w:firstLine="38"/>
                    <w:rPr>
                      <w:rFonts w:ascii="Times New Roman" w:hAnsi="Times New Roman" w:eastAsia="宋体" w:cs="Times New Roman"/>
                      <w:bCs/>
                      <w:szCs w:val="21"/>
                    </w:rPr>
                  </w:pPr>
                  <w:r>
                    <w:rPr>
                      <w:rFonts w:ascii="Times New Roman" w:hAnsi="Times New Roman" w:eastAsia="宋体" w:cs="Times New Roman"/>
                      <w:bCs/>
                      <w:sz w:val="21"/>
                      <w:szCs w:val="21"/>
                    </w:rPr>
                    <w:t>400</w:t>
                  </w:r>
                </w:p>
              </w:tc>
            </w:tr>
            <w:tr w14:paraId="625ABF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3F1DFB62">
                  <w:pPr>
                    <w:jc w:val="center"/>
                    <w:rPr>
                      <w:rFonts w:ascii="Times New Roman" w:hAnsi="Times New Roman" w:cs="Times New Roman"/>
                      <w:bCs/>
                      <w:szCs w:val="21"/>
                    </w:rPr>
                  </w:pPr>
                </w:p>
              </w:tc>
              <w:tc>
                <w:tcPr>
                  <w:tcW w:w="778" w:type="dxa"/>
                  <w:vMerge w:val="continue"/>
                  <w:vAlign w:val="center"/>
                </w:tcPr>
                <w:p w14:paraId="7C41B717">
                  <w:pPr>
                    <w:jc w:val="center"/>
                    <w:rPr>
                      <w:rFonts w:ascii="Times New Roman" w:hAnsi="Times New Roman" w:cs="Times New Roman"/>
                      <w:bCs/>
                      <w:szCs w:val="21"/>
                    </w:rPr>
                  </w:pPr>
                </w:p>
              </w:tc>
              <w:tc>
                <w:tcPr>
                  <w:tcW w:w="1559" w:type="dxa"/>
                  <w:vAlign w:val="center"/>
                </w:tcPr>
                <w:p w14:paraId="0019DB0E">
                  <w:pPr>
                    <w:jc w:val="center"/>
                    <w:rPr>
                      <w:rFonts w:ascii="Times New Roman" w:hAnsi="Times New Roman" w:cs="Times New Roman"/>
                      <w:szCs w:val="21"/>
                    </w:rPr>
                  </w:pPr>
                  <w:r>
                    <w:rPr>
                      <w:rFonts w:ascii="Times New Roman" w:hAnsi="Times New Roman" w:eastAsia="宋体" w:cs="Times New Roman"/>
                      <w:szCs w:val="21"/>
                    </w:rPr>
                    <w:t>化学需氧量</w:t>
                  </w:r>
                </w:p>
              </w:tc>
              <w:tc>
                <w:tcPr>
                  <w:tcW w:w="839" w:type="dxa"/>
                  <w:vAlign w:val="center"/>
                </w:tcPr>
                <w:p w14:paraId="7AF55890">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31537A29">
                  <w:pPr>
                    <w:jc w:val="center"/>
                    <w:rPr>
                      <w:rFonts w:hint="eastAsia" w:ascii="Times New Roman" w:hAnsi="Times New Roman" w:cs="Times New Roman"/>
                      <w:bCs/>
                      <w:szCs w:val="21"/>
                    </w:rPr>
                  </w:pPr>
                  <w:r>
                    <w:rPr>
                      <w:rFonts w:hint="eastAsia" w:ascii="Times New Roman" w:hAnsi="Times New Roman" w:cs="Times New Roman"/>
                      <w:szCs w:val="21"/>
                    </w:rPr>
                    <w:t>344</w:t>
                  </w:r>
                </w:p>
              </w:tc>
              <w:tc>
                <w:tcPr>
                  <w:tcW w:w="929" w:type="dxa"/>
                  <w:vAlign w:val="center"/>
                </w:tcPr>
                <w:p w14:paraId="6A824318">
                  <w:pPr>
                    <w:jc w:val="center"/>
                    <w:rPr>
                      <w:rFonts w:hint="eastAsia" w:ascii="Times New Roman" w:hAnsi="Times New Roman" w:cs="Times New Roman"/>
                      <w:bCs/>
                      <w:szCs w:val="21"/>
                    </w:rPr>
                  </w:pPr>
                  <w:r>
                    <w:rPr>
                      <w:rFonts w:hint="eastAsia" w:ascii="Times New Roman" w:hAnsi="Times New Roman" w:cs="Times New Roman"/>
                      <w:szCs w:val="21"/>
                    </w:rPr>
                    <w:t>353</w:t>
                  </w:r>
                </w:p>
              </w:tc>
              <w:tc>
                <w:tcPr>
                  <w:tcW w:w="929" w:type="dxa"/>
                  <w:vAlign w:val="center"/>
                </w:tcPr>
                <w:p w14:paraId="2254E582">
                  <w:pPr>
                    <w:jc w:val="center"/>
                    <w:rPr>
                      <w:rFonts w:hint="eastAsia" w:ascii="Times New Roman" w:hAnsi="Times New Roman" w:cs="Times New Roman"/>
                      <w:bCs/>
                      <w:szCs w:val="21"/>
                    </w:rPr>
                  </w:pPr>
                  <w:r>
                    <w:rPr>
                      <w:rFonts w:hint="eastAsia" w:ascii="Times New Roman" w:hAnsi="Times New Roman" w:cs="Times New Roman"/>
                      <w:szCs w:val="21"/>
                    </w:rPr>
                    <w:t>349</w:t>
                  </w:r>
                </w:p>
              </w:tc>
              <w:tc>
                <w:tcPr>
                  <w:tcW w:w="932" w:type="dxa"/>
                  <w:vAlign w:val="center"/>
                </w:tcPr>
                <w:p w14:paraId="2DF57462">
                  <w:pPr>
                    <w:jc w:val="center"/>
                    <w:rPr>
                      <w:rFonts w:hint="eastAsia" w:ascii="Times New Roman" w:hAnsi="Times New Roman" w:cs="Times New Roman"/>
                      <w:bCs/>
                      <w:szCs w:val="21"/>
                    </w:rPr>
                  </w:pPr>
                  <w:r>
                    <w:rPr>
                      <w:rFonts w:hint="eastAsia" w:ascii="Times New Roman" w:hAnsi="Times New Roman" w:cs="Times New Roman"/>
                      <w:color w:val="000000"/>
                      <w:kern w:val="0"/>
                      <w:szCs w:val="21"/>
                      <w:lang w:bidi="ar"/>
                    </w:rPr>
                    <w:t>345</w:t>
                  </w:r>
                </w:p>
              </w:tc>
              <w:tc>
                <w:tcPr>
                  <w:tcW w:w="937" w:type="dxa"/>
                  <w:vAlign w:val="center"/>
                </w:tcPr>
                <w:p w14:paraId="3C7EAA5E">
                  <w:pPr>
                    <w:pStyle w:val="62"/>
                    <w:ind w:firstLine="38"/>
                    <w:rPr>
                      <w:rFonts w:ascii="Times New Roman" w:hAnsi="Times New Roman" w:eastAsia="宋体" w:cs="Times New Roman"/>
                      <w:bCs/>
                      <w:szCs w:val="21"/>
                    </w:rPr>
                  </w:pPr>
                  <w:r>
                    <w:rPr>
                      <w:rFonts w:ascii="Times New Roman" w:hAnsi="Times New Roman" w:eastAsia="宋体" w:cs="Times New Roman"/>
                      <w:bCs/>
                      <w:sz w:val="21"/>
                      <w:szCs w:val="21"/>
                    </w:rPr>
                    <w:t>500</w:t>
                  </w:r>
                </w:p>
              </w:tc>
            </w:tr>
            <w:tr w14:paraId="7C3A01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E5F3214">
                  <w:pPr>
                    <w:jc w:val="center"/>
                    <w:rPr>
                      <w:rFonts w:ascii="Times New Roman" w:hAnsi="Times New Roman" w:cs="Times New Roman"/>
                      <w:bCs/>
                      <w:szCs w:val="21"/>
                    </w:rPr>
                  </w:pPr>
                </w:p>
              </w:tc>
              <w:tc>
                <w:tcPr>
                  <w:tcW w:w="778" w:type="dxa"/>
                  <w:vMerge w:val="continue"/>
                  <w:vAlign w:val="center"/>
                </w:tcPr>
                <w:p w14:paraId="35110E7F">
                  <w:pPr>
                    <w:jc w:val="center"/>
                    <w:rPr>
                      <w:rFonts w:ascii="Times New Roman" w:hAnsi="Times New Roman" w:cs="Times New Roman"/>
                      <w:bCs/>
                      <w:szCs w:val="21"/>
                    </w:rPr>
                  </w:pPr>
                </w:p>
              </w:tc>
              <w:tc>
                <w:tcPr>
                  <w:tcW w:w="1559" w:type="dxa"/>
                  <w:vAlign w:val="center"/>
                </w:tcPr>
                <w:p w14:paraId="6A65E0D2">
                  <w:pPr>
                    <w:pStyle w:val="24"/>
                    <w:adjustRightInd w:val="0"/>
                    <w:spacing w:before="0" w:beforeAutospacing="0" w:after="0" w:afterAutospacing="0"/>
                    <w:jc w:val="center"/>
                    <w:rPr>
                      <w:rFonts w:ascii="Times New Roman" w:hAnsi="Times New Roman" w:cs="Times New Roman"/>
                      <w:sz w:val="21"/>
                      <w:szCs w:val="21"/>
                    </w:rPr>
                  </w:pPr>
                  <w:r>
                    <w:rPr>
                      <w:rFonts w:ascii="Times New Roman" w:hAnsi="Times New Roman" w:eastAsia="宋体" w:cs="Times New Roman"/>
                      <w:bCs/>
                      <w:sz w:val="21"/>
                      <w:szCs w:val="21"/>
                    </w:rPr>
                    <w:t>五日生化需氧量</w:t>
                  </w:r>
                </w:p>
              </w:tc>
              <w:tc>
                <w:tcPr>
                  <w:tcW w:w="839" w:type="dxa"/>
                  <w:vAlign w:val="center"/>
                </w:tcPr>
                <w:p w14:paraId="616ECB74">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728001F2">
                  <w:pPr>
                    <w:jc w:val="center"/>
                    <w:rPr>
                      <w:rFonts w:hint="eastAsia" w:ascii="Times New Roman" w:hAnsi="Times New Roman" w:cs="Times New Roman"/>
                      <w:bCs/>
                      <w:szCs w:val="21"/>
                    </w:rPr>
                  </w:pPr>
                  <w:r>
                    <w:rPr>
                      <w:rFonts w:hint="eastAsia" w:ascii="Times New Roman" w:hAnsi="Times New Roman" w:cs="Times New Roman"/>
                      <w:szCs w:val="21"/>
                    </w:rPr>
                    <w:t>63</w:t>
                  </w:r>
                </w:p>
              </w:tc>
              <w:tc>
                <w:tcPr>
                  <w:tcW w:w="929" w:type="dxa"/>
                  <w:vAlign w:val="center"/>
                </w:tcPr>
                <w:p w14:paraId="33D794D4">
                  <w:pPr>
                    <w:jc w:val="center"/>
                    <w:rPr>
                      <w:rFonts w:hint="eastAsia" w:ascii="Times New Roman" w:hAnsi="Times New Roman" w:cs="Times New Roman"/>
                      <w:bCs/>
                      <w:szCs w:val="21"/>
                    </w:rPr>
                  </w:pPr>
                  <w:r>
                    <w:rPr>
                      <w:rFonts w:hint="eastAsia" w:ascii="Times New Roman" w:hAnsi="Times New Roman" w:cs="Times New Roman"/>
                      <w:szCs w:val="21"/>
                    </w:rPr>
                    <w:t>64.6</w:t>
                  </w:r>
                </w:p>
              </w:tc>
              <w:tc>
                <w:tcPr>
                  <w:tcW w:w="929" w:type="dxa"/>
                  <w:vAlign w:val="center"/>
                </w:tcPr>
                <w:p w14:paraId="707562DA">
                  <w:pPr>
                    <w:jc w:val="center"/>
                    <w:rPr>
                      <w:rFonts w:hint="eastAsia" w:ascii="Times New Roman" w:hAnsi="Times New Roman" w:cs="Times New Roman"/>
                      <w:bCs/>
                      <w:szCs w:val="21"/>
                    </w:rPr>
                  </w:pPr>
                  <w:r>
                    <w:rPr>
                      <w:rFonts w:hint="eastAsia" w:ascii="Times New Roman" w:hAnsi="Times New Roman" w:cs="Times New Roman"/>
                      <w:szCs w:val="21"/>
                    </w:rPr>
                    <w:t>65.4</w:t>
                  </w:r>
                </w:p>
              </w:tc>
              <w:tc>
                <w:tcPr>
                  <w:tcW w:w="932" w:type="dxa"/>
                  <w:vAlign w:val="center"/>
                </w:tcPr>
                <w:p w14:paraId="625E3D3B">
                  <w:pPr>
                    <w:jc w:val="center"/>
                    <w:rPr>
                      <w:rFonts w:hint="eastAsia" w:ascii="Times New Roman" w:hAnsi="Times New Roman" w:cs="Times New Roman"/>
                      <w:bCs/>
                      <w:szCs w:val="21"/>
                    </w:rPr>
                  </w:pPr>
                  <w:r>
                    <w:rPr>
                      <w:rFonts w:hint="eastAsia" w:ascii="Times New Roman" w:hAnsi="Times New Roman" w:cs="Times New Roman"/>
                      <w:szCs w:val="21"/>
                    </w:rPr>
                    <w:t>65.2</w:t>
                  </w:r>
                </w:p>
              </w:tc>
              <w:tc>
                <w:tcPr>
                  <w:tcW w:w="937" w:type="dxa"/>
                  <w:vAlign w:val="center"/>
                </w:tcPr>
                <w:p w14:paraId="545FD9F9">
                  <w:pPr>
                    <w:jc w:val="center"/>
                    <w:rPr>
                      <w:rFonts w:ascii="Times New Roman" w:hAnsi="Times New Roman" w:cs="Times New Roman"/>
                      <w:bCs/>
                      <w:szCs w:val="21"/>
                    </w:rPr>
                  </w:pPr>
                  <w:r>
                    <w:rPr>
                      <w:rFonts w:ascii="Times New Roman" w:hAnsi="Times New Roman" w:eastAsia="宋体" w:cs="Times New Roman"/>
                      <w:bCs/>
                      <w:szCs w:val="21"/>
                    </w:rPr>
                    <w:t>300</w:t>
                  </w:r>
                </w:p>
              </w:tc>
            </w:tr>
            <w:tr w14:paraId="746154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585CF445">
                  <w:pPr>
                    <w:jc w:val="center"/>
                    <w:rPr>
                      <w:rFonts w:ascii="Times New Roman" w:hAnsi="Times New Roman" w:cs="Times New Roman"/>
                      <w:bCs/>
                      <w:szCs w:val="21"/>
                    </w:rPr>
                  </w:pPr>
                </w:p>
              </w:tc>
              <w:tc>
                <w:tcPr>
                  <w:tcW w:w="778" w:type="dxa"/>
                  <w:vMerge w:val="continue"/>
                  <w:vAlign w:val="center"/>
                </w:tcPr>
                <w:p w14:paraId="0113EE3C">
                  <w:pPr>
                    <w:jc w:val="center"/>
                    <w:rPr>
                      <w:rFonts w:ascii="Times New Roman" w:hAnsi="Times New Roman" w:cs="Times New Roman"/>
                      <w:bCs/>
                      <w:szCs w:val="21"/>
                    </w:rPr>
                  </w:pPr>
                </w:p>
              </w:tc>
              <w:tc>
                <w:tcPr>
                  <w:tcW w:w="1559" w:type="dxa"/>
                  <w:vAlign w:val="center"/>
                </w:tcPr>
                <w:p w14:paraId="74A72E3D">
                  <w:pPr>
                    <w:jc w:val="center"/>
                    <w:rPr>
                      <w:rFonts w:ascii="Times New Roman" w:hAnsi="Times New Roman" w:cs="Times New Roman"/>
                      <w:szCs w:val="21"/>
                    </w:rPr>
                  </w:pPr>
                  <w:r>
                    <w:rPr>
                      <w:rFonts w:ascii="Times New Roman" w:hAnsi="Times New Roman" w:eastAsia="宋体" w:cs="Times New Roman"/>
                      <w:szCs w:val="21"/>
                    </w:rPr>
                    <w:t>氨氮</w:t>
                  </w:r>
                </w:p>
              </w:tc>
              <w:tc>
                <w:tcPr>
                  <w:tcW w:w="839" w:type="dxa"/>
                  <w:vAlign w:val="center"/>
                </w:tcPr>
                <w:p w14:paraId="4CA5CE13">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0FDF9449">
                  <w:pPr>
                    <w:jc w:val="center"/>
                    <w:rPr>
                      <w:rFonts w:hint="eastAsia" w:ascii="Times New Roman" w:hAnsi="Times New Roman" w:cs="Times New Roman"/>
                      <w:bCs/>
                      <w:szCs w:val="21"/>
                    </w:rPr>
                  </w:pPr>
                  <w:r>
                    <w:rPr>
                      <w:rFonts w:hint="eastAsia" w:ascii="Times New Roman" w:hAnsi="Times New Roman" w:cs="Times New Roman"/>
                      <w:szCs w:val="21"/>
                    </w:rPr>
                    <w:t>30.6</w:t>
                  </w:r>
                </w:p>
              </w:tc>
              <w:tc>
                <w:tcPr>
                  <w:tcW w:w="929" w:type="dxa"/>
                  <w:vAlign w:val="center"/>
                </w:tcPr>
                <w:p w14:paraId="0F485EC8">
                  <w:pPr>
                    <w:jc w:val="center"/>
                    <w:rPr>
                      <w:rFonts w:hint="eastAsia" w:ascii="Times New Roman" w:hAnsi="Times New Roman" w:cs="Times New Roman"/>
                      <w:bCs/>
                      <w:szCs w:val="21"/>
                    </w:rPr>
                  </w:pPr>
                  <w:r>
                    <w:rPr>
                      <w:rFonts w:hint="eastAsia" w:ascii="Times New Roman" w:hAnsi="Times New Roman" w:cs="Times New Roman"/>
                      <w:szCs w:val="21"/>
                    </w:rPr>
                    <w:t>29.8</w:t>
                  </w:r>
                </w:p>
              </w:tc>
              <w:tc>
                <w:tcPr>
                  <w:tcW w:w="929" w:type="dxa"/>
                  <w:vAlign w:val="center"/>
                </w:tcPr>
                <w:p w14:paraId="6668E337">
                  <w:pPr>
                    <w:jc w:val="center"/>
                    <w:rPr>
                      <w:rFonts w:hint="eastAsia" w:ascii="Times New Roman" w:hAnsi="Times New Roman" w:cs="Times New Roman"/>
                      <w:bCs/>
                      <w:szCs w:val="21"/>
                    </w:rPr>
                  </w:pPr>
                  <w:r>
                    <w:rPr>
                      <w:rFonts w:hint="eastAsia" w:ascii="Times New Roman" w:hAnsi="Times New Roman" w:cs="Times New Roman"/>
                      <w:szCs w:val="21"/>
                    </w:rPr>
                    <w:t>30.9</w:t>
                  </w:r>
                </w:p>
              </w:tc>
              <w:tc>
                <w:tcPr>
                  <w:tcW w:w="932" w:type="dxa"/>
                  <w:vAlign w:val="center"/>
                </w:tcPr>
                <w:p w14:paraId="60E19689">
                  <w:pPr>
                    <w:jc w:val="center"/>
                    <w:rPr>
                      <w:rFonts w:hint="eastAsia" w:ascii="Times New Roman" w:hAnsi="Times New Roman" w:cs="Times New Roman"/>
                      <w:bCs/>
                      <w:szCs w:val="21"/>
                    </w:rPr>
                  </w:pPr>
                  <w:r>
                    <w:rPr>
                      <w:rFonts w:hint="eastAsia" w:ascii="Times New Roman" w:hAnsi="Times New Roman" w:cs="Times New Roman"/>
                      <w:szCs w:val="21"/>
                    </w:rPr>
                    <w:t>30</w:t>
                  </w:r>
                </w:p>
              </w:tc>
              <w:tc>
                <w:tcPr>
                  <w:tcW w:w="937" w:type="dxa"/>
                  <w:vAlign w:val="center"/>
                </w:tcPr>
                <w:p w14:paraId="4958F2A4">
                  <w:pPr>
                    <w:jc w:val="center"/>
                    <w:rPr>
                      <w:rFonts w:ascii="Times New Roman" w:hAnsi="Times New Roman" w:cs="Times New Roman"/>
                      <w:bCs/>
                      <w:szCs w:val="21"/>
                    </w:rPr>
                  </w:pPr>
                  <w:r>
                    <w:rPr>
                      <w:rFonts w:ascii="Times New Roman" w:hAnsi="Times New Roman" w:eastAsia="宋体" w:cs="Times New Roman"/>
                      <w:bCs/>
                      <w:szCs w:val="21"/>
                    </w:rPr>
                    <w:t>45</w:t>
                  </w:r>
                </w:p>
              </w:tc>
            </w:tr>
            <w:tr w14:paraId="029D0D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54F35A96">
                  <w:pPr>
                    <w:jc w:val="center"/>
                    <w:rPr>
                      <w:rFonts w:ascii="Times New Roman" w:hAnsi="Times New Roman" w:cs="Times New Roman"/>
                      <w:bCs/>
                      <w:szCs w:val="21"/>
                    </w:rPr>
                  </w:pPr>
                </w:p>
              </w:tc>
              <w:tc>
                <w:tcPr>
                  <w:tcW w:w="778" w:type="dxa"/>
                  <w:vMerge w:val="continue"/>
                  <w:vAlign w:val="center"/>
                </w:tcPr>
                <w:p w14:paraId="16E70D3A">
                  <w:pPr>
                    <w:jc w:val="center"/>
                    <w:rPr>
                      <w:rFonts w:ascii="Times New Roman" w:hAnsi="Times New Roman" w:cs="Times New Roman"/>
                      <w:bCs/>
                      <w:szCs w:val="21"/>
                    </w:rPr>
                  </w:pPr>
                </w:p>
              </w:tc>
              <w:tc>
                <w:tcPr>
                  <w:tcW w:w="1559" w:type="dxa"/>
                  <w:vAlign w:val="center"/>
                </w:tcPr>
                <w:p w14:paraId="38F330A7">
                  <w:pPr>
                    <w:jc w:val="center"/>
                    <w:rPr>
                      <w:rFonts w:ascii="Times New Roman" w:hAnsi="Times New Roman" w:cs="Times New Roman"/>
                      <w:szCs w:val="21"/>
                    </w:rPr>
                  </w:pPr>
                  <w:r>
                    <w:rPr>
                      <w:rFonts w:ascii="Times New Roman" w:hAnsi="Times New Roman" w:eastAsia="宋体" w:cs="Times New Roman"/>
                      <w:szCs w:val="21"/>
                    </w:rPr>
                    <w:t>总磷</w:t>
                  </w:r>
                </w:p>
              </w:tc>
              <w:tc>
                <w:tcPr>
                  <w:tcW w:w="839" w:type="dxa"/>
                  <w:vAlign w:val="center"/>
                </w:tcPr>
                <w:p w14:paraId="649E548D">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291E95EB">
                  <w:pPr>
                    <w:jc w:val="center"/>
                    <w:rPr>
                      <w:rFonts w:hint="eastAsia" w:ascii="Times New Roman" w:hAnsi="Times New Roman" w:cs="Times New Roman"/>
                      <w:bCs/>
                      <w:szCs w:val="21"/>
                    </w:rPr>
                  </w:pPr>
                  <w:r>
                    <w:rPr>
                      <w:rFonts w:hint="eastAsia" w:ascii="Times New Roman" w:hAnsi="Times New Roman" w:cs="Times New Roman"/>
                      <w:szCs w:val="21"/>
                    </w:rPr>
                    <w:t>4.23</w:t>
                  </w:r>
                </w:p>
              </w:tc>
              <w:tc>
                <w:tcPr>
                  <w:tcW w:w="929" w:type="dxa"/>
                  <w:vAlign w:val="center"/>
                </w:tcPr>
                <w:p w14:paraId="156A130B">
                  <w:pPr>
                    <w:jc w:val="center"/>
                    <w:rPr>
                      <w:rFonts w:hint="eastAsia" w:ascii="Times New Roman" w:hAnsi="Times New Roman" w:cs="Times New Roman"/>
                      <w:bCs/>
                      <w:szCs w:val="21"/>
                    </w:rPr>
                  </w:pPr>
                  <w:r>
                    <w:rPr>
                      <w:rFonts w:hint="eastAsia" w:ascii="Times New Roman" w:hAnsi="Times New Roman" w:cs="Times New Roman"/>
                      <w:szCs w:val="21"/>
                    </w:rPr>
                    <w:t>4.28</w:t>
                  </w:r>
                </w:p>
              </w:tc>
              <w:tc>
                <w:tcPr>
                  <w:tcW w:w="929" w:type="dxa"/>
                  <w:vAlign w:val="center"/>
                </w:tcPr>
                <w:p w14:paraId="21694917">
                  <w:pPr>
                    <w:jc w:val="center"/>
                    <w:rPr>
                      <w:rFonts w:hint="eastAsia" w:ascii="Times New Roman" w:hAnsi="Times New Roman" w:cs="Times New Roman"/>
                      <w:bCs/>
                      <w:szCs w:val="21"/>
                    </w:rPr>
                  </w:pPr>
                  <w:r>
                    <w:rPr>
                      <w:rFonts w:hint="eastAsia" w:ascii="Times New Roman" w:hAnsi="Times New Roman" w:cs="Times New Roman"/>
                      <w:szCs w:val="21"/>
                    </w:rPr>
                    <w:t>4.36</w:t>
                  </w:r>
                </w:p>
              </w:tc>
              <w:tc>
                <w:tcPr>
                  <w:tcW w:w="932" w:type="dxa"/>
                  <w:vAlign w:val="center"/>
                </w:tcPr>
                <w:p w14:paraId="5F25C4C1">
                  <w:pPr>
                    <w:jc w:val="center"/>
                    <w:rPr>
                      <w:rFonts w:hint="eastAsia" w:ascii="Times New Roman" w:hAnsi="Times New Roman" w:cs="Times New Roman"/>
                      <w:bCs/>
                      <w:szCs w:val="21"/>
                    </w:rPr>
                  </w:pPr>
                  <w:r>
                    <w:rPr>
                      <w:rFonts w:hint="eastAsia" w:ascii="Times New Roman" w:hAnsi="Times New Roman" w:cs="Times New Roman"/>
                      <w:szCs w:val="21"/>
                    </w:rPr>
                    <w:t>4.41</w:t>
                  </w:r>
                </w:p>
              </w:tc>
              <w:tc>
                <w:tcPr>
                  <w:tcW w:w="937" w:type="dxa"/>
                  <w:vAlign w:val="center"/>
                </w:tcPr>
                <w:p w14:paraId="46FA124E">
                  <w:pPr>
                    <w:jc w:val="center"/>
                    <w:rPr>
                      <w:rFonts w:ascii="Times New Roman" w:hAnsi="Times New Roman" w:cs="Times New Roman"/>
                      <w:bCs/>
                      <w:szCs w:val="21"/>
                    </w:rPr>
                  </w:pPr>
                  <w:r>
                    <w:rPr>
                      <w:rFonts w:ascii="Times New Roman" w:hAnsi="Times New Roman" w:eastAsia="宋体" w:cs="Times New Roman"/>
                      <w:bCs/>
                      <w:szCs w:val="21"/>
                    </w:rPr>
                    <w:t>8</w:t>
                  </w:r>
                </w:p>
              </w:tc>
            </w:tr>
            <w:tr w14:paraId="42368F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restart"/>
                  <w:vAlign w:val="center"/>
                </w:tcPr>
                <w:p w14:paraId="3E482EA7">
                  <w:pPr>
                    <w:jc w:val="center"/>
                    <w:rPr>
                      <w:rFonts w:ascii="Times New Roman" w:hAnsi="Times New Roman" w:cs="Times New Roman"/>
                      <w:bCs/>
                      <w:kern w:val="0"/>
                      <w:szCs w:val="21"/>
                    </w:rPr>
                  </w:pPr>
                  <w:r>
                    <w:rPr>
                      <w:rFonts w:ascii="Times New Roman" w:hAnsi="Times New Roman" w:cs="Times New Roman"/>
                      <w:bCs/>
                      <w:szCs w:val="21"/>
                    </w:rPr>
                    <w:t>2025.10.21</w:t>
                  </w:r>
                </w:p>
              </w:tc>
              <w:tc>
                <w:tcPr>
                  <w:tcW w:w="778" w:type="dxa"/>
                  <w:vMerge w:val="continue"/>
                  <w:vAlign w:val="center"/>
                </w:tcPr>
                <w:p w14:paraId="723285CC">
                  <w:pPr>
                    <w:jc w:val="center"/>
                    <w:rPr>
                      <w:rFonts w:ascii="Times New Roman" w:hAnsi="Times New Roman" w:cs="Times New Roman"/>
                      <w:bCs/>
                      <w:kern w:val="0"/>
                      <w:szCs w:val="21"/>
                    </w:rPr>
                  </w:pPr>
                </w:p>
              </w:tc>
              <w:tc>
                <w:tcPr>
                  <w:tcW w:w="1559" w:type="dxa"/>
                  <w:vAlign w:val="center"/>
                </w:tcPr>
                <w:p w14:paraId="1743C7BE">
                  <w:pPr>
                    <w:jc w:val="center"/>
                    <w:rPr>
                      <w:rFonts w:ascii="Times New Roman" w:hAnsi="Times New Roman" w:cs="Times New Roman"/>
                      <w:szCs w:val="21"/>
                    </w:rPr>
                  </w:pPr>
                  <w:r>
                    <w:rPr>
                      <w:rFonts w:ascii="Times New Roman" w:hAnsi="Times New Roman" w:eastAsia="宋体" w:cs="Times New Roman"/>
                      <w:bCs/>
                      <w:szCs w:val="21"/>
                    </w:rPr>
                    <w:t>pH</w:t>
                  </w:r>
                </w:p>
              </w:tc>
              <w:tc>
                <w:tcPr>
                  <w:tcW w:w="839" w:type="dxa"/>
                  <w:vAlign w:val="center"/>
                </w:tcPr>
                <w:p w14:paraId="1E527567">
                  <w:pPr>
                    <w:jc w:val="center"/>
                    <w:rPr>
                      <w:rFonts w:ascii="Times New Roman" w:hAnsi="Times New Roman" w:cs="Times New Roman"/>
                      <w:bCs/>
                      <w:szCs w:val="21"/>
                    </w:rPr>
                  </w:pPr>
                  <w:r>
                    <w:rPr>
                      <w:rFonts w:ascii="Times New Roman" w:hAnsi="Times New Roman" w:eastAsia="宋体" w:cs="Times New Roman"/>
                      <w:bCs/>
                      <w:szCs w:val="21"/>
                    </w:rPr>
                    <w:t>无量纲</w:t>
                  </w:r>
                </w:p>
              </w:tc>
              <w:tc>
                <w:tcPr>
                  <w:tcW w:w="929" w:type="dxa"/>
                  <w:vAlign w:val="center"/>
                </w:tcPr>
                <w:p w14:paraId="5C6EBECB">
                  <w:pPr>
                    <w:jc w:val="center"/>
                    <w:rPr>
                      <w:rFonts w:hint="eastAsia" w:ascii="Times New Roman" w:hAnsi="Times New Roman" w:cs="Times New Roman"/>
                      <w:bCs/>
                      <w:szCs w:val="21"/>
                    </w:rPr>
                  </w:pPr>
                  <w:r>
                    <w:rPr>
                      <w:rFonts w:hint="eastAsia" w:ascii="Times New Roman" w:hAnsi="Times New Roman" w:eastAsia="宋体" w:cs="Times New Roman"/>
                      <w:color w:val="000000" w:themeColor="text1"/>
                      <w:kern w:val="0"/>
                      <w:szCs w:val="21"/>
                    </w:rPr>
                    <w:t>7.6</w:t>
                  </w:r>
                </w:p>
              </w:tc>
              <w:tc>
                <w:tcPr>
                  <w:tcW w:w="929" w:type="dxa"/>
                  <w:vAlign w:val="center"/>
                </w:tcPr>
                <w:p w14:paraId="1F9A4B70">
                  <w:pPr>
                    <w:jc w:val="center"/>
                    <w:rPr>
                      <w:rFonts w:hint="eastAsia" w:ascii="Times New Roman" w:hAnsi="Times New Roman" w:cs="Times New Roman"/>
                      <w:bCs/>
                      <w:szCs w:val="21"/>
                    </w:rPr>
                  </w:pPr>
                  <w:r>
                    <w:rPr>
                      <w:rFonts w:hint="eastAsia" w:ascii="Times New Roman" w:hAnsi="Times New Roman" w:eastAsia="宋体" w:cs="Times New Roman"/>
                      <w:color w:val="000000" w:themeColor="text1"/>
                      <w:kern w:val="0"/>
                      <w:szCs w:val="21"/>
                    </w:rPr>
                    <w:t>7.8</w:t>
                  </w:r>
                </w:p>
              </w:tc>
              <w:tc>
                <w:tcPr>
                  <w:tcW w:w="929" w:type="dxa"/>
                  <w:vAlign w:val="center"/>
                </w:tcPr>
                <w:p w14:paraId="7D4CCB6B">
                  <w:pPr>
                    <w:jc w:val="center"/>
                    <w:rPr>
                      <w:rFonts w:hint="eastAsia" w:ascii="Times New Roman" w:hAnsi="Times New Roman" w:cs="Times New Roman"/>
                      <w:bCs/>
                      <w:szCs w:val="21"/>
                    </w:rPr>
                  </w:pPr>
                  <w:r>
                    <w:rPr>
                      <w:rFonts w:hint="eastAsia" w:ascii="Times New Roman" w:hAnsi="Times New Roman" w:eastAsia="宋体" w:cs="Times New Roman"/>
                      <w:color w:val="000000" w:themeColor="text1"/>
                      <w:kern w:val="0"/>
                      <w:szCs w:val="21"/>
                    </w:rPr>
                    <w:t>7.7</w:t>
                  </w:r>
                </w:p>
              </w:tc>
              <w:tc>
                <w:tcPr>
                  <w:tcW w:w="932" w:type="dxa"/>
                  <w:vAlign w:val="center"/>
                </w:tcPr>
                <w:p w14:paraId="0624CFDF">
                  <w:pPr>
                    <w:jc w:val="center"/>
                    <w:rPr>
                      <w:rFonts w:hint="eastAsia" w:ascii="Times New Roman" w:hAnsi="Times New Roman" w:cs="Times New Roman"/>
                      <w:bCs/>
                      <w:szCs w:val="21"/>
                    </w:rPr>
                  </w:pPr>
                  <w:r>
                    <w:rPr>
                      <w:rFonts w:hint="eastAsia" w:ascii="Times New Roman" w:hAnsi="Times New Roman" w:eastAsia="宋体" w:cs="Times New Roman"/>
                      <w:color w:val="000000" w:themeColor="text1"/>
                      <w:kern w:val="0"/>
                      <w:szCs w:val="21"/>
                    </w:rPr>
                    <w:t>7.5</w:t>
                  </w:r>
                </w:p>
              </w:tc>
              <w:tc>
                <w:tcPr>
                  <w:tcW w:w="937" w:type="dxa"/>
                  <w:vAlign w:val="center"/>
                </w:tcPr>
                <w:p w14:paraId="4D474533">
                  <w:pPr>
                    <w:jc w:val="center"/>
                    <w:rPr>
                      <w:rFonts w:ascii="Times New Roman" w:hAnsi="Times New Roman" w:cs="Times New Roman"/>
                      <w:bCs/>
                      <w:szCs w:val="21"/>
                    </w:rPr>
                  </w:pPr>
                  <w:r>
                    <w:rPr>
                      <w:rFonts w:ascii="Times New Roman" w:hAnsi="Times New Roman" w:eastAsia="宋体" w:cs="Times New Roman"/>
                      <w:bCs/>
                      <w:szCs w:val="21"/>
                    </w:rPr>
                    <w:t>6-9</w:t>
                  </w:r>
                </w:p>
              </w:tc>
            </w:tr>
            <w:tr w14:paraId="74CBB9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223FAF3">
                  <w:pPr>
                    <w:jc w:val="center"/>
                    <w:rPr>
                      <w:rFonts w:ascii="Times New Roman" w:hAnsi="Times New Roman" w:cs="Times New Roman"/>
                      <w:bCs/>
                      <w:kern w:val="0"/>
                      <w:szCs w:val="21"/>
                    </w:rPr>
                  </w:pPr>
                </w:p>
              </w:tc>
              <w:tc>
                <w:tcPr>
                  <w:tcW w:w="778" w:type="dxa"/>
                  <w:vMerge w:val="continue"/>
                  <w:vAlign w:val="center"/>
                </w:tcPr>
                <w:p w14:paraId="795F19C9">
                  <w:pPr>
                    <w:jc w:val="center"/>
                    <w:rPr>
                      <w:rFonts w:ascii="Times New Roman" w:hAnsi="Times New Roman" w:cs="Times New Roman"/>
                      <w:bCs/>
                      <w:kern w:val="0"/>
                      <w:szCs w:val="21"/>
                    </w:rPr>
                  </w:pPr>
                </w:p>
              </w:tc>
              <w:tc>
                <w:tcPr>
                  <w:tcW w:w="1559" w:type="dxa"/>
                  <w:vAlign w:val="center"/>
                </w:tcPr>
                <w:p w14:paraId="506D283C">
                  <w:pPr>
                    <w:jc w:val="center"/>
                    <w:rPr>
                      <w:rFonts w:ascii="Times New Roman" w:hAnsi="Times New Roman" w:cs="Times New Roman"/>
                      <w:szCs w:val="21"/>
                    </w:rPr>
                  </w:pPr>
                  <w:r>
                    <w:rPr>
                      <w:rFonts w:ascii="Times New Roman" w:hAnsi="Times New Roman" w:eastAsia="宋体" w:cs="Times New Roman"/>
                      <w:szCs w:val="21"/>
                    </w:rPr>
                    <w:t>悬浮物</w:t>
                  </w:r>
                </w:p>
              </w:tc>
              <w:tc>
                <w:tcPr>
                  <w:tcW w:w="839" w:type="dxa"/>
                  <w:vAlign w:val="center"/>
                </w:tcPr>
                <w:p w14:paraId="06AD5526">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42A853FE">
                  <w:pPr>
                    <w:jc w:val="center"/>
                    <w:rPr>
                      <w:rFonts w:hint="eastAsia" w:ascii="Times New Roman" w:hAnsi="Times New Roman" w:cs="Times New Roman"/>
                      <w:bCs/>
                      <w:szCs w:val="21"/>
                    </w:rPr>
                  </w:pPr>
                  <w:r>
                    <w:rPr>
                      <w:rFonts w:hint="eastAsia" w:ascii="Times New Roman" w:hAnsi="Times New Roman" w:cs="Times New Roman"/>
                      <w:szCs w:val="21"/>
                    </w:rPr>
                    <w:t>22</w:t>
                  </w:r>
                </w:p>
              </w:tc>
              <w:tc>
                <w:tcPr>
                  <w:tcW w:w="929" w:type="dxa"/>
                  <w:vAlign w:val="center"/>
                </w:tcPr>
                <w:p w14:paraId="4EAB1229">
                  <w:pPr>
                    <w:jc w:val="center"/>
                    <w:rPr>
                      <w:rFonts w:hint="eastAsia" w:ascii="Times New Roman" w:hAnsi="Times New Roman" w:cs="Times New Roman"/>
                      <w:bCs/>
                      <w:szCs w:val="21"/>
                    </w:rPr>
                  </w:pPr>
                  <w:r>
                    <w:rPr>
                      <w:rFonts w:hint="eastAsia" w:ascii="Times New Roman" w:hAnsi="Times New Roman" w:cs="Times New Roman"/>
                      <w:szCs w:val="21"/>
                    </w:rPr>
                    <w:t>21</w:t>
                  </w:r>
                </w:p>
              </w:tc>
              <w:tc>
                <w:tcPr>
                  <w:tcW w:w="929" w:type="dxa"/>
                  <w:vAlign w:val="center"/>
                </w:tcPr>
                <w:p w14:paraId="13E49566">
                  <w:pPr>
                    <w:jc w:val="center"/>
                    <w:rPr>
                      <w:rFonts w:hint="eastAsia" w:ascii="Times New Roman" w:hAnsi="Times New Roman" w:cs="Times New Roman"/>
                      <w:bCs/>
                      <w:szCs w:val="21"/>
                    </w:rPr>
                  </w:pPr>
                  <w:r>
                    <w:rPr>
                      <w:rFonts w:hint="eastAsia" w:ascii="Times New Roman" w:hAnsi="Times New Roman" w:cs="Times New Roman"/>
                      <w:szCs w:val="21"/>
                    </w:rPr>
                    <w:t>24</w:t>
                  </w:r>
                </w:p>
              </w:tc>
              <w:tc>
                <w:tcPr>
                  <w:tcW w:w="932" w:type="dxa"/>
                  <w:vAlign w:val="center"/>
                </w:tcPr>
                <w:p w14:paraId="4344301D">
                  <w:pPr>
                    <w:jc w:val="center"/>
                    <w:rPr>
                      <w:rFonts w:hint="eastAsia" w:ascii="Times New Roman" w:hAnsi="Times New Roman" w:cs="Times New Roman"/>
                      <w:bCs/>
                      <w:szCs w:val="21"/>
                    </w:rPr>
                  </w:pPr>
                  <w:r>
                    <w:rPr>
                      <w:rFonts w:hint="eastAsia" w:ascii="Times New Roman" w:hAnsi="Times New Roman" w:eastAsia="宋体" w:cs="Times New Roman"/>
                      <w:color w:val="000000"/>
                      <w:kern w:val="0"/>
                      <w:szCs w:val="21"/>
                      <w:lang w:bidi="ar"/>
                    </w:rPr>
                    <w:t>25</w:t>
                  </w:r>
                </w:p>
              </w:tc>
              <w:tc>
                <w:tcPr>
                  <w:tcW w:w="937" w:type="dxa"/>
                  <w:vAlign w:val="center"/>
                </w:tcPr>
                <w:p w14:paraId="29F69C02">
                  <w:pPr>
                    <w:pStyle w:val="62"/>
                    <w:ind w:firstLine="38"/>
                    <w:rPr>
                      <w:rFonts w:ascii="Times New Roman" w:hAnsi="Times New Roman" w:eastAsia="宋体" w:cs="Times New Roman"/>
                      <w:bCs/>
                      <w:szCs w:val="21"/>
                    </w:rPr>
                  </w:pPr>
                  <w:r>
                    <w:rPr>
                      <w:rFonts w:ascii="Times New Roman" w:hAnsi="Times New Roman" w:eastAsia="宋体" w:cs="Times New Roman"/>
                      <w:bCs/>
                      <w:sz w:val="21"/>
                      <w:szCs w:val="21"/>
                    </w:rPr>
                    <w:t>400</w:t>
                  </w:r>
                </w:p>
              </w:tc>
            </w:tr>
            <w:tr w14:paraId="45362B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699C18B">
                  <w:pPr>
                    <w:jc w:val="center"/>
                    <w:rPr>
                      <w:rFonts w:ascii="Times New Roman" w:hAnsi="Times New Roman" w:cs="Times New Roman"/>
                      <w:bCs/>
                      <w:kern w:val="0"/>
                      <w:szCs w:val="21"/>
                    </w:rPr>
                  </w:pPr>
                </w:p>
              </w:tc>
              <w:tc>
                <w:tcPr>
                  <w:tcW w:w="778" w:type="dxa"/>
                  <w:vMerge w:val="continue"/>
                  <w:vAlign w:val="center"/>
                </w:tcPr>
                <w:p w14:paraId="13A2C63E">
                  <w:pPr>
                    <w:jc w:val="center"/>
                    <w:rPr>
                      <w:rFonts w:ascii="Times New Roman" w:hAnsi="Times New Roman" w:cs="Times New Roman"/>
                      <w:bCs/>
                      <w:kern w:val="0"/>
                      <w:szCs w:val="21"/>
                    </w:rPr>
                  </w:pPr>
                </w:p>
              </w:tc>
              <w:tc>
                <w:tcPr>
                  <w:tcW w:w="1559" w:type="dxa"/>
                  <w:vAlign w:val="center"/>
                </w:tcPr>
                <w:p w14:paraId="669BFCB5">
                  <w:pPr>
                    <w:jc w:val="center"/>
                    <w:rPr>
                      <w:rFonts w:ascii="Times New Roman" w:hAnsi="Times New Roman" w:cs="Times New Roman"/>
                      <w:szCs w:val="21"/>
                    </w:rPr>
                  </w:pPr>
                  <w:r>
                    <w:rPr>
                      <w:rFonts w:ascii="Times New Roman" w:hAnsi="Times New Roman" w:eastAsia="宋体" w:cs="Times New Roman"/>
                      <w:szCs w:val="21"/>
                    </w:rPr>
                    <w:t>化学需氧量</w:t>
                  </w:r>
                </w:p>
              </w:tc>
              <w:tc>
                <w:tcPr>
                  <w:tcW w:w="839" w:type="dxa"/>
                  <w:vAlign w:val="center"/>
                </w:tcPr>
                <w:p w14:paraId="093A90D6">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26D3167E">
                  <w:pPr>
                    <w:jc w:val="center"/>
                    <w:rPr>
                      <w:rFonts w:hint="eastAsia" w:ascii="Times New Roman" w:hAnsi="Times New Roman" w:cs="Times New Roman"/>
                      <w:bCs/>
                      <w:szCs w:val="21"/>
                    </w:rPr>
                  </w:pPr>
                  <w:r>
                    <w:rPr>
                      <w:rFonts w:hint="eastAsia" w:ascii="Times New Roman" w:hAnsi="Times New Roman" w:cs="Times New Roman"/>
                      <w:szCs w:val="21"/>
                    </w:rPr>
                    <w:t>339</w:t>
                  </w:r>
                </w:p>
              </w:tc>
              <w:tc>
                <w:tcPr>
                  <w:tcW w:w="929" w:type="dxa"/>
                  <w:vAlign w:val="center"/>
                </w:tcPr>
                <w:p w14:paraId="0B12B4D2">
                  <w:pPr>
                    <w:jc w:val="center"/>
                    <w:rPr>
                      <w:rFonts w:hint="eastAsia" w:ascii="Times New Roman" w:hAnsi="Times New Roman" w:cs="Times New Roman"/>
                      <w:bCs/>
                      <w:szCs w:val="21"/>
                    </w:rPr>
                  </w:pPr>
                  <w:r>
                    <w:rPr>
                      <w:rFonts w:hint="eastAsia" w:ascii="Times New Roman" w:hAnsi="Times New Roman" w:cs="Times New Roman"/>
                      <w:szCs w:val="21"/>
                    </w:rPr>
                    <w:t>347</w:t>
                  </w:r>
                </w:p>
              </w:tc>
              <w:tc>
                <w:tcPr>
                  <w:tcW w:w="929" w:type="dxa"/>
                  <w:vAlign w:val="center"/>
                </w:tcPr>
                <w:p w14:paraId="67AF95FB">
                  <w:pPr>
                    <w:jc w:val="center"/>
                    <w:rPr>
                      <w:rFonts w:hint="eastAsia" w:ascii="Times New Roman" w:hAnsi="Times New Roman" w:cs="Times New Roman"/>
                      <w:bCs/>
                      <w:szCs w:val="21"/>
                    </w:rPr>
                  </w:pPr>
                  <w:r>
                    <w:rPr>
                      <w:rFonts w:hint="eastAsia" w:ascii="Times New Roman" w:hAnsi="Times New Roman" w:cs="Times New Roman"/>
                      <w:szCs w:val="21"/>
                    </w:rPr>
                    <w:t>357</w:t>
                  </w:r>
                </w:p>
              </w:tc>
              <w:tc>
                <w:tcPr>
                  <w:tcW w:w="932" w:type="dxa"/>
                  <w:vAlign w:val="center"/>
                </w:tcPr>
                <w:p w14:paraId="5619B924">
                  <w:pPr>
                    <w:jc w:val="center"/>
                    <w:rPr>
                      <w:rFonts w:hint="eastAsia" w:ascii="Times New Roman" w:hAnsi="Times New Roman" w:cs="Times New Roman"/>
                      <w:bCs/>
                      <w:szCs w:val="21"/>
                    </w:rPr>
                  </w:pPr>
                  <w:r>
                    <w:rPr>
                      <w:rFonts w:hint="eastAsia" w:ascii="Times New Roman" w:hAnsi="Times New Roman" w:eastAsia="宋体" w:cs="Times New Roman"/>
                      <w:color w:val="000000"/>
                      <w:kern w:val="0"/>
                      <w:szCs w:val="21"/>
                      <w:lang w:bidi="ar"/>
                    </w:rPr>
                    <w:t>350</w:t>
                  </w:r>
                </w:p>
              </w:tc>
              <w:tc>
                <w:tcPr>
                  <w:tcW w:w="937" w:type="dxa"/>
                  <w:vAlign w:val="center"/>
                </w:tcPr>
                <w:p w14:paraId="33E076B1">
                  <w:pPr>
                    <w:pStyle w:val="62"/>
                    <w:ind w:firstLine="38"/>
                    <w:rPr>
                      <w:rFonts w:ascii="Times New Roman" w:hAnsi="Times New Roman" w:eastAsia="宋体" w:cs="Times New Roman"/>
                      <w:bCs/>
                      <w:szCs w:val="21"/>
                    </w:rPr>
                  </w:pPr>
                  <w:r>
                    <w:rPr>
                      <w:rFonts w:ascii="Times New Roman" w:hAnsi="Times New Roman" w:eastAsia="宋体" w:cs="Times New Roman"/>
                      <w:bCs/>
                      <w:sz w:val="21"/>
                      <w:szCs w:val="21"/>
                    </w:rPr>
                    <w:t>500</w:t>
                  </w:r>
                </w:p>
              </w:tc>
            </w:tr>
            <w:tr w14:paraId="47B356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A265D57">
                  <w:pPr>
                    <w:jc w:val="center"/>
                    <w:rPr>
                      <w:rFonts w:ascii="Times New Roman" w:hAnsi="Times New Roman" w:cs="Times New Roman"/>
                      <w:bCs/>
                      <w:kern w:val="0"/>
                      <w:szCs w:val="21"/>
                    </w:rPr>
                  </w:pPr>
                </w:p>
              </w:tc>
              <w:tc>
                <w:tcPr>
                  <w:tcW w:w="778" w:type="dxa"/>
                  <w:vMerge w:val="continue"/>
                  <w:vAlign w:val="center"/>
                </w:tcPr>
                <w:p w14:paraId="3CD7AEB1">
                  <w:pPr>
                    <w:jc w:val="center"/>
                    <w:rPr>
                      <w:rFonts w:ascii="Times New Roman" w:hAnsi="Times New Roman" w:cs="Times New Roman"/>
                      <w:bCs/>
                      <w:kern w:val="0"/>
                      <w:szCs w:val="21"/>
                    </w:rPr>
                  </w:pPr>
                </w:p>
              </w:tc>
              <w:tc>
                <w:tcPr>
                  <w:tcW w:w="1559" w:type="dxa"/>
                  <w:vAlign w:val="center"/>
                </w:tcPr>
                <w:p w14:paraId="39559F35">
                  <w:pPr>
                    <w:pStyle w:val="24"/>
                    <w:adjustRightInd w:val="0"/>
                    <w:spacing w:before="0" w:beforeAutospacing="0" w:after="0" w:afterAutospacing="0"/>
                    <w:jc w:val="center"/>
                    <w:rPr>
                      <w:rFonts w:ascii="Times New Roman" w:hAnsi="Times New Roman" w:cs="Times New Roman"/>
                      <w:sz w:val="21"/>
                      <w:szCs w:val="21"/>
                    </w:rPr>
                  </w:pPr>
                  <w:r>
                    <w:rPr>
                      <w:rFonts w:ascii="Times New Roman" w:hAnsi="Times New Roman" w:eastAsia="宋体" w:cs="Times New Roman"/>
                      <w:bCs/>
                      <w:sz w:val="21"/>
                      <w:szCs w:val="21"/>
                    </w:rPr>
                    <w:t>五日生化需氧量</w:t>
                  </w:r>
                </w:p>
              </w:tc>
              <w:tc>
                <w:tcPr>
                  <w:tcW w:w="839" w:type="dxa"/>
                  <w:vAlign w:val="center"/>
                </w:tcPr>
                <w:p w14:paraId="24C9851B">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62040FE8">
                  <w:pPr>
                    <w:jc w:val="center"/>
                    <w:rPr>
                      <w:rFonts w:hint="eastAsia" w:ascii="Times New Roman" w:hAnsi="Times New Roman" w:cs="Times New Roman"/>
                      <w:bCs/>
                      <w:szCs w:val="21"/>
                    </w:rPr>
                  </w:pPr>
                  <w:r>
                    <w:rPr>
                      <w:rFonts w:hint="eastAsia" w:ascii="Times New Roman" w:hAnsi="Times New Roman" w:eastAsia="宋体" w:cs="Times New Roman"/>
                      <w:szCs w:val="21"/>
                    </w:rPr>
                    <w:t>62.9</w:t>
                  </w:r>
                </w:p>
              </w:tc>
              <w:tc>
                <w:tcPr>
                  <w:tcW w:w="929" w:type="dxa"/>
                  <w:vAlign w:val="center"/>
                </w:tcPr>
                <w:p w14:paraId="50E332D6">
                  <w:pPr>
                    <w:jc w:val="center"/>
                    <w:rPr>
                      <w:rFonts w:hint="eastAsia" w:ascii="Times New Roman" w:hAnsi="Times New Roman" w:cs="Times New Roman"/>
                      <w:bCs/>
                      <w:szCs w:val="21"/>
                    </w:rPr>
                  </w:pPr>
                  <w:r>
                    <w:rPr>
                      <w:rFonts w:hint="eastAsia" w:ascii="Times New Roman" w:hAnsi="Times New Roman" w:eastAsia="宋体" w:cs="Times New Roman"/>
                      <w:szCs w:val="21"/>
                    </w:rPr>
                    <w:t>63.9</w:t>
                  </w:r>
                </w:p>
              </w:tc>
              <w:tc>
                <w:tcPr>
                  <w:tcW w:w="929" w:type="dxa"/>
                  <w:vAlign w:val="center"/>
                </w:tcPr>
                <w:p w14:paraId="372229BD">
                  <w:pPr>
                    <w:jc w:val="center"/>
                    <w:rPr>
                      <w:rFonts w:hint="eastAsia" w:ascii="Times New Roman" w:hAnsi="Times New Roman" w:cs="Times New Roman"/>
                      <w:bCs/>
                      <w:szCs w:val="21"/>
                    </w:rPr>
                  </w:pPr>
                  <w:r>
                    <w:rPr>
                      <w:rFonts w:hint="eastAsia" w:ascii="Times New Roman" w:hAnsi="Times New Roman" w:eastAsia="宋体" w:cs="Times New Roman"/>
                      <w:szCs w:val="21"/>
                    </w:rPr>
                    <w:t>66.9</w:t>
                  </w:r>
                </w:p>
              </w:tc>
              <w:tc>
                <w:tcPr>
                  <w:tcW w:w="932" w:type="dxa"/>
                  <w:vAlign w:val="center"/>
                </w:tcPr>
                <w:p w14:paraId="34A80403">
                  <w:pPr>
                    <w:jc w:val="center"/>
                    <w:rPr>
                      <w:rFonts w:hint="eastAsia" w:ascii="Times New Roman" w:hAnsi="Times New Roman" w:cs="Times New Roman"/>
                      <w:bCs/>
                      <w:szCs w:val="21"/>
                    </w:rPr>
                  </w:pPr>
                  <w:r>
                    <w:rPr>
                      <w:rFonts w:hint="eastAsia" w:ascii="Times New Roman" w:hAnsi="Times New Roman" w:eastAsia="宋体" w:cs="Times New Roman"/>
                      <w:szCs w:val="21"/>
                    </w:rPr>
                    <w:t>65.3</w:t>
                  </w:r>
                </w:p>
              </w:tc>
              <w:tc>
                <w:tcPr>
                  <w:tcW w:w="937" w:type="dxa"/>
                  <w:vAlign w:val="center"/>
                </w:tcPr>
                <w:p w14:paraId="2CAEC474">
                  <w:pPr>
                    <w:jc w:val="center"/>
                    <w:rPr>
                      <w:rFonts w:ascii="Times New Roman" w:hAnsi="Times New Roman" w:cs="Times New Roman"/>
                      <w:bCs/>
                      <w:szCs w:val="21"/>
                    </w:rPr>
                  </w:pPr>
                  <w:r>
                    <w:rPr>
                      <w:rFonts w:ascii="Times New Roman" w:hAnsi="Times New Roman" w:eastAsia="宋体" w:cs="Times New Roman"/>
                      <w:bCs/>
                      <w:szCs w:val="21"/>
                    </w:rPr>
                    <w:t>300</w:t>
                  </w:r>
                </w:p>
              </w:tc>
            </w:tr>
            <w:tr w14:paraId="459A2A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5F92E9A">
                  <w:pPr>
                    <w:jc w:val="center"/>
                    <w:rPr>
                      <w:rFonts w:ascii="Times New Roman" w:hAnsi="Times New Roman" w:cs="Times New Roman"/>
                      <w:bCs/>
                      <w:kern w:val="0"/>
                      <w:szCs w:val="21"/>
                    </w:rPr>
                  </w:pPr>
                </w:p>
              </w:tc>
              <w:tc>
                <w:tcPr>
                  <w:tcW w:w="778" w:type="dxa"/>
                  <w:vMerge w:val="continue"/>
                  <w:vAlign w:val="center"/>
                </w:tcPr>
                <w:p w14:paraId="037DA9C8">
                  <w:pPr>
                    <w:jc w:val="center"/>
                    <w:rPr>
                      <w:rFonts w:ascii="Times New Roman" w:hAnsi="Times New Roman" w:cs="Times New Roman"/>
                      <w:bCs/>
                      <w:kern w:val="0"/>
                      <w:szCs w:val="21"/>
                    </w:rPr>
                  </w:pPr>
                </w:p>
              </w:tc>
              <w:tc>
                <w:tcPr>
                  <w:tcW w:w="1559" w:type="dxa"/>
                  <w:vAlign w:val="center"/>
                </w:tcPr>
                <w:p w14:paraId="06E71D59">
                  <w:pPr>
                    <w:jc w:val="center"/>
                    <w:rPr>
                      <w:rFonts w:ascii="Times New Roman" w:hAnsi="Times New Roman" w:cs="Times New Roman"/>
                      <w:szCs w:val="21"/>
                    </w:rPr>
                  </w:pPr>
                  <w:r>
                    <w:rPr>
                      <w:rFonts w:ascii="Times New Roman" w:hAnsi="Times New Roman" w:eastAsia="宋体" w:cs="Times New Roman"/>
                      <w:szCs w:val="21"/>
                    </w:rPr>
                    <w:t>氨氮</w:t>
                  </w:r>
                </w:p>
              </w:tc>
              <w:tc>
                <w:tcPr>
                  <w:tcW w:w="839" w:type="dxa"/>
                  <w:vAlign w:val="center"/>
                </w:tcPr>
                <w:p w14:paraId="6B5DA1F1">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021A86C0">
                  <w:pPr>
                    <w:jc w:val="center"/>
                    <w:rPr>
                      <w:rFonts w:hint="eastAsia" w:ascii="Times New Roman" w:hAnsi="Times New Roman" w:cs="Times New Roman"/>
                      <w:bCs/>
                      <w:szCs w:val="21"/>
                    </w:rPr>
                  </w:pPr>
                  <w:r>
                    <w:rPr>
                      <w:rFonts w:hint="eastAsia" w:ascii="Times New Roman" w:hAnsi="Times New Roman" w:eastAsia="宋体" w:cs="Times New Roman"/>
                      <w:szCs w:val="21"/>
                    </w:rPr>
                    <w:t>33.9</w:t>
                  </w:r>
                </w:p>
              </w:tc>
              <w:tc>
                <w:tcPr>
                  <w:tcW w:w="929" w:type="dxa"/>
                  <w:vAlign w:val="center"/>
                </w:tcPr>
                <w:p w14:paraId="4EB03251">
                  <w:pPr>
                    <w:jc w:val="center"/>
                    <w:rPr>
                      <w:rFonts w:hint="eastAsia" w:ascii="Times New Roman" w:hAnsi="Times New Roman" w:cs="Times New Roman"/>
                      <w:bCs/>
                      <w:szCs w:val="21"/>
                    </w:rPr>
                  </w:pPr>
                  <w:r>
                    <w:rPr>
                      <w:rFonts w:hint="eastAsia" w:ascii="Times New Roman" w:hAnsi="Times New Roman" w:eastAsia="宋体" w:cs="Times New Roman"/>
                      <w:szCs w:val="21"/>
                    </w:rPr>
                    <w:t>32.8</w:t>
                  </w:r>
                </w:p>
              </w:tc>
              <w:tc>
                <w:tcPr>
                  <w:tcW w:w="929" w:type="dxa"/>
                  <w:vAlign w:val="center"/>
                </w:tcPr>
                <w:p w14:paraId="58871A9A">
                  <w:pPr>
                    <w:jc w:val="center"/>
                    <w:rPr>
                      <w:rFonts w:hint="eastAsia" w:ascii="Times New Roman" w:hAnsi="Times New Roman" w:cs="Times New Roman"/>
                      <w:bCs/>
                      <w:szCs w:val="21"/>
                    </w:rPr>
                  </w:pPr>
                  <w:r>
                    <w:rPr>
                      <w:rFonts w:hint="eastAsia" w:ascii="Times New Roman" w:hAnsi="Times New Roman" w:eastAsia="宋体" w:cs="Times New Roman"/>
                      <w:szCs w:val="21"/>
                    </w:rPr>
                    <w:t>33.1</w:t>
                  </w:r>
                </w:p>
              </w:tc>
              <w:tc>
                <w:tcPr>
                  <w:tcW w:w="932" w:type="dxa"/>
                  <w:vAlign w:val="center"/>
                </w:tcPr>
                <w:p w14:paraId="52147A3C">
                  <w:pPr>
                    <w:jc w:val="center"/>
                    <w:rPr>
                      <w:rFonts w:hint="eastAsia" w:ascii="Times New Roman" w:hAnsi="Times New Roman" w:cs="Times New Roman"/>
                      <w:bCs/>
                      <w:szCs w:val="21"/>
                    </w:rPr>
                  </w:pPr>
                  <w:r>
                    <w:rPr>
                      <w:rFonts w:hint="eastAsia" w:ascii="Times New Roman" w:hAnsi="Times New Roman" w:eastAsia="宋体" w:cs="Times New Roman"/>
                      <w:szCs w:val="21"/>
                    </w:rPr>
                    <w:t>33.6</w:t>
                  </w:r>
                </w:p>
              </w:tc>
              <w:tc>
                <w:tcPr>
                  <w:tcW w:w="937" w:type="dxa"/>
                  <w:vAlign w:val="center"/>
                </w:tcPr>
                <w:p w14:paraId="76A22609">
                  <w:pPr>
                    <w:jc w:val="center"/>
                    <w:rPr>
                      <w:rFonts w:ascii="Times New Roman" w:hAnsi="Times New Roman" w:cs="Times New Roman"/>
                      <w:bCs/>
                      <w:szCs w:val="21"/>
                    </w:rPr>
                  </w:pPr>
                  <w:r>
                    <w:rPr>
                      <w:rFonts w:ascii="Times New Roman" w:hAnsi="Times New Roman" w:eastAsia="宋体" w:cs="Times New Roman"/>
                      <w:bCs/>
                      <w:szCs w:val="21"/>
                    </w:rPr>
                    <w:t>45</w:t>
                  </w:r>
                </w:p>
              </w:tc>
            </w:tr>
            <w:tr w14:paraId="0637CD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64DBA41">
                  <w:pPr>
                    <w:jc w:val="center"/>
                    <w:rPr>
                      <w:rFonts w:ascii="Times New Roman" w:hAnsi="Times New Roman" w:cs="Times New Roman"/>
                      <w:bCs/>
                      <w:kern w:val="0"/>
                      <w:szCs w:val="21"/>
                    </w:rPr>
                  </w:pPr>
                </w:p>
              </w:tc>
              <w:tc>
                <w:tcPr>
                  <w:tcW w:w="778" w:type="dxa"/>
                  <w:vMerge w:val="continue"/>
                  <w:vAlign w:val="center"/>
                </w:tcPr>
                <w:p w14:paraId="2EEF19CB">
                  <w:pPr>
                    <w:jc w:val="center"/>
                    <w:rPr>
                      <w:rFonts w:ascii="Times New Roman" w:hAnsi="Times New Roman" w:cs="Times New Roman"/>
                      <w:bCs/>
                      <w:kern w:val="0"/>
                      <w:szCs w:val="21"/>
                    </w:rPr>
                  </w:pPr>
                </w:p>
              </w:tc>
              <w:tc>
                <w:tcPr>
                  <w:tcW w:w="1559" w:type="dxa"/>
                  <w:vAlign w:val="center"/>
                </w:tcPr>
                <w:p w14:paraId="25BD53D8">
                  <w:pPr>
                    <w:jc w:val="center"/>
                    <w:rPr>
                      <w:rFonts w:ascii="Times New Roman" w:hAnsi="Times New Roman" w:cs="Times New Roman"/>
                      <w:szCs w:val="21"/>
                    </w:rPr>
                  </w:pPr>
                  <w:r>
                    <w:rPr>
                      <w:rFonts w:ascii="Times New Roman" w:hAnsi="Times New Roman" w:eastAsia="宋体" w:cs="Times New Roman"/>
                      <w:szCs w:val="21"/>
                    </w:rPr>
                    <w:t>总磷</w:t>
                  </w:r>
                </w:p>
              </w:tc>
              <w:tc>
                <w:tcPr>
                  <w:tcW w:w="839" w:type="dxa"/>
                  <w:vAlign w:val="center"/>
                </w:tcPr>
                <w:p w14:paraId="6B4649CD">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028A307E">
                  <w:pPr>
                    <w:jc w:val="center"/>
                    <w:rPr>
                      <w:rFonts w:hint="eastAsia" w:ascii="Times New Roman" w:hAnsi="Times New Roman" w:cs="Times New Roman"/>
                      <w:bCs/>
                      <w:szCs w:val="21"/>
                    </w:rPr>
                  </w:pPr>
                  <w:r>
                    <w:rPr>
                      <w:rFonts w:hint="eastAsia" w:ascii="Times New Roman" w:hAnsi="Times New Roman" w:eastAsia="宋体" w:cs="Times New Roman"/>
                      <w:szCs w:val="21"/>
                    </w:rPr>
                    <w:t>4.33</w:t>
                  </w:r>
                </w:p>
              </w:tc>
              <w:tc>
                <w:tcPr>
                  <w:tcW w:w="929" w:type="dxa"/>
                  <w:vAlign w:val="center"/>
                </w:tcPr>
                <w:p w14:paraId="0A72FE5C">
                  <w:pPr>
                    <w:jc w:val="center"/>
                    <w:rPr>
                      <w:rFonts w:hint="eastAsia" w:ascii="Times New Roman" w:hAnsi="Times New Roman" w:cs="Times New Roman"/>
                      <w:bCs/>
                      <w:szCs w:val="21"/>
                    </w:rPr>
                  </w:pPr>
                  <w:r>
                    <w:rPr>
                      <w:rFonts w:hint="eastAsia" w:ascii="Times New Roman" w:hAnsi="Times New Roman" w:eastAsia="宋体" w:cs="Times New Roman"/>
                      <w:szCs w:val="21"/>
                    </w:rPr>
                    <w:t>4.41</w:t>
                  </w:r>
                </w:p>
              </w:tc>
              <w:tc>
                <w:tcPr>
                  <w:tcW w:w="929" w:type="dxa"/>
                  <w:vAlign w:val="center"/>
                </w:tcPr>
                <w:p w14:paraId="7894C5D2">
                  <w:pPr>
                    <w:jc w:val="center"/>
                    <w:rPr>
                      <w:rFonts w:hint="eastAsia" w:ascii="Times New Roman" w:hAnsi="Times New Roman" w:cs="Times New Roman"/>
                      <w:bCs/>
                      <w:szCs w:val="21"/>
                    </w:rPr>
                  </w:pPr>
                  <w:r>
                    <w:rPr>
                      <w:rFonts w:hint="eastAsia" w:ascii="Times New Roman" w:hAnsi="Times New Roman" w:eastAsia="宋体" w:cs="Times New Roman"/>
                      <w:szCs w:val="21"/>
                    </w:rPr>
                    <w:t>4.48</w:t>
                  </w:r>
                </w:p>
              </w:tc>
              <w:tc>
                <w:tcPr>
                  <w:tcW w:w="932" w:type="dxa"/>
                  <w:vAlign w:val="center"/>
                </w:tcPr>
                <w:p w14:paraId="7E75F52C">
                  <w:pPr>
                    <w:jc w:val="center"/>
                    <w:rPr>
                      <w:rFonts w:hint="eastAsia" w:ascii="Times New Roman" w:hAnsi="Times New Roman" w:cs="Times New Roman"/>
                      <w:bCs/>
                      <w:szCs w:val="21"/>
                    </w:rPr>
                  </w:pPr>
                  <w:r>
                    <w:rPr>
                      <w:rFonts w:hint="eastAsia" w:ascii="Times New Roman" w:hAnsi="Times New Roman" w:eastAsia="宋体" w:cs="Times New Roman"/>
                      <w:szCs w:val="21"/>
                    </w:rPr>
                    <w:t>4.66</w:t>
                  </w:r>
                </w:p>
              </w:tc>
              <w:tc>
                <w:tcPr>
                  <w:tcW w:w="937" w:type="dxa"/>
                  <w:vAlign w:val="center"/>
                </w:tcPr>
                <w:p w14:paraId="0E4B9FA2">
                  <w:pPr>
                    <w:jc w:val="center"/>
                    <w:rPr>
                      <w:rFonts w:ascii="Times New Roman" w:hAnsi="Times New Roman" w:cs="Times New Roman"/>
                      <w:bCs/>
                      <w:szCs w:val="21"/>
                    </w:rPr>
                  </w:pPr>
                  <w:r>
                    <w:rPr>
                      <w:rFonts w:ascii="Times New Roman" w:hAnsi="Times New Roman" w:eastAsia="宋体" w:cs="Times New Roman"/>
                      <w:bCs/>
                      <w:szCs w:val="21"/>
                    </w:rPr>
                    <w:t>8</w:t>
                  </w:r>
                </w:p>
              </w:tc>
            </w:tr>
          </w:tbl>
          <w:p w14:paraId="5D8B387C">
            <w:pPr>
              <w:pStyle w:val="4"/>
              <w:spacing w:before="0" w:after="0" w:line="360" w:lineRule="auto"/>
              <w:ind w:firstLine="482" w:firstLineChars="200"/>
              <w:contextualSpacing/>
              <w:rPr>
                <w:b w:val="0"/>
                <w:szCs w:val="24"/>
              </w:rPr>
            </w:pPr>
            <w:r>
              <w:rPr>
                <w:szCs w:val="24"/>
              </w:rPr>
              <w:t>3、噪声</w:t>
            </w:r>
            <w:bookmarkEnd w:id="21"/>
            <w:bookmarkEnd w:id="22"/>
            <w:bookmarkEnd w:id="23"/>
            <w:bookmarkEnd w:id="24"/>
            <w:bookmarkStart w:id="25" w:name="_Toc185867433"/>
            <w:bookmarkStart w:id="26" w:name="_Toc216508038"/>
            <w:r>
              <w:rPr>
                <w:szCs w:val="24"/>
              </w:rPr>
              <w:t>监测</w:t>
            </w:r>
          </w:p>
          <w:p w14:paraId="4102DD5D">
            <w:pPr>
              <w:pStyle w:val="4"/>
              <w:spacing w:before="0" w:after="0" w:line="360" w:lineRule="auto"/>
              <w:ind w:firstLine="472" w:firstLineChars="196"/>
              <w:contextualSpacing/>
              <w:rPr>
                <w:szCs w:val="24"/>
              </w:rPr>
            </w:pPr>
            <w:r>
              <w:rPr>
                <w:szCs w:val="24"/>
              </w:rPr>
              <w:t>（1）监测点位</w:t>
            </w:r>
            <w:bookmarkEnd w:id="25"/>
            <w:bookmarkEnd w:id="26"/>
            <w:r>
              <w:rPr>
                <w:szCs w:val="24"/>
              </w:rPr>
              <w:t>、监测时间、频率</w:t>
            </w:r>
          </w:p>
          <w:p w14:paraId="25F31D57">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lang w:val="en-US" w:eastAsia="zh-CN"/>
              </w:rPr>
              <w:t>项目夜间不生产，因此</w:t>
            </w:r>
            <w:r>
              <w:rPr>
                <w:rFonts w:ascii="Times New Roman" w:hAnsi="Times New Roman" w:cs="Times New Roman"/>
                <w:sz w:val="24"/>
              </w:rPr>
              <w:t>在项目厂界布设</w:t>
            </w:r>
            <w:r>
              <w:rPr>
                <w:rFonts w:hint="eastAsia" w:ascii="Times New Roman" w:hAnsi="Times New Roman" w:cs="Times New Roman"/>
                <w:sz w:val="24"/>
              </w:rPr>
              <w:t>4</w:t>
            </w:r>
            <w:r>
              <w:rPr>
                <w:rFonts w:ascii="Times New Roman" w:hAnsi="Times New Roman" w:cs="Times New Roman"/>
                <w:sz w:val="24"/>
              </w:rPr>
              <w:t>个厂界昼间噪声监测点，连续监测2天，每天</w:t>
            </w:r>
            <w:r>
              <w:rPr>
                <w:rFonts w:hint="eastAsia" w:ascii="Times New Roman" w:hAnsi="Times New Roman" w:cs="Times New Roman"/>
                <w:sz w:val="24"/>
              </w:rPr>
              <w:t>昼间</w:t>
            </w:r>
            <w:r>
              <w:rPr>
                <w:rFonts w:ascii="Times New Roman" w:hAnsi="Times New Roman" w:cs="Times New Roman"/>
                <w:sz w:val="24"/>
              </w:rPr>
              <w:t>监测1次。噪声监测点位见附图。</w:t>
            </w:r>
          </w:p>
          <w:p w14:paraId="7AB9634D">
            <w:pPr>
              <w:pStyle w:val="4"/>
              <w:spacing w:before="0" w:after="0" w:line="360" w:lineRule="auto"/>
              <w:ind w:firstLine="472" w:firstLineChars="196"/>
              <w:contextualSpacing/>
              <w:rPr>
                <w:szCs w:val="24"/>
              </w:rPr>
            </w:pPr>
            <w:bookmarkStart w:id="27" w:name="_Toc129747518"/>
            <w:bookmarkStart w:id="28" w:name="_Toc216508039"/>
            <w:bookmarkStart w:id="29" w:name="_Toc113244806"/>
            <w:bookmarkStart w:id="30" w:name="_Toc130485312"/>
            <w:bookmarkStart w:id="31" w:name="_Toc113593505"/>
            <w:bookmarkStart w:id="32" w:name="_Toc185867434"/>
            <w:bookmarkStart w:id="33" w:name="_Toc145040369"/>
            <w:r>
              <w:rPr>
                <w:szCs w:val="24"/>
              </w:rPr>
              <w:t>（2）监测项目</w:t>
            </w:r>
            <w:bookmarkEnd w:id="27"/>
            <w:bookmarkEnd w:id="28"/>
            <w:bookmarkEnd w:id="29"/>
            <w:bookmarkEnd w:id="30"/>
            <w:bookmarkEnd w:id="31"/>
            <w:bookmarkEnd w:id="32"/>
            <w:bookmarkEnd w:id="33"/>
          </w:p>
          <w:p w14:paraId="352372DD">
            <w:pPr>
              <w:pStyle w:val="4"/>
              <w:spacing w:before="0" w:after="0" w:line="360" w:lineRule="auto"/>
              <w:ind w:firstLine="470" w:firstLineChars="196"/>
              <w:contextualSpacing/>
              <w:rPr>
                <w:b w:val="0"/>
                <w:szCs w:val="24"/>
              </w:rPr>
            </w:pPr>
            <w:r>
              <w:rPr>
                <w:b w:val="0"/>
              </w:rPr>
              <w:t>厂界噪声</w:t>
            </w:r>
            <w:r>
              <w:rPr>
                <w:rFonts w:hint="eastAsia"/>
                <w:b w:val="0"/>
              </w:rPr>
              <w:t>。</w:t>
            </w:r>
          </w:p>
          <w:p w14:paraId="2BFA65B9">
            <w:pPr>
              <w:pStyle w:val="4"/>
              <w:spacing w:before="0" w:after="0" w:line="360" w:lineRule="auto"/>
              <w:ind w:firstLine="472" w:firstLineChars="196"/>
              <w:contextualSpacing/>
              <w:rPr>
                <w:szCs w:val="24"/>
              </w:rPr>
            </w:pPr>
            <w:bookmarkStart w:id="34" w:name="_Toc185867435"/>
            <w:bookmarkStart w:id="35" w:name="_Toc113593506"/>
            <w:bookmarkStart w:id="36" w:name="_Toc216508040"/>
            <w:bookmarkStart w:id="37" w:name="_Toc130485313"/>
            <w:bookmarkStart w:id="38" w:name="_Toc145040370"/>
            <w:bookmarkStart w:id="39" w:name="_Toc129747519"/>
            <w:bookmarkStart w:id="40" w:name="_Toc113244807"/>
            <w:r>
              <w:rPr>
                <w:szCs w:val="24"/>
              </w:rPr>
              <w:t>（3）监测方法</w:t>
            </w:r>
            <w:bookmarkEnd w:id="34"/>
            <w:bookmarkEnd w:id="35"/>
            <w:bookmarkEnd w:id="36"/>
            <w:bookmarkEnd w:id="37"/>
            <w:bookmarkEnd w:id="38"/>
            <w:bookmarkEnd w:id="39"/>
            <w:bookmarkEnd w:id="40"/>
          </w:p>
          <w:p w14:paraId="401D3117">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厂界噪声监测方法：《工业企业厂界环境噪声排放标准》（GB12348-2008）。</w:t>
            </w:r>
          </w:p>
          <w:p w14:paraId="3AF112C0">
            <w:pPr>
              <w:pStyle w:val="4"/>
              <w:spacing w:before="0" w:after="0" w:line="360" w:lineRule="auto"/>
              <w:ind w:firstLine="472" w:firstLineChars="196"/>
              <w:contextualSpacing/>
              <w:rPr>
                <w:szCs w:val="24"/>
              </w:rPr>
            </w:pPr>
            <w:bookmarkStart w:id="41" w:name="_Toc455913677"/>
            <w:bookmarkStart w:id="42" w:name="_Toc70139346"/>
            <w:bookmarkStart w:id="43" w:name="_Toc185867442"/>
            <w:bookmarkStart w:id="44" w:name="_Toc70139233"/>
            <w:bookmarkStart w:id="45" w:name="_Toc216508045"/>
            <w:bookmarkStart w:id="46" w:name="_Toc70139544"/>
            <w:r>
              <w:rPr>
                <w:szCs w:val="24"/>
              </w:rPr>
              <w:t>（3）噪声监测结果及评价</w:t>
            </w:r>
            <w:bookmarkEnd w:id="41"/>
          </w:p>
          <w:p w14:paraId="4D692FF5">
            <w:pPr>
              <w:spacing w:before="156" w:beforeLines="50"/>
              <w:contextualSpacing/>
              <w:jc w:val="center"/>
              <w:rPr>
                <w:rFonts w:ascii="Times New Roman" w:hAnsi="Times New Roman" w:cs="Times New Roman"/>
                <w:b/>
                <w:szCs w:val="21"/>
              </w:rPr>
            </w:pPr>
            <w:r>
              <w:rPr>
                <w:rFonts w:ascii="Times New Roman" w:hAnsi="Times New Roman" w:cs="Times New Roman"/>
                <w:b/>
                <w:szCs w:val="21"/>
              </w:rPr>
              <w:t>表5-</w:t>
            </w:r>
            <w:r>
              <w:rPr>
                <w:rFonts w:hint="eastAsia" w:ascii="Times New Roman" w:hAnsi="Times New Roman" w:cs="Times New Roman"/>
                <w:b/>
                <w:szCs w:val="21"/>
              </w:rPr>
              <w:t>8</w:t>
            </w:r>
            <w:r>
              <w:rPr>
                <w:rFonts w:ascii="Times New Roman" w:hAnsi="Times New Roman" w:cs="Times New Roman"/>
                <w:b/>
                <w:szCs w:val="21"/>
              </w:rPr>
              <w:t xml:space="preserve">  厂界噪声监测结果单位：dB(A)</w:t>
            </w:r>
          </w:p>
          <w:bookmarkEnd w:id="17"/>
          <w:bookmarkEnd w:id="42"/>
          <w:bookmarkEnd w:id="43"/>
          <w:bookmarkEnd w:id="44"/>
          <w:bookmarkEnd w:id="45"/>
          <w:bookmarkEnd w:id="46"/>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3" w:type="dxa"/>
                <w:bottom w:w="0" w:type="dxa"/>
                <w:right w:w="23" w:type="dxa"/>
              </w:tblCellMar>
            </w:tblPr>
            <w:tblGrid>
              <w:gridCol w:w="1230"/>
              <w:gridCol w:w="4278"/>
              <w:gridCol w:w="1843"/>
              <w:gridCol w:w="1474"/>
            </w:tblGrid>
            <w:tr w14:paraId="67D890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99" w:hRule="atLeast"/>
                <w:tblHeader/>
                <w:jc w:val="center"/>
              </w:trPr>
              <w:tc>
                <w:tcPr>
                  <w:tcW w:w="697" w:type="pct"/>
                  <w:vMerge w:val="restart"/>
                  <w:tcBorders>
                    <w:tl2br w:val="nil"/>
                    <w:tr2bl w:val="nil"/>
                  </w:tcBorders>
                  <w:vAlign w:val="center"/>
                </w:tcPr>
                <w:p w14:paraId="5761AC89">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监测</w:t>
                  </w:r>
                  <w:r>
                    <w:rPr>
                      <w:rFonts w:ascii="Times New Roman" w:hAnsi="Times New Roman" w:eastAsia="宋体" w:cs="Times New Roman"/>
                      <w:b/>
                      <w:sz w:val="21"/>
                      <w:szCs w:val="21"/>
                    </w:rPr>
                    <w:t>日期</w:t>
                  </w:r>
                </w:p>
              </w:tc>
              <w:tc>
                <w:tcPr>
                  <w:tcW w:w="2423" w:type="pct"/>
                  <w:vMerge w:val="restart"/>
                  <w:tcBorders>
                    <w:tl2br w:val="nil"/>
                    <w:tr2bl w:val="nil"/>
                  </w:tcBorders>
                  <w:vAlign w:val="center"/>
                </w:tcPr>
                <w:p w14:paraId="5924D823">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监测</w:t>
                  </w:r>
                  <w:r>
                    <w:rPr>
                      <w:rFonts w:ascii="Times New Roman" w:hAnsi="Times New Roman" w:eastAsia="宋体" w:cs="Times New Roman"/>
                      <w:b/>
                      <w:sz w:val="21"/>
                      <w:szCs w:val="21"/>
                    </w:rPr>
                    <w:t>点位</w:t>
                  </w:r>
                </w:p>
              </w:tc>
              <w:tc>
                <w:tcPr>
                  <w:tcW w:w="1044" w:type="pct"/>
                  <w:tcBorders>
                    <w:tl2br w:val="nil"/>
                    <w:tr2bl w:val="nil"/>
                  </w:tcBorders>
                  <w:vAlign w:val="center"/>
                </w:tcPr>
                <w:p w14:paraId="7584A4C8">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监测</w:t>
                  </w:r>
                  <w:r>
                    <w:rPr>
                      <w:rFonts w:ascii="Times New Roman" w:hAnsi="Times New Roman" w:eastAsia="宋体" w:cs="Times New Roman"/>
                      <w:b/>
                      <w:sz w:val="21"/>
                      <w:szCs w:val="21"/>
                    </w:rPr>
                    <w:t>结果dB(A)</w:t>
                  </w:r>
                </w:p>
              </w:tc>
              <w:tc>
                <w:tcPr>
                  <w:tcW w:w="835" w:type="pct"/>
                  <w:vMerge w:val="restart"/>
                  <w:tcBorders>
                    <w:tl2br w:val="nil"/>
                    <w:tr2bl w:val="nil"/>
                  </w:tcBorders>
                  <w:vAlign w:val="center"/>
                </w:tcPr>
                <w:p w14:paraId="7CB28656">
                  <w:pPr>
                    <w:pStyle w:val="24"/>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标准限值dB(A)</w:t>
                  </w:r>
                </w:p>
              </w:tc>
            </w:tr>
            <w:tr w14:paraId="7060F6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12" w:hRule="atLeast"/>
                <w:tblHeader/>
                <w:jc w:val="center"/>
              </w:trPr>
              <w:tc>
                <w:tcPr>
                  <w:tcW w:w="697" w:type="pct"/>
                  <w:vMerge w:val="continue"/>
                  <w:tcBorders>
                    <w:tl2br w:val="nil"/>
                    <w:tr2bl w:val="nil"/>
                  </w:tcBorders>
                  <w:vAlign w:val="center"/>
                </w:tcPr>
                <w:p w14:paraId="5E723136">
                  <w:pPr>
                    <w:pStyle w:val="24"/>
                    <w:adjustRightInd w:val="0"/>
                    <w:spacing w:before="0" w:beforeAutospacing="0" w:after="0" w:afterAutospacing="0"/>
                    <w:jc w:val="center"/>
                    <w:rPr>
                      <w:rFonts w:ascii="Times New Roman" w:hAnsi="Times New Roman" w:cs="Times New Roman"/>
                      <w:b/>
                      <w:sz w:val="21"/>
                      <w:szCs w:val="21"/>
                    </w:rPr>
                  </w:pPr>
                </w:p>
              </w:tc>
              <w:tc>
                <w:tcPr>
                  <w:tcW w:w="2423" w:type="pct"/>
                  <w:vMerge w:val="continue"/>
                  <w:tcBorders>
                    <w:tl2br w:val="nil"/>
                    <w:tr2bl w:val="nil"/>
                  </w:tcBorders>
                  <w:vAlign w:val="center"/>
                </w:tcPr>
                <w:p w14:paraId="5DD6BB3C">
                  <w:pPr>
                    <w:pStyle w:val="24"/>
                    <w:adjustRightInd w:val="0"/>
                    <w:spacing w:before="0" w:beforeAutospacing="0" w:after="0" w:afterAutospacing="0"/>
                    <w:jc w:val="center"/>
                    <w:rPr>
                      <w:rFonts w:ascii="Times New Roman" w:hAnsi="Times New Roman" w:cs="Times New Roman"/>
                      <w:b/>
                      <w:sz w:val="21"/>
                      <w:szCs w:val="21"/>
                    </w:rPr>
                  </w:pPr>
                </w:p>
              </w:tc>
              <w:tc>
                <w:tcPr>
                  <w:tcW w:w="1044" w:type="pct"/>
                  <w:tcBorders>
                    <w:tl2br w:val="nil"/>
                    <w:tr2bl w:val="nil"/>
                  </w:tcBorders>
                  <w:vAlign w:val="center"/>
                </w:tcPr>
                <w:p w14:paraId="11D9C5BD">
                  <w:pPr>
                    <w:pStyle w:val="24"/>
                    <w:adjustRightInd w:val="0"/>
                    <w:jc w:val="center"/>
                    <w:rPr>
                      <w:rFonts w:ascii="Times New Roman" w:hAnsi="Times New Roman" w:cs="Times New Roman"/>
                      <w:b/>
                      <w:sz w:val="21"/>
                      <w:szCs w:val="21"/>
                    </w:rPr>
                  </w:pPr>
                  <w:r>
                    <w:rPr>
                      <w:rFonts w:ascii="Times New Roman" w:hAnsi="Times New Roman" w:cs="Times New Roman"/>
                      <w:b/>
                      <w:sz w:val="21"/>
                      <w:szCs w:val="21"/>
                    </w:rPr>
                    <w:t>昼间</w:t>
                  </w:r>
                </w:p>
              </w:tc>
              <w:tc>
                <w:tcPr>
                  <w:tcW w:w="835" w:type="pct"/>
                  <w:vMerge w:val="continue"/>
                  <w:tcBorders>
                    <w:tl2br w:val="nil"/>
                    <w:tr2bl w:val="nil"/>
                  </w:tcBorders>
                  <w:vAlign w:val="center"/>
                </w:tcPr>
                <w:p w14:paraId="0762B25B">
                  <w:pPr>
                    <w:pStyle w:val="24"/>
                    <w:adjustRightInd w:val="0"/>
                    <w:spacing w:before="0" w:beforeAutospacing="0" w:after="0" w:afterAutospacing="0"/>
                    <w:jc w:val="center"/>
                    <w:rPr>
                      <w:rFonts w:ascii="Times New Roman" w:hAnsi="Times New Roman" w:eastAsia="宋体" w:cs="Times New Roman"/>
                      <w:b/>
                      <w:sz w:val="21"/>
                      <w:szCs w:val="21"/>
                    </w:rPr>
                  </w:pPr>
                </w:p>
              </w:tc>
            </w:tr>
            <w:tr w14:paraId="26B7D0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97" w:type="pct"/>
                  <w:vMerge w:val="restart"/>
                  <w:tcBorders>
                    <w:tl2br w:val="nil"/>
                    <w:tr2bl w:val="nil"/>
                  </w:tcBorders>
                  <w:vAlign w:val="center"/>
                </w:tcPr>
                <w:p w14:paraId="52D76B07">
                  <w:pPr>
                    <w:jc w:val="center"/>
                    <w:rPr>
                      <w:rFonts w:ascii="Times New Roman" w:hAnsi="Times New Roman"/>
                      <w:bCs/>
                      <w:szCs w:val="21"/>
                    </w:rPr>
                  </w:pPr>
                  <w:r>
                    <w:rPr>
                      <w:rFonts w:hint="eastAsia" w:ascii="Times New Roman" w:hAnsi="Times New Roman" w:cs="Times New Roman"/>
                      <w:bCs/>
                      <w:szCs w:val="21"/>
                    </w:rPr>
                    <w:t>2025.10.20</w:t>
                  </w:r>
                </w:p>
              </w:tc>
              <w:tc>
                <w:tcPr>
                  <w:tcW w:w="2423" w:type="pct"/>
                  <w:tcBorders>
                    <w:tl2br w:val="nil"/>
                    <w:tr2bl w:val="nil"/>
                  </w:tcBorders>
                  <w:vAlign w:val="center"/>
                </w:tcPr>
                <w:p w14:paraId="2D31DC76">
                  <w:pPr>
                    <w:pStyle w:val="24"/>
                    <w:adjustRightInd w:val="0"/>
                    <w:spacing w:before="0" w:beforeAutospacing="0" w:after="0" w:afterAutospacing="0"/>
                    <w:jc w:val="center"/>
                    <w:rPr>
                      <w:rFonts w:ascii="Times New Roman" w:hAnsi="Times New Roman" w:cs="Times New Roman"/>
                      <w:bCs/>
                      <w:kern w:val="2"/>
                      <w:sz w:val="21"/>
                      <w:szCs w:val="21"/>
                    </w:rPr>
                  </w:pPr>
                  <w:r>
                    <w:rPr>
                      <w:rFonts w:hint="eastAsia" w:ascii="Times New Roman" w:hAnsi="Times New Roman" w:cs="Times New Roman"/>
                      <w:sz w:val="21"/>
                      <w:szCs w:val="21"/>
                    </w:rPr>
                    <w:t>1#项目南侧厂界外1m高1.3m</w:t>
                  </w:r>
                </w:p>
              </w:tc>
              <w:tc>
                <w:tcPr>
                  <w:tcW w:w="1044" w:type="pct"/>
                  <w:tcBorders>
                    <w:tl2br w:val="nil"/>
                    <w:tr2bl w:val="nil"/>
                  </w:tcBorders>
                  <w:vAlign w:val="center"/>
                </w:tcPr>
                <w:p w14:paraId="6CE36A70">
                  <w:pPr>
                    <w:jc w:val="center"/>
                    <w:rPr>
                      <w:rFonts w:ascii="Times New Roman" w:hAnsi="Times New Roman"/>
                      <w:bCs/>
                      <w:szCs w:val="21"/>
                    </w:rPr>
                  </w:pPr>
                  <w:r>
                    <w:rPr>
                      <w:rFonts w:hint="eastAsia" w:ascii="Times New Roman" w:hAnsi="Times New Roman" w:cs="Times New Roman"/>
                      <w:bCs/>
                      <w:szCs w:val="21"/>
                    </w:rPr>
                    <w:t>57.9</w:t>
                  </w:r>
                </w:p>
              </w:tc>
              <w:tc>
                <w:tcPr>
                  <w:tcW w:w="835" w:type="pct"/>
                  <w:vMerge w:val="restart"/>
                  <w:tcBorders>
                    <w:tl2br w:val="nil"/>
                    <w:tr2bl w:val="nil"/>
                  </w:tcBorders>
                  <w:vAlign w:val="center"/>
                </w:tcPr>
                <w:p w14:paraId="3082D87C">
                  <w:pPr>
                    <w:pStyle w:val="24"/>
                    <w:adjustRightInd w:val="0"/>
                    <w:spacing w:before="0" w:beforeAutospacing="0" w:after="0" w:afterAutospacing="0"/>
                    <w:jc w:val="center"/>
                    <w:rPr>
                      <w:rFonts w:hint="eastAsia" w:ascii="Times New Roman" w:hAnsi="Times New Roman" w:cs="Times New Roman"/>
                      <w:bCs/>
                      <w:sz w:val="21"/>
                      <w:szCs w:val="21"/>
                    </w:rPr>
                  </w:pPr>
                  <w:r>
                    <w:rPr>
                      <w:rFonts w:ascii="Times New Roman" w:hAnsi="Times New Roman" w:eastAsia="宋体" w:cs="Times New Roman"/>
                      <w:sz w:val="21"/>
                      <w:szCs w:val="21"/>
                    </w:rPr>
                    <w:t>昼间≤6</w:t>
                  </w:r>
                  <w:r>
                    <w:rPr>
                      <w:rFonts w:ascii="Times New Roman" w:hAnsi="Times New Roman" w:cs="Times New Roman"/>
                      <w:sz w:val="21"/>
                      <w:szCs w:val="21"/>
                    </w:rPr>
                    <w:t>5</w:t>
                  </w:r>
                </w:p>
              </w:tc>
            </w:tr>
            <w:tr w14:paraId="5257D9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50" w:hRule="atLeast"/>
                <w:jc w:val="center"/>
              </w:trPr>
              <w:tc>
                <w:tcPr>
                  <w:tcW w:w="697" w:type="pct"/>
                  <w:vMerge w:val="continue"/>
                  <w:tcBorders>
                    <w:tl2br w:val="nil"/>
                    <w:tr2bl w:val="nil"/>
                  </w:tcBorders>
                  <w:vAlign w:val="center"/>
                </w:tcPr>
                <w:p w14:paraId="74C02B10">
                  <w:pPr>
                    <w:pStyle w:val="24"/>
                    <w:adjustRightInd w:val="0"/>
                    <w:spacing w:before="0" w:beforeAutospacing="0" w:after="0" w:afterAutospacing="0"/>
                    <w:jc w:val="center"/>
                    <w:rPr>
                      <w:rFonts w:ascii="Times New Roman" w:hAnsi="Times New Roman" w:cs="Times New Roman"/>
                      <w:sz w:val="21"/>
                      <w:szCs w:val="21"/>
                    </w:rPr>
                  </w:pPr>
                </w:p>
              </w:tc>
              <w:tc>
                <w:tcPr>
                  <w:tcW w:w="2423" w:type="pct"/>
                  <w:tcBorders>
                    <w:tl2br w:val="nil"/>
                    <w:tr2bl w:val="nil"/>
                  </w:tcBorders>
                  <w:vAlign w:val="center"/>
                </w:tcPr>
                <w:p w14:paraId="0B40EB05">
                  <w:pPr>
                    <w:jc w:val="center"/>
                    <w:rPr>
                      <w:rFonts w:ascii="Times New Roman" w:hAnsi="Times New Roman"/>
                      <w:bCs/>
                      <w:szCs w:val="21"/>
                    </w:rPr>
                  </w:pPr>
                  <w:r>
                    <w:rPr>
                      <w:rFonts w:hint="eastAsia" w:ascii="Times New Roman" w:hAnsi="Times New Roman" w:cs="Times New Roman"/>
                      <w:szCs w:val="21"/>
                    </w:rPr>
                    <w:t>2#项目东侧厂界外1m高1.3m</w:t>
                  </w:r>
                </w:p>
              </w:tc>
              <w:tc>
                <w:tcPr>
                  <w:tcW w:w="1044" w:type="pct"/>
                  <w:tcBorders>
                    <w:tl2br w:val="nil"/>
                    <w:tr2bl w:val="nil"/>
                  </w:tcBorders>
                  <w:vAlign w:val="center"/>
                </w:tcPr>
                <w:p w14:paraId="5484C900">
                  <w:pPr>
                    <w:jc w:val="center"/>
                    <w:rPr>
                      <w:rFonts w:hint="eastAsia" w:ascii="Times New Roman" w:hAnsi="Times New Roman"/>
                      <w:bCs/>
                      <w:szCs w:val="21"/>
                    </w:rPr>
                  </w:pPr>
                  <w:r>
                    <w:rPr>
                      <w:rFonts w:hint="eastAsia" w:ascii="Times New Roman" w:hAnsi="Times New Roman"/>
                      <w:bCs/>
                      <w:szCs w:val="21"/>
                    </w:rPr>
                    <w:t>61.3</w:t>
                  </w:r>
                </w:p>
              </w:tc>
              <w:tc>
                <w:tcPr>
                  <w:tcW w:w="835" w:type="pct"/>
                  <w:vMerge w:val="continue"/>
                  <w:tcBorders>
                    <w:tl2br w:val="nil"/>
                    <w:tr2bl w:val="nil"/>
                  </w:tcBorders>
                  <w:vAlign w:val="center"/>
                </w:tcPr>
                <w:p w14:paraId="7FEA15EB">
                  <w:pPr>
                    <w:rPr>
                      <w:rFonts w:ascii="Times New Roman" w:hAnsi="Times New Roman" w:cs="Times New Roman"/>
                      <w:szCs w:val="21"/>
                    </w:rPr>
                  </w:pPr>
                </w:p>
              </w:tc>
            </w:tr>
            <w:tr w14:paraId="3B057F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87" w:hRule="atLeast"/>
                <w:jc w:val="center"/>
              </w:trPr>
              <w:tc>
                <w:tcPr>
                  <w:tcW w:w="697" w:type="pct"/>
                  <w:vMerge w:val="continue"/>
                  <w:tcBorders>
                    <w:tl2br w:val="nil"/>
                    <w:tr2bl w:val="nil"/>
                  </w:tcBorders>
                  <w:vAlign w:val="center"/>
                </w:tcPr>
                <w:p w14:paraId="362832AA">
                  <w:pPr>
                    <w:pStyle w:val="24"/>
                    <w:adjustRightInd w:val="0"/>
                    <w:spacing w:before="0" w:beforeAutospacing="0" w:after="0" w:afterAutospacing="0"/>
                    <w:jc w:val="center"/>
                    <w:rPr>
                      <w:rFonts w:ascii="Times New Roman" w:hAnsi="Times New Roman" w:cs="Times New Roman"/>
                      <w:sz w:val="21"/>
                      <w:szCs w:val="21"/>
                    </w:rPr>
                  </w:pPr>
                </w:p>
              </w:tc>
              <w:tc>
                <w:tcPr>
                  <w:tcW w:w="2423" w:type="pct"/>
                  <w:tcBorders>
                    <w:tl2br w:val="nil"/>
                    <w:tr2bl w:val="nil"/>
                  </w:tcBorders>
                  <w:vAlign w:val="center"/>
                </w:tcPr>
                <w:p w14:paraId="3F2C6B9D">
                  <w:pPr>
                    <w:jc w:val="center"/>
                    <w:rPr>
                      <w:rFonts w:hint="eastAsia" w:ascii="Times New Roman" w:hAnsi="Times New Roman" w:cs="Times New Roman"/>
                      <w:szCs w:val="21"/>
                    </w:rPr>
                  </w:pPr>
                  <w:r>
                    <w:rPr>
                      <w:rFonts w:hint="eastAsia" w:ascii="Times New Roman" w:hAnsi="Times New Roman" w:cs="Times New Roman"/>
                      <w:szCs w:val="21"/>
                    </w:rPr>
                    <w:t>3#项目北侧厂界外1m高1.3m</w:t>
                  </w:r>
                </w:p>
              </w:tc>
              <w:tc>
                <w:tcPr>
                  <w:tcW w:w="1044" w:type="pct"/>
                  <w:tcBorders>
                    <w:tl2br w:val="nil"/>
                    <w:tr2bl w:val="nil"/>
                  </w:tcBorders>
                  <w:vAlign w:val="center"/>
                </w:tcPr>
                <w:p w14:paraId="2629474B">
                  <w:pPr>
                    <w:jc w:val="center"/>
                    <w:rPr>
                      <w:rFonts w:hint="eastAsia" w:ascii="Times New Roman" w:hAnsi="Times New Roman" w:cs="Times New Roman"/>
                      <w:bCs/>
                      <w:szCs w:val="21"/>
                    </w:rPr>
                  </w:pPr>
                  <w:r>
                    <w:rPr>
                      <w:rFonts w:hint="eastAsia" w:ascii="Times New Roman" w:hAnsi="Times New Roman" w:cs="Times New Roman"/>
                      <w:bCs/>
                      <w:szCs w:val="21"/>
                    </w:rPr>
                    <w:t>63.3</w:t>
                  </w:r>
                </w:p>
              </w:tc>
              <w:tc>
                <w:tcPr>
                  <w:tcW w:w="835" w:type="pct"/>
                  <w:vMerge w:val="continue"/>
                  <w:tcBorders>
                    <w:tl2br w:val="nil"/>
                    <w:tr2bl w:val="nil"/>
                  </w:tcBorders>
                  <w:vAlign w:val="center"/>
                </w:tcPr>
                <w:p w14:paraId="6DBB06EC">
                  <w:pPr>
                    <w:rPr>
                      <w:rFonts w:ascii="Times New Roman" w:hAnsi="Times New Roman" w:cs="Times New Roman"/>
                      <w:szCs w:val="21"/>
                    </w:rPr>
                  </w:pPr>
                </w:p>
              </w:tc>
            </w:tr>
            <w:tr w14:paraId="011F52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13" w:hRule="atLeast"/>
                <w:jc w:val="center"/>
              </w:trPr>
              <w:tc>
                <w:tcPr>
                  <w:tcW w:w="697" w:type="pct"/>
                  <w:vMerge w:val="continue"/>
                  <w:tcBorders>
                    <w:tl2br w:val="nil"/>
                    <w:tr2bl w:val="nil"/>
                  </w:tcBorders>
                  <w:vAlign w:val="center"/>
                </w:tcPr>
                <w:p w14:paraId="17D3A6ED">
                  <w:pPr>
                    <w:pStyle w:val="24"/>
                    <w:adjustRightInd w:val="0"/>
                    <w:spacing w:before="0" w:beforeAutospacing="0" w:after="0" w:afterAutospacing="0"/>
                    <w:jc w:val="center"/>
                    <w:rPr>
                      <w:rFonts w:ascii="Times New Roman" w:hAnsi="Times New Roman" w:cs="Times New Roman"/>
                      <w:sz w:val="21"/>
                      <w:szCs w:val="21"/>
                    </w:rPr>
                  </w:pPr>
                </w:p>
              </w:tc>
              <w:tc>
                <w:tcPr>
                  <w:tcW w:w="2423" w:type="pct"/>
                  <w:tcBorders>
                    <w:tl2br w:val="nil"/>
                    <w:tr2bl w:val="nil"/>
                  </w:tcBorders>
                  <w:vAlign w:val="center"/>
                </w:tcPr>
                <w:p w14:paraId="2DB7A0EC">
                  <w:pPr>
                    <w:jc w:val="center"/>
                    <w:rPr>
                      <w:rFonts w:hint="eastAsia" w:ascii="Times New Roman" w:hAnsi="Times New Roman" w:cs="Times New Roman"/>
                      <w:szCs w:val="21"/>
                    </w:rPr>
                  </w:pPr>
                  <w:r>
                    <w:rPr>
                      <w:rFonts w:hint="eastAsia" w:ascii="Times New Roman" w:hAnsi="Times New Roman" w:cs="Times New Roman"/>
                      <w:szCs w:val="21"/>
                    </w:rPr>
                    <w:t>4#项目西侧厂界外1m高1.3m</w:t>
                  </w:r>
                </w:p>
              </w:tc>
              <w:tc>
                <w:tcPr>
                  <w:tcW w:w="1044" w:type="pct"/>
                  <w:tcBorders>
                    <w:tl2br w:val="nil"/>
                    <w:tr2bl w:val="nil"/>
                  </w:tcBorders>
                  <w:vAlign w:val="center"/>
                </w:tcPr>
                <w:p w14:paraId="78A55ADE">
                  <w:pPr>
                    <w:jc w:val="center"/>
                    <w:rPr>
                      <w:rFonts w:hint="eastAsia" w:ascii="Times New Roman" w:hAnsi="Times New Roman" w:cs="Times New Roman"/>
                      <w:bCs/>
                      <w:szCs w:val="21"/>
                    </w:rPr>
                  </w:pPr>
                  <w:r>
                    <w:rPr>
                      <w:rFonts w:hint="eastAsia" w:ascii="Times New Roman" w:hAnsi="Times New Roman" w:cs="Times New Roman"/>
                      <w:bCs/>
                      <w:szCs w:val="21"/>
                    </w:rPr>
                    <w:t>59.4</w:t>
                  </w:r>
                </w:p>
              </w:tc>
              <w:tc>
                <w:tcPr>
                  <w:tcW w:w="835" w:type="pct"/>
                  <w:vMerge w:val="continue"/>
                  <w:tcBorders>
                    <w:tl2br w:val="nil"/>
                    <w:tr2bl w:val="nil"/>
                  </w:tcBorders>
                  <w:vAlign w:val="center"/>
                </w:tcPr>
                <w:p w14:paraId="4B1509A1">
                  <w:pPr>
                    <w:rPr>
                      <w:rFonts w:ascii="Times New Roman" w:hAnsi="Times New Roman" w:cs="Times New Roman"/>
                      <w:szCs w:val="21"/>
                    </w:rPr>
                  </w:pPr>
                </w:p>
              </w:tc>
            </w:tr>
            <w:tr w14:paraId="560273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97" w:type="pct"/>
                  <w:vMerge w:val="restart"/>
                  <w:tcBorders>
                    <w:tl2br w:val="nil"/>
                    <w:tr2bl w:val="nil"/>
                  </w:tcBorders>
                  <w:vAlign w:val="center"/>
                </w:tcPr>
                <w:p w14:paraId="3549C4A0">
                  <w:pPr>
                    <w:jc w:val="center"/>
                    <w:rPr>
                      <w:rFonts w:ascii="Times New Roman" w:hAnsi="Times New Roman"/>
                      <w:bCs/>
                      <w:szCs w:val="21"/>
                    </w:rPr>
                  </w:pPr>
                  <w:r>
                    <w:rPr>
                      <w:rFonts w:hint="eastAsia" w:ascii="Times New Roman" w:hAnsi="Times New Roman" w:cs="Times New Roman"/>
                      <w:bCs/>
                      <w:szCs w:val="21"/>
                    </w:rPr>
                    <w:t>2025.10.21</w:t>
                  </w:r>
                </w:p>
              </w:tc>
              <w:tc>
                <w:tcPr>
                  <w:tcW w:w="2423" w:type="pct"/>
                  <w:tcBorders>
                    <w:tl2br w:val="nil"/>
                    <w:tr2bl w:val="nil"/>
                  </w:tcBorders>
                  <w:vAlign w:val="center"/>
                </w:tcPr>
                <w:p w14:paraId="6A08EB44">
                  <w:pPr>
                    <w:pStyle w:val="24"/>
                    <w:adjustRightInd w:val="0"/>
                    <w:spacing w:before="0" w:beforeAutospacing="0" w:after="0" w:afterAutospacing="0"/>
                    <w:jc w:val="center"/>
                    <w:rPr>
                      <w:rFonts w:ascii="Times New Roman" w:hAnsi="Times New Roman" w:cs="Times New Roman"/>
                      <w:bCs/>
                      <w:kern w:val="2"/>
                      <w:sz w:val="21"/>
                      <w:szCs w:val="21"/>
                    </w:rPr>
                  </w:pPr>
                  <w:r>
                    <w:rPr>
                      <w:rFonts w:hint="eastAsia" w:ascii="Times New Roman" w:hAnsi="Times New Roman" w:cs="Times New Roman"/>
                      <w:sz w:val="21"/>
                      <w:szCs w:val="21"/>
                    </w:rPr>
                    <w:t>1#项目南侧厂界外1m高1.3m</w:t>
                  </w:r>
                </w:p>
              </w:tc>
              <w:tc>
                <w:tcPr>
                  <w:tcW w:w="1044" w:type="pct"/>
                  <w:tcBorders>
                    <w:tl2br w:val="nil"/>
                    <w:tr2bl w:val="nil"/>
                  </w:tcBorders>
                  <w:vAlign w:val="center"/>
                </w:tcPr>
                <w:p w14:paraId="733671EE">
                  <w:pPr>
                    <w:pStyle w:val="24"/>
                    <w:adjustRightInd w:val="0"/>
                    <w:spacing w:before="0" w:beforeAutospacing="0" w:after="0" w:afterAutospacing="0"/>
                    <w:jc w:val="center"/>
                    <w:rPr>
                      <w:rFonts w:hint="eastAsia" w:ascii="Times New Roman" w:hAnsi="Times New Roman" w:cs="Times New Roman"/>
                      <w:bCs/>
                      <w:sz w:val="21"/>
                      <w:szCs w:val="21"/>
                    </w:rPr>
                  </w:pPr>
                  <w:r>
                    <w:rPr>
                      <w:rFonts w:hint="eastAsia" w:ascii="Times New Roman" w:hAnsi="Times New Roman" w:cs="Times New Roman"/>
                      <w:bCs/>
                      <w:sz w:val="21"/>
                      <w:szCs w:val="21"/>
                    </w:rPr>
                    <w:t>60.0</w:t>
                  </w:r>
                </w:p>
              </w:tc>
              <w:tc>
                <w:tcPr>
                  <w:tcW w:w="835" w:type="pct"/>
                  <w:vMerge w:val="continue"/>
                  <w:tcBorders>
                    <w:tl2br w:val="nil"/>
                    <w:tr2bl w:val="nil"/>
                  </w:tcBorders>
                  <w:vAlign w:val="center"/>
                </w:tcPr>
                <w:p w14:paraId="0BABB9C5">
                  <w:pPr>
                    <w:pStyle w:val="24"/>
                    <w:adjustRightInd w:val="0"/>
                    <w:spacing w:before="0" w:beforeAutospacing="0" w:after="0" w:afterAutospacing="0"/>
                    <w:jc w:val="center"/>
                    <w:rPr>
                      <w:rFonts w:ascii="Times New Roman" w:hAnsi="Times New Roman" w:cs="Times New Roman"/>
                      <w:bCs/>
                      <w:sz w:val="21"/>
                      <w:szCs w:val="21"/>
                    </w:rPr>
                  </w:pPr>
                </w:p>
              </w:tc>
            </w:tr>
            <w:tr w14:paraId="76E1E1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52" w:hRule="atLeast"/>
                <w:jc w:val="center"/>
              </w:trPr>
              <w:tc>
                <w:tcPr>
                  <w:tcW w:w="697" w:type="pct"/>
                  <w:vMerge w:val="continue"/>
                  <w:tcBorders>
                    <w:tl2br w:val="nil"/>
                    <w:tr2bl w:val="nil"/>
                  </w:tcBorders>
                  <w:vAlign w:val="center"/>
                </w:tcPr>
                <w:p w14:paraId="370DA49E">
                  <w:pPr>
                    <w:pStyle w:val="24"/>
                    <w:adjustRightInd w:val="0"/>
                    <w:spacing w:before="0" w:beforeAutospacing="0" w:after="0" w:afterAutospacing="0"/>
                    <w:jc w:val="center"/>
                    <w:rPr>
                      <w:rFonts w:ascii="Times New Roman" w:hAnsi="Times New Roman" w:cs="Times New Roman"/>
                      <w:bCs/>
                      <w:sz w:val="21"/>
                      <w:szCs w:val="21"/>
                    </w:rPr>
                  </w:pPr>
                </w:p>
              </w:tc>
              <w:tc>
                <w:tcPr>
                  <w:tcW w:w="2423" w:type="pct"/>
                  <w:tcBorders>
                    <w:tl2br w:val="nil"/>
                    <w:tr2bl w:val="nil"/>
                  </w:tcBorders>
                  <w:vAlign w:val="center"/>
                </w:tcPr>
                <w:p w14:paraId="217106DC">
                  <w:pPr>
                    <w:jc w:val="center"/>
                    <w:rPr>
                      <w:rFonts w:ascii="Times New Roman" w:hAnsi="Times New Roman"/>
                      <w:bCs/>
                      <w:szCs w:val="21"/>
                    </w:rPr>
                  </w:pPr>
                  <w:r>
                    <w:rPr>
                      <w:rFonts w:hint="eastAsia" w:ascii="Times New Roman" w:hAnsi="Times New Roman" w:cs="Times New Roman"/>
                      <w:szCs w:val="21"/>
                    </w:rPr>
                    <w:t>2#项目东侧厂界外1m高1.3m</w:t>
                  </w:r>
                </w:p>
              </w:tc>
              <w:tc>
                <w:tcPr>
                  <w:tcW w:w="1044" w:type="pct"/>
                  <w:tcBorders>
                    <w:tl2br w:val="nil"/>
                    <w:tr2bl w:val="nil"/>
                  </w:tcBorders>
                  <w:vAlign w:val="center"/>
                </w:tcPr>
                <w:p w14:paraId="0820E803">
                  <w:pPr>
                    <w:pStyle w:val="24"/>
                    <w:adjustRightInd w:val="0"/>
                    <w:spacing w:before="0" w:beforeAutospacing="0" w:after="0" w:afterAutospacing="0"/>
                    <w:jc w:val="center"/>
                    <w:rPr>
                      <w:rFonts w:hint="eastAsia" w:ascii="Times New Roman" w:hAnsi="Times New Roman" w:cs="Times New Roman"/>
                      <w:bCs/>
                      <w:sz w:val="21"/>
                      <w:szCs w:val="21"/>
                    </w:rPr>
                  </w:pPr>
                  <w:r>
                    <w:rPr>
                      <w:rFonts w:hint="eastAsia" w:ascii="Times New Roman" w:hAnsi="Times New Roman" w:cs="Times New Roman"/>
                      <w:bCs/>
                      <w:sz w:val="21"/>
                      <w:szCs w:val="21"/>
                    </w:rPr>
                    <w:t>58.8</w:t>
                  </w:r>
                </w:p>
              </w:tc>
              <w:tc>
                <w:tcPr>
                  <w:tcW w:w="835" w:type="pct"/>
                  <w:vMerge w:val="continue"/>
                  <w:tcBorders>
                    <w:tl2br w:val="nil"/>
                    <w:tr2bl w:val="nil"/>
                  </w:tcBorders>
                  <w:vAlign w:val="center"/>
                </w:tcPr>
                <w:p w14:paraId="22DC4222">
                  <w:pPr>
                    <w:pStyle w:val="24"/>
                    <w:adjustRightInd w:val="0"/>
                    <w:spacing w:before="0" w:beforeAutospacing="0" w:after="0" w:afterAutospacing="0"/>
                    <w:jc w:val="center"/>
                    <w:rPr>
                      <w:rFonts w:ascii="Times New Roman" w:hAnsi="Times New Roman" w:cs="Times New Roman"/>
                      <w:bCs/>
                      <w:sz w:val="21"/>
                      <w:szCs w:val="21"/>
                    </w:rPr>
                  </w:pPr>
                </w:p>
              </w:tc>
            </w:tr>
            <w:tr w14:paraId="4CE3B8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50" w:hRule="atLeast"/>
                <w:jc w:val="center"/>
              </w:trPr>
              <w:tc>
                <w:tcPr>
                  <w:tcW w:w="697" w:type="pct"/>
                  <w:vMerge w:val="continue"/>
                  <w:tcBorders>
                    <w:tl2br w:val="nil"/>
                    <w:tr2bl w:val="nil"/>
                  </w:tcBorders>
                  <w:vAlign w:val="center"/>
                </w:tcPr>
                <w:p w14:paraId="53B755CB">
                  <w:pPr>
                    <w:pStyle w:val="24"/>
                    <w:adjustRightInd w:val="0"/>
                    <w:spacing w:before="0" w:beforeAutospacing="0" w:after="0" w:afterAutospacing="0"/>
                    <w:jc w:val="center"/>
                    <w:rPr>
                      <w:rFonts w:ascii="Times New Roman" w:hAnsi="Times New Roman" w:cs="Times New Roman"/>
                      <w:bCs/>
                      <w:sz w:val="21"/>
                      <w:szCs w:val="21"/>
                    </w:rPr>
                  </w:pPr>
                </w:p>
              </w:tc>
              <w:tc>
                <w:tcPr>
                  <w:tcW w:w="2423" w:type="pct"/>
                  <w:tcBorders>
                    <w:tl2br w:val="nil"/>
                    <w:tr2bl w:val="nil"/>
                  </w:tcBorders>
                  <w:vAlign w:val="center"/>
                </w:tcPr>
                <w:p w14:paraId="3B6336D8">
                  <w:pPr>
                    <w:jc w:val="center"/>
                    <w:rPr>
                      <w:rFonts w:hint="eastAsia" w:ascii="Times New Roman" w:hAnsi="Times New Roman" w:cs="Times New Roman"/>
                      <w:szCs w:val="21"/>
                    </w:rPr>
                  </w:pPr>
                  <w:r>
                    <w:rPr>
                      <w:rFonts w:hint="eastAsia" w:ascii="Times New Roman" w:hAnsi="Times New Roman" w:cs="Times New Roman"/>
                      <w:szCs w:val="21"/>
                    </w:rPr>
                    <w:t>3#项目北侧厂界外1m高1.3m</w:t>
                  </w:r>
                </w:p>
              </w:tc>
              <w:tc>
                <w:tcPr>
                  <w:tcW w:w="1044" w:type="pct"/>
                  <w:tcBorders>
                    <w:tl2br w:val="nil"/>
                    <w:tr2bl w:val="nil"/>
                  </w:tcBorders>
                  <w:vAlign w:val="center"/>
                </w:tcPr>
                <w:p w14:paraId="683BDE19">
                  <w:pPr>
                    <w:pStyle w:val="24"/>
                    <w:adjustRightInd w:val="0"/>
                    <w:spacing w:before="0" w:after="0"/>
                    <w:jc w:val="center"/>
                    <w:rPr>
                      <w:rFonts w:hint="eastAsia" w:ascii="Times New Roman" w:hAnsi="Times New Roman" w:cs="Times New Roman"/>
                      <w:bCs/>
                      <w:sz w:val="21"/>
                      <w:szCs w:val="21"/>
                    </w:rPr>
                  </w:pPr>
                  <w:r>
                    <w:rPr>
                      <w:rFonts w:hint="eastAsia" w:ascii="Times New Roman" w:hAnsi="Times New Roman" w:cs="Times New Roman"/>
                      <w:bCs/>
                      <w:sz w:val="21"/>
                      <w:szCs w:val="21"/>
                    </w:rPr>
                    <w:t>63.1</w:t>
                  </w:r>
                </w:p>
              </w:tc>
              <w:tc>
                <w:tcPr>
                  <w:tcW w:w="835" w:type="pct"/>
                  <w:vMerge w:val="continue"/>
                  <w:tcBorders>
                    <w:tl2br w:val="nil"/>
                    <w:tr2bl w:val="nil"/>
                  </w:tcBorders>
                  <w:vAlign w:val="center"/>
                </w:tcPr>
                <w:p w14:paraId="16942888">
                  <w:pPr>
                    <w:pStyle w:val="24"/>
                    <w:adjustRightInd w:val="0"/>
                    <w:spacing w:before="0" w:beforeAutospacing="0" w:after="0" w:afterAutospacing="0"/>
                    <w:jc w:val="center"/>
                    <w:rPr>
                      <w:rFonts w:ascii="Times New Roman" w:hAnsi="Times New Roman" w:cs="Times New Roman"/>
                      <w:bCs/>
                      <w:sz w:val="21"/>
                      <w:szCs w:val="21"/>
                    </w:rPr>
                  </w:pPr>
                </w:p>
              </w:tc>
            </w:tr>
            <w:tr w14:paraId="215DE2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50" w:hRule="atLeast"/>
                <w:jc w:val="center"/>
              </w:trPr>
              <w:tc>
                <w:tcPr>
                  <w:tcW w:w="697" w:type="pct"/>
                  <w:vMerge w:val="continue"/>
                  <w:tcBorders>
                    <w:tl2br w:val="nil"/>
                    <w:tr2bl w:val="nil"/>
                  </w:tcBorders>
                  <w:vAlign w:val="center"/>
                </w:tcPr>
                <w:p w14:paraId="2D37AC28">
                  <w:pPr>
                    <w:pStyle w:val="24"/>
                    <w:adjustRightInd w:val="0"/>
                    <w:spacing w:before="0" w:beforeAutospacing="0" w:after="0" w:afterAutospacing="0"/>
                    <w:jc w:val="center"/>
                    <w:rPr>
                      <w:rFonts w:ascii="Times New Roman" w:hAnsi="Times New Roman" w:cs="Times New Roman"/>
                      <w:bCs/>
                      <w:sz w:val="21"/>
                      <w:szCs w:val="21"/>
                    </w:rPr>
                  </w:pPr>
                </w:p>
              </w:tc>
              <w:tc>
                <w:tcPr>
                  <w:tcW w:w="2423" w:type="pct"/>
                  <w:tcBorders>
                    <w:tl2br w:val="nil"/>
                    <w:tr2bl w:val="nil"/>
                  </w:tcBorders>
                  <w:vAlign w:val="center"/>
                </w:tcPr>
                <w:p w14:paraId="4BD445FC">
                  <w:pPr>
                    <w:jc w:val="center"/>
                    <w:rPr>
                      <w:rFonts w:hint="eastAsia" w:ascii="Times New Roman" w:hAnsi="Times New Roman" w:cs="Times New Roman"/>
                      <w:szCs w:val="21"/>
                    </w:rPr>
                  </w:pPr>
                  <w:r>
                    <w:rPr>
                      <w:rFonts w:hint="eastAsia" w:ascii="Times New Roman" w:hAnsi="Times New Roman" w:cs="Times New Roman"/>
                      <w:szCs w:val="21"/>
                    </w:rPr>
                    <w:t>4#项目西侧厂界外1m高1.3m</w:t>
                  </w:r>
                </w:p>
              </w:tc>
              <w:tc>
                <w:tcPr>
                  <w:tcW w:w="1044" w:type="pct"/>
                  <w:tcBorders>
                    <w:tl2br w:val="nil"/>
                    <w:tr2bl w:val="nil"/>
                  </w:tcBorders>
                  <w:vAlign w:val="center"/>
                </w:tcPr>
                <w:p w14:paraId="298DAB04">
                  <w:pPr>
                    <w:pStyle w:val="24"/>
                    <w:adjustRightInd w:val="0"/>
                    <w:spacing w:before="0" w:after="0"/>
                    <w:jc w:val="center"/>
                    <w:rPr>
                      <w:rFonts w:hint="eastAsia" w:ascii="Times New Roman" w:hAnsi="Times New Roman" w:cs="Times New Roman"/>
                      <w:bCs/>
                      <w:sz w:val="21"/>
                      <w:szCs w:val="21"/>
                    </w:rPr>
                  </w:pPr>
                  <w:r>
                    <w:rPr>
                      <w:rFonts w:hint="eastAsia" w:ascii="Times New Roman" w:hAnsi="Times New Roman" w:cs="Times New Roman"/>
                      <w:bCs/>
                      <w:sz w:val="21"/>
                      <w:szCs w:val="21"/>
                    </w:rPr>
                    <w:t>58.6</w:t>
                  </w:r>
                </w:p>
              </w:tc>
              <w:tc>
                <w:tcPr>
                  <w:tcW w:w="835" w:type="pct"/>
                  <w:vMerge w:val="continue"/>
                  <w:tcBorders>
                    <w:tl2br w:val="nil"/>
                    <w:tr2bl w:val="nil"/>
                  </w:tcBorders>
                  <w:vAlign w:val="center"/>
                </w:tcPr>
                <w:p w14:paraId="384DF286">
                  <w:pPr>
                    <w:pStyle w:val="24"/>
                    <w:adjustRightInd w:val="0"/>
                    <w:spacing w:before="0" w:beforeAutospacing="0" w:after="0" w:afterAutospacing="0"/>
                    <w:jc w:val="center"/>
                    <w:rPr>
                      <w:rFonts w:ascii="Times New Roman" w:hAnsi="Times New Roman" w:cs="Times New Roman"/>
                      <w:bCs/>
                      <w:sz w:val="21"/>
                      <w:szCs w:val="21"/>
                    </w:rPr>
                  </w:pPr>
                </w:p>
              </w:tc>
            </w:tr>
          </w:tbl>
          <w:p w14:paraId="4B758232">
            <w:pPr>
              <w:pStyle w:val="3"/>
              <w:spacing w:before="0" w:after="0" w:line="360" w:lineRule="auto"/>
              <w:rPr>
                <w:rFonts w:ascii="Times New Roman" w:hAnsi="Times New Roman" w:cs="Times New Roman"/>
              </w:rPr>
            </w:pPr>
            <w:r>
              <w:rPr>
                <w:rFonts w:hint="eastAsia" w:ascii="Times New Roman" w:hAnsi="Times New Roman" w:cs="Times New Roman"/>
              </w:rPr>
              <w:t>四</w:t>
            </w:r>
            <w:r>
              <w:rPr>
                <w:rFonts w:ascii="Times New Roman" w:hAnsi="Times New Roman" w:cs="Times New Roman"/>
              </w:rPr>
              <w:t>、</w:t>
            </w:r>
            <w:r>
              <w:rPr>
                <w:rFonts w:hint="eastAsia" w:ascii="Times New Roman" w:hAnsi="Times New Roman" w:cs="Times New Roman"/>
              </w:rPr>
              <w:t>监测</w:t>
            </w:r>
            <w:r>
              <w:rPr>
                <w:rFonts w:ascii="Times New Roman" w:hAnsi="Times New Roman" w:cs="Times New Roman"/>
              </w:rPr>
              <w:t>结果评价</w:t>
            </w:r>
          </w:p>
          <w:p w14:paraId="76109B97">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验收监测期间</w:t>
            </w:r>
            <w:r>
              <w:rPr>
                <w:rFonts w:hint="eastAsia" w:ascii="Times New Roman" w:hAnsi="Times New Roman" w:cs="Times New Roman"/>
                <w:bCs/>
                <w:sz w:val="24"/>
                <w:lang w:eastAsia="zh-CN"/>
              </w:rPr>
              <w:t>：</w:t>
            </w:r>
            <w:r>
              <w:rPr>
                <w:rFonts w:hint="eastAsia" w:ascii="Times New Roman" w:hAnsi="Times New Roman" w:cs="Times New Roman"/>
                <w:bCs/>
                <w:sz w:val="24"/>
              </w:rPr>
              <w:t>厂区废水排口</w:t>
            </w:r>
            <w:r>
              <w:rPr>
                <w:rFonts w:ascii="Times New Roman" w:hAnsi="Times New Roman" w:cs="Times New Roman"/>
                <w:bCs/>
                <w:sz w:val="24"/>
              </w:rPr>
              <w:t>废水中</w:t>
            </w:r>
            <w:r>
              <w:rPr>
                <w:rFonts w:hint="eastAsia" w:ascii="Times New Roman" w:hAnsi="Times New Roman" w:cs="Times New Roman"/>
                <w:bCs/>
                <w:sz w:val="24"/>
              </w:rPr>
              <w:t>氨氮、总磷低于《污水排入城镇下水道水质标准》（G</w:t>
            </w:r>
            <w:r>
              <w:rPr>
                <w:rFonts w:ascii="Times New Roman" w:hAnsi="Times New Roman" w:cs="Times New Roman"/>
                <w:bCs/>
                <w:sz w:val="24"/>
              </w:rPr>
              <w:t>B/T31962-2015</w:t>
            </w:r>
            <w:r>
              <w:rPr>
                <w:rFonts w:hint="eastAsia" w:ascii="Times New Roman" w:hAnsi="Times New Roman" w:cs="Times New Roman"/>
                <w:bCs/>
                <w:sz w:val="24"/>
              </w:rPr>
              <w:t>）表1中B级标准限制要求，其余指标的监测结果符合</w:t>
            </w:r>
            <w:r>
              <w:rPr>
                <w:rFonts w:ascii="Times New Roman" w:hAnsi="Times New Roman" w:cs="Times New Roman"/>
                <w:bCs/>
                <w:sz w:val="24"/>
              </w:rPr>
              <w:t>《污水综合排放标准》（GB8978-1996）</w:t>
            </w:r>
            <w:r>
              <w:rPr>
                <w:rFonts w:hint="eastAsia" w:ascii="Times New Roman" w:hAnsi="Times New Roman" w:cs="Times New Roman"/>
                <w:bCs/>
                <w:sz w:val="24"/>
              </w:rPr>
              <w:t>三</w:t>
            </w:r>
            <w:r>
              <w:rPr>
                <w:rFonts w:ascii="Times New Roman" w:hAnsi="Times New Roman" w:cs="Times New Roman"/>
                <w:bCs/>
                <w:sz w:val="24"/>
              </w:rPr>
              <w:t>级标准</w:t>
            </w:r>
            <w:r>
              <w:rPr>
                <w:rFonts w:hint="eastAsia" w:ascii="Times New Roman" w:hAnsi="Times New Roman" w:cs="Times New Roman"/>
                <w:bCs/>
                <w:sz w:val="24"/>
              </w:rPr>
              <w:t>。</w:t>
            </w:r>
          </w:p>
          <w:p w14:paraId="762DF17A">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验收监测期间：项目厂界噪声监测点的昼间噪声在</w:t>
            </w:r>
            <w:r>
              <w:rPr>
                <w:rFonts w:hint="eastAsia" w:ascii="Times New Roman" w:hAnsi="Times New Roman" w:cs="Times New Roman"/>
                <w:bCs/>
                <w:sz w:val="24"/>
              </w:rPr>
              <w:t>57.9~63.3</w:t>
            </w:r>
            <w:r>
              <w:rPr>
                <w:rFonts w:ascii="Times New Roman" w:hAnsi="Times New Roman" w:cs="Times New Roman"/>
                <w:bCs/>
                <w:sz w:val="24"/>
              </w:rPr>
              <w:t>dB(A)之间</w:t>
            </w:r>
            <w:r>
              <w:rPr>
                <w:rFonts w:hint="eastAsia" w:ascii="Times New Roman" w:hAnsi="Times New Roman" w:cs="Times New Roman"/>
                <w:bCs/>
                <w:sz w:val="24"/>
              </w:rPr>
              <w:t>，可满足</w:t>
            </w:r>
            <w:r>
              <w:rPr>
                <w:rFonts w:ascii="Times New Roman" w:hAnsi="Times New Roman" w:cs="Times New Roman"/>
                <w:bCs/>
                <w:sz w:val="24"/>
              </w:rPr>
              <w:t>《工业企业厂界环境噪声排放标准》（GB12348-2008）</w:t>
            </w:r>
            <w:r>
              <w:rPr>
                <w:rFonts w:hint="eastAsia" w:ascii="Times New Roman" w:hAnsi="Times New Roman" w:cs="Times New Roman"/>
                <w:bCs/>
                <w:sz w:val="24"/>
              </w:rPr>
              <w:t>3</w:t>
            </w:r>
            <w:r>
              <w:rPr>
                <w:rFonts w:ascii="Times New Roman" w:hAnsi="Times New Roman" w:cs="Times New Roman"/>
                <w:bCs/>
                <w:sz w:val="24"/>
              </w:rPr>
              <w:t>类标准限值要求</w:t>
            </w:r>
            <w:r>
              <w:rPr>
                <w:rFonts w:hint="eastAsia" w:ascii="Times New Roman" w:hAnsi="Times New Roman" w:cs="Times New Roman"/>
                <w:bCs/>
                <w:sz w:val="24"/>
              </w:rPr>
              <w:t>。</w:t>
            </w:r>
          </w:p>
          <w:p w14:paraId="53BDF214">
            <w:pPr>
              <w:spacing w:line="360" w:lineRule="auto"/>
              <w:ind w:firstLine="480" w:firstLineChars="200"/>
              <w:contextualSpacing/>
              <w:rPr>
                <w:rFonts w:hint="default" w:ascii="Times New Roman" w:hAnsi="Times New Roman" w:cs="Times New Roman"/>
                <w:bCs/>
                <w:sz w:val="24"/>
              </w:rPr>
            </w:pPr>
            <w:r>
              <w:rPr>
                <w:rFonts w:ascii="Times New Roman" w:hAnsi="Times New Roman" w:cs="Times New Roman"/>
                <w:bCs/>
                <w:sz w:val="24"/>
              </w:rPr>
              <w:t>验收监测期间</w:t>
            </w:r>
            <w:r>
              <w:rPr>
                <w:rFonts w:hint="eastAsia" w:ascii="Times New Roman" w:hAnsi="Times New Roman" w:cs="Times New Roman"/>
                <w:bCs/>
                <w:sz w:val="24"/>
              </w:rPr>
              <w:t>：有组织</w:t>
            </w:r>
            <w:r>
              <w:rPr>
                <w:rFonts w:hint="default" w:ascii="Times New Roman" w:hAnsi="Times New Roman" w:cs="Times New Roman"/>
                <w:bCs/>
                <w:sz w:val="24"/>
              </w:rPr>
              <w:t>废气中颗粒物检测结果符合《大气污染物综合排放标准》（GB16297-1996）表2中其他二级排放限值；非甲烷总烃检测结果符合《玻璃工业大气污染物排放标准》（DB51/3164-2024）表1中涉VOCs物料加工工序排放限值。</w:t>
            </w:r>
          </w:p>
          <w:p w14:paraId="5B95DED0">
            <w:pPr>
              <w:spacing w:line="360" w:lineRule="auto"/>
              <w:ind w:firstLine="480" w:firstLineChars="200"/>
              <w:contextualSpacing/>
              <w:rPr>
                <w:rFonts w:hint="eastAsia" w:ascii="Times New Roman" w:hAnsi="Times New Roman" w:cs="Times New Roman"/>
                <w:bCs/>
                <w:sz w:val="24"/>
              </w:rPr>
            </w:pPr>
            <w:r>
              <w:rPr>
                <w:rFonts w:hint="default" w:ascii="Times New Roman" w:hAnsi="Times New Roman" w:cs="Times New Roman"/>
                <w:bCs/>
                <w:sz w:val="24"/>
              </w:rPr>
              <w:t>无组织废气总悬浮颗粒物检测结果</w:t>
            </w:r>
            <w:r>
              <w:rPr>
                <w:rFonts w:hint="default" w:ascii="Times New Roman" w:hAnsi="Times New Roman" w:cs="Times New Roman"/>
                <w:sz w:val="24"/>
              </w:rPr>
              <w:t>符合</w:t>
            </w:r>
            <w:r>
              <w:rPr>
                <w:rFonts w:hint="default" w:ascii="Times New Roman" w:hAnsi="Times New Roman" w:cs="Times New Roman"/>
                <w:bCs/>
                <w:sz w:val="24"/>
              </w:rPr>
              <w:t>《大气污染物综合排放标准》（GB 16297-1996）表2中其他无组织排放监控浓度限值。非甲烷总烃检测结果符合《四川省固定污染源大气挥发性有机物排放标准》（DB51/2377-2017）表5中</w:t>
            </w:r>
            <w:r>
              <w:rPr>
                <w:rFonts w:hint="eastAsia" w:ascii="Times New Roman" w:hAnsi="Times New Roman" w:cs="Times New Roman"/>
                <w:bCs/>
                <w:sz w:val="24"/>
              </w:rPr>
              <w:t>其他排放限值。</w:t>
            </w:r>
          </w:p>
          <w:p w14:paraId="1F91B764">
            <w:pPr>
              <w:pStyle w:val="3"/>
              <w:spacing w:before="0" w:after="0" w:line="360" w:lineRule="auto"/>
              <w:rPr>
                <w:rFonts w:hint="eastAsia"/>
              </w:rPr>
            </w:pPr>
            <w:r>
              <w:rPr>
                <w:rFonts w:ascii="Times New Roman" w:hAnsi="Times New Roman" w:cs="Times New Roman"/>
              </w:rPr>
              <w:t>五</w:t>
            </w:r>
            <w:r>
              <w:rPr>
                <w:rFonts w:hint="eastAsia" w:ascii="Times New Roman" w:hAnsi="Times New Roman" w:cs="Times New Roman"/>
              </w:rPr>
              <w:t>、</w:t>
            </w:r>
            <w:r>
              <w:rPr>
                <w:rFonts w:ascii="Times New Roman" w:hAnsi="Times New Roman" w:cs="Times New Roman"/>
              </w:rPr>
              <w:t>固废废物处置检查</w:t>
            </w:r>
          </w:p>
          <w:p w14:paraId="34354B66">
            <w:pPr>
              <w:spacing w:before="156" w:beforeLines="50"/>
              <w:contextualSpacing/>
              <w:jc w:val="center"/>
              <w:rPr>
                <w:rFonts w:ascii="Times New Roman" w:hAnsi="Times New Roman" w:eastAsia="宋体" w:cs="Times New Roman"/>
                <w:b/>
                <w:szCs w:val="21"/>
              </w:rPr>
            </w:pPr>
            <w:bookmarkStart w:id="47" w:name="_Toc15096"/>
            <w:bookmarkStart w:id="48" w:name="_Toc29226"/>
            <w:r>
              <w:rPr>
                <w:rFonts w:ascii="Times New Roman" w:hAnsi="宋体" w:eastAsia="宋体" w:cs="Times New Roman"/>
                <w:b/>
                <w:szCs w:val="21"/>
              </w:rPr>
              <w:t>表</w:t>
            </w:r>
            <w:r>
              <w:rPr>
                <w:rFonts w:ascii="Times New Roman" w:hAnsi="Times New Roman" w:eastAsia="宋体" w:cs="Times New Roman"/>
                <w:b/>
                <w:szCs w:val="21"/>
              </w:rPr>
              <w:t>5-</w:t>
            </w:r>
            <w:r>
              <w:rPr>
                <w:rFonts w:hint="eastAsia" w:ascii="Times New Roman" w:hAnsi="Times New Roman" w:eastAsia="宋体" w:cs="Times New Roman"/>
                <w:b/>
                <w:szCs w:val="21"/>
              </w:rPr>
              <w:t>9</w:t>
            </w:r>
            <w:r>
              <w:rPr>
                <w:rFonts w:ascii="Times New Roman" w:hAnsi="Times New Roman" w:eastAsia="宋体" w:cs="Times New Roman"/>
                <w:b/>
                <w:szCs w:val="21"/>
              </w:rPr>
              <w:t xml:space="preserve">  </w:t>
            </w:r>
            <w:r>
              <w:rPr>
                <w:rFonts w:ascii="Times New Roman" w:hAnsi="宋体" w:eastAsia="宋体" w:cs="Times New Roman"/>
                <w:b/>
                <w:szCs w:val="21"/>
              </w:rPr>
              <w:t>固废产生量及处置情况</w:t>
            </w:r>
          </w:p>
          <w:bookmarkEnd w:id="47"/>
          <w:bookmarkEnd w:id="48"/>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04"/>
              <w:gridCol w:w="2325"/>
              <w:gridCol w:w="2996"/>
            </w:tblGrid>
            <w:tr w14:paraId="145C2B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5" w:type="pct"/>
                  <w:vAlign w:val="center"/>
                </w:tcPr>
                <w:p w14:paraId="25967F12">
                  <w:pPr>
                    <w:jc w:val="center"/>
                    <w:rPr>
                      <w:szCs w:val="21"/>
                    </w:rPr>
                  </w:pPr>
                  <w:r>
                    <w:rPr>
                      <w:szCs w:val="21"/>
                    </w:rPr>
                    <w:t>废渣名称</w:t>
                  </w:r>
                </w:p>
              </w:tc>
              <w:tc>
                <w:tcPr>
                  <w:tcW w:w="1317" w:type="pct"/>
                  <w:vAlign w:val="center"/>
                </w:tcPr>
                <w:p w14:paraId="1995912F">
                  <w:pPr>
                    <w:jc w:val="center"/>
                    <w:rPr>
                      <w:szCs w:val="21"/>
                    </w:rPr>
                  </w:pPr>
                  <w:r>
                    <w:rPr>
                      <w:szCs w:val="21"/>
                    </w:rPr>
                    <w:t>固废性质</w:t>
                  </w:r>
                </w:p>
              </w:tc>
              <w:tc>
                <w:tcPr>
                  <w:tcW w:w="1697" w:type="pct"/>
                  <w:vAlign w:val="center"/>
                </w:tcPr>
                <w:p w14:paraId="19EF8208">
                  <w:pPr>
                    <w:jc w:val="center"/>
                    <w:rPr>
                      <w:szCs w:val="21"/>
                    </w:rPr>
                  </w:pPr>
                  <w:r>
                    <w:rPr>
                      <w:rFonts w:hint="eastAsia"/>
                      <w:szCs w:val="21"/>
                      <w:lang w:val="en-US" w:eastAsia="zh-CN"/>
                    </w:rPr>
                    <w:t>验收时</w:t>
                  </w:r>
                  <w:r>
                    <w:rPr>
                      <w:rFonts w:hint="eastAsia"/>
                      <w:szCs w:val="21"/>
                    </w:rPr>
                    <w:t>实际治理措施</w:t>
                  </w:r>
                </w:p>
              </w:tc>
            </w:tr>
            <w:tr w14:paraId="71AA7A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5" w:type="pct"/>
                  <w:vAlign w:val="center"/>
                </w:tcPr>
                <w:p w14:paraId="2EEE2EC8">
                  <w:pPr>
                    <w:jc w:val="center"/>
                    <w:rPr>
                      <w:szCs w:val="21"/>
                    </w:rPr>
                  </w:pPr>
                  <w:r>
                    <w:rPr>
                      <w:rFonts w:hint="eastAsia" w:hAnsi="宋体"/>
                      <w:bCs/>
                      <w:szCs w:val="21"/>
                    </w:rPr>
                    <w:t>生活垃圾</w:t>
                  </w:r>
                </w:p>
              </w:tc>
              <w:tc>
                <w:tcPr>
                  <w:tcW w:w="1317" w:type="pct"/>
                  <w:vMerge w:val="restart"/>
                  <w:vAlign w:val="center"/>
                </w:tcPr>
                <w:p w14:paraId="02857A30">
                  <w:pPr>
                    <w:jc w:val="center"/>
                    <w:rPr>
                      <w:szCs w:val="21"/>
                    </w:rPr>
                  </w:pPr>
                  <w:r>
                    <w:rPr>
                      <w:szCs w:val="21"/>
                    </w:rPr>
                    <w:t>一般固废</w:t>
                  </w:r>
                </w:p>
              </w:tc>
              <w:tc>
                <w:tcPr>
                  <w:tcW w:w="1697" w:type="pct"/>
                  <w:vAlign w:val="center"/>
                </w:tcPr>
                <w:p w14:paraId="55AD3A82">
                  <w:pPr>
                    <w:jc w:val="center"/>
                    <w:rPr>
                      <w:szCs w:val="21"/>
                    </w:rPr>
                  </w:pPr>
                  <w:r>
                    <w:rPr>
                      <w:rFonts w:hint="eastAsia"/>
                      <w:szCs w:val="21"/>
                    </w:rPr>
                    <w:t>环卫部门统一清运</w:t>
                  </w:r>
                </w:p>
              </w:tc>
            </w:tr>
            <w:tr w14:paraId="27C85D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5" w:type="pct"/>
                  <w:vAlign w:val="center"/>
                </w:tcPr>
                <w:p w14:paraId="34295E5B">
                  <w:pPr>
                    <w:jc w:val="center"/>
                    <w:rPr>
                      <w:rFonts w:hint="eastAsia" w:eastAsiaTheme="minorEastAsia"/>
                      <w:szCs w:val="21"/>
                      <w:lang w:eastAsia="zh-CN"/>
                    </w:rPr>
                  </w:pPr>
                  <w:r>
                    <w:rPr>
                      <w:rFonts w:hint="eastAsia"/>
                      <w:szCs w:val="21"/>
                    </w:rPr>
                    <w:t>废边角料</w:t>
                  </w:r>
                  <w:r>
                    <w:rPr>
                      <w:rFonts w:hint="eastAsia"/>
                      <w:szCs w:val="21"/>
                      <w:lang w:eastAsia="zh-CN"/>
                    </w:rPr>
                    <w:t>、</w:t>
                  </w:r>
                  <w:r>
                    <w:rPr>
                      <w:rFonts w:hint="eastAsia" w:hAnsi="宋体"/>
                      <w:bCs/>
                      <w:szCs w:val="21"/>
                    </w:rPr>
                    <w:t>废包装材料</w:t>
                  </w:r>
                  <w:r>
                    <w:rPr>
                      <w:rFonts w:hint="eastAsia" w:hAnsi="宋体"/>
                      <w:bCs/>
                      <w:szCs w:val="21"/>
                      <w:lang w:eastAsia="zh-CN"/>
                    </w:rPr>
                    <w:t>、</w:t>
                  </w:r>
                  <w:r>
                    <w:rPr>
                      <w:rFonts w:hint="eastAsia" w:hAnsi="宋体"/>
                      <w:bCs/>
                      <w:szCs w:val="21"/>
                    </w:rPr>
                    <w:t>除尘器收集灰及地面清扫粉尘、废过滤材料</w:t>
                  </w:r>
                </w:p>
              </w:tc>
              <w:tc>
                <w:tcPr>
                  <w:tcW w:w="1317" w:type="pct"/>
                  <w:vMerge w:val="continue"/>
                  <w:vAlign w:val="center"/>
                </w:tcPr>
                <w:p w14:paraId="3215A034">
                  <w:pPr>
                    <w:jc w:val="center"/>
                    <w:rPr>
                      <w:szCs w:val="21"/>
                    </w:rPr>
                  </w:pPr>
                </w:p>
              </w:tc>
              <w:tc>
                <w:tcPr>
                  <w:tcW w:w="1697" w:type="pct"/>
                  <w:vAlign w:val="center"/>
                </w:tcPr>
                <w:p w14:paraId="02AFA7E3">
                  <w:pPr>
                    <w:jc w:val="center"/>
                    <w:rPr>
                      <w:szCs w:val="21"/>
                    </w:rPr>
                  </w:pPr>
                  <w:r>
                    <w:rPr>
                      <w:rFonts w:hint="eastAsia"/>
                      <w:szCs w:val="21"/>
                    </w:rPr>
                    <w:t>收集后外售废品回收站综合利用</w:t>
                  </w:r>
                </w:p>
              </w:tc>
            </w:tr>
            <w:tr w14:paraId="6C30EE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985" w:type="pct"/>
                  <w:vAlign w:val="center"/>
                </w:tcPr>
                <w:p w14:paraId="5D6050C4">
                  <w:pPr>
                    <w:jc w:val="center"/>
                    <w:rPr>
                      <w:rFonts w:hint="eastAsia" w:eastAsiaTheme="minorEastAsia"/>
                      <w:szCs w:val="21"/>
                      <w:lang w:eastAsia="zh-CN"/>
                    </w:rPr>
                  </w:pPr>
                  <w:r>
                    <w:rPr>
                      <w:rFonts w:hint="eastAsia"/>
                      <w:szCs w:val="21"/>
                    </w:rPr>
                    <w:t>废润滑油</w:t>
                  </w:r>
                  <w:r>
                    <w:rPr>
                      <w:rFonts w:hint="eastAsia"/>
                      <w:szCs w:val="21"/>
                      <w:lang w:eastAsia="zh-CN"/>
                    </w:rPr>
                    <w:t>、</w:t>
                  </w:r>
                  <w:r>
                    <w:rPr>
                      <w:rFonts w:hint="eastAsia"/>
                      <w:szCs w:val="21"/>
                    </w:rPr>
                    <w:t>废液压油</w:t>
                  </w:r>
                  <w:r>
                    <w:rPr>
                      <w:rFonts w:hint="eastAsia"/>
                      <w:szCs w:val="21"/>
                      <w:lang w:eastAsia="zh-CN"/>
                    </w:rPr>
                    <w:t>、</w:t>
                  </w:r>
                  <w:r>
                    <w:rPr>
                      <w:rFonts w:hint="eastAsia" w:hAnsi="宋体"/>
                      <w:bCs/>
                      <w:szCs w:val="21"/>
                    </w:rPr>
                    <w:t>废油桶</w:t>
                  </w:r>
                  <w:r>
                    <w:rPr>
                      <w:rFonts w:hint="eastAsia" w:hAnsi="宋体"/>
                      <w:bCs/>
                      <w:szCs w:val="21"/>
                      <w:lang w:eastAsia="zh-CN"/>
                    </w:rPr>
                    <w:t>、</w:t>
                  </w:r>
                  <w:r>
                    <w:rPr>
                      <w:rFonts w:hint="eastAsia"/>
                      <w:szCs w:val="21"/>
                    </w:rPr>
                    <w:t>废含油手套</w:t>
                  </w:r>
                  <w:r>
                    <w:rPr>
                      <w:rFonts w:hint="eastAsia"/>
                      <w:szCs w:val="21"/>
                      <w:lang w:eastAsia="zh-CN"/>
                    </w:rPr>
                    <w:t>、</w:t>
                  </w:r>
                  <w:r>
                    <w:rPr>
                      <w:rFonts w:hint="eastAsia"/>
                      <w:szCs w:val="21"/>
                    </w:rPr>
                    <w:t>废活性炭</w:t>
                  </w:r>
                </w:p>
              </w:tc>
              <w:tc>
                <w:tcPr>
                  <w:tcW w:w="1317" w:type="pct"/>
                  <w:vAlign w:val="center"/>
                </w:tcPr>
                <w:p w14:paraId="53075388">
                  <w:pPr>
                    <w:jc w:val="center"/>
                    <w:rPr>
                      <w:szCs w:val="21"/>
                    </w:rPr>
                  </w:pPr>
                  <w:r>
                    <w:rPr>
                      <w:rFonts w:hint="eastAsia"/>
                      <w:szCs w:val="21"/>
                    </w:rPr>
                    <w:t>危险</w:t>
                  </w:r>
                  <w:r>
                    <w:rPr>
                      <w:szCs w:val="21"/>
                    </w:rPr>
                    <w:t>固废</w:t>
                  </w:r>
                </w:p>
              </w:tc>
              <w:tc>
                <w:tcPr>
                  <w:tcW w:w="1697" w:type="pct"/>
                  <w:vAlign w:val="center"/>
                </w:tcPr>
                <w:p w14:paraId="5B1C6A90">
                  <w:pPr>
                    <w:jc w:val="center"/>
                    <w:rPr>
                      <w:szCs w:val="21"/>
                    </w:rPr>
                  </w:pPr>
                  <w:r>
                    <w:rPr>
                      <w:rFonts w:hint="eastAsia"/>
                      <w:szCs w:val="21"/>
                    </w:rPr>
                    <w:t>交有相应危废资质的单位处置</w:t>
                  </w:r>
                  <w:r>
                    <w:rPr>
                      <w:rFonts w:hint="eastAsia" w:hAnsi="宋体"/>
                      <w:szCs w:val="21"/>
                    </w:rPr>
                    <w:t>（目前与四川友源环境治理有限公司签订协议）</w:t>
                  </w:r>
                </w:p>
              </w:tc>
            </w:tr>
          </w:tbl>
          <w:p w14:paraId="073FF2E5">
            <w:pPr>
              <w:spacing w:line="360" w:lineRule="auto"/>
              <w:ind w:firstLine="720" w:firstLineChars="300"/>
              <w:contextualSpacing/>
              <w:rPr>
                <w:rFonts w:hint="eastAsia" w:ascii="宋体" w:hAnsi="宋体" w:eastAsia="宋体" w:cs="宋体"/>
                <w:sz w:val="24"/>
              </w:rPr>
            </w:pPr>
            <w:r>
              <w:rPr>
                <w:rFonts w:hint="eastAsia" w:ascii="宋体" w:hAnsi="宋体" w:eastAsia="宋体" w:cs="宋体"/>
                <w:sz w:val="24"/>
              </w:rPr>
              <w:t>所有固废均得到合理处置，不会造成二次污染。</w:t>
            </w:r>
          </w:p>
          <w:p w14:paraId="3B55F902">
            <w:pPr>
              <w:keepNext/>
              <w:keepLines/>
              <w:tabs>
                <w:tab w:val="left" w:pos="7573"/>
              </w:tabs>
              <w:spacing w:line="360" w:lineRule="auto"/>
              <w:contextualSpacing/>
              <w:outlineLvl w:val="1"/>
              <w:rPr>
                <w:rFonts w:ascii="Times New Roman" w:hAnsi="Times New Roman" w:cs="Times New Roman"/>
                <w:b/>
                <w:bCs/>
                <w:sz w:val="28"/>
                <w:szCs w:val="28"/>
              </w:rPr>
            </w:pPr>
            <w:r>
              <w:rPr>
                <w:rFonts w:ascii="Times New Roman" w:hAnsi="Times New Roman" w:cs="Times New Roman"/>
                <w:b/>
                <w:bCs/>
                <w:sz w:val="28"/>
                <w:szCs w:val="28"/>
              </w:rPr>
              <w:t>六、</w:t>
            </w:r>
            <w:r>
              <w:rPr>
                <w:rFonts w:hint="eastAsia" w:ascii="Times New Roman" w:hAnsi="Times New Roman" w:cs="Times New Roman"/>
                <w:b/>
                <w:bCs/>
                <w:sz w:val="28"/>
                <w:szCs w:val="28"/>
              </w:rPr>
              <w:t>总量控制指标检查</w:t>
            </w:r>
          </w:p>
          <w:p w14:paraId="6C3E95F2">
            <w:pPr>
              <w:spacing w:line="360" w:lineRule="auto"/>
              <w:ind w:firstLine="480" w:firstLineChars="200"/>
              <w:contextualSpacing/>
              <w:rPr>
                <w:rFonts w:ascii="Times New Roman" w:hAnsi="Times New Roman" w:cs="Times New Roman"/>
                <w:color w:val="FF0000"/>
                <w:sz w:val="24"/>
              </w:rPr>
            </w:pPr>
            <w:r>
              <w:rPr>
                <w:rFonts w:hint="eastAsia" w:ascii="Times New Roman" w:hAnsi="Times New Roman" w:cs="Times New Roman"/>
                <w:sz w:val="24"/>
              </w:rPr>
              <w:t>废水：</w:t>
            </w:r>
            <w:r>
              <w:rPr>
                <w:rFonts w:hint="eastAsia" w:ascii="Times New Roman" w:hAnsi="Times New Roman" w:cs="Times New Roman"/>
                <w:bCs/>
                <w:sz w:val="24"/>
              </w:rPr>
              <w:t>外排废水进入预处理池</w:t>
            </w:r>
            <w:r>
              <w:rPr>
                <w:rFonts w:hint="eastAsia" w:ascii="Times New Roman" w:hAnsi="Times New Roman" w:cs="Times New Roman"/>
                <w:sz w:val="24"/>
              </w:rPr>
              <w:t>，经预处理池处理后依托中节能厂区排口进入市政污水管网。</w:t>
            </w:r>
            <w:r>
              <w:rPr>
                <w:rFonts w:ascii="Times New Roman" w:hAnsi="Times New Roman" w:cs="Times New Roman"/>
                <w:sz w:val="24"/>
              </w:rPr>
              <w:t>项目在实际排放总量计算中以验收期间COD、NH</w:t>
            </w:r>
            <w:r>
              <w:rPr>
                <w:rFonts w:ascii="Times New Roman" w:hAnsi="Times New Roman" w:cs="Times New Roman"/>
                <w:sz w:val="24"/>
                <w:vertAlign w:val="subscript"/>
              </w:rPr>
              <w:t>3</w:t>
            </w:r>
            <w:r>
              <w:rPr>
                <w:rFonts w:ascii="Times New Roman" w:hAnsi="Times New Roman" w:cs="Times New Roman"/>
                <w:sz w:val="24"/>
              </w:rPr>
              <w:t>-N</w:t>
            </w:r>
            <w:r>
              <w:rPr>
                <w:rFonts w:hint="eastAsia" w:ascii="Times New Roman" w:hAnsi="Times New Roman" w:cs="Times New Roman"/>
                <w:sz w:val="24"/>
              </w:rPr>
              <w:t>、TP平均</w:t>
            </w:r>
            <w:r>
              <w:rPr>
                <w:rFonts w:ascii="Times New Roman" w:hAnsi="Times New Roman" w:cs="Times New Roman"/>
                <w:sz w:val="24"/>
              </w:rPr>
              <w:t>浓度计算</w:t>
            </w:r>
            <w:r>
              <w:rPr>
                <w:rFonts w:hint="eastAsia" w:ascii="Times New Roman" w:hAnsi="Times New Roman" w:cs="Times New Roman"/>
                <w:sz w:val="24"/>
              </w:rPr>
              <w:t>。</w:t>
            </w:r>
          </w:p>
          <w:p w14:paraId="380B450C">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废气：实际排放总量计算方法：项目在实际排放总量计算中以验收期间平均排放速率进行计算。</w:t>
            </w:r>
          </w:p>
          <w:p w14:paraId="7FCFF84A">
            <w:pPr>
              <w:spacing w:line="360" w:lineRule="auto"/>
              <w:ind w:firstLine="422" w:firstLineChars="200"/>
              <w:contextualSpacing/>
              <w:jc w:val="center"/>
              <w:rPr>
                <w:rFonts w:ascii="Times New Roman" w:hAnsi="Times New Roman" w:cs="Times New Roman"/>
                <w:sz w:val="24"/>
              </w:rPr>
            </w:pPr>
            <w:r>
              <w:rPr>
                <w:rFonts w:ascii="Times New Roman" w:hAnsi="宋体" w:eastAsia="宋体" w:cs="Times New Roman"/>
                <w:b/>
                <w:szCs w:val="21"/>
              </w:rPr>
              <w:t>表5</w:t>
            </w:r>
            <w:r>
              <w:rPr>
                <w:rFonts w:hint="eastAsia" w:ascii="Times New Roman" w:hAnsi="宋体" w:eastAsia="宋体" w:cs="Times New Roman"/>
                <w:b/>
                <w:szCs w:val="21"/>
              </w:rPr>
              <w:t>-10</w:t>
            </w:r>
            <w:r>
              <w:rPr>
                <w:rFonts w:ascii="Times New Roman" w:hAnsi="宋体" w:eastAsia="宋体" w:cs="Times New Roman"/>
                <w:b/>
                <w:szCs w:val="21"/>
              </w:rPr>
              <w:t xml:space="preserve">  </w:t>
            </w:r>
            <w:r>
              <w:rPr>
                <w:rFonts w:hint="eastAsia" w:ascii="Times New Roman" w:hAnsi="宋体" w:eastAsia="宋体" w:cs="Times New Roman"/>
                <w:b/>
                <w:szCs w:val="21"/>
              </w:rPr>
              <w:t>项目污染物总量控制指标</w:t>
            </w:r>
          </w:p>
          <w:p w14:paraId="68752C76">
            <w:pPr>
              <w:spacing w:before="156" w:beforeLines="50"/>
              <w:contextualSpacing/>
              <w:rPr>
                <w:rFonts w:hint="eastAsia" w:ascii="Times New Roman" w:hAnsi="宋体" w:eastAsia="宋体" w:cs="Times New Roman"/>
                <w:b/>
                <w:szCs w:val="21"/>
              </w:rPr>
            </w:pPr>
          </w:p>
          <w:tbl>
            <w:tblPr>
              <w:tblStyle w:val="29"/>
              <w:tblpPr w:leftFromText="180" w:rightFromText="180" w:vertAnchor="text" w:horzAnchor="margin" w:tblpY="-284"/>
              <w:tblOverlap w:val="never"/>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1998"/>
              <w:gridCol w:w="2332"/>
              <w:gridCol w:w="2600"/>
            </w:tblGrid>
            <w:tr w14:paraId="2DF262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74" w:type="pct"/>
                  <w:tcBorders>
                    <w:tl2br w:val="nil"/>
                    <w:tr2bl w:val="nil"/>
                  </w:tcBorders>
                  <w:vAlign w:val="center"/>
                </w:tcPr>
                <w:p w14:paraId="72379530">
                  <w:pPr>
                    <w:contextualSpacing/>
                    <w:jc w:val="center"/>
                    <w:rPr>
                      <w:rFonts w:ascii="Times New Roman" w:hAnsi="Times New Roman" w:cs="Times New Roman"/>
                      <w:bCs/>
                      <w:szCs w:val="21"/>
                    </w:rPr>
                  </w:pPr>
                  <w:r>
                    <w:rPr>
                      <w:rFonts w:ascii="Times New Roman" w:hAnsi="Times New Roman" w:cs="Times New Roman"/>
                      <w:bCs/>
                      <w:szCs w:val="21"/>
                    </w:rPr>
                    <w:t>类别</w:t>
                  </w:r>
                </w:p>
              </w:tc>
              <w:tc>
                <w:tcPr>
                  <w:tcW w:w="1132" w:type="pct"/>
                  <w:tcBorders>
                    <w:tl2br w:val="nil"/>
                    <w:tr2bl w:val="nil"/>
                  </w:tcBorders>
                  <w:vAlign w:val="center"/>
                </w:tcPr>
                <w:p w14:paraId="596348F9">
                  <w:pPr>
                    <w:contextualSpacing/>
                    <w:jc w:val="center"/>
                    <w:rPr>
                      <w:rFonts w:ascii="Times New Roman" w:hAnsi="Times New Roman" w:cs="Times New Roman"/>
                      <w:bCs/>
                      <w:szCs w:val="21"/>
                    </w:rPr>
                  </w:pPr>
                  <w:r>
                    <w:rPr>
                      <w:rFonts w:ascii="Times New Roman" w:hAnsi="Times New Roman" w:cs="Times New Roman"/>
                      <w:bCs/>
                      <w:szCs w:val="21"/>
                    </w:rPr>
                    <w:t>污染物</w:t>
                  </w:r>
                </w:p>
              </w:tc>
              <w:tc>
                <w:tcPr>
                  <w:tcW w:w="1321" w:type="pct"/>
                  <w:tcBorders>
                    <w:tl2br w:val="nil"/>
                    <w:tr2bl w:val="nil"/>
                  </w:tcBorders>
                  <w:vAlign w:val="center"/>
                </w:tcPr>
                <w:p w14:paraId="50F36015">
                  <w:pPr>
                    <w:contextualSpacing/>
                    <w:jc w:val="center"/>
                    <w:rPr>
                      <w:rFonts w:ascii="Times New Roman" w:hAnsi="Times New Roman" w:cs="Times New Roman"/>
                      <w:bCs/>
                      <w:szCs w:val="21"/>
                    </w:rPr>
                  </w:pPr>
                  <w:r>
                    <w:rPr>
                      <w:rFonts w:ascii="Times New Roman" w:hAnsi="Times New Roman" w:cs="Times New Roman"/>
                      <w:bCs/>
                      <w:szCs w:val="21"/>
                    </w:rPr>
                    <w:t>批复总量</w:t>
                  </w:r>
                </w:p>
              </w:tc>
              <w:tc>
                <w:tcPr>
                  <w:tcW w:w="1473" w:type="pct"/>
                  <w:tcBorders>
                    <w:tl2br w:val="nil"/>
                    <w:tr2bl w:val="nil"/>
                  </w:tcBorders>
                  <w:vAlign w:val="center"/>
                </w:tcPr>
                <w:p w14:paraId="23B9E77D">
                  <w:pPr>
                    <w:contextualSpacing/>
                    <w:jc w:val="center"/>
                    <w:rPr>
                      <w:rFonts w:ascii="Times New Roman" w:hAnsi="Times New Roman" w:cs="Times New Roman"/>
                      <w:bCs/>
                      <w:szCs w:val="21"/>
                    </w:rPr>
                  </w:pPr>
                  <w:r>
                    <w:rPr>
                      <w:rFonts w:ascii="Times New Roman" w:hAnsi="Times New Roman" w:cs="Times New Roman"/>
                      <w:bCs/>
                      <w:szCs w:val="21"/>
                    </w:rPr>
                    <w:t>实际验收项目排口总量</w:t>
                  </w:r>
                </w:p>
              </w:tc>
            </w:tr>
            <w:tr w14:paraId="59956B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74" w:type="pct"/>
                  <w:vMerge w:val="restart"/>
                  <w:tcBorders>
                    <w:tl2br w:val="nil"/>
                    <w:tr2bl w:val="nil"/>
                  </w:tcBorders>
                  <w:vAlign w:val="center"/>
                </w:tcPr>
                <w:p w14:paraId="46B6DC65">
                  <w:pPr>
                    <w:contextualSpacing/>
                    <w:jc w:val="center"/>
                    <w:rPr>
                      <w:rFonts w:ascii="Times New Roman" w:hAnsi="Times New Roman" w:cs="Times New Roman"/>
                      <w:bCs/>
                      <w:szCs w:val="21"/>
                    </w:rPr>
                  </w:pPr>
                  <w:r>
                    <w:rPr>
                      <w:rFonts w:hint="eastAsia" w:ascii="Times New Roman" w:hAnsi="Times New Roman" w:cs="Times New Roman"/>
                      <w:bCs/>
                      <w:szCs w:val="21"/>
                    </w:rPr>
                    <w:t>废水（厂区排口）</w:t>
                  </w:r>
                </w:p>
              </w:tc>
              <w:tc>
                <w:tcPr>
                  <w:tcW w:w="1132" w:type="pct"/>
                  <w:tcBorders>
                    <w:tl2br w:val="nil"/>
                    <w:tr2bl w:val="nil"/>
                  </w:tcBorders>
                  <w:vAlign w:val="center"/>
                </w:tcPr>
                <w:p w14:paraId="7031DEA3">
                  <w:pPr>
                    <w:tabs>
                      <w:tab w:val="left" w:pos="5880"/>
                    </w:tabs>
                    <w:jc w:val="center"/>
                    <w:rPr>
                      <w:rFonts w:ascii="Times New Roman" w:hAnsi="Times New Roman" w:cs="Times New Roman"/>
                      <w:szCs w:val="21"/>
                    </w:rPr>
                  </w:pPr>
                  <w:r>
                    <w:rPr>
                      <w:rFonts w:ascii="Times New Roman" w:hAnsi="Times New Roman" w:cs="Times New Roman"/>
                      <w:szCs w:val="21"/>
                    </w:rPr>
                    <w:t>COD</w:t>
                  </w:r>
                </w:p>
              </w:tc>
              <w:tc>
                <w:tcPr>
                  <w:tcW w:w="1321" w:type="pct"/>
                  <w:tcBorders>
                    <w:tl2br w:val="nil"/>
                    <w:tr2bl w:val="nil"/>
                  </w:tcBorders>
                  <w:vAlign w:val="center"/>
                </w:tcPr>
                <w:p w14:paraId="44370C26">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0.300t/a</w:t>
                  </w:r>
                </w:p>
              </w:tc>
              <w:tc>
                <w:tcPr>
                  <w:tcW w:w="1473" w:type="pct"/>
                  <w:tcBorders>
                    <w:tl2br w:val="nil"/>
                    <w:tr2bl w:val="nil"/>
                  </w:tcBorders>
                  <w:vAlign w:val="center"/>
                </w:tcPr>
                <w:p w14:paraId="0ED9EE3E">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0.20</w:t>
                  </w:r>
                  <w:r>
                    <w:rPr>
                      <w:rFonts w:hint="eastAsia" w:ascii="Times New Roman" w:hAnsi="Times New Roman" w:eastAsia="宋体" w:cs="Times New Roman"/>
                      <w:bCs/>
                      <w:szCs w:val="21"/>
                      <w:lang w:val="en-US" w:eastAsia="zh-CN"/>
                    </w:rPr>
                    <w:t>5</w:t>
                  </w:r>
                  <w:r>
                    <w:rPr>
                      <w:rFonts w:hint="eastAsia" w:ascii="Times New Roman" w:hAnsi="Times New Roman" w:eastAsia="宋体" w:cs="Times New Roman"/>
                      <w:bCs/>
                      <w:szCs w:val="21"/>
                    </w:rPr>
                    <w:t>t/a</w:t>
                  </w:r>
                </w:p>
              </w:tc>
            </w:tr>
            <w:tr w14:paraId="4F2BC5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074" w:type="pct"/>
                  <w:vMerge w:val="continue"/>
                  <w:tcBorders>
                    <w:tl2br w:val="nil"/>
                    <w:tr2bl w:val="nil"/>
                  </w:tcBorders>
                  <w:vAlign w:val="center"/>
                </w:tcPr>
                <w:p w14:paraId="543FA4CD">
                  <w:pPr>
                    <w:contextualSpacing/>
                    <w:jc w:val="center"/>
                    <w:rPr>
                      <w:rFonts w:ascii="Times New Roman" w:hAnsi="Times New Roman" w:cs="Times New Roman"/>
                      <w:bCs/>
                      <w:szCs w:val="21"/>
                    </w:rPr>
                  </w:pPr>
                </w:p>
              </w:tc>
              <w:tc>
                <w:tcPr>
                  <w:tcW w:w="1132" w:type="pct"/>
                  <w:tcBorders>
                    <w:tl2br w:val="nil"/>
                    <w:tr2bl w:val="nil"/>
                  </w:tcBorders>
                  <w:vAlign w:val="center"/>
                </w:tcPr>
                <w:p w14:paraId="28A23BAB">
                  <w:pPr>
                    <w:tabs>
                      <w:tab w:val="left" w:pos="5880"/>
                    </w:tabs>
                    <w:jc w:val="center"/>
                    <w:rPr>
                      <w:rFonts w:ascii="Times New Roman" w:hAnsi="Times New Roman" w:cs="Times New Roman"/>
                      <w:szCs w:val="21"/>
                    </w:rPr>
                  </w:pPr>
                  <w:r>
                    <w:rPr>
                      <w:rFonts w:ascii="Times New Roman" w:hAnsi="Times New Roman" w:eastAsia="宋体" w:cs="Times New Roman"/>
                      <w:szCs w:val="21"/>
                    </w:rPr>
                    <w:t>NH</w:t>
                  </w:r>
                  <w:r>
                    <w:rPr>
                      <w:rFonts w:ascii="Times New Roman" w:hAnsi="Times New Roman" w:eastAsia="宋体" w:cs="Times New Roman"/>
                      <w:szCs w:val="21"/>
                      <w:vertAlign w:val="subscript"/>
                    </w:rPr>
                    <w:t>3</w:t>
                  </w:r>
                  <w:r>
                    <w:rPr>
                      <w:rFonts w:ascii="Times New Roman" w:hAnsi="Times New Roman" w:eastAsia="宋体" w:cs="Times New Roman"/>
                      <w:szCs w:val="21"/>
                    </w:rPr>
                    <w:t>-N</w:t>
                  </w:r>
                </w:p>
              </w:tc>
              <w:tc>
                <w:tcPr>
                  <w:tcW w:w="1321" w:type="pct"/>
                  <w:tcBorders>
                    <w:tl2br w:val="nil"/>
                    <w:tr2bl w:val="nil"/>
                  </w:tcBorders>
                  <w:vAlign w:val="center"/>
                </w:tcPr>
                <w:p w14:paraId="72D7D7E0">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0.027t/a</w:t>
                  </w:r>
                </w:p>
              </w:tc>
              <w:tc>
                <w:tcPr>
                  <w:tcW w:w="1473" w:type="pct"/>
                  <w:tcBorders>
                    <w:tl2br w:val="nil"/>
                    <w:tr2bl w:val="nil"/>
                  </w:tcBorders>
                  <w:vAlign w:val="center"/>
                </w:tcPr>
                <w:p w14:paraId="5D819486">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0.01</w:t>
                  </w:r>
                  <w:r>
                    <w:rPr>
                      <w:rFonts w:hint="eastAsia" w:ascii="Times New Roman" w:hAnsi="Times New Roman" w:eastAsia="宋体" w:cs="Times New Roman"/>
                      <w:bCs/>
                      <w:szCs w:val="21"/>
                      <w:lang w:val="en-US" w:eastAsia="zh-CN"/>
                    </w:rPr>
                    <w:t>9</w:t>
                  </w:r>
                  <w:r>
                    <w:rPr>
                      <w:rFonts w:hint="eastAsia" w:ascii="Times New Roman" w:hAnsi="Times New Roman" w:eastAsia="宋体" w:cs="Times New Roman"/>
                      <w:bCs/>
                      <w:szCs w:val="21"/>
                    </w:rPr>
                    <w:t>t/a</w:t>
                  </w:r>
                </w:p>
              </w:tc>
            </w:tr>
            <w:tr w14:paraId="7E60B6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74" w:type="pct"/>
                  <w:vMerge w:val="continue"/>
                  <w:tcBorders>
                    <w:tl2br w:val="nil"/>
                    <w:tr2bl w:val="nil"/>
                  </w:tcBorders>
                  <w:vAlign w:val="center"/>
                </w:tcPr>
                <w:p w14:paraId="5D3549EA">
                  <w:pPr>
                    <w:contextualSpacing/>
                    <w:jc w:val="center"/>
                    <w:rPr>
                      <w:rFonts w:ascii="Times New Roman" w:hAnsi="Times New Roman" w:cs="Times New Roman"/>
                      <w:bCs/>
                      <w:szCs w:val="21"/>
                    </w:rPr>
                  </w:pPr>
                </w:p>
              </w:tc>
              <w:tc>
                <w:tcPr>
                  <w:tcW w:w="1132" w:type="pct"/>
                  <w:tcBorders>
                    <w:tl2br w:val="nil"/>
                    <w:tr2bl w:val="nil"/>
                  </w:tcBorders>
                  <w:vAlign w:val="center"/>
                </w:tcPr>
                <w:p w14:paraId="60617D2F">
                  <w:pPr>
                    <w:tabs>
                      <w:tab w:val="left" w:pos="5880"/>
                    </w:tabs>
                    <w:jc w:val="center"/>
                    <w:rPr>
                      <w:rFonts w:ascii="Times New Roman" w:hAnsi="Times New Roman" w:eastAsia="宋体" w:cs="Times New Roman"/>
                      <w:szCs w:val="21"/>
                    </w:rPr>
                  </w:pPr>
                  <w:r>
                    <w:rPr>
                      <w:rFonts w:hint="eastAsia" w:ascii="Times New Roman" w:hAnsi="Times New Roman" w:eastAsia="宋体" w:cs="Times New Roman"/>
                      <w:szCs w:val="21"/>
                    </w:rPr>
                    <w:t>T</w:t>
                  </w:r>
                  <w:r>
                    <w:rPr>
                      <w:rFonts w:ascii="Times New Roman" w:hAnsi="Times New Roman" w:eastAsia="宋体" w:cs="Times New Roman"/>
                      <w:szCs w:val="21"/>
                    </w:rPr>
                    <w:t>P</w:t>
                  </w:r>
                </w:p>
              </w:tc>
              <w:tc>
                <w:tcPr>
                  <w:tcW w:w="1321" w:type="pct"/>
                  <w:tcBorders>
                    <w:tl2br w:val="nil"/>
                    <w:tr2bl w:val="nil"/>
                  </w:tcBorders>
                  <w:vAlign w:val="center"/>
                </w:tcPr>
                <w:p w14:paraId="170C527D">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0.005t/a</w:t>
                  </w:r>
                </w:p>
              </w:tc>
              <w:tc>
                <w:tcPr>
                  <w:tcW w:w="1473" w:type="pct"/>
                  <w:tcBorders>
                    <w:tl2br w:val="nil"/>
                    <w:tr2bl w:val="nil"/>
                  </w:tcBorders>
                  <w:vAlign w:val="center"/>
                </w:tcPr>
                <w:p w14:paraId="4EC533CA">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0.00</w:t>
                  </w:r>
                  <w:r>
                    <w:rPr>
                      <w:rFonts w:hint="eastAsia" w:ascii="Times New Roman" w:hAnsi="Times New Roman" w:eastAsia="宋体" w:cs="Times New Roman"/>
                      <w:bCs/>
                      <w:szCs w:val="21"/>
                      <w:lang w:val="en-US" w:eastAsia="zh-CN"/>
                    </w:rPr>
                    <w:t>3</w:t>
                  </w:r>
                  <w:r>
                    <w:rPr>
                      <w:rFonts w:hint="eastAsia" w:ascii="Times New Roman" w:hAnsi="Times New Roman" w:eastAsia="宋体" w:cs="Times New Roman"/>
                      <w:bCs/>
                      <w:szCs w:val="21"/>
                    </w:rPr>
                    <w:t>t/a</w:t>
                  </w:r>
                </w:p>
              </w:tc>
            </w:tr>
            <w:tr w14:paraId="27BA9B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74" w:type="pct"/>
                  <w:tcBorders>
                    <w:tl2br w:val="nil"/>
                    <w:tr2bl w:val="nil"/>
                  </w:tcBorders>
                  <w:vAlign w:val="center"/>
                </w:tcPr>
                <w:p w14:paraId="719260B2">
                  <w:pPr>
                    <w:contextualSpacing/>
                    <w:jc w:val="center"/>
                    <w:rPr>
                      <w:rFonts w:ascii="Times New Roman" w:hAnsi="Times New Roman" w:cs="Times New Roman"/>
                      <w:bCs/>
                      <w:szCs w:val="21"/>
                    </w:rPr>
                  </w:pPr>
                  <w:r>
                    <w:rPr>
                      <w:rFonts w:hint="eastAsia" w:ascii="Times New Roman" w:hAnsi="Times New Roman" w:cs="Times New Roman"/>
                      <w:bCs/>
                      <w:szCs w:val="21"/>
                    </w:rPr>
                    <w:t>废气</w:t>
                  </w:r>
                </w:p>
              </w:tc>
              <w:tc>
                <w:tcPr>
                  <w:tcW w:w="1132" w:type="pct"/>
                  <w:tcBorders>
                    <w:tl2br w:val="nil"/>
                    <w:tr2bl w:val="nil"/>
                  </w:tcBorders>
                  <w:vAlign w:val="center"/>
                </w:tcPr>
                <w:p w14:paraId="17948EF8">
                  <w:pPr>
                    <w:tabs>
                      <w:tab w:val="left" w:pos="5880"/>
                    </w:tabs>
                    <w:jc w:val="center"/>
                    <w:rPr>
                      <w:rFonts w:hint="eastAsia" w:ascii="Times New Roman" w:hAnsi="Times New Roman" w:eastAsia="宋体" w:cs="Times New Roman"/>
                      <w:szCs w:val="21"/>
                    </w:rPr>
                  </w:pPr>
                  <w:r>
                    <w:rPr>
                      <w:rFonts w:ascii="Times New Roman" w:hAnsi="Times New Roman" w:eastAsia="宋体" w:cs="Times New Roman"/>
                      <w:szCs w:val="21"/>
                    </w:rPr>
                    <w:t>VOCs</w:t>
                  </w:r>
                </w:p>
              </w:tc>
              <w:tc>
                <w:tcPr>
                  <w:tcW w:w="1321" w:type="pct"/>
                  <w:tcBorders>
                    <w:tl2br w:val="nil"/>
                    <w:tr2bl w:val="nil"/>
                  </w:tcBorders>
                  <w:vAlign w:val="center"/>
                </w:tcPr>
                <w:p w14:paraId="393D6EC6">
                  <w:pPr>
                    <w:contextualSpacing/>
                    <w:jc w:val="center"/>
                    <w:rPr>
                      <w:rFonts w:hint="eastAsia" w:ascii="Times New Roman" w:hAnsi="Times New Roman" w:eastAsia="宋体" w:cs="Times New Roman"/>
                      <w:bCs/>
                      <w:szCs w:val="21"/>
                      <w:lang w:eastAsia="zh-CN"/>
                    </w:rPr>
                  </w:pPr>
                  <w:r>
                    <w:rPr>
                      <w:rFonts w:ascii="Times New Roman" w:hAnsi="Times New Roman" w:eastAsia="宋体" w:cs="Times New Roman"/>
                      <w:bCs/>
                      <w:szCs w:val="21"/>
                    </w:rPr>
                    <w:t>0.0</w:t>
                  </w:r>
                  <w:r>
                    <w:rPr>
                      <w:rFonts w:hint="eastAsia" w:ascii="Times New Roman" w:hAnsi="Times New Roman" w:eastAsia="宋体" w:cs="Times New Roman"/>
                      <w:bCs/>
                      <w:szCs w:val="21"/>
                      <w:lang w:val="en-US" w:eastAsia="zh-CN"/>
                    </w:rPr>
                    <w:t>1</w:t>
                  </w:r>
                  <w:r>
                    <w:rPr>
                      <w:rFonts w:ascii="Times New Roman" w:hAnsi="Times New Roman" w:eastAsia="宋体" w:cs="Times New Roman"/>
                      <w:bCs/>
                      <w:szCs w:val="21"/>
                    </w:rPr>
                    <w:t>8t/a</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有组织</w:t>
                  </w:r>
                  <w:r>
                    <w:rPr>
                      <w:rFonts w:hint="eastAsia" w:ascii="Times New Roman" w:hAnsi="Times New Roman" w:eastAsia="宋体" w:cs="Times New Roman"/>
                      <w:bCs/>
                      <w:szCs w:val="21"/>
                      <w:lang w:eastAsia="zh-CN"/>
                    </w:rPr>
                    <w:t>）</w:t>
                  </w:r>
                </w:p>
              </w:tc>
              <w:tc>
                <w:tcPr>
                  <w:tcW w:w="1473" w:type="pct"/>
                  <w:tcBorders>
                    <w:tl2br w:val="nil"/>
                    <w:tr2bl w:val="nil"/>
                  </w:tcBorders>
                  <w:vAlign w:val="center"/>
                </w:tcPr>
                <w:p w14:paraId="04CF81FE">
                  <w:pPr>
                    <w:contextualSpacing/>
                    <w:jc w:val="center"/>
                    <w:rPr>
                      <w:rFonts w:hint="eastAsia" w:ascii="Times New Roman" w:hAnsi="Times New Roman" w:eastAsia="宋体" w:cs="Times New Roman"/>
                      <w:bCs/>
                      <w:szCs w:val="21"/>
                      <w:lang w:eastAsia="zh-CN"/>
                    </w:rPr>
                  </w:pPr>
                  <w:r>
                    <w:rPr>
                      <w:rFonts w:ascii="Times New Roman" w:hAnsi="Times New Roman" w:eastAsia="宋体" w:cs="Times New Roman"/>
                      <w:bCs/>
                      <w:szCs w:val="21"/>
                    </w:rPr>
                    <w:t>0.0036t/a</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有组织</w:t>
                  </w:r>
                  <w:r>
                    <w:rPr>
                      <w:rFonts w:hint="eastAsia" w:ascii="Times New Roman" w:hAnsi="Times New Roman" w:eastAsia="宋体" w:cs="Times New Roman"/>
                      <w:bCs/>
                      <w:szCs w:val="21"/>
                      <w:lang w:eastAsia="zh-CN"/>
                    </w:rPr>
                    <w:t>）</w:t>
                  </w:r>
                </w:p>
              </w:tc>
            </w:tr>
          </w:tbl>
          <w:p w14:paraId="0FA2CDA1">
            <w:pPr>
              <w:spacing w:line="360" w:lineRule="auto"/>
              <w:ind w:firstLine="482" w:firstLineChars="200"/>
              <w:contextualSpacing/>
              <w:rPr>
                <w:rFonts w:ascii="Times New Roman" w:hAnsi="Times New Roman" w:eastAsia="宋体" w:cs="Times New Roman"/>
                <w:b/>
                <w:bCs/>
                <w:sz w:val="24"/>
              </w:rPr>
            </w:pPr>
            <w:r>
              <w:rPr>
                <w:rFonts w:hint="eastAsia" w:ascii="Times New Roman" w:hAnsi="Times New Roman" w:eastAsia="宋体" w:cs="Times New Roman"/>
                <w:b/>
                <w:bCs/>
                <w:sz w:val="24"/>
              </w:rPr>
              <w:t>总量计算结果如下：</w:t>
            </w:r>
          </w:p>
          <w:p w14:paraId="73B74BD6">
            <w:pPr>
              <w:spacing w:line="360" w:lineRule="auto"/>
              <w:ind w:firstLine="482" w:firstLineChars="200"/>
              <w:contextualSpacing/>
              <w:rPr>
                <w:rFonts w:ascii="Times New Roman" w:hAnsi="Times New Roman" w:eastAsia="宋体" w:cs="Times New Roman"/>
                <w:b/>
                <w:sz w:val="24"/>
              </w:rPr>
            </w:pPr>
            <w:r>
              <w:rPr>
                <w:rFonts w:hint="eastAsia" w:ascii="Times New Roman" w:hAnsi="Times New Roman" w:eastAsia="宋体" w:cs="Times New Roman"/>
                <w:b/>
                <w:sz w:val="24"/>
              </w:rPr>
              <w:t>废水：</w:t>
            </w:r>
          </w:p>
          <w:p w14:paraId="59E55357">
            <w:pPr>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COD=废水量×验收检测平均浓度/10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rPr>
                <w:rFonts w:hint="eastAsia" w:ascii="Times New Roman" w:hAnsi="Times New Roman" w:eastAsia="宋体" w:cs="Times New Roman"/>
                <w:bCs/>
                <w:sz w:val="24"/>
              </w:rPr>
              <w:t>5</w:t>
            </w:r>
            <w:r>
              <w:rPr>
                <w:rFonts w:ascii="Times New Roman" w:hAnsi="Times New Roman" w:eastAsia="宋体" w:cs="Times New Roman"/>
                <w:bCs/>
                <w:sz w:val="24"/>
              </w:rPr>
              <w:t>88</w:t>
            </w:r>
            <w:r>
              <w:rPr>
                <w:rFonts w:hint="eastAsia" w:ascii="Times New Roman" w:hAnsi="Times New Roman" w:eastAsia="宋体" w:cs="Times New Roman"/>
                <w:sz w:val="24"/>
              </w:rPr>
              <w:t>t/a×</w:t>
            </w:r>
            <w:r>
              <w:rPr>
                <w:rFonts w:hint="eastAsia" w:ascii="Times New Roman" w:hAnsi="Times New Roman" w:eastAsia="宋体" w:cs="Times New Roman"/>
                <w:sz w:val="24"/>
                <w:lang w:val="de-DE"/>
              </w:rPr>
              <w:t>348</w:t>
            </w:r>
            <w:r>
              <w:rPr>
                <w:rFonts w:hint="eastAsia" w:ascii="Times New Roman" w:hAnsi="Times New Roman" w:eastAsia="宋体" w:cs="Times New Roman"/>
                <w:sz w:val="24"/>
              </w:rPr>
              <w:t>(mg/L)/10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t xml:space="preserve"> </w:t>
            </w:r>
            <w:r>
              <w:rPr>
                <w:rFonts w:ascii="Times New Roman" w:hAnsi="Times New Roman" w:eastAsia="宋体" w:cs="Times New Roman"/>
                <w:sz w:val="24"/>
              </w:rPr>
              <w:t>0.20</w:t>
            </w: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t/a</w:t>
            </w:r>
          </w:p>
          <w:p w14:paraId="4DBB2186">
            <w:pPr>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bCs/>
                <w:sz w:val="24"/>
              </w:rPr>
              <w:t>NH</w:t>
            </w:r>
            <w:r>
              <w:rPr>
                <w:rFonts w:hint="eastAsia" w:ascii="Times New Roman" w:hAnsi="Times New Roman" w:eastAsia="宋体" w:cs="Times New Roman"/>
                <w:bCs/>
                <w:sz w:val="24"/>
                <w:vertAlign w:val="subscript"/>
              </w:rPr>
              <w:t>3</w:t>
            </w:r>
            <w:r>
              <w:rPr>
                <w:rFonts w:hint="eastAsia" w:ascii="Times New Roman" w:hAnsi="Times New Roman" w:eastAsia="宋体" w:cs="Times New Roman"/>
                <w:bCs/>
                <w:sz w:val="24"/>
              </w:rPr>
              <w:t>-N</w:t>
            </w:r>
            <w:r>
              <w:rPr>
                <w:rFonts w:hint="eastAsia" w:ascii="Times New Roman" w:hAnsi="Times New Roman" w:eastAsia="宋体" w:cs="Times New Roman"/>
                <w:sz w:val="24"/>
              </w:rPr>
              <w:t xml:space="preserve"> =废水量×验收检测平均浓度/10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rPr>
                <w:rFonts w:hint="eastAsia" w:ascii="Times New Roman" w:hAnsi="Times New Roman" w:eastAsia="宋体" w:cs="Times New Roman"/>
                <w:bCs/>
                <w:sz w:val="24"/>
              </w:rPr>
              <w:t>5</w:t>
            </w:r>
            <w:r>
              <w:rPr>
                <w:rFonts w:ascii="Times New Roman" w:hAnsi="Times New Roman" w:eastAsia="宋体" w:cs="Times New Roman"/>
                <w:bCs/>
                <w:sz w:val="24"/>
              </w:rPr>
              <w:t>88</w:t>
            </w:r>
            <w:r>
              <w:rPr>
                <w:rFonts w:hint="eastAsia" w:ascii="Times New Roman" w:hAnsi="Times New Roman" w:eastAsia="宋体" w:cs="Times New Roman"/>
                <w:sz w:val="24"/>
              </w:rPr>
              <w:t>t/a×31.9(mg/L)/10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t xml:space="preserve"> </w:t>
            </w:r>
            <w:r>
              <w:rPr>
                <w:rFonts w:ascii="Times New Roman" w:hAnsi="Times New Roman" w:eastAsia="宋体" w:cs="Times New Roman"/>
                <w:sz w:val="24"/>
              </w:rPr>
              <w:t>0.01</w:t>
            </w:r>
            <w:r>
              <w:rPr>
                <w:rFonts w:hint="eastAsia" w:ascii="Times New Roman" w:hAnsi="Times New Roman" w:eastAsia="宋体" w:cs="Times New Roman"/>
                <w:sz w:val="24"/>
                <w:lang w:val="en-US" w:eastAsia="zh-CN"/>
              </w:rPr>
              <w:t>9</w:t>
            </w:r>
            <w:r>
              <w:rPr>
                <w:rFonts w:hint="eastAsia" w:ascii="Times New Roman" w:hAnsi="Times New Roman" w:eastAsia="宋体" w:cs="Times New Roman"/>
                <w:sz w:val="24"/>
              </w:rPr>
              <w:t>t/a</w:t>
            </w:r>
          </w:p>
          <w:p w14:paraId="2F4F5C4F">
            <w:pPr>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bCs/>
                <w:sz w:val="24"/>
              </w:rPr>
              <w:t>TP</w:t>
            </w:r>
            <w:r>
              <w:rPr>
                <w:rFonts w:hint="eastAsia" w:ascii="Times New Roman" w:hAnsi="Times New Roman" w:eastAsia="宋体" w:cs="Times New Roman"/>
                <w:sz w:val="24"/>
              </w:rPr>
              <w:t>=废水量×验收检测平均浓度/10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rPr>
                <w:rFonts w:hint="eastAsia" w:ascii="Times New Roman" w:hAnsi="Times New Roman" w:eastAsia="宋体" w:cs="Times New Roman"/>
                <w:bCs/>
                <w:sz w:val="24"/>
              </w:rPr>
              <w:t>5</w:t>
            </w:r>
            <w:r>
              <w:rPr>
                <w:rFonts w:ascii="Times New Roman" w:hAnsi="Times New Roman" w:eastAsia="宋体" w:cs="Times New Roman"/>
                <w:bCs/>
                <w:sz w:val="24"/>
              </w:rPr>
              <w:t>88</w:t>
            </w:r>
            <w:r>
              <w:rPr>
                <w:rFonts w:hint="eastAsia" w:ascii="Times New Roman" w:hAnsi="Times New Roman" w:eastAsia="宋体" w:cs="Times New Roman"/>
                <w:sz w:val="24"/>
              </w:rPr>
              <w:t>t/a×4.4(mg/L)/10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t xml:space="preserve"> </w:t>
            </w:r>
            <w:r>
              <w:rPr>
                <w:rFonts w:ascii="Times New Roman" w:hAnsi="Times New Roman" w:eastAsia="宋体" w:cs="Times New Roman"/>
                <w:sz w:val="24"/>
              </w:rPr>
              <w:t>0.00</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t/a</w:t>
            </w:r>
          </w:p>
          <w:p w14:paraId="1E38979E">
            <w:pPr>
              <w:spacing w:line="360" w:lineRule="auto"/>
              <w:ind w:firstLine="482" w:firstLineChars="200"/>
              <w:contextualSpacing/>
              <w:rPr>
                <w:rFonts w:ascii="Times New Roman" w:hAnsi="Times New Roman" w:eastAsia="黑体" w:cs="Times New Roman"/>
                <w:b/>
                <w:bCs/>
                <w:sz w:val="24"/>
              </w:rPr>
            </w:pPr>
            <w:r>
              <w:rPr>
                <w:rFonts w:hint="eastAsia" w:ascii="Times New Roman" w:hAnsi="Times New Roman" w:eastAsia="黑体" w:cs="Times New Roman"/>
                <w:b/>
                <w:bCs/>
                <w:sz w:val="24"/>
              </w:rPr>
              <w:t>废气</w:t>
            </w:r>
          </w:p>
          <w:p w14:paraId="7C1D4982">
            <w:pPr>
              <w:spacing w:line="360" w:lineRule="auto"/>
              <w:ind w:firstLine="480" w:firstLineChars="200"/>
              <w:contextualSpacing/>
              <w:rPr>
                <w:rFonts w:hint="eastAsia" w:ascii="Times New Roman" w:hAnsi="Times New Roman" w:eastAsia="宋体" w:cs="Times New Roman"/>
                <w:sz w:val="24"/>
                <w:lang w:eastAsia="zh-CN"/>
              </w:rPr>
            </w:pPr>
            <w:r>
              <w:rPr>
                <w:rFonts w:ascii="Times New Roman" w:hAnsi="Times New Roman" w:eastAsia="宋体" w:cs="Times New Roman"/>
                <w:sz w:val="24"/>
              </w:rPr>
              <w:t>VOCs</w:t>
            </w:r>
            <w:r>
              <w:rPr>
                <w:rFonts w:hint="eastAsia" w:ascii="Times New Roman" w:hAnsi="Times New Roman" w:eastAsia="宋体" w:cs="Times New Roman"/>
                <w:sz w:val="24"/>
              </w:rPr>
              <w:t>=验收监测实测平均排放速率×该工序实际工作时间=0.002（kg/h）*1800（h/a）/10</w:t>
            </w:r>
            <w:r>
              <w:rPr>
                <w:rFonts w:hint="eastAsia" w:ascii="Times New Roman" w:hAnsi="Times New Roman" w:eastAsia="宋体" w:cs="Times New Roman"/>
                <w:sz w:val="24"/>
                <w:vertAlign w:val="superscript"/>
              </w:rPr>
              <w:t>3</w:t>
            </w:r>
            <w:r>
              <w:rPr>
                <w:rFonts w:hint="eastAsia" w:ascii="Times New Roman" w:hAnsi="Times New Roman" w:eastAsia="宋体" w:cs="Times New Roman"/>
                <w:sz w:val="24"/>
              </w:rPr>
              <w:t>=</w:t>
            </w:r>
            <w:r>
              <w:rPr>
                <w:rFonts w:ascii="Times New Roman" w:hAnsi="Times New Roman" w:eastAsia="宋体" w:cs="Times New Roman"/>
                <w:sz w:val="24"/>
              </w:rPr>
              <w:t>0.0036</w:t>
            </w:r>
            <w:r>
              <w:rPr>
                <w:rFonts w:hint="eastAsia" w:ascii="Times New Roman" w:hAnsi="Times New Roman" w:eastAsia="宋体" w:cs="Times New Roman"/>
                <w:sz w:val="24"/>
              </w:rPr>
              <w:t>t/a</w:t>
            </w:r>
            <w:r>
              <w:rPr>
                <w:rFonts w:hint="eastAsia" w:ascii="Times New Roman" w:hAnsi="Times New Roman" w:eastAsia="宋体" w:cs="Times New Roman"/>
                <w:sz w:val="24"/>
                <w:lang w:eastAsia="zh-CN"/>
              </w:rPr>
              <w:t>。</w:t>
            </w:r>
          </w:p>
          <w:p w14:paraId="2711C9E1">
            <w:pPr>
              <w:spacing w:line="360" w:lineRule="auto"/>
              <w:ind w:firstLine="480" w:firstLineChars="200"/>
              <w:contextualSpacing/>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项目验收时废水、废气污染物排放总量均未超过环评审批总量。</w:t>
            </w:r>
          </w:p>
          <w:p w14:paraId="0A99FA83">
            <w:pPr>
              <w:rPr>
                <w:rFonts w:ascii="Times New Roman" w:hAnsi="Times New Roman" w:eastAsia="黑体" w:cs="Times New Roman"/>
                <w:b/>
                <w:bCs/>
                <w:sz w:val="24"/>
              </w:rPr>
            </w:pPr>
          </w:p>
          <w:p w14:paraId="502C37D9">
            <w:pPr>
              <w:rPr>
                <w:rFonts w:ascii="Times New Roman" w:hAnsi="Times New Roman" w:eastAsia="黑体" w:cs="Times New Roman"/>
                <w:b/>
                <w:bCs/>
                <w:sz w:val="24"/>
              </w:rPr>
            </w:pPr>
          </w:p>
          <w:p w14:paraId="4B676BE1">
            <w:pPr>
              <w:rPr>
                <w:rFonts w:ascii="Times New Roman" w:hAnsi="Times New Roman" w:eastAsia="黑体" w:cs="Times New Roman"/>
                <w:b/>
                <w:bCs/>
                <w:sz w:val="24"/>
              </w:rPr>
            </w:pPr>
          </w:p>
          <w:p w14:paraId="59A26DBB">
            <w:pPr>
              <w:rPr>
                <w:rFonts w:ascii="Times New Roman" w:hAnsi="Times New Roman" w:eastAsia="黑体" w:cs="Times New Roman"/>
                <w:b/>
                <w:bCs/>
                <w:sz w:val="24"/>
              </w:rPr>
            </w:pPr>
          </w:p>
          <w:p w14:paraId="4758745A">
            <w:pPr>
              <w:rPr>
                <w:rFonts w:ascii="Times New Roman" w:hAnsi="Times New Roman" w:eastAsia="黑体" w:cs="Times New Roman"/>
                <w:b/>
                <w:bCs/>
                <w:sz w:val="24"/>
              </w:rPr>
            </w:pPr>
          </w:p>
          <w:p w14:paraId="27747D3C">
            <w:pPr>
              <w:rPr>
                <w:rFonts w:ascii="Times New Roman" w:hAnsi="Times New Roman" w:eastAsia="黑体" w:cs="Times New Roman"/>
                <w:b/>
                <w:bCs/>
                <w:sz w:val="24"/>
              </w:rPr>
            </w:pPr>
          </w:p>
          <w:p w14:paraId="3AF526C9">
            <w:pPr>
              <w:rPr>
                <w:rFonts w:ascii="Times New Roman" w:hAnsi="Times New Roman" w:eastAsia="黑体" w:cs="Times New Roman"/>
                <w:b/>
                <w:bCs/>
                <w:sz w:val="24"/>
              </w:rPr>
            </w:pPr>
          </w:p>
          <w:p w14:paraId="69DDCB80">
            <w:pPr>
              <w:rPr>
                <w:rFonts w:ascii="Times New Roman" w:hAnsi="Times New Roman" w:eastAsia="黑体" w:cs="Times New Roman"/>
                <w:b/>
                <w:bCs/>
                <w:sz w:val="24"/>
              </w:rPr>
            </w:pPr>
          </w:p>
          <w:p w14:paraId="5FC57EF1">
            <w:pPr>
              <w:rPr>
                <w:rFonts w:ascii="Times New Roman" w:hAnsi="Times New Roman" w:eastAsia="黑体" w:cs="Times New Roman"/>
                <w:b/>
                <w:bCs/>
                <w:sz w:val="24"/>
              </w:rPr>
            </w:pPr>
          </w:p>
          <w:p w14:paraId="44B37F55">
            <w:pPr>
              <w:rPr>
                <w:rFonts w:ascii="Times New Roman" w:hAnsi="Times New Roman" w:eastAsia="黑体" w:cs="Times New Roman"/>
                <w:b/>
                <w:bCs/>
                <w:sz w:val="24"/>
              </w:rPr>
            </w:pPr>
          </w:p>
          <w:p w14:paraId="1DDDFA96">
            <w:pPr>
              <w:rPr>
                <w:rFonts w:ascii="Times New Roman" w:hAnsi="Times New Roman" w:eastAsia="黑体" w:cs="Times New Roman"/>
                <w:b/>
                <w:bCs/>
                <w:sz w:val="24"/>
              </w:rPr>
            </w:pPr>
          </w:p>
          <w:p w14:paraId="0B0E0EEE">
            <w:pPr>
              <w:rPr>
                <w:rFonts w:ascii="Times New Roman" w:hAnsi="Times New Roman" w:eastAsia="黑体" w:cs="Times New Roman"/>
                <w:b/>
                <w:bCs/>
                <w:sz w:val="24"/>
              </w:rPr>
            </w:pPr>
          </w:p>
          <w:p w14:paraId="7CD4EF92">
            <w:pPr>
              <w:rPr>
                <w:rFonts w:ascii="Times New Roman" w:hAnsi="Times New Roman" w:eastAsia="黑体" w:cs="Times New Roman"/>
                <w:b/>
                <w:bCs/>
                <w:sz w:val="24"/>
              </w:rPr>
            </w:pPr>
          </w:p>
        </w:tc>
      </w:tr>
    </w:tbl>
    <w:p w14:paraId="2EAD6A8B">
      <w:pPr>
        <w:widowControl/>
        <w:jc w:val="left"/>
        <w:rPr>
          <w:rFonts w:ascii="Times New Roman" w:hAnsi="Times New Roman" w:cs="Times New Roman"/>
          <w:b/>
          <w:bCs/>
          <w:sz w:val="30"/>
          <w:szCs w:val="30"/>
        </w:rPr>
      </w:pPr>
      <w:r>
        <w:rPr>
          <w:rFonts w:ascii="Times New Roman" w:hAnsi="Times New Roman" w:cs="Times New Roman"/>
          <w:b/>
          <w:bCs/>
          <w:sz w:val="30"/>
          <w:szCs w:val="30"/>
        </w:rPr>
        <w:br w:type="page"/>
      </w:r>
    </w:p>
    <w:p w14:paraId="4DDD350E">
      <w:pPr>
        <w:rPr>
          <w:rFonts w:ascii="Times New Roman" w:hAnsi="Times New Roman" w:cs="Times New Roman"/>
          <w:b/>
          <w:bCs/>
          <w:sz w:val="30"/>
          <w:szCs w:val="30"/>
        </w:rPr>
      </w:pPr>
      <w:r>
        <w:rPr>
          <w:rFonts w:ascii="Times New Roman" w:hAnsi="Times New Roman" w:cs="Times New Roman"/>
          <w:b/>
          <w:bCs/>
          <w:sz w:val="30"/>
          <w:szCs w:val="30"/>
        </w:rPr>
        <w:t>表七                                       环境管理检查</w:t>
      </w:r>
    </w:p>
    <w:tbl>
      <w:tblPr>
        <w:tblStyle w:val="30"/>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3"/>
      </w:tblGrid>
      <w:tr w14:paraId="2E92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3" w:type="dxa"/>
          </w:tcPr>
          <w:p w14:paraId="3A493CC4">
            <w:pPr>
              <w:spacing w:line="360" w:lineRule="auto"/>
              <w:contextualSpacing/>
              <w:rPr>
                <w:rFonts w:ascii="Times New Roman" w:hAnsi="Times New Roman" w:cs="Times New Roman"/>
                <w:b/>
                <w:bCs/>
                <w:sz w:val="28"/>
                <w:szCs w:val="28"/>
              </w:rPr>
            </w:pPr>
            <w:bookmarkStart w:id="49" w:name="_Toc9945"/>
            <w:r>
              <w:rPr>
                <w:rFonts w:ascii="Times New Roman" w:hAnsi="Times New Roman" w:cs="Times New Roman"/>
                <w:b/>
                <w:bCs/>
                <w:sz w:val="28"/>
                <w:szCs w:val="28"/>
              </w:rPr>
              <w:t>一、环保审批手续情况检查</w:t>
            </w:r>
            <w:bookmarkEnd w:id="49"/>
          </w:p>
          <w:p w14:paraId="26AD0D83">
            <w:pPr>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项目于20</w:t>
            </w:r>
            <w:r>
              <w:rPr>
                <w:rFonts w:ascii="Times New Roman" w:hAnsi="Times New Roman" w:eastAsia="宋体" w:cs="Times New Roman"/>
                <w:bCs/>
                <w:sz w:val="24"/>
              </w:rPr>
              <w:t>2</w:t>
            </w:r>
            <w:r>
              <w:rPr>
                <w:rFonts w:hint="eastAsia" w:ascii="Times New Roman" w:hAnsi="Times New Roman" w:eastAsia="宋体" w:cs="Times New Roman"/>
                <w:bCs/>
                <w:sz w:val="24"/>
              </w:rPr>
              <w:t>5年7月15日取得了环评批复（金环承诺环评审〔2025〕12号）。取得批复后于20</w:t>
            </w:r>
            <w:r>
              <w:rPr>
                <w:rFonts w:ascii="Times New Roman" w:hAnsi="Times New Roman" w:eastAsia="宋体" w:cs="Times New Roman"/>
                <w:bCs/>
                <w:sz w:val="24"/>
              </w:rPr>
              <w:t>2</w:t>
            </w:r>
            <w:r>
              <w:rPr>
                <w:rFonts w:hint="eastAsia" w:ascii="Times New Roman" w:hAnsi="Times New Roman" w:eastAsia="宋体" w:cs="Times New Roman"/>
                <w:bCs/>
                <w:sz w:val="24"/>
              </w:rPr>
              <w:t>5年8月开始建设，并于20</w:t>
            </w:r>
            <w:r>
              <w:rPr>
                <w:rFonts w:ascii="Times New Roman" w:hAnsi="Times New Roman" w:eastAsia="宋体" w:cs="Times New Roman"/>
                <w:bCs/>
                <w:sz w:val="24"/>
              </w:rPr>
              <w:t>2</w:t>
            </w:r>
            <w:r>
              <w:rPr>
                <w:rFonts w:hint="eastAsia" w:ascii="Times New Roman" w:hAnsi="Times New Roman" w:eastAsia="宋体" w:cs="Times New Roman"/>
                <w:bCs/>
                <w:sz w:val="24"/>
              </w:rPr>
              <w:t>5年10月建成并投入运行</w:t>
            </w:r>
            <w:r>
              <w:rPr>
                <w:rFonts w:hint="eastAsia" w:ascii="Times New Roman" w:hAnsi="Times New Roman" w:cs="Times New Roman"/>
                <w:bCs/>
                <w:sz w:val="24"/>
              </w:rPr>
              <w:t>。</w:t>
            </w:r>
          </w:p>
          <w:p w14:paraId="57EC1A0E">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项目严格执行环保审批手续和三同时制度。在建设前期完成环评手续，取得环评批复；建设过程中环保设施与主体工程同时设计、同时施工、同时投入使用。验收监测期间，所有环保设施均正常运行，满足验收条件。</w:t>
            </w:r>
          </w:p>
          <w:p w14:paraId="17B05F29">
            <w:pPr>
              <w:pStyle w:val="3"/>
              <w:spacing w:before="0" w:after="0" w:line="360" w:lineRule="auto"/>
              <w:contextualSpacing/>
              <w:rPr>
                <w:rFonts w:ascii="Times New Roman" w:hAnsi="Times New Roman" w:cs="Times New Roman"/>
                <w:szCs w:val="28"/>
              </w:rPr>
            </w:pPr>
            <w:bookmarkStart w:id="50" w:name="_Toc1096"/>
            <w:r>
              <w:rPr>
                <w:rFonts w:ascii="Times New Roman" w:hAnsi="Times New Roman" w:cs="Times New Roman"/>
                <w:szCs w:val="28"/>
              </w:rPr>
              <w:t>二、环保治理设施的完成、运行、维护情况检查</w:t>
            </w:r>
            <w:bookmarkEnd w:id="50"/>
          </w:p>
          <w:p w14:paraId="643F53BA">
            <w:pPr>
              <w:spacing w:line="360" w:lineRule="auto"/>
              <w:ind w:firstLine="480" w:firstLineChars="200"/>
              <w:contextualSpacing/>
              <w:rPr>
                <w:rFonts w:ascii="Times New Roman" w:hAnsi="Times New Roman" w:cs="Times New Roman"/>
                <w:bCs/>
                <w:sz w:val="24"/>
              </w:rPr>
            </w:pPr>
            <w:r>
              <w:rPr>
                <w:rFonts w:ascii="Times New Roman" w:hAnsi="Times New Roman" w:cs="Times New Roman"/>
                <w:sz w:val="24"/>
              </w:rPr>
              <w:t>厂内各环保设施运行正常、项目生产过程中实行环保设施专人管理制度，定期对各环保设施进行检查、维修。</w:t>
            </w:r>
          </w:p>
          <w:p w14:paraId="6C7BEA5F">
            <w:pPr>
              <w:pStyle w:val="3"/>
              <w:spacing w:before="0" w:after="0" w:line="360" w:lineRule="auto"/>
              <w:contextualSpacing/>
              <w:rPr>
                <w:rFonts w:ascii="Times New Roman" w:hAnsi="Times New Roman" w:cs="Times New Roman"/>
                <w:szCs w:val="28"/>
              </w:rPr>
            </w:pPr>
            <w:bookmarkStart w:id="51" w:name="_Toc29191"/>
            <w:r>
              <w:rPr>
                <w:rFonts w:ascii="Times New Roman" w:hAnsi="Times New Roman" w:cs="Times New Roman"/>
                <w:szCs w:val="28"/>
              </w:rPr>
              <w:t>三、环境保护档案管理情况检查</w:t>
            </w:r>
            <w:bookmarkEnd w:id="51"/>
          </w:p>
          <w:p w14:paraId="68DB3C9D">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与本项目有关的各项环保档案资料（例如：环评报告、环评批复等批复和文件）均由办公室统一管理，负责登记归档并保管。</w:t>
            </w:r>
          </w:p>
          <w:p w14:paraId="3DB147D9">
            <w:pPr>
              <w:pStyle w:val="3"/>
              <w:spacing w:before="0" w:after="0" w:line="360" w:lineRule="auto"/>
              <w:contextualSpacing/>
              <w:rPr>
                <w:rFonts w:ascii="Times New Roman" w:hAnsi="Times New Roman" w:cs="Times New Roman"/>
                <w:szCs w:val="28"/>
              </w:rPr>
            </w:pPr>
            <w:bookmarkStart w:id="52" w:name="_Toc6039"/>
            <w:r>
              <w:rPr>
                <w:rFonts w:ascii="Times New Roman" w:hAnsi="Times New Roman" w:cs="Times New Roman"/>
                <w:szCs w:val="28"/>
              </w:rPr>
              <w:t>四、</w:t>
            </w:r>
            <w:r>
              <w:rPr>
                <w:rFonts w:hint="eastAsia" w:ascii="Times New Roman" w:hAnsi="Times New Roman" w:cs="Times New Roman"/>
                <w:szCs w:val="28"/>
              </w:rPr>
              <w:t>环保机构、人员及职责</w:t>
            </w:r>
          </w:p>
          <w:p w14:paraId="551E307D">
            <w:pPr>
              <w:pStyle w:val="3"/>
              <w:spacing w:before="0" w:after="0" w:line="360" w:lineRule="auto"/>
              <w:ind w:firstLine="480" w:firstLineChars="200"/>
              <w:contextualSpacing/>
              <w:rPr>
                <w:rFonts w:ascii="Times New Roman" w:hAnsi="Times New Roman" w:cs="Times New Roman"/>
                <w:szCs w:val="28"/>
              </w:rPr>
            </w:pPr>
            <w:r>
              <w:rPr>
                <w:rFonts w:hint="eastAsia" w:eastAsia="宋体" w:cs="宋体"/>
                <w:b w:val="0"/>
                <w:bCs w:val="0"/>
                <w:sz w:val="24"/>
                <w:szCs w:val="22"/>
              </w:rPr>
              <w:t>公司成立了以厂长为组长，各部门负责人为成员的环境保护工作领导小组，同时规定该环保领导小组的主要职责。</w:t>
            </w:r>
            <w:r>
              <w:rPr>
                <w:rFonts w:hint="eastAsia" w:eastAsia="宋体" w:cs="宋体"/>
                <w:b w:val="0"/>
                <w:bCs w:val="0"/>
                <w:sz w:val="24"/>
                <w:szCs w:val="24"/>
              </w:rPr>
              <w:t>公司建立了较完善的环境保护管理体系，主要包括“三废”资源综合利用管理、各类环保设施运行管理制度、环保隐患排查制度等。</w:t>
            </w:r>
          </w:p>
          <w:bookmarkEnd w:id="52"/>
          <w:p w14:paraId="02371164">
            <w:pPr>
              <w:pStyle w:val="3"/>
              <w:spacing w:before="0" w:after="0" w:line="360" w:lineRule="auto"/>
              <w:contextualSpacing/>
              <w:rPr>
                <w:rFonts w:ascii="Times New Roman" w:hAnsi="Times New Roman" w:cs="Times New Roman"/>
                <w:szCs w:val="28"/>
              </w:rPr>
            </w:pPr>
            <w:r>
              <w:rPr>
                <w:rFonts w:ascii="Times New Roman" w:hAnsi="Times New Roman" w:cs="Times New Roman"/>
                <w:szCs w:val="28"/>
              </w:rPr>
              <w:t>五、</w:t>
            </w:r>
            <w:r>
              <w:rPr>
                <w:rFonts w:hint="eastAsia" w:ascii="Times New Roman" w:hAnsi="Times New Roman" w:cs="Times New Roman"/>
                <w:szCs w:val="28"/>
              </w:rPr>
              <w:t>环境管理规章制度</w:t>
            </w:r>
          </w:p>
          <w:p w14:paraId="15A2E4F9">
            <w:pPr>
              <w:spacing w:line="360" w:lineRule="auto"/>
              <w:ind w:firstLine="480" w:firstLineChars="200"/>
              <w:contextualSpacing/>
              <w:rPr>
                <w:rFonts w:ascii="Times New Roman" w:hAnsi="Times New Roman" w:cs="Times New Roman"/>
                <w:bCs/>
                <w:sz w:val="24"/>
              </w:rPr>
            </w:pPr>
            <w:r>
              <w:rPr>
                <w:rFonts w:hint="eastAsia" w:ascii="宋体" w:hAnsi="宋体" w:eastAsia="宋体" w:cs="宋体"/>
                <w:sz w:val="24"/>
                <w:szCs w:val="22"/>
              </w:rPr>
              <w:t>公司颁布并实施《环境保护管理制度》《危废管理制度》，环保管理制度中明确了管理制度的目的、适用范围及其日常环保管理规定。环保机构为常设机构，相关人员各负其责</w:t>
            </w:r>
            <w:r>
              <w:rPr>
                <w:rFonts w:hint="eastAsia" w:ascii="Times New Roman" w:hAnsi="Times New Roman" w:cs="Times New Roman"/>
                <w:sz w:val="24"/>
              </w:rPr>
              <w:t>。</w:t>
            </w:r>
          </w:p>
          <w:p w14:paraId="2536EE6A">
            <w:pPr>
              <w:pStyle w:val="3"/>
              <w:spacing w:before="0" w:after="0" w:line="360" w:lineRule="auto"/>
              <w:contextualSpacing/>
              <w:rPr>
                <w:rFonts w:ascii="Times New Roman" w:hAnsi="Times New Roman" w:cs="Times New Roman"/>
              </w:rPr>
            </w:pPr>
            <w:bookmarkStart w:id="53" w:name="_Toc12404"/>
            <w:r>
              <w:rPr>
                <w:rFonts w:hint="eastAsia" w:ascii="Times New Roman" w:hAnsi="Times New Roman" w:cs="Times New Roman"/>
              </w:rPr>
              <w:t>六</w:t>
            </w:r>
            <w:r>
              <w:rPr>
                <w:rFonts w:ascii="Times New Roman" w:hAnsi="Times New Roman" w:cs="Times New Roman"/>
              </w:rPr>
              <w:t>、环境风险防范应急预案和事故防范措施检查</w:t>
            </w:r>
            <w:bookmarkEnd w:id="53"/>
          </w:p>
          <w:p w14:paraId="47652DB3">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厂区设有健全的物料管理办法，专人负责辅料的签收、验库、保存、使用等工作。厂区内已设置消防栓，配备灭火器。</w:t>
            </w:r>
          </w:p>
          <w:p w14:paraId="0F971A06">
            <w:pPr>
              <w:pStyle w:val="3"/>
              <w:spacing w:before="0" w:after="0" w:line="360" w:lineRule="auto"/>
              <w:contextualSpacing/>
              <w:rPr>
                <w:rFonts w:ascii="Times New Roman" w:hAnsi="Times New Roman" w:cs="Times New Roman"/>
              </w:rPr>
            </w:pPr>
            <w:r>
              <w:rPr>
                <w:rFonts w:hint="eastAsia" w:ascii="Times New Roman" w:hAnsi="Times New Roman" w:cs="Times New Roman"/>
              </w:rPr>
              <w:t>七、周边环境情况检查</w:t>
            </w:r>
          </w:p>
          <w:p w14:paraId="32CE2488">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根据现场踏勘，项目外环境与环评阶段相比未发生较大变化。</w:t>
            </w:r>
          </w:p>
          <w:p w14:paraId="295C52C5">
            <w:pPr>
              <w:pStyle w:val="3"/>
              <w:spacing w:before="0" w:after="0" w:line="360" w:lineRule="auto"/>
              <w:contextualSpacing/>
              <w:rPr>
                <w:rFonts w:ascii="Times New Roman" w:hAnsi="Times New Roman" w:cs="Times New Roman"/>
              </w:rPr>
            </w:pPr>
            <w:r>
              <w:rPr>
                <w:rFonts w:hint="eastAsia" w:ascii="Times New Roman" w:hAnsi="Times New Roman" w:cs="Times New Roman"/>
              </w:rPr>
              <w:t>八、工程变更情况</w:t>
            </w:r>
          </w:p>
          <w:p w14:paraId="55E00F7B">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对照环评文件、环评批复和工程实际交工资料，项目实际建设未发生重大变化。</w:t>
            </w:r>
          </w:p>
          <w:p w14:paraId="0FBEB934">
            <w:pPr>
              <w:pStyle w:val="3"/>
              <w:spacing w:before="0" w:after="0" w:line="360" w:lineRule="auto"/>
              <w:contextualSpacing/>
              <w:rPr>
                <w:rFonts w:ascii="Times New Roman" w:hAnsi="Times New Roman" w:cs="Times New Roman"/>
              </w:rPr>
            </w:pPr>
            <w:r>
              <w:rPr>
                <w:rFonts w:hint="eastAsia" w:ascii="Times New Roman" w:hAnsi="Times New Roman" w:cs="Times New Roman"/>
              </w:rPr>
              <w:t>九、建设和试生产期间问题调查</w:t>
            </w:r>
          </w:p>
          <w:p w14:paraId="22D3B95D">
            <w:pPr>
              <w:spacing w:line="360" w:lineRule="auto"/>
              <w:ind w:firstLine="480" w:firstLineChars="200"/>
              <w:contextualSpacing/>
              <w:rPr>
                <w:rFonts w:ascii="Times New Roman" w:hAnsi="Times New Roman" w:eastAsia="黑体" w:cs="Times New Roman"/>
                <w:b/>
                <w:bCs/>
                <w:sz w:val="30"/>
                <w:szCs w:val="30"/>
              </w:rPr>
            </w:pPr>
            <w:r>
              <w:rPr>
                <w:rFonts w:hint="eastAsia" w:ascii="Times New Roman" w:hAnsi="Times New Roman" w:cs="Times New Roman"/>
                <w:sz w:val="24"/>
              </w:rPr>
              <w:t>本项目在建设期间和前期生产期间不存在环保投诉及违法行政处罚问题。</w:t>
            </w:r>
          </w:p>
          <w:p w14:paraId="2F7AE47A">
            <w:pPr>
              <w:pStyle w:val="3"/>
              <w:spacing w:before="0" w:after="0" w:line="360" w:lineRule="auto"/>
              <w:contextualSpacing/>
              <w:rPr>
                <w:rFonts w:ascii="Times New Roman" w:hAnsi="Times New Roman" w:cs="Times New Roman"/>
              </w:rPr>
            </w:pPr>
            <w:bookmarkStart w:id="54" w:name="_Toc22042"/>
            <w:r>
              <w:rPr>
                <w:rFonts w:hint="eastAsia" w:ascii="Times New Roman" w:hAnsi="Times New Roman" w:cs="Times New Roman"/>
              </w:rPr>
              <w:t>十</w:t>
            </w:r>
            <w:r>
              <w:rPr>
                <w:rFonts w:ascii="Times New Roman" w:hAnsi="Times New Roman" w:cs="Times New Roman"/>
              </w:rPr>
              <w:t>、公众意见调查</w:t>
            </w:r>
            <w:bookmarkEnd w:id="54"/>
          </w:p>
          <w:p w14:paraId="189BDEEF">
            <w:pPr>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cs="Times New Roman"/>
                <w:b/>
                <w:bCs/>
                <w:sz w:val="24"/>
              </w:rPr>
              <w:t>、调查目的</w:t>
            </w:r>
          </w:p>
          <w:p w14:paraId="2EC43CA9">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在建设项目竣工环境保护验收期间进行公众参与调查，广泛了解和听取民众的意见和建议，以便更好地执行国家制定的建设项目竣工环境保护验收相关的规章制定，促使企业进一步做好环境保护工作。</w:t>
            </w:r>
          </w:p>
          <w:p w14:paraId="3957DDF6">
            <w:pPr>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2</w:t>
            </w:r>
            <w:r>
              <w:rPr>
                <w:rFonts w:hint="eastAsia" w:ascii="Times New Roman" w:hAnsi="Times New Roman" w:cs="Times New Roman"/>
                <w:b/>
                <w:bCs/>
                <w:sz w:val="24"/>
              </w:rPr>
              <w:t>、调查范围和方式</w:t>
            </w:r>
          </w:p>
          <w:p w14:paraId="7AEAF38A">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（1）现场张贴公示</w:t>
            </w:r>
          </w:p>
          <w:p w14:paraId="228DF8C9">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调查内容：采用现场公示的形式，公示项目竣工日期和环保设施调试日期。</w:t>
            </w:r>
          </w:p>
          <w:p w14:paraId="3B8DF00A">
            <w:pPr>
              <w:spacing w:line="360" w:lineRule="auto"/>
              <w:ind w:firstLine="480" w:firstLineChars="200"/>
              <w:rPr>
                <w:rFonts w:ascii="Times New Roman" w:hAnsi="Times New Roman" w:cs="Times New Roman"/>
                <w:b/>
                <w:bCs/>
                <w:sz w:val="24"/>
              </w:rPr>
            </w:pPr>
            <w:r>
              <w:rPr>
                <w:rFonts w:hint="eastAsia" w:ascii="Times New Roman" w:hAnsi="Times New Roman" w:cs="Times New Roman"/>
                <w:sz w:val="24"/>
              </w:rPr>
              <w:t>调查结果：公示期间未收到公众意见。</w:t>
            </w:r>
          </w:p>
          <w:p w14:paraId="4F3E923D">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（2）问卷调查</w:t>
            </w:r>
          </w:p>
          <w:p w14:paraId="2E7D098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项目位于工业园区内，在验收监测期间，监测人员走访周边职工，与各阶层群众进行交流，了解公司的建设和生产对当地环境及周围居民的影响，同时，发放1</w:t>
            </w:r>
            <w:r>
              <w:rPr>
                <w:rFonts w:ascii="Times New Roman" w:hAnsi="Times New Roman" w:cs="Times New Roman"/>
                <w:sz w:val="24"/>
              </w:rPr>
              <w:t>0</w:t>
            </w:r>
            <w:r>
              <w:rPr>
                <w:rFonts w:hint="eastAsia" w:ascii="Times New Roman" w:hAnsi="Times New Roman" w:cs="Times New Roman"/>
                <w:sz w:val="24"/>
              </w:rPr>
              <w:t>份调查问卷进行调查，收回有效调查表1</w:t>
            </w:r>
            <w:r>
              <w:rPr>
                <w:rFonts w:ascii="Times New Roman" w:hAnsi="Times New Roman" w:cs="Times New Roman"/>
                <w:sz w:val="24"/>
              </w:rPr>
              <w:t>0</w:t>
            </w:r>
            <w:r>
              <w:rPr>
                <w:rFonts w:hint="eastAsia" w:ascii="Times New Roman" w:hAnsi="Times New Roman" w:cs="Times New Roman"/>
                <w:sz w:val="24"/>
              </w:rPr>
              <w:t>份。</w:t>
            </w:r>
          </w:p>
          <w:p w14:paraId="0DE23717">
            <w:pPr>
              <w:spacing w:line="360" w:lineRule="auto"/>
              <w:ind w:firstLine="482" w:firstLineChars="200"/>
              <w:rPr>
                <w:rFonts w:ascii="Times New Roman" w:hAnsi="Times New Roman" w:cs="Times New Roman"/>
                <w:b/>
                <w:sz w:val="24"/>
              </w:rPr>
            </w:pPr>
            <w:r>
              <w:rPr>
                <w:rFonts w:ascii="Times New Roman" w:hAnsi="Times New Roman" w:cs="Times New Roman"/>
                <w:b/>
                <w:sz w:val="24"/>
              </w:rPr>
              <w:t>3</w:t>
            </w:r>
            <w:r>
              <w:rPr>
                <w:rFonts w:hint="eastAsia" w:ascii="Times New Roman" w:hAnsi="Times New Roman" w:cs="Times New Roman"/>
                <w:b/>
                <w:sz w:val="24"/>
              </w:rPr>
              <w:t>、调查内容</w:t>
            </w:r>
          </w:p>
          <w:p w14:paraId="3A681AB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公众意见调查表见表</w:t>
            </w:r>
            <w:r>
              <w:rPr>
                <w:rFonts w:ascii="Times New Roman" w:hAnsi="Times New Roman" w:cs="Times New Roman"/>
                <w:sz w:val="24"/>
              </w:rPr>
              <w:t>6-</w:t>
            </w:r>
            <w:r>
              <w:rPr>
                <w:rFonts w:hint="eastAsia" w:ascii="Times New Roman" w:hAnsi="Times New Roman" w:cs="Times New Roman"/>
                <w:sz w:val="24"/>
              </w:rPr>
              <w:t>1。</w:t>
            </w:r>
          </w:p>
          <w:p w14:paraId="46D4A7A8">
            <w:pPr>
              <w:spacing w:before="156" w:beforeLines="50"/>
              <w:jc w:val="center"/>
              <w:rPr>
                <w:rFonts w:ascii="Times New Roman" w:hAnsi="Calibri" w:eastAsia="宋体" w:cs="Times New Roman"/>
                <w:b/>
                <w:szCs w:val="21"/>
              </w:rPr>
            </w:pPr>
            <w:r>
              <w:rPr>
                <w:rFonts w:hint="eastAsia" w:ascii="Times New Roman" w:hAnsi="Calibri" w:eastAsia="宋体" w:cs="Times New Roman"/>
                <w:b/>
                <w:szCs w:val="21"/>
              </w:rPr>
              <w:t>表6-1</w:t>
            </w:r>
            <w:r>
              <w:rPr>
                <w:rFonts w:ascii="Times New Roman" w:hAnsi="Calibri" w:eastAsia="宋体" w:cs="Times New Roman"/>
                <w:b/>
                <w:szCs w:val="21"/>
              </w:rPr>
              <w:t xml:space="preserve">  </w:t>
            </w:r>
            <w:r>
              <w:rPr>
                <w:rFonts w:hint="eastAsia" w:ascii="Times New Roman" w:hAnsi="Calibri" w:eastAsia="宋体" w:cs="Times New Roman"/>
                <w:b/>
                <w:szCs w:val="21"/>
              </w:rPr>
              <w:t>公众意见调查表</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8"/>
              <w:gridCol w:w="2220"/>
              <w:gridCol w:w="1380"/>
              <w:gridCol w:w="79"/>
              <w:gridCol w:w="1019"/>
              <w:gridCol w:w="740"/>
              <w:gridCol w:w="428"/>
              <w:gridCol w:w="702"/>
              <w:gridCol w:w="565"/>
              <w:gridCol w:w="1155"/>
            </w:tblGrid>
            <w:tr w14:paraId="1CE35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tcBorders>
                    <w:top w:val="single" w:color="auto" w:sz="12" w:space="0"/>
                    <w:left w:val="nil"/>
                    <w:bottom w:val="single" w:color="auto" w:sz="4" w:space="0"/>
                    <w:right w:val="nil"/>
                  </w:tcBorders>
                </w:tcPr>
                <w:p w14:paraId="2DE23263">
                  <w:pPr>
                    <w:numPr>
                      <w:ilvl w:val="0"/>
                      <w:numId w:val="3"/>
                    </w:numPr>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项目简介：</w:t>
                  </w:r>
                  <w:r>
                    <w:rPr>
                      <w:rFonts w:hint="eastAsia" w:ascii="Times New Roman" w:hAnsi="Times New Roman" w:eastAsia="宋体" w:cs="Times New Roman"/>
                      <w:b w:val="0"/>
                      <w:bCs w:val="0"/>
                      <w:szCs w:val="21"/>
                    </w:rPr>
                    <w:t>成都琅品玻璃科技有限公司金堂县成都琅品玻璃科技有限公司金属制品及夹胶玻璃生产项目位于四川省成都市金堂县节能大道99号中节能金堂环保产业园209号楼（成都节能环保产</w:t>
                  </w:r>
                  <w:r>
                    <w:rPr>
                      <w:rFonts w:hint="eastAsia" w:ascii="Times New Roman" w:hAnsi="Times New Roman" w:eastAsia="宋体" w:cs="Times New Roman"/>
                      <w:szCs w:val="21"/>
                    </w:rPr>
                    <w:t>业园（一期）内），项目已取得了的环境影响报告表批复，现项目已建成，主体设施和环保设施运行稳定、正常。</w:t>
                  </w:r>
                </w:p>
                <w:p w14:paraId="59B3D801">
                  <w:pPr>
                    <w:rPr>
                      <w:rFonts w:ascii="Times New Roman" w:hAnsi="Times New Roman" w:eastAsia="宋体" w:cs="Times New Roman"/>
                      <w:szCs w:val="21"/>
                    </w:rPr>
                  </w:pPr>
                  <w:r>
                    <w:rPr>
                      <w:rFonts w:hint="eastAsia" w:ascii="Times New Roman" w:hAnsi="Times New Roman" w:eastAsia="宋体" w:cs="Times New Roman"/>
                      <w:b/>
                      <w:bCs/>
                      <w:szCs w:val="21"/>
                    </w:rPr>
                    <w:t>二、建设规模：</w:t>
                  </w:r>
                  <w:r>
                    <w:rPr>
                      <w:rFonts w:hint="eastAsia" w:ascii="Times New Roman" w:hAnsi="Times New Roman" w:eastAsia="宋体" w:cs="Times New Roman"/>
                      <w:szCs w:val="21"/>
                    </w:rPr>
                    <w:t>进行金属门框、夹胶玻璃生产，年产铝型材方管</w:t>
                  </w:r>
                  <w:r>
                    <w:rPr>
                      <w:rFonts w:ascii="Times New Roman" w:hAnsi="Times New Roman" w:eastAsia="宋体" w:cs="Times New Roman"/>
                      <w:szCs w:val="21"/>
                    </w:rPr>
                    <w:t>4000m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、铝型材门套</w:t>
                  </w:r>
                  <w:r>
                    <w:rPr>
                      <w:rFonts w:ascii="Times New Roman" w:hAnsi="Times New Roman" w:eastAsia="宋体" w:cs="Times New Roman"/>
                      <w:szCs w:val="21"/>
                    </w:rPr>
                    <w:t>4000m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、铝型材装饰品</w:t>
                  </w:r>
                  <w:r>
                    <w:rPr>
                      <w:rFonts w:ascii="Times New Roman" w:hAnsi="Times New Roman" w:eastAsia="宋体" w:cs="Times New Roman"/>
                      <w:szCs w:val="21"/>
                    </w:rPr>
                    <w:t>2000m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、不锈钢方管</w:t>
                  </w:r>
                  <w:r>
                    <w:rPr>
                      <w:rFonts w:ascii="Times New Roman" w:hAnsi="Times New Roman" w:eastAsia="宋体" w:cs="Times New Roman"/>
                      <w:szCs w:val="21"/>
                    </w:rPr>
                    <w:t>4000m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、不锈钢门套</w:t>
                  </w:r>
                  <w:r>
                    <w:rPr>
                      <w:rFonts w:ascii="Times New Roman" w:hAnsi="Times New Roman" w:eastAsia="宋体" w:cs="Times New Roman"/>
                      <w:szCs w:val="21"/>
                    </w:rPr>
                    <w:t>4000m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、不锈钢装饰品</w:t>
                  </w:r>
                  <w:r>
                    <w:rPr>
                      <w:rFonts w:ascii="Times New Roman" w:hAnsi="Times New Roman" w:eastAsia="宋体" w:cs="Times New Roman"/>
                      <w:szCs w:val="21"/>
                    </w:rPr>
                    <w:t>2000m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、夹胶玻璃</w:t>
                  </w:r>
                  <w:r>
                    <w:rPr>
                      <w:rFonts w:ascii="Times New Roman" w:hAnsi="Times New Roman" w:eastAsia="宋体" w:cs="Times New Roman"/>
                      <w:szCs w:val="21"/>
                    </w:rPr>
                    <w:t>48000m</w:t>
                  </w:r>
                  <w:r>
                    <w:rPr>
                      <w:rFonts w:ascii="Times New Roman" w:hAnsi="Times New Roman" w:eastAsia="宋体" w:cs="Times New Roman"/>
                      <w:szCs w:val="21"/>
                      <w:vertAlign w:val="superscript"/>
                    </w:rPr>
                    <w:t>2</w:t>
                  </w:r>
                  <w:r>
                    <w:rPr>
                      <w:rFonts w:ascii="Times New Roman" w:hAnsi="Times New Roman" w:eastAsia="宋体" w:cs="Times New Roman"/>
                      <w:szCs w:val="21"/>
                    </w:rPr>
                    <w:t>。</w:t>
                  </w:r>
                </w:p>
                <w:p w14:paraId="1227D356">
                  <w:pPr>
                    <w:contextualSpacing/>
                    <w:rPr>
                      <w:rFonts w:ascii="Times New Roman" w:hAnsi="Times New Roman" w:eastAsia="宋体" w:cs="Times New Roman"/>
                      <w:bCs/>
                      <w:szCs w:val="21"/>
                      <w:lang w:val="zh-CN"/>
                    </w:rPr>
                  </w:pPr>
                  <w:r>
                    <w:rPr>
                      <w:rFonts w:hint="eastAsia" w:ascii="Times New Roman" w:hAnsi="Times New Roman" w:eastAsia="宋体" w:cs="Times New Roman"/>
                      <w:b/>
                      <w:szCs w:val="21"/>
                      <w:lang w:val="zh-CN"/>
                    </w:rPr>
                    <w:t>三、污染治理情况：（1）大气防治措施</w:t>
                  </w:r>
                  <w:r>
                    <w:rPr>
                      <w:rFonts w:hint="eastAsia" w:ascii="Times New Roman" w:hAnsi="Times New Roman" w:eastAsia="宋体" w:cs="Times New Roman"/>
                      <w:bCs/>
                      <w:szCs w:val="21"/>
                      <w:lang w:val="zh-CN"/>
                    </w:rPr>
                    <w:t>：</w:t>
                  </w:r>
                  <w:r>
                    <w:rPr>
                      <w:rFonts w:hint="eastAsia" w:ascii="Times New Roman" w:hAnsi="Times New Roman" w:eastAsia="宋体" w:cs="Times New Roman"/>
                      <w:bCs/>
                      <w:szCs w:val="21"/>
                    </w:rPr>
                    <w:t>焊接烟尘、切割烟尘</w:t>
                  </w:r>
                  <w:r>
                    <w:rPr>
                      <w:rFonts w:hint="eastAsia"/>
                    </w:rPr>
                    <w:t>：焊接切割烟尘经收集后，统一通过管道连通到1套烟尘净化器处理，处理后烟尘由1根15m高排气筒排放；夹胶有机废气：有机废气收集至经1套二级活性炭吸附装置处理，净化后废气经1根15m高排气筒排放；机加金属粉尘：自然沉降</w:t>
                  </w:r>
                  <w:r>
                    <w:rPr>
                      <w:rFonts w:hint="eastAsia" w:ascii="Times New Roman" w:hAnsi="Times New Roman"/>
                      <w:color w:val="000000"/>
                      <w:szCs w:val="21"/>
                    </w:rPr>
                    <w:t>。</w:t>
                  </w:r>
                  <w:r>
                    <w:rPr>
                      <w:rFonts w:hint="eastAsia" w:ascii="Times New Roman" w:hAnsi="Times New Roman" w:eastAsia="宋体" w:cs="Times New Roman"/>
                      <w:b/>
                      <w:bCs/>
                      <w:szCs w:val="21"/>
                      <w:lang w:val="zh-CN"/>
                    </w:rPr>
                    <w:t>（2）</w:t>
                  </w:r>
                  <w:r>
                    <w:rPr>
                      <w:rFonts w:hint="eastAsia" w:ascii="Times New Roman" w:hAnsi="Times New Roman" w:eastAsia="宋体" w:cs="Times New Roman"/>
                      <w:b/>
                      <w:szCs w:val="21"/>
                      <w:lang w:val="zh-CN"/>
                    </w:rPr>
                    <w:t>废水防治措施：</w:t>
                  </w:r>
                  <w:r>
                    <w:rPr>
                      <w:rFonts w:hint="eastAsia" w:eastAsia="宋体"/>
                      <w:szCs w:val="21"/>
                    </w:rPr>
                    <w:t>生活污水、地面清洁及职工洗手废水一起依托中节能厂区已建预处理池处理，进入淮口工业污水处理厂处理达标后，排入沱江。</w:t>
                  </w:r>
                  <w:r>
                    <w:rPr>
                      <w:rFonts w:hint="eastAsia" w:ascii="Times New Roman" w:hAnsi="Times New Roman" w:eastAsia="宋体" w:cs="Times New Roman"/>
                      <w:bCs/>
                      <w:szCs w:val="21"/>
                      <w:lang w:val="zh-CN"/>
                    </w:rPr>
                    <w:t>（3）</w:t>
                  </w:r>
                  <w:r>
                    <w:rPr>
                      <w:rFonts w:hint="eastAsia" w:ascii="Times New Roman" w:hAnsi="Times New Roman" w:eastAsia="宋体" w:cs="Times New Roman"/>
                      <w:b/>
                      <w:szCs w:val="21"/>
                      <w:lang w:val="zh-CN"/>
                    </w:rPr>
                    <w:t>噪声防治措施：</w:t>
                  </w:r>
                  <w:r>
                    <w:rPr>
                      <w:rFonts w:hint="eastAsia" w:ascii="Times New Roman" w:hAnsi="Times New Roman" w:eastAsia="宋体" w:cs="Times New Roman"/>
                      <w:bCs/>
                      <w:szCs w:val="21"/>
                      <w:lang w:val="zh-CN"/>
                    </w:rPr>
                    <w:t>厂房隔声，选用低噪声的设备，加强对机器设备的日常维护等降噪措施，厂界均可满足《工业企业厂界环境噪声排放标准》（GB12348-2008）</w:t>
                  </w:r>
                  <w:r>
                    <w:rPr>
                      <w:rFonts w:hint="eastAsia" w:ascii="Times New Roman" w:hAnsi="Times New Roman" w:eastAsia="宋体" w:cs="Times New Roman"/>
                      <w:bCs/>
                      <w:szCs w:val="21"/>
                    </w:rPr>
                    <w:t>3</w:t>
                  </w:r>
                  <w:r>
                    <w:rPr>
                      <w:rFonts w:hint="eastAsia" w:ascii="Times New Roman" w:hAnsi="Times New Roman" w:eastAsia="宋体" w:cs="Times New Roman"/>
                      <w:bCs/>
                      <w:szCs w:val="21"/>
                      <w:lang w:val="zh-CN"/>
                    </w:rPr>
                    <w:t>类昼间标准限值6</w:t>
                  </w:r>
                  <w:r>
                    <w:rPr>
                      <w:rFonts w:hint="eastAsia" w:ascii="Times New Roman" w:hAnsi="Times New Roman" w:eastAsia="宋体" w:cs="Times New Roman"/>
                      <w:bCs/>
                      <w:szCs w:val="21"/>
                    </w:rPr>
                    <w:t>5</w:t>
                  </w:r>
                  <w:r>
                    <w:rPr>
                      <w:rFonts w:hint="eastAsia" w:ascii="Times New Roman" w:hAnsi="Times New Roman" w:eastAsia="宋体" w:cs="Times New Roman"/>
                      <w:bCs/>
                      <w:szCs w:val="21"/>
                      <w:lang w:val="zh-CN"/>
                    </w:rPr>
                    <w:t>dB(A)，夜间标准限值5</w:t>
                  </w:r>
                  <w:r>
                    <w:rPr>
                      <w:rFonts w:hint="eastAsia" w:ascii="Times New Roman" w:hAnsi="Times New Roman" w:eastAsia="宋体" w:cs="Times New Roman"/>
                      <w:bCs/>
                      <w:szCs w:val="21"/>
                    </w:rPr>
                    <w:t>5</w:t>
                  </w:r>
                  <w:r>
                    <w:rPr>
                      <w:rFonts w:hint="eastAsia" w:ascii="Times New Roman" w:hAnsi="Times New Roman" w:eastAsia="宋体" w:cs="Times New Roman"/>
                      <w:bCs/>
                      <w:szCs w:val="21"/>
                      <w:lang w:val="zh-CN"/>
                    </w:rPr>
                    <w:t>dB(A)的要求。（4）</w:t>
                  </w:r>
                  <w:r>
                    <w:rPr>
                      <w:rFonts w:hint="eastAsia" w:ascii="Times New Roman" w:hAnsi="Times New Roman" w:eastAsia="宋体" w:cs="Times New Roman"/>
                      <w:b/>
                      <w:szCs w:val="21"/>
                      <w:lang w:val="zh-CN"/>
                    </w:rPr>
                    <w:t>固废防治措施：</w:t>
                  </w:r>
                  <w:r>
                    <w:rPr>
                      <w:rFonts w:hint="eastAsia" w:ascii="Times New Roman" w:hAnsi="Times New Roman" w:eastAsia="宋体" w:cs="Times New Roman"/>
                      <w:bCs/>
                      <w:szCs w:val="21"/>
                      <w:lang w:val="zh-CN"/>
                    </w:rPr>
                    <w:t>生活垃圾经</w:t>
                  </w:r>
                  <w:r>
                    <w:rPr>
                      <w:rFonts w:hint="eastAsia" w:ascii="Times New Roman" w:hAnsi="Times New Roman" w:eastAsia="宋体" w:cs="Times New Roman"/>
                      <w:bCs/>
                      <w:szCs w:val="21"/>
                    </w:rPr>
                    <w:t>由环卫部门收运，各类危废交危废资质单位处置。固废不会产生二次污染</w:t>
                  </w:r>
                  <w:r>
                    <w:rPr>
                      <w:rFonts w:hint="eastAsia" w:ascii="Times New Roman" w:hAnsi="Times New Roman" w:eastAsia="宋体" w:cs="Times New Roman"/>
                      <w:bCs/>
                      <w:szCs w:val="21"/>
                      <w:lang w:val="zh-CN"/>
                    </w:rPr>
                    <w:t>。</w:t>
                  </w:r>
                </w:p>
              </w:tc>
            </w:tr>
            <w:tr w14:paraId="36EB8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restart"/>
                  <w:tcBorders>
                    <w:top w:val="single" w:color="auto" w:sz="4" w:space="0"/>
                    <w:left w:val="nil"/>
                    <w:bottom w:val="single" w:color="auto" w:sz="12" w:space="0"/>
                    <w:right w:val="single" w:color="auto" w:sz="4" w:space="0"/>
                  </w:tcBorders>
                  <w:vAlign w:val="center"/>
                </w:tcPr>
                <w:p w14:paraId="58AEC061">
                  <w:pPr>
                    <w:contextualSpacing/>
                    <w:jc w:val="center"/>
                    <w:rPr>
                      <w:rFonts w:ascii="Times New Roman" w:hAnsi="Times New Roman" w:eastAsia="宋体" w:cs="Times New Roman"/>
                      <w:szCs w:val="21"/>
                    </w:rPr>
                  </w:pPr>
                  <w:r>
                    <w:rPr>
                      <w:rFonts w:ascii="Times New Roman" w:hAnsi="宋体" w:eastAsia="宋体" w:cs="Times New Roman"/>
                      <w:szCs w:val="21"/>
                    </w:rPr>
                    <w:t>个人概况</w:t>
                  </w:r>
                </w:p>
              </w:tc>
              <w:tc>
                <w:tcPr>
                  <w:tcW w:w="1272" w:type="pct"/>
                  <w:tcBorders>
                    <w:top w:val="single" w:color="auto" w:sz="4" w:space="0"/>
                    <w:left w:val="single" w:color="auto" w:sz="4" w:space="0"/>
                    <w:bottom w:val="single" w:color="auto" w:sz="4" w:space="0"/>
                    <w:right w:val="single" w:color="auto" w:sz="4" w:space="0"/>
                  </w:tcBorders>
                  <w:vAlign w:val="center"/>
                </w:tcPr>
                <w:p w14:paraId="4317362F">
                  <w:pPr>
                    <w:contextualSpacing/>
                    <w:jc w:val="center"/>
                    <w:rPr>
                      <w:rFonts w:ascii="Times New Roman" w:hAnsi="Times New Roman" w:eastAsia="宋体" w:cs="Times New Roman"/>
                      <w:szCs w:val="21"/>
                    </w:rPr>
                  </w:pPr>
                  <w:r>
                    <w:rPr>
                      <w:rFonts w:ascii="Times New Roman" w:hAnsi="宋体" w:eastAsia="宋体" w:cs="Times New Roman"/>
                      <w:szCs w:val="21"/>
                    </w:rPr>
                    <w:t>姓名、住址、联系方式、性别</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6C8686F5">
                  <w:pPr>
                    <w:contextualSpacing/>
                    <w:jc w:val="center"/>
                    <w:rPr>
                      <w:rFonts w:ascii="Times New Roman" w:hAnsi="Times New Roman" w:eastAsia="宋体" w:cs="Times New Roman"/>
                      <w:szCs w:val="21"/>
                    </w:rPr>
                  </w:pPr>
                  <w:r>
                    <w:rPr>
                      <w:rFonts w:ascii="Times New Roman" w:hAnsi="宋体" w:eastAsia="宋体" w:cs="Times New Roman"/>
                      <w:szCs w:val="21"/>
                    </w:rPr>
                    <w:t>年</w:t>
                  </w:r>
                  <w:r>
                    <w:rPr>
                      <w:rFonts w:ascii="Times New Roman" w:hAnsi="Times New Roman" w:eastAsia="宋体" w:cs="Times New Roman"/>
                      <w:szCs w:val="21"/>
                    </w:rPr>
                    <w:t xml:space="preserve">   </w:t>
                  </w:r>
                  <w:r>
                    <w:rPr>
                      <w:rFonts w:ascii="Times New Roman" w:hAnsi="宋体" w:eastAsia="宋体" w:cs="Times New Roman"/>
                      <w:szCs w:val="21"/>
                    </w:rPr>
                    <w:t>龄</w:t>
                  </w:r>
                </w:p>
              </w:tc>
              <w:tc>
                <w:tcPr>
                  <w:tcW w:w="584" w:type="pct"/>
                  <w:tcBorders>
                    <w:top w:val="single" w:color="auto" w:sz="4" w:space="0"/>
                    <w:left w:val="single" w:color="auto" w:sz="4" w:space="0"/>
                    <w:bottom w:val="single" w:color="auto" w:sz="4" w:space="0"/>
                    <w:right w:val="single" w:color="auto" w:sz="4" w:space="0"/>
                  </w:tcBorders>
                  <w:vAlign w:val="center"/>
                </w:tcPr>
                <w:p w14:paraId="7FF455B1">
                  <w:pPr>
                    <w:contextualSpacing/>
                    <w:jc w:val="center"/>
                    <w:rPr>
                      <w:rFonts w:ascii="Times New Roman" w:hAnsi="Times New Roman" w:eastAsia="宋体" w:cs="Times New Roman"/>
                      <w:szCs w:val="21"/>
                    </w:rPr>
                  </w:pPr>
                  <w:r>
                    <w:rPr>
                      <w:rFonts w:ascii="Times New Roman" w:hAnsi="宋体" w:eastAsia="宋体" w:cs="Times New Roman"/>
                      <w:szCs w:val="21"/>
                    </w:rPr>
                    <w:t>民</w:t>
                  </w:r>
                  <w:r>
                    <w:rPr>
                      <w:rFonts w:ascii="Times New Roman" w:hAnsi="Times New Roman" w:eastAsia="宋体" w:cs="Times New Roman"/>
                      <w:szCs w:val="21"/>
                    </w:rPr>
                    <w:t xml:space="preserve">  </w:t>
                  </w:r>
                  <w:r>
                    <w:rPr>
                      <w:rFonts w:ascii="Times New Roman" w:hAnsi="宋体" w:eastAsia="宋体" w:cs="Times New Roman"/>
                      <w:szCs w:val="21"/>
                    </w:rPr>
                    <w:t>族</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5B886EB2">
                  <w:pPr>
                    <w:contextualSpacing/>
                    <w:jc w:val="center"/>
                    <w:rPr>
                      <w:rFonts w:ascii="Times New Roman" w:hAnsi="Times New Roman" w:eastAsia="宋体" w:cs="Times New Roman"/>
                      <w:szCs w:val="21"/>
                    </w:rPr>
                  </w:pPr>
                  <w:r>
                    <w:rPr>
                      <w:rFonts w:ascii="Times New Roman" w:hAnsi="宋体" w:eastAsia="宋体" w:cs="Times New Roman"/>
                      <w:szCs w:val="21"/>
                    </w:rPr>
                    <w:t>职</w:t>
                  </w:r>
                  <w:r>
                    <w:rPr>
                      <w:rFonts w:ascii="Times New Roman" w:hAnsi="Times New Roman" w:eastAsia="宋体" w:cs="Times New Roman"/>
                      <w:szCs w:val="21"/>
                    </w:rPr>
                    <w:t xml:space="preserve"> </w:t>
                  </w:r>
                  <w:r>
                    <w:rPr>
                      <w:rFonts w:ascii="Times New Roman" w:hAnsi="宋体" w:eastAsia="宋体" w:cs="Times New Roman"/>
                      <w:szCs w:val="21"/>
                    </w:rPr>
                    <w:t>业</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1C0B8533">
                  <w:pPr>
                    <w:contextualSpacing/>
                    <w:jc w:val="center"/>
                    <w:rPr>
                      <w:rFonts w:ascii="Times New Roman" w:hAnsi="Times New Roman" w:eastAsia="宋体" w:cs="Times New Roman"/>
                      <w:szCs w:val="21"/>
                    </w:rPr>
                  </w:pPr>
                  <w:r>
                    <w:rPr>
                      <w:rFonts w:ascii="Times New Roman" w:hAnsi="宋体" w:eastAsia="宋体" w:cs="Times New Roman"/>
                      <w:szCs w:val="21"/>
                    </w:rPr>
                    <w:t>文化程度</w:t>
                  </w:r>
                </w:p>
              </w:tc>
              <w:tc>
                <w:tcPr>
                  <w:tcW w:w="662" w:type="pct"/>
                  <w:tcBorders>
                    <w:top w:val="single" w:color="auto" w:sz="4" w:space="0"/>
                    <w:left w:val="single" w:color="auto" w:sz="4" w:space="0"/>
                    <w:bottom w:val="single" w:color="auto" w:sz="4" w:space="0"/>
                    <w:right w:val="nil"/>
                  </w:tcBorders>
                  <w:vAlign w:val="center"/>
                </w:tcPr>
                <w:p w14:paraId="0101A38A">
                  <w:pPr>
                    <w:contextualSpacing/>
                    <w:jc w:val="center"/>
                    <w:rPr>
                      <w:rFonts w:ascii="Times New Roman" w:hAnsi="Times New Roman" w:eastAsia="宋体" w:cs="Times New Roman"/>
                      <w:szCs w:val="21"/>
                    </w:rPr>
                  </w:pPr>
                  <w:r>
                    <w:rPr>
                      <w:rFonts w:ascii="Times New Roman" w:hAnsi="宋体" w:eastAsia="宋体" w:cs="Times New Roman"/>
                      <w:szCs w:val="21"/>
                    </w:rPr>
                    <w:t>居住地域</w:t>
                  </w:r>
                </w:p>
              </w:tc>
            </w:tr>
            <w:tr w14:paraId="66FA9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0492C9A5">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0E4E7D49">
                  <w:pPr>
                    <w:contextualSpacing/>
                    <w:rPr>
                      <w:rFonts w:ascii="Times New Roman" w:hAnsi="Times New Roman" w:eastAsia="宋体" w:cs="Times New Roman"/>
                      <w:szCs w:val="21"/>
                      <w:u w:val="single"/>
                    </w:rPr>
                  </w:pPr>
                  <w:r>
                    <w:rPr>
                      <w:rFonts w:ascii="Times New Roman" w:hAnsi="宋体" w:eastAsia="宋体" w:cs="Times New Roman"/>
                      <w:szCs w:val="21"/>
                    </w:rPr>
                    <w:t>姓名：</w:t>
                  </w:r>
                  <w:r>
                    <w:rPr>
                      <w:rFonts w:ascii="Times New Roman" w:hAnsi="Times New Roman" w:eastAsia="宋体" w:cs="Times New Roman"/>
                      <w:szCs w:val="21"/>
                      <w:u w:val="single"/>
                    </w:rPr>
                    <w:t xml:space="preserve">                </w:t>
                  </w:r>
                  <w:r>
                    <w:rPr>
                      <w:rFonts w:ascii="Times New Roman" w:hAnsi="宋体" w:eastAsia="宋体" w:cs="Times New Roman"/>
                      <w:szCs w:val="21"/>
                      <w:u w:val="single"/>
                    </w:rPr>
                    <w:t>性别：</w:t>
                  </w:r>
                  <w:r>
                    <w:rPr>
                      <w:rFonts w:ascii="Times New Roman" w:hAnsi="Times New Roman" w:eastAsia="宋体" w:cs="Times New Roman"/>
                      <w:szCs w:val="21"/>
                      <w:u w:val="single"/>
                    </w:rPr>
                    <w:t xml:space="preserve"> </w:t>
                  </w:r>
                  <w:r>
                    <w:rPr>
                      <w:rFonts w:ascii="宋体" w:hAnsi="宋体" w:eastAsia="宋体" w:cs="Times New Roman"/>
                      <w:szCs w:val="21"/>
                      <w:u w:val="single"/>
                    </w:rPr>
                    <w:t>①</w:t>
                  </w:r>
                  <w:r>
                    <w:rPr>
                      <w:rFonts w:ascii="Times New Roman" w:hAnsi="宋体" w:eastAsia="宋体" w:cs="Times New Roman"/>
                      <w:szCs w:val="21"/>
                      <w:u w:val="single"/>
                    </w:rPr>
                    <w:t>男</w:t>
                  </w:r>
                  <w:r>
                    <w:rPr>
                      <w:rFonts w:ascii="Times New Roman" w:hAnsi="Times New Roman" w:eastAsia="宋体" w:cs="Times New Roman"/>
                      <w:szCs w:val="21"/>
                      <w:u w:val="single"/>
                    </w:rPr>
                    <w:t xml:space="preserve">    </w:t>
                  </w:r>
                  <w:r>
                    <w:rPr>
                      <w:rFonts w:ascii="宋体" w:hAnsi="宋体" w:eastAsia="宋体" w:cs="Times New Roman"/>
                      <w:szCs w:val="21"/>
                      <w:u w:val="single"/>
                    </w:rPr>
                    <w:t>②</w:t>
                  </w:r>
                  <w:r>
                    <w:rPr>
                      <w:rFonts w:ascii="Times New Roman" w:hAnsi="宋体" w:eastAsia="宋体" w:cs="Times New Roman"/>
                      <w:szCs w:val="21"/>
                      <w:u w:val="single"/>
                    </w:rPr>
                    <w:t>女</w:t>
                  </w:r>
                  <w:r>
                    <w:rPr>
                      <w:rFonts w:ascii="Times New Roman" w:hAnsi="Times New Roman" w:eastAsia="宋体" w:cs="Times New Roman"/>
                      <w:szCs w:val="21"/>
                      <w:u w:val="single"/>
                    </w:rPr>
                    <w:t xml:space="preserve">     </w:t>
                  </w:r>
                </w:p>
                <w:p w14:paraId="742911CA">
                  <w:pPr>
                    <w:contextualSpacing/>
                    <w:rPr>
                      <w:rFonts w:ascii="Times New Roman" w:hAnsi="Times New Roman" w:eastAsia="宋体" w:cs="Times New Roman"/>
                      <w:szCs w:val="21"/>
                      <w:u w:val="single"/>
                    </w:rPr>
                  </w:pPr>
                  <w:r>
                    <w:rPr>
                      <w:rFonts w:ascii="Times New Roman" w:hAnsi="宋体" w:eastAsia="宋体" w:cs="Times New Roman"/>
                      <w:szCs w:val="21"/>
                    </w:rPr>
                    <w:t>单位</w:t>
                  </w:r>
                  <w:r>
                    <w:rPr>
                      <w:rFonts w:ascii="Times New Roman" w:hAnsi="Times New Roman" w:eastAsia="宋体" w:cs="Times New Roman"/>
                      <w:szCs w:val="21"/>
                    </w:rPr>
                    <w:t>/</w:t>
                  </w:r>
                  <w:r>
                    <w:rPr>
                      <w:rFonts w:ascii="Times New Roman" w:hAnsi="宋体" w:eastAsia="宋体" w:cs="Times New Roman"/>
                      <w:szCs w:val="21"/>
                    </w:rPr>
                    <w:t>住址：</w:t>
                  </w:r>
                  <w:r>
                    <w:rPr>
                      <w:rFonts w:ascii="Times New Roman" w:hAnsi="Times New Roman" w:eastAsia="宋体" w:cs="Times New Roman"/>
                      <w:szCs w:val="21"/>
                      <w:u w:val="single"/>
                    </w:rPr>
                    <w:t xml:space="preserve">                                      </w:t>
                  </w:r>
                </w:p>
                <w:p w14:paraId="669C5C08">
                  <w:pPr>
                    <w:contextualSpacing/>
                    <w:rPr>
                      <w:rFonts w:ascii="Times New Roman" w:hAnsi="Times New Roman" w:eastAsia="宋体" w:cs="Times New Roman"/>
                      <w:szCs w:val="21"/>
                    </w:rPr>
                  </w:pPr>
                  <w:r>
                    <w:rPr>
                      <w:rFonts w:ascii="Times New Roman" w:hAnsi="宋体" w:eastAsia="宋体" w:cs="Times New Roman"/>
                      <w:szCs w:val="21"/>
                    </w:rPr>
                    <w:t>联系方式：</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                      </w:t>
                  </w:r>
                </w:p>
              </w:tc>
              <w:tc>
                <w:tcPr>
                  <w:tcW w:w="836" w:type="pct"/>
                  <w:gridSpan w:val="2"/>
                  <w:tcBorders>
                    <w:top w:val="single" w:color="auto" w:sz="4" w:space="0"/>
                    <w:left w:val="single" w:color="auto" w:sz="4" w:space="0"/>
                    <w:bottom w:val="single" w:color="auto" w:sz="4" w:space="0"/>
                    <w:right w:val="single" w:color="auto" w:sz="4" w:space="0"/>
                  </w:tcBorders>
                </w:tcPr>
                <w:p w14:paraId="17837D3E">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Times New Roman" w:eastAsia="宋体" w:cs="Times New Roman"/>
                      <w:szCs w:val="21"/>
                    </w:rPr>
                    <w:t>30</w:t>
                  </w:r>
                  <w:r>
                    <w:rPr>
                      <w:rFonts w:ascii="Times New Roman" w:hAnsi="宋体" w:eastAsia="宋体" w:cs="Times New Roman"/>
                      <w:szCs w:val="21"/>
                    </w:rPr>
                    <w:t>及以下</w:t>
                  </w:r>
                  <w:r>
                    <w:rPr>
                      <w:rFonts w:ascii="Times New Roman" w:hAnsi="Times New Roman" w:eastAsia="宋体" w:cs="Times New Roman"/>
                      <w:szCs w:val="21"/>
                    </w:rPr>
                    <w:t xml:space="preserve">   </w:t>
                  </w:r>
                  <w:r>
                    <w:rPr>
                      <w:rFonts w:ascii="宋体" w:hAnsi="宋体" w:eastAsia="宋体" w:cs="Times New Roman"/>
                      <w:szCs w:val="21"/>
                    </w:rPr>
                    <w:t>②</w:t>
                  </w:r>
                  <w:r>
                    <w:rPr>
                      <w:rFonts w:ascii="Times New Roman" w:hAnsi="Times New Roman" w:eastAsia="宋体" w:cs="Times New Roman"/>
                      <w:szCs w:val="21"/>
                    </w:rPr>
                    <w:t>31~40</w:t>
                  </w:r>
                  <w:r>
                    <w:rPr>
                      <w:rFonts w:ascii="Times New Roman" w:hAnsi="宋体" w:eastAsia="宋体" w:cs="Times New Roman"/>
                      <w:szCs w:val="21"/>
                    </w:rPr>
                    <w:t>岁</w:t>
                  </w:r>
                </w:p>
                <w:p w14:paraId="2A68814D">
                  <w:pPr>
                    <w:contextualSpacing/>
                    <w:rPr>
                      <w:rFonts w:ascii="Times New Roman" w:hAnsi="Times New Roman" w:eastAsia="宋体" w:cs="Times New Roman"/>
                      <w:szCs w:val="21"/>
                    </w:rPr>
                  </w:pPr>
                  <w:r>
                    <w:rPr>
                      <w:rFonts w:ascii="宋体" w:hAnsi="宋体" w:eastAsia="宋体" w:cs="Times New Roman"/>
                      <w:szCs w:val="21"/>
                    </w:rPr>
                    <w:t>③</w:t>
                  </w:r>
                  <w:r>
                    <w:rPr>
                      <w:rFonts w:ascii="Times New Roman" w:hAnsi="Times New Roman" w:eastAsia="宋体" w:cs="Times New Roman"/>
                      <w:szCs w:val="21"/>
                    </w:rPr>
                    <w:t>41~60</w:t>
                  </w:r>
                  <w:r>
                    <w:rPr>
                      <w:rFonts w:ascii="Times New Roman" w:hAnsi="宋体" w:eastAsia="宋体" w:cs="Times New Roman"/>
                      <w:szCs w:val="21"/>
                    </w:rPr>
                    <w:t>岁</w:t>
                  </w:r>
                  <w:r>
                    <w:rPr>
                      <w:rFonts w:ascii="Times New Roman" w:hAnsi="Times New Roman" w:eastAsia="宋体" w:cs="Times New Roman"/>
                      <w:szCs w:val="21"/>
                    </w:rPr>
                    <w:t xml:space="preserve">    </w:t>
                  </w:r>
                  <w:r>
                    <w:rPr>
                      <w:rFonts w:ascii="宋体" w:hAnsi="宋体" w:eastAsia="宋体" w:cs="Times New Roman"/>
                      <w:szCs w:val="21"/>
                    </w:rPr>
                    <w:t>④</w:t>
                  </w:r>
                  <w:r>
                    <w:rPr>
                      <w:rFonts w:ascii="Times New Roman" w:hAnsi="Times New Roman" w:eastAsia="宋体" w:cs="Times New Roman"/>
                      <w:szCs w:val="21"/>
                    </w:rPr>
                    <w:t>61</w:t>
                  </w:r>
                  <w:r>
                    <w:rPr>
                      <w:rFonts w:ascii="Times New Roman" w:hAnsi="宋体" w:eastAsia="宋体" w:cs="Times New Roman"/>
                      <w:szCs w:val="21"/>
                    </w:rPr>
                    <w:t>岁以上</w:t>
                  </w:r>
                </w:p>
              </w:tc>
              <w:tc>
                <w:tcPr>
                  <w:tcW w:w="584" w:type="pct"/>
                  <w:tcBorders>
                    <w:top w:val="single" w:color="auto" w:sz="4" w:space="0"/>
                    <w:left w:val="single" w:color="auto" w:sz="4" w:space="0"/>
                    <w:bottom w:val="single" w:color="auto" w:sz="4" w:space="0"/>
                    <w:right w:val="single" w:color="auto" w:sz="4" w:space="0"/>
                  </w:tcBorders>
                </w:tcPr>
                <w:p w14:paraId="06352F48">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汉族</w:t>
                  </w:r>
                </w:p>
                <w:p w14:paraId="41639B7F">
                  <w:pPr>
                    <w:contextualSpacing/>
                    <w:rPr>
                      <w:rFonts w:ascii="Times New Roman" w:hAnsi="Times New Roman" w:eastAsia="宋体" w:cs="Times New Roman"/>
                      <w:szCs w:val="21"/>
                    </w:rPr>
                  </w:pPr>
                  <w:r>
                    <w:rPr>
                      <w:rFonts w:ascii="宋体" w:hAnsi="宋体" w:eastAsia="宋体" w:cs="Times New Roman"/>
                      <w:szCs w:val="21"/>
                    </w:rPr>
                    <w:t>②</w:t>
                  </w:r>
                  <w:r>
                    <w:rPr>
                      <w:rFonts w:ascii="Times New Roman" w:hAnsi="宋体" w:eastAsia="宋体" w:cs="Times New Roman"/>
                      <w:szCs w:val="21"/>
                    </w:rPr>
                    <w:t>其他</w:t>
                  </w:r>
                </w:p>
              </w:tc>
              <w:tc>
                <w:tcPr>
                  <w:tcW w:w="669" w:type="pct"/>
                  <w:gridSpan w:val="2"/>
                  <w:tcBorders>
                    <w:top w:val="single" w:color="auto" w:sz="4" w:space="0"/>
                    <w:left w:val="single" w:color="auto" w:sz="4" w:space="0"/>
                    <w:bottom w:val="single" w:color="auto" w:sz="4" w:space="0"/>
                    <w:right w:val="single" w:color="auto" w:sz="4" w:space="0"/>
                  </w:tcBorders>
                </w:tcPr>
                <w:p w14:paraId="255135C6">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干部</w:t>
                  </w:r>
                  <w:r>
                    <w:rPr>
                      <w:rFonts w:ascii="Times New Roman" w:hAnsi="Times New Roman" w:eastAsia="宋体" w:cs="Times New Roman"/>
                      <w:szCs w:val="21"/>
                    </w:rPr>
                    <w:t xml:space="preserve">   </w:t>
                  </w:r>
                  <w:r>
                    <w:rPr>
                      <w:rFonts w:ascii="宋体" w:hAnsi="宋体" w:eastAsia="宋体" w:cs="Times New Roman"/>
                      <w:szCs w:val="21"/>
                    </w:rPr>
                    <w:t>②</w:t>
                  </w:r>
                  <w:r>
                    <w:rPr>
                      <w:rFonts w:ascii="Times New Roman" w:hAnsi="宋体" w:eastAsia="宋体" w:cs="Times New Roman"/>
                      <w:szCs w:val="21"/>
                    </w:rPr>
                    <w:t>工人</w:t>
                  </w:r>
                </w:p>
                <w:p w14:paraId="3788B037">
                  <w:pPr>
                    <w:contextualSpacing/>
                    <w:rPr>
                      <w:rFonts w:ascii="Times New Roman" w:hAnsi="Times New Roman" w:eastAsia="宋体" w:cs="Times New Roman"/>
                      <w:szCs w:val="21"/>
                    </w:rPr>
                  </w:pPr>
                  <w:r>
                    <w:rPr>
                      <w:rFonts w:ascii="宋体" w:hAnsi="宋体" w:eastAsia="宋体" w:cs="Times New Roman"/>
                      <w:szCs w:val="21"/>
                    </w:rPr>
                    <w:t>③</w:t>
                  </w:r>
                  <w:r>
                    <w:rPr>
                      <w:rFonts w:ascii="Times New Roman" w:hAnsi="宋体" w:eastAsia="宋体" w:cs="Times New Roman"/>
                      <w:szCs w:val="21"/>
                    </w:rPr>
                    <w:t>农民</w:t>
                  </w:r>
                  <w:r>
                    <w:rPr>
                      <w:rFonts w:ascii="Times New Roman" w:hAnsi="Times New Roman" w:eastAsia="宋体" w:cs="Times New Roman"/>
                      <w:szCs w:val="21"/>
                    </w:rPr>
                    <w:t xml:space="preserve">    </w:t>
                  </w:r>
                  <w:r>
                    <w:rPr>
                      <w:rFonts w:ascii="宋体" w:hAnsi="宋体" w:eastAsia="宋体" w:cs="Times New Roman"/>
                      <w:szCs w:val="21"/>
                    </w:rPr>
                    <w:t>④</w:t>
                  </w:r>
                  <w:r>
                    <w:rPr>
                      <w:rFonts w:ascii="Times New Roman" w:hAnsi="宋体" w:eastAsia="宋体" w:cs="Times New Roman"/>
                      <w:szCs w:val="21"/>
                    </w:rPr>
                    <w:t>个体户</w:t>
                  </w:r>
                </w:p>
              </w:tc>
              <w:tc>
                <w:tcPr>
                  <w:tcW w:w="726" w:type="pct"/>
                  <w:gridSpan w:val="2"/>
                  <w:tcBorders>
                    <w:top w:val="single" w:color="auto" w:sz="4" w:space="0"/>
                    <w:left w:val="single" w:color="auto" w:sz="4" w:space="0"/>
                    <w:bottom w:val="single" w:color="auto" w:sz="4" w:space="0"/>
                    <w:right w:val="single" w:color="auto" w:sz="4" w:space="0"/>
                  </w:tcBorders>
                </w:tcPr>
                <w:p w14:paraId="11DD0C2B">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大、中专以上</w:t>
                  </w:r>
                  <w:r>
                    <w:rPr>
                      <w:rFonts w:ascii="宋体" w:hAnsi="宋体" w:eastAsia="宋体" w:cs="Times New Roman"/>
                      <w:szCs w:val="21"/>
                    </w:rPr>
                    <w:t>②</w:t>
                  </w:r>
                  <w:r>
                    <w:rPr>
                      <w:rFonts w:ascii="Times New Roman" w:hAnsi="宋体" w:eastAsia="宋体" w:cs="Times New Roman"/>
                      <w:szCs w:val="21"/>
                    </w:rPr>
                    <w:t>高中</w:t>
                  </w:r>
                  <w:r>
                    <w:rPr>
                      <w:rFonts w:ascii="Times New Roman" w:hAnsi="Times New Roman" w:eastAsia="宋体" w:cs="Times New Roman"/>
                      <w:szCs w:val="21"/>
                    </w:rPr>
                    <w:t xml:space="preserve">   </w:t>
                  </w:r>
                  <w:r>
                    <w:rPr>
                      <w:rFonts w:ascii="宋体" w:hAnsi="宋体" w:eastAsia="宋体" w:cs="Times New Roman"/>
                      <w:szCs w:val="21"/>
                    </w:rPr>
                    <w:t>③</w:t>
                  </w:r>
                  <w:r>
                    <w:rPr>
                      <w:rFonts w:ascii="Times New Roman" w:hAnsi="宋体" w:eastAsia="宋体" w:cs="Times New Roman"/>
                      <w:szCs w:val="21"/>
                    </w:rPr>
                    <w:t>初中</w:t>
                  </w:r>
                </w:p>
                <w:p w14:paraId="68288D75">
                  <w:pPr>
                    <w:contextualSpacing/>
                    <w:rPr>
                      <w:rFonts w:ascii="Times New Roman" w:hAnsi="Times New Roman" w:eastAsia="宋体" w:cs="Times New Roman"/>
                      <w:szCs w:val="21"/>
                    </w:rPr>
                  </w:pPr>
                  <w:r>
                    <w:rPr>
                      <w:rFonts w:ascii="宋体" w:hAnsi="宋体" w:eastAsia="宋体" w:cs="Times New Roman"/>
                      <w:szCs w:val="21"/>
                    </w:rPr>
                    <w:t>④</w:t>
                  </w:r>
                  <w:r>
                    <w:rPr>
                      <w:rFonts w:ascii="Times New Roman" w:hAnsi="宋体" w:eastAsia="宋体" w:cs="Times New Roman"/>
                      <w:szCs w:val="21"/>
                    </w:rPr>
                    <w:t>小学</w:t>
                  </w:r>
                </w:p>
              </w:tc>
              <w:tc>
                <w:tcPr>
                  <w:tcW w:w="662" w:type="pct"/>
                  <w:tcBorders>
                    <w:top w:val="single" w:color="auto" w:sz="4" w:space="0"/>
                    <w:left w:val="single" w:color="auto" w:sz="4" w:space="0"/>
                    <w:bottom w:val="single" w:color="auto" w:sz="4" w:space="0"/>
                    <w:right w:val="nil"/>
                  </w:tcBorders>
                </w:tcPr>
                <w:p w14:paraId="76C7B869">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项目生活区</w:t>
                  </w:r>
                  <w:r>
                    <w:rPr>
                      <w:rFonts w:ascii="宋体" w:hAnsi="宋体" w:eastAsia="宋体" w:cs="Times New Roman"/>
                      <w:szCs w:val="21"/>
                    </w:rPr>
                    <w:t>②</w:t>
                  </w:r>
                  <w:r>
                    <w:rPr>
                      <w:rFonts w:ascii="Times New Roman" w:hAnsi="宋体" w:eastAsia="宋体" w:cs="Times New Roman"/>
                      <w:szCs w:val="21"/>
                    </w:rPr>
                    <w:t>项目周围</w:t>
                  </w:r>
                  <w:r>
                    <w:rPr>
                      <w:rFonts w:ascii="宋体" w:hAnsi="宋体" w:eastAsia="宋体" w:cs="Times New Roman"/>
                      <w:szCs w:val="21"/>
                    </w:rPr>
                    <w:t>③</w:t>
                  </w:r>
                  <w:r>
                    <w:rPr>
                      <w:rFonts w:ascii="Times New Roman" w:hAnsi="宋体" w:eastAsia="宋体" w:cs="Times New Roman"/>
                      <w:szCs w:val="21"/>
                    </w:rPr>
                    <w:t>其他地区</w:t>
                  </w:r>
                </w:p>
              </w:tc>
            </w:tr>
            <w:tr w14:paraId="67DAB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379DFAB2">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42A752BC">
                  <w:pPr>
                    <w:rPr>
                      <w:rFonts w:ascii="Times New Roman" w:hAnsi="Times New Roman" w:eastAsia="宋体" w:cs="Times New Roman"/>
                      <w:szCs w:val="21"/>
                    </w:rPr>
                  </w:pPr>
                  <w:r>
                    <w:rPr>
                      <w:rFonts w:hint="eastAsia" w:ascii="Times New Roman" w:hAnsi="Times New Roman" w:eastAsia="宋体" w:cs="Times New Roman"/>
                      <w:szCs w:val="21"/>
                    </w:rPr>
                    <w:t>你是否看见运营期间厂区排放黑烟？</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281DC87F">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经常看见</w:t>
                  </w:r>
                </w:p>
              </w:tc>
              <w:tc>
                <w:tcPr>
                  <w:tcW w:w="584" w:type="pct"/>
                  <w:tcBorders>
                    <w:top w:val="single" w:color="auto" w:sz="4" w:space="0"/>
                    <w:left w:val="single" w:color="auto" w:sz="4" w:space="0"/>
                    <w:bottom w:val="single" w:color="auto" w:sz="4" w:space="0"/>
                    <w:right w:val="single" w:color="auto" w:sz="4" w:space="0"/>
                  </w:tcBorders>
                  <w:vAlign w:val="center"/>
                </w:tcPr>
                <w:p w14:paraId="19A16D95">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偶尔看见</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60F59E81">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从未见过</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49CEAF9A">
                  <w:pPr>
                    <w:rPr>
                      <w:rFonts w:ascii="Times New Roman" w:hAnsi="Times New Roman" w:eastAsia="宋体" w:cs="Times New Roman"/>
                      <w:szCs w:val="21"/>
                    </w:rPr>
                  </w:pPr>
                </w:p>
              </w:tc>
              <w:tc>
                <w:tcPr>
                  <w:tcW w:w="662" w:type="pct"/>
                  <w:tcBorders>
                    <w:top w:val="single" w:color="auto" w:sz="4" w:space="0"/>
                    <w:left w:val="single" w:color="auto" w:sz="4" w:space="0"/>
                    <w:bottom w:val="single" w:color="auto" w:sz="4" w:space="0"/>
                    <w:right w:val="nil"/>
                  </w:tcBorders>
                  <w:vAlign w:val="center"/>
                </w:tcPr>
                <w:p w14:paraId="193380A3">
                  <w:pPr>
                    <w:contextualSpacing/>
                    <w:rPr>
                      <w:rFonts w:ascii="Times New Roman" w:hAnsi="Times New Roman" w:eastAsia="宋体" w:cs="Times New Roman"/>
                      <w:szCs w:val="21"/>
                    </w:rPr>
                  </w:pPr>
                </w:p>
              </w:tc>
            </w:tr>
            <w:tr w14:paraId="2966F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4BC33BE9">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1BDE271F">
                  <w:pPr>
                    <w:rPr>
                      <w:rFonts w:ascii="Times New Roman" w:hAnsi="Times New Roman" w:eastAsia="宋体" w:cs="Times New Roman"/>
                      <w:szCs w:val="21"/>
                    </w:rPr>
                  </w:pPr>
                  <w:r>
                    <w:rPr>
                      <w:rFonts w:hint="eastAsia" w:ascii="Times New Roman" w:hAnsi="Times New Roman" w:eastAsia="宋体" w:cs="Times New Roman"/>
                      <w:szCs w:val="21"/>
                    </w:rPr>
                    <w:t>你认为运营期间厂界周边是否有异味？</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348FA30F">
                  <w:pPr>
                    <w:rPr>
                      <w:rFonts w:hint="eastAsia" w:ascii="宋体" w:hAnsi="宋体" w:eastAsia="宋体" w:cs="宋体"/>
                      <w:szCs w:val="21"/>
                    </w:rPr>
                  </w:pPr>
                  <w:r>
                    <w:rPr>
                      <w:rFonts w:hint="eastAsia" w:ascii="宋体" w:hAnsi="宋体" w:eastAsia="宋体" w:cs="宋体"/>
                      <w:szCs w:val="21"/>
                    </w:rPr>
                    <w:t>①很强</w:t>
                  </w:r>
                </w:p>
              </w:tc>
              <w:tc>
                <w:tcPr>
                  <w:tcW w:w="584" w:type="pct"/>
                  <w:tcBorders>
                    <w:top w:val="single" w:color="auto" w:sz="4" w:space="0"/>
                    <w:left w:val="single" w:color="auto" w:sz="4" w:space="0"/>
                    <w:bottom w:val="single" w:color="auto" w:sz="4" w:space="0"/>
                    <w:right w:val="single" w:color="auto" w:sz="4" w:space="0"/>
                  </w:tcBorders>
                  <w:vAlign w:val="center"/>
                </w:tcPr>
                <w:p w14:paraId="056F4547">
                  <w:pPr>
                    <w:rPr>
                      <w:rFonts w:hint="eastAsia" w:ascii="宋体" w:hAnsi="宋体" w:eastAsia="宋体" w:cs="宋体"/>
                      <w:szCs w:val="21"/>
                    </w:rPr>
                  </w:pPr>
                  <w:r>
                    <w:rPr>
                      <w:rFonts w:hint="eastAsia" w:ascii="宋体" w:hAnsi="宋体" w:eastAsia="宋体" w:cs="宋体"/>
                      <w:szCs w:val="21"/>
                    </w:rPr>
                    <w:t>②一般</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18C16B91">
                  <w:pPr>
                    <w:rPr>
                      <w:rFonts w:hint="eastAsia" w:ascii="宋体" w:hAnsi="宋体" w:eastAsia="宋体" w:cs="宋体"/>
                      <w:szCs w:val="21"/>
                    </w:rPr>
                  </w:pPr>
                  <w:r>
                    <w:rPr>
                      <w:rFonts w:hint="eastAsia" w:ascii="宋体" w:hAnsi="宋体" w:eastAsia="宋体" w:cs="宋体"/>
                      <w:szCs w:val="21"/>
                    </w:rPr>
                    <w:t>③无</w:t>
                  </w:r>
                </w:p>
              </w:tc>
              <w:tc>
                <w:tcPr>
                  <w:tcW w:w="726" w:type="pct"/>
                  <w:gridSpan w:val="2"/>
                  <w:tcBorders>
                    <w:top w:val="single" w:color="auto" w:sz="4" w:space="0"/>
                    <w:left w:val="single" w:color="auto" w:sz="4" w:space="0"/>
                    <w:bottom w:val="single" w:color="auto" w:sz="2" w:space="0"/>
                    <w:right w:val="single" w:color="auto" w:sz="4" w:space="0"/>
                  </w:tcBorders>
                  <w:vAlign w:val="center"/>
                </w:tcPr>
                <w:p w14:paraId="4F486B0C">
                  <w:pPr>
                    <w:rPr>
                      <w:rFonts w:ascii="Times New Roman" w:hAnsi="Times New Roman" w:eastAsia="宋体" w:cs="Times New Roman"/>
                      <w:szCs w:val="21"/>
                    </w:rPr>
                  </w:pPr>
                  <w:r>
                    <w:rPr>
                      <w:rFonts w:hint="eastAsia" w:ascii="Times New Roman" w:hAnsi="Times New Roman" w:eastAsia="宋体" w:cs="Times New Roman"/>
                      <w:szCs w:val="21"/>
                    </w:rPr>
                    <w:t>④不知道</w:t>
                  </w:r>
                </w:p>
              </w:tc>
              <w:tc>
                <w:tcPr>
                  <w:tcW w:w="662" w:type="pct"/>
                  <w:tcBorders>
                    <w:top w:val="single" w:color="auto" w:sz="4" w:space="0"/>
                    <w:left w:val="single" w:color="auto" w:sz="4" w:space="0"/>
                    <w:bottom w:val="single" w:color="auto" w:sz="2" w:space="0"/>
                    <w:right w:val="nil"/>
                  </w:tcBorders>
                  <w:vAlign w:val="center"/>
                </w:tcPr>
                <w:p w14:paraId="283F8F3E">
                  <w:pPr>
                    <w:contextualSpacing/>
                    <w:rPr>
                      <w:rFonts w:ascii="Times New Roman" w:hAnsi="Times New Roman" w:eastAsia="宋体" w:cs="Times New Roman"/>
                      <w:szCs w:val="21"/>
                    </w:rPr>
                  </w:pPr>
                </w:p>
              </w:tc>
            </w:tr>
            <w:tr w14:paraId="5C833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6DF33643">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2" w:space="0"/>
                    <w:right w:val="single" w:color="auto" w:sz="4" w:space="0"/>
                  </w:tcBorders>
                </w:tcPr>
                <w:p w14:paraId="2675A8C5">
                  <w:pPr>
                    <w:rPr>
                      <w:rFonts w:ascii="Times New Roman" w:hAnsi="Times New Roman" w:eastAsia="宋体" w:cs="Times New Roman"/>
                      <w:szCs w:val="21"/>
                    </w:rPr>
                  </w:pPr>
                  <w:r>
                    <w:rPr>
                      <w:rFonts w:hint="eastAsia" w:ascii="Times New Roman" w:hAnsi="Times New Roman" w:eastAsia="宋体" w:cs="Times New Roman"/>
                      <w:szCs w:val="21"/>
                    </w:rPr>
                    <w:t>你是否看见运营期间固体废弃物随意丢弃？</w:t>
                  </w:r>
                </w:p>
              </w:tc>
              <w:tc>
                <w:tcPr>
                  <w:tcW w:w="836" w:type="pct"/>
                  <w:gridSpan w:val="2"/>
                  <w:tcBorders>
                    <w:top w:val="single" w:color="auto" w:sz="4" w:space="0"/>
                    <w:left w:val="single" w:color="auto" w:sz="4" w:space="0"/>
                    <w:bottom w:val="single" w:color="auto" w:sz="2" w:space="0"/>
                    <w:right w:val="single" w:color="auto" w:sz="4" w:space="0"/>
                  </w:tcBorders>
                  <w:vAlign w:val="center"/>
                </w:tcPr>
                <w:p w14:paraId="0AD84DEF">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经常看见</w:t>
                  </w:r>
                </w:p>
              </w:tc>
              <w:tc>
                <w:tcPr>
                  <w:tcW w:w="584" w:type="pct"/>
                  <w:tcBorders>
                    <w:top w:val="single" w:color="auto" w:sz="4" w:space="0"/>
                    <w:left w:val="single" w:color="auto" w:sz="4" w:space="0"/>
                    <w:bottom w:val="single" w:color="auto" w:sz="2" w:space="0"/>
                    <w:right w:val="single" w:color="auto" w:sz="4" w:space="0"/>
                  </w:tcBorders>
                  <w:vAlign w:val="center"/>
                </w:tcPr>
                <w:p w14:paraId="27327E6D">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偶尔看见</w:t>
                  </w:r>
                </w:p>
              </w:tc>
              <w:tc>
                <w:tcPr>
                  <w:tcW w:w="669" w:type="pct"/>
                  <w:gridSpan w:val="2"/>
                  <w:tcBorders>
                    <w:top w:val="single" w:color="auto" w:sz="4" w:space="0"/>
                    <w:left w:val="single" w:color="auto" w:sz="4" w:space="0"/>
                    <w:bottom w:val="single" w:color="auto" w:sz="2" w:space="0"/>
                    <w:right w:val="single" w:color="auto" w:sz="4" w:space="0"/>
                  </w:tcBorders>
                  <w:vAlign w:val="center"/>
                </w:tcPr>
                <w:p w14:paraId="5728E2B4">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从未见过</w:t>
                  </w:r>
                </w:p>
              </w:tc>
              <w:tc>
                <w:tcPr>
                  <w:tcW w:w="726" w:type="pct"/>
                  <w:gridSpan w:val="2"/>
                  <w:tcBorders>
                    <w:top w:val="single" w:color="auto" w:sz="2" w:space="0"/>
                    <w:left w:val="single" w:color="auto" w:sz="4" w:space="0"/>
                    <w:bottom w:val="single" w:color="auto" w:sz="2" w:space="0"/>
                    <w:right w:val="single" w:color="auto" w:sz="4" w:space="0"/>
                  </w:tcBorders>
                  <w:vAlign w:val="center"/>
                </w:tcPr>
                <w:p w14:paraId="568DFBB1">
                  <w:pPr>
                    <w:rPr>
                      <w:rFonts w:ascii="Times New Roman" w:hAnsi="Times New Roman" w:eastAsia="宋体" w:cs="Times New Roman"/>
                      <w:szCs w:val="21"/>
                    </w:rPr>
                  </w:pPr>
                </w:p>
              </w:tc>
              <w:tc>
                <w:tcPr>
                  <w:tcW w:w="662" w:type="pct"/>
                  <w:tcBorders>
                    <w:top w:val="single" w:color="auto" w:sz="2" w:space="0"/>
                    <w:left w:val="single" w:color="auto" w:sz="4" w:space="0"/>
                    <w:bottom w:val="single" w:color="auto" w:sz="2" w:space="0"/>
                    <w:right w:val="nil"/>
                  </w:tcBorders>
                  <w:vAlign w:val="center"/>
                </w:tcPr>
                <w:p w14:paraId="1FFD8926">
                  <w:pPr>
                    <w:rPr>
                      <w:rFonts w:ascii="Times New Roman" w:hAnsi="Times New Roman" w:eastAsia="宋体" w:cs="Times New Roman"/>
                      <w:szCs w:val="21"/>
                    </w:rPr>
                  </w:pPr>
                </w:p>
              </w:tc>
            </w:tr>
            <w:tr w14:paraId="190D1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30726CE3">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30C81715">
                  <w:pPr>
                    <w:rPr>
                      <w:rFonts w:ascii="Times New Roman" w:hAnsi="Times New Roman" w:eastAsia="宋体" w:cs="Times New Roman"/>
                      <w:szCs w:val="21"/>
                    </w:rPr>
                  </w:pPr>
                  <w:r>
                    <w:rPr>
                      <w:rFonts w:hint="eastAsia" w:ascii="Times New Roman" w:hAnsi="Times New Roman" w:eastAsia="宋体" w:cs="Times New Roman"/>
                      <w:szCs w:val="21"/>
                    </w:rPr>
                    <w:t>你是否看见运营期间废水乱排乱放吗？</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072A5993">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经常看见</w:t>
                  </w:r>
                </w:p>
              </w:tc>
              <w:tc>
                <w:tcPr>
                  <w:tcW w:w="584" w:type="pct"/>
                  <w:tcBorders>
                    <w:top w:val="single" w:color="auto" w:sz="4" w:space="0"/>
                    <w:left w:val="single" w:color="auto" w:sz="4" w:space="0"/>
                    <w:bottom w:val="single" w:color="auto" w:sz="4" w:space="0"/>
                    <w:right w:val="single" w:color="auto" w:sz="4" w:space="0"/>
                  </w:tcBorders>
                  <w:vAlign w:val="center"/>
                </w:tcPr>
                <w:p w14:paraId="7EBB00D0">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偶尔看见</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671B3667">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从未见过</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1A02FD97">
                  <w:pPr>
                    <w:rPr>
                      <w:rFonts w:ascii="Times New Roman" w:hAnsi="Times New Roman" w:eastAsia="宋体" w:cs="Times New Roman"/>
                      <w:szCs w:val="21"/>
                    </w:rPr>
                  </w:pPr>
                </w:p>
              </w:tc>
              <w:tc>
                <w:tcPr>
                  <w:tcW w:w="662" w:type="pct"/>
                  <w:tcBorders>
                    <w:top w:val="single" w:color="auto" w:sz="4" w:space="0"/>
                    <w:left w:val="single" w:color="auto" w:sz="4" w:space="0"/>
                    <w:bottom w:val="single" w:color="auto" w:sz="4" w:space="0"/>
                    <w:right w:val="nil"/>
                  </w:tcBorders>
                  <w:vAlign w:val="center"/>
                </w:tcPr>
                <w:p w14:paraId="7FC73A1B">
                  <w:pPr>
                    <w:contextualSpacing/>
                    <w:rPr>
                      <w:rFonts w:ascii="Times New Roman" w:hAnsi="Times New Roman" w:eastAsia="宋体" w:cs="Times New Roman"/>
                      <w:szCs w:val="21"/>
                    </w:rPr>
                  </w:pPr>
                </w:p>
              </w:tc>
            </w:tr>
            <w:tr w14:paraId="3A00C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2722AC64">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783C3D69">
                  <w:pPr>
                    <w:rPr>
                      <w:rFonts w:ascii="Times New Roman" w:hAnsi="Times New Roman" w:eastAsia="宋体" w:cs="Times New Roman"/>
                      <w:szCs w:val="21"/>
                    </w:rPr>
                  </w:pPr>
                  <w:r>
                    <w:rPr>
                      <w:rFonts w:hint="eastAsia" w:ascii="Times New Roman" w:hAnsi="Times New Roman" w:eastAsia="宋体" w:cs="Times New Roman"/>
                      <w:szCs w:val="21"/>
                    </w:rPr>
                    <w:t>你认为产生的噪声对你生活有影响吗？</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3A0CD11E">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很大</w:t>
                  </w:r>
                </w:p>
              </w:tc>
              <w:tc>
                <w:tcPr>
                  <w:tcW w:w="584" w:type="pct"/>
                  <w:tcBorders>
                    <w:top w:val="single" w:color="auto" w:sz="4" w:space="0"/>
                    <w:left w:val="single" w:color="auto" w:sz="4" w:space="0"/>
                    <w:bottom w:val="single" w:color="auto" w:sz="4" w:space="0"/>
                    <w:right w:val="single" w:color="auto" w:sz="4" w:space="0"/>
                  </w:tcBorders>
                  <w:vAlign w:val="center"/>
                </w:tcPr>
                <w:p w14:paraId="18BF3C00">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一般</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7B6D8624">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无</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33C0117C">
                  <w:pPr>
                    <w:rPr>
                      <w:rFonts w:ascii="Times New Roman" w:hAnsi="Times New Roman" w:eastAsia="宋体" w:cs="Times New Roman"/>
                      <w:szCs w:val="21"/>
                    </w:rPr>
                  </w:pPr>
                </w:p>
              </w:tc>
              <w:tc>
                <w:tcPr>
                  <w:tcW w:w="662" w:type="pct"/>
                  <w:tcBorders>
                    <w:top w:val="single" w:color="auto" w:sz="4" w:space="0"/>
                    <w:left w:val="single" w:color="auto" w:sz="4" w:space="0"/>
                    <w:bottom w:val="single" w:color="auto" w:sz="4" w:space="0"/>
                    <w:right w:val="nil"/>
                  </w:tcBorders>
                  <w:vAlign w:val="center"/>
                </w:tcPr>
                <w:p w14:paraId="6A6B8601">
                  <w:pPr>
                    <w:contextualSpacing/>
                    <w:rPr>
                      <w:rFonts w:ascii="Times New Roman" w:hAnsi="Times New Roman" w:eastAsia="宋体" w:cs="Times New Roman"/>
                      <w:szCs w:val="21"/>
                    </w:rPr>
                  </w:pPr>
                </w:p>
              </w:tc>
            </w:tr>
            <w:tr w14:paraId="3F65E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4B74C108">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591E23D3">
                  <w:pPr>
                    <w:rPr>
                      <w:rFonts w:ascii="Times New Roman" w:hAnsi="Times New Roman" w:eastAsia="宋体" w:cs="Times New Roman"/>
                      <w:szCs w:val="21"/>
                    </w:rPr>
                  </w:pPr>
                  <w:r>
                    <w:rPr>
                      <w:rFonts w:hint="eastAsia" w:ascii="Times New Roman" w:hAnsi="Times New Roman" w:eastAsia="宋体" w:cs="Times New Roman"/>
                      <w:szCs w:val="21"/>
                    </w:rPr>
                    <w:t>你认为对环境影响的主要原因是</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74514046">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噪声</w:t>
                  </w:r>
                </w:p>
              </w:tc>
              <w:tc>
                <w:tcPr>
                  <w:tcW w:w="584" w:type="pct"/>
                  <w:tcBorders>
                    <w:top w:val="single" w:color="auto" w:sz="4" w:space="0"/>
                    <w:left w:val="single" w:color="auto" w:sz="4" w:space="0"/>
                    <w:bottom w:val="single" w:color="auto" w:sz="4" w:space="0"/>
                    <w:right w:val="single" w:color="auto" w:sz="4" w:space="0"/>
                  </w:tcBorders>
                  <w:vAlign w:val="center"/>
                </w:tcPr>
                <w:p w14:paraId="6C1BA979">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废气</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7C418475">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废水</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7883864B">
                  <w:pPr>
                    <w:rPr>
                      <w:rFonts w:ascii="Times New Roman" w:hAnsi="Times New Roman" w:eastAsia="宋体" w:cs="Times New Roman"/>
                      <w:szCs w:val="21"/>
                    </w:rPr>
                  </w:pPr>
                  <w:r>
                    <w:rPr>
                      <w:rFonts w:ascii="宋体" w:hAnsi="宋体" w:eastAsia="宋体" w:cs="宋体"/>
                      <w:szCs w:val="21"/>
                    </w:rPr>
                    <w:t>④</w:t>
                  </w:r>
                  <w:r>
                    <w:rPr>
                      <w:rFonts w:hint="eastAsia" w:ascii="Times New Roman" w:hAnsi="Times New Roman" w:eastAsia="宋体" w:cs="Times New Roman"/>
                      <w:szCs w:val="21"/>
                    </w:rPr>
                    <w:t>其他</w:t>
                  </w:r>
                </w:p>
              </w:tc>
              <w:tc>
                <w:tcPr>
                  <w:tcW w:w="662" w:type="pct"/>
                  <w:tcBorders>
                    <w:top w:val="single" w:color="auto" w:sz="4" w:space="0"/>
                    <w:left w:val="single" w:color="auto" w:sz="4" w:space="0"/>
                    <w:bottom w:val="single" w:color="auto" w:sz="4" w:space="0"/>
                    <w:right w:val="nil"/>
                  </w:tcBorders>
                  <w:vAlign w:val="center"/>
                </w:tcPr>
                <w:p w14:paraId="68C3ECF2">
                  <w:pPr>
                    <w:contextualSpacing/>
                    <w:rPr>
                      <w:rFonts w:ascii="Times New Roman" w:hAnsi="Times New Roman" w:eastAsia="宋体" w:cs="Times New Roman"/>
                      <w:szCs w:val="21"/>
                    </w:rPr>
                  </w:pPr>
                </w:p>
              </w:tc>
            </w:tr>
            <w:tr w14:paraId="7306B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43CC76DA">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15F85ACC">
                  <w:pPr>
                    <w:rPr>
                      <w:rFonts w:ascii="Times New Roman" w:hAnsi="Times New Roman" w:eastAsia="宋体" w:cs="Times New Roman"/>
                      <w:szCs w:val="21"/>
                    </w:rPr>
                  </w:pPr>
                  <w:r>
                    <w:rPr>
                      <w:rFonts w:hint="eastAsia" w:ascii="Times New Roman" w:hAnsi="Times New Roman" w:eastAsia="宋体" w:cs="Times New Roman"/>
                      <w:szCs w:val="21"/>
                    </w:rPr>
                    <w:t>你认为该项目的环境保护工作怎样？</w:t>
                  </w:r>
                </w:p>
              </w:tc>
              <w:tc>
                <w:tcPr>
                  <w:tcW w:w="2089" w:type="pct"/>
                  <w:gridSpan w:val="5"/>
                  <w:tcBorders>
                    <w:top w:val="single" w:color="auto" w:sz="4" w:space="0"/>
                    <w:left w:val="single" w:color="auto" w:sz="4" w:space="0"/>
                    <w:bottom w:val="single" w:color="auto" w:sz="4" w:space="0"/>
                    <w:right w:val="single" w:color="auto" w:sz="4" w:space="0"/>
                  </w:tcBorders>
                  <w:vAlign w:val="center"/>
                </w:tcPr>
                <w:p w14:paraId="73BFF02A">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建设单位较为重视，采取有效措施减免环境影响，成效显著。</w:t>
                  </w:r>
                </w:p>
              </w:tc>
              <w:tc>
                <w:tcPr>
                  <w:tcW w:w="1387" w:type="pct"/>
                  <w:gridSpan w:val="3"/>
                  <w:tcBorders>
                    <w:top w:val="single" w:color="auto" w:sz="4" w:space="0"/>
                    <w:left w:val="single" w:color="auto" w:sz="4" w:space="0"/>
                    <w:bottom w:val="single" w:color="auto" w:sz="4" w:space="0"/>
                    <w:right w:val="nil"/>
                  </w:tcBorders>
                  <w:vAlign w:val="center"/>
                </w:tcPr>
                <w:p w14:paraId="256D73F8">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环保工作仍有欠缺，建议加强。</w:t>
                  </w:r>
                </w:p>
              </w:tc>
            </w:tr>
            <w:tr w14:paraId="65A96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647C1D53">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12" w:space="0"/>
                    <w:right w:val="single" w:color="auto" w:sz="4" w:space="0"/>
                  </w:tcBorders>
                </w:tcPr>
                <w:p w14:paraId="087DEAAC">
                  <w:pPr>
                    <w:rPr>
                      <w:rFonts w:ascii="Times New Roman" w:hAnsi="Times New Roman" w:eastAsia="宋体" w:cs="Times New Roman"/>
                      <w:szCs w:val="21"/>
                    </w:rPr>
                  </w:pPr>
                  <w:r>
                    <w:rPr>
                      <w:rFonts w:hint="eastAsia" w:ascii="Times New Roman" w:hAnsi="Times New Roman" w:eastAsia="宋体" w:cs="Times New Roman"/>
                      <w:szCs w:val="21"/>
                    </w:rPr>
                    <w:t>你对本次项目环境保护工作的满意程度为</w:t>
                  </w:r>
                </w:p>
              </w:tc>
              <w:tc>
                <w:tcPr>
                  <w:tcW w:w="791" w:type="pct"/>
                  <w:tcBorders>
                    <w:top w:val="single" w:color="auto" w:sz="4" w:space="0"/>
                    <w:left w:val="single" w:color="auto" w:sz="4" w:space="0"/>
                    <w:bottom w:val="single" w:color="auto" w:sz="12" w:space="0"/>
                    <w:right w:val="single" w:color="auto" w:sz="4" w:space="0"/>
                  </w:tcBorders>
                  <w:vAlign w:val="center"/>
                </w:tcPr>
                <w:p w14:paraId="61A08314">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满意</w:t>
                  </w:r>
                </w:p>
              </w:tc>
              <w:tc>
                <w:tcPr>
                  <w:tcW w:w="1053" w:type="pct"/>
                  <w:gridSpan w:val="3"/>
                  <w:tcBorders>
                    <w:top w:val="single" w:color="auto" w:sz="4" w:space="0"/>
                    <w:left w:val="single" w:color="auto" w:sz="4" w:space="0"/>
                    <w:bottom w:val="single" w:color="auto" w:sz="12" w:space="0"/>
                    <w:right w:val="single" w:color="auto" w:sz="4" w:space="0"/>
                  </w:tcBorders>
                  <w:vAlign w:val="center"/>
                </w:tcPr>
                <w:p w14:paraId="65D171C0">
                  <w:pPr>
                    <w:contextualSpacing/>
                    <w:rPr>
                      <w:rFonts w:ascii="Times New Roman" w:hAnsi="Times New Roman" w:eastAsia="宋体" w:cs="Times New Roman"/>
                      <w:szCs w:val="21"/>
                    </w:rPr>
                  </w:pPr>
                  <w:r>
                    <w:rPr>
                      <w:rFonts w:ascii="宋体" w:hAnsi="宋体" w:eastAsia="宋体" w:cs="Times New Roman"/>
                      <w:szCs w:val="21"/>
                    </w:rPr>
                    <w:t>②</w:t>
                  </w:r>
                  <w:r>
                    <w:rPr>
                      <w:rFonts w:ascii="Times New Roman" w:hAnsi="宋体" w:eastAsia="宋体" w:cs="Times New Roman"/>
                      <w:szCs w:val="21"/>
                    </w:rPr>
                    <w:t>比较满意</w:t>
                  </w:r>
                </w:p>
              </w:tc>
              <w:tc>
                <w:tcPr>
                  <w:tcW w:w="647" w:type="pct"/>
                  <w:gridSpan w:val="2"/>
                  <w:tcBorders>
                    <w:top w:val="single" w:color="auto" w:sz="4" w:space="0"/>
                    <w:left w:val="single" w:color="auto" w:sz="4" w:space="0"/>
                    <w:bottom w:val="single" w:color="auto" w:sz="12" w:space="0"/>
                    <w:right w:val="single" w:color="auto" w:sz="4" w:space="0"/>
                  </w:tcBorders>
                  <w:vAlign w:val="center"/>
                </w:tcPr>
                <w:p w14:paraId="2F05CAA3">
                  <w:pPr>
                    <w:contextualSpacing/>
                    <w:rPr>
                      <w:rFonts w:ascii="Times New Roman" w:hAnsi="Times New Roman" w:eastAsia="宋体" w:cs="Times New Roman"/>
                      <w:szCs w:val="21"/>
                    </w:rPr>
                  </w:pPr>
                  <w:r>
                    <w:rPr>
                      <w:rFonts w:ascii="宋体" w:hAnsi="宋体" w:eastAsia="宋体" w:cs="Times New Roman"/>
                      <w:szCs w:val="21"/>
                    </w:rPr>
                    <w:t>③</w:t>
                  </w:r>
                  <w:r>
                    <w:rPr>
                      <w:rFonts w:ascii="Times New Roman" w:hAnsi="宋体" w:eastAsia="宋体" w:cs="Times New Roman"/>
                      <w:szCs w:val="21"/>
                    </w:rPr>
                    <w:t>不满意</w:t>
                  </w:r>
                </w:p>
              </w:tc>
              <w:tc>
                <w:tcPr>
                  <w:tcW w:w="985" w:type="pct"/>
                  <w:gridSpan w:val="2"/>
                  <w:tcBorders>
                    <w:top w:val="single" w:color="auto" w:sz="4" w:space="0"/>
                    <w:left w:val="single" w:color="auto" w:sz="4" w:space="0"/>
                    <w:bottom w:val="single" w:color="auto" w:sz="12" w:space="0"/>
                    <w:right w:val="nil"/>
                  </w:tcBorders>
                  <w:vAlign w:val="center"/>
                </w:tcPr>
                <w:p w14:paraId="0C3B9AAC">
                  <w:pPr>
                    <w:contextualSpacing/>
                    <w:rPr>
                      <w:rFonts w:ascii="Times New Roman" w:hAnsi="Times New Roman" w:eastAsia="宋体" w:cs="Times New Roman"/>
                      <w:szCs w:val="21"/>
                    </w:rPr>
                  </w:pPr>
                  <w:r>
                    <w:rPr>
                      <w:rFonts w:ascii="宋体" w:hAnsi="宋体" w:eastAsia="宋体" w:cs="Times New Roman"/>
                      <w:szCs w:val="21"/>
                    </w:rPr>
                    <w:t>④</w:t>
                  </w:r>
                  <w:r>
                    <w:rPr>
                      <w:rFonts w:ascii="Times New Roman" w:hAnsi="宋体" w:eastAsia="宋体" w:cs="Times New Roman"/>
                      <w:szCs w:val="21"/>
                    </w:rPr>
                    <w:t>非常不满意</w:t>
                  </w:r>
                </w:p>
              </w:tc>
            </w:tr>
          </w:tbl>
          <w:p w14:paraId="2F1E33DC">
            <w:pPr>
              <w:spacing w:line="360" w:lineRule="auto"/>
              <w:ind w:firstLine="482" w:firstLineChars="200"/>
              <w:rPr>
                <w:rFonts w:ascii="Times New Roman" w:hAnsi="Times New Roman" w:cs="Times New Roman"/>
                <w:b/>
                <w:sz w:val="24"/>
              </w:rPr>
            </w:pPr>
            <w:r>
              <w:rPr>
                <w:rFonts w:ascii="Times New Roman" w:hAnsi="Times New Roman" w:cs="Times New Roman"/>
                <w:b/>
                <w:sz w:val="24"/>
              </w:rPr>
              <w:t>4</w:t>
            </w:r>
            <w:r>
              <w:rPr>
                <w:rFonts w:hint="eastAsia" w:ascii="Times New Roman" w:hAnsi="Times New Roman" w:cs="Times New Roman"/>
                <w:b/>
                <w:sz w:val="24"/>
              </w:rPr>
              <w:t>、调查结果</w:t>
            </w:r>
          </w:p>
          <w:p w14:paraId="34B851F2">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本次发放公众意见调查表</w:t>
            </w:r>
            <w:r>
              <w:rPr>
                <w:rFonts w:ascii="Times New Roman" w:hAnsi="Times New Roman" w:cs="Times New Roman"/>
                <w:sz w:val="24"/>
              </w:rPr>
              <w:t>10</w:t>
            </w:r>
            <w:r>
              <w:rPr>
                <w:rFonts w:hint="eastAsia" w:ascii="Times New Roman" w:hAnsi="Times New Roman" w:cs="Times New Roman"/>
                <w:sz w:val="24"/>
              </w:rPr>
              <w:t>份，收回有效调查表</w:t>
            </w:r>
            <w:r>
              <w:rPr>
                <w:rFonts w:ascii="Times New Roman" w:hAnsi="Times New Roman" w:cs="Times New Roman"/>
                <w:sz w:val="24"/>
              </w:rPr>
              <w:t>10</w:t>
            </w:r>
            <w:r>
              <w:rPr>
                <w:rFonts w:hint="eastAsia" w:ascii="Times New Roman" w:hAnsi="Times New Roman" w:cs="Times New Roman"/>
                <w:sz w:val="24"/>
              </w:rPr>
              <w:t>份。经统计对该项目环保工作执行持满意和较满意的人数占</w:t>
            </w:r>
            <w:r>
              <w:rPr>
                <w:rFonts w:ascii="Times New Roman" w:hAnsi="Times New Roman" w:cs="Times New Roman"/>
                <w:sz w:val="24"/>
              </w:rPr>
              <w:t>100%</w:t>
            </w:r>
            <w:r>
              <w:rPr>
                <w:rFonts w:hint="eastAsia" w:ascii="Times New Roman" w:hAnsi="Times New Roman" w:cs="Times New Roman"/>
                <w:sz w:val="24"/>
              </w:rPr>
              <w:t>。</w:t>
            </w:r>
            <w:r>
              <w:rPr>
                <w:rFonts w:hint="eastAsia" w:ascii="Times New Roman" w:hAnsi="Times New Roman" w:cs="Times New Roman"/>
                <w:bCs/>
                <w:sz w:val="24"/>
              </w:rPr>
              <w:t>项目</w:t>
            </w:r>
            <w:r>
              <w:rPr>
                <w:rFonts w:hint="eastAsia" w:ascii="Times New Roman" w:hAnsi="Times New Roman" w:cs="Times New Roman"/>
                <w:bCs/>
                <w:spacing w:val="-6"/>
                <w:sz w:val="24"/>
              </w:rPr>
              <w:t>公众调查人员基本信息见附件，</w:t>
            </w:r>
            <w:r>
              <w:rPr>
                <w:rFonts w:hint="eastAsia" w:ascii="Times New Roman" w:hAnsi="Times New Roman" w:cs="Times New Roman"/>
                <w:sz w:val="24"/>
              </w:rPr>
              <w:t>调查结果统计见表</w:t>
            </w:r>
            <w:r>
              <w:rPr>
                <w:rFonts w:ascii="Times New Roman" w:hAnsi="Times New Roman" w:cs="Times New Roman"/>
                <w:sz w:val="24"/>
              </w:rPr>
              <w:t>6-</w:t>
            </w:r>
            <w:r>
              <w:rPr>
                <w:rFonts w:hint="eastAsia" w:ascii="Times New Roman" w:hAnsi="Times New Roman" w:cs="Times New Roman"/>
                <w:sz w:val="24"/>
              </w:rPr>
              <w:t>2。</w:t>
            </w:r>
          </w:p>
          <w:p w14:paraId="1E2C6E48">
            <w:pPr>
              <w:spacing w:before="156" w:beforeLines="50"/>
              <w:jc w:val="center"/>
              <w:rPr>
                <w:rFonts w:ascii="Times New Roman" w:hAnsi="Times New Roman" w:eastAsia="宋体" w:cs="Times New Roman"/>
                <w:b/>
                <w:szCs w:val="21"/>
              </w:rPr>
            </w:pPr>
            <w:r>
              <w:rPr>
                <w:rFonts w:ascii="Times New Roman" w:hAnsi="Calibri" w:eastAsia="宋体" w:cs="Times New Roman"/>
                <w:b/>
                <w:szCs w:val="21"/>
              </w:rPr>
              <w:t>表</w:t>
            </w:r>
            <w:r>
              <w:rPr>
                <w:rFonts w:ascii="Times New Roman" w:hAnsi="Times New Roman" w:eastAsia="宋体" w:cs="Times New Roman"/>
                <w:b/>
                <w:szCs w:val="21"/>
              </w:rPr>
              <w:t>6-</w:t>
            </w:r>
            <w:r>
              <w:rPr>
                <w:rFonts w:hint="eastAsia" w:ascii="Times New Roman" w:hAnsi="Times New Roman" w:eastAsia="宋体" w:cs="Times New Roman"/>
                <w:b/>
                <w:szCs w:val="21"/>
              </w:rPr>
              <w:t>2</w:t>
            </w:r>
            <w:r>
              <w:rPr>
                <w:rFonts w:ascii="Times New Roman" w:hAnsi="Times New Roman" w:eastAsia="宋体" w:cs="Times New Roman"/>
                <w:b/>
                <w:szCs w:val="21"/>
              </w:rPr>
              <w:t xml:space="preserve">  </w:t>
            </w:r>
            <w:r>
              <w:rPr>
                <w:rFonts w:ascii="Times New Roman" w:hAnsi="Calibri" w:eastAsia="宋体" w:cs="Times New Roman"/>
                <w:b/>
                <w:szCs w:val="21"/>
              </w:rPr>
              <w:t>公众调查统计</w:t>
            </w:r>
          </w:p>
          <w:tbl>
            <w:tblPr>
              <w:tblStyle w:val="51"/>
              <w:tblW w:w="87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850"/>
              <w:gridCol w:w="851"/>
              <w:gridCol w:w="46"/>
              <w:gridCol w:w="662"/>
              <w:gridCol w:w="709"/>
              <w:gridCol w:w="709"/>
              <w:gridCol w:w="709"/>
              <w:gridCol w:w="205"/>
              <w:gridCol w:w="362"/>
              <w:gridCol w:w="992"/>
              <w:gridCol w:w="567"/>
              <w:gridCol w:w="709"/>
              <w:gridCol w:w="722"/>
            </w:tblGrid>
            <w:tr w14:paraId="5AE0D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515" w:type="dxa"/>
                  <w:gridSpan w:val="2"/>
                  <w:tcBorders>
                    <w:top w:val="single" w:color="000000" w:sz="4" w:space="0"/>
                    <w:left w:val="nil"/>
                    <w:bottom w:val="single" w:color="000000" w:sz="4" w:space="0"/>
                    <w:right w:val="single" w:color="000000" w:sz="4" w:space="0"/>
                  </w:tcBorders>
                  <w:vAlign w:val="center"/>
                </w:tcPr>
                <w:p w14:paraId="298F90EE">
                  <w:pPr>
                    <w:jc w:val="center"/>
                    <w:rPr>
                      <w:rFonts w:ascii="Times New Roman" w:hAnsi="Times New Roman" w:eastAsia="宋体" w:cs="Times New Roman"/>
                      <w:szCs w:val="21"/>
                    </w:rPr>
                  </w:pPr>
                  <w:r>
                    <w:rPr>
                      <w:rFonts w:hint="eastAsia" w:ascii="Times New Roman" w:hAnsi="宋体" w:eastAsia="宋体" w:cs="Times New Roman"/>
                      <w:szCs w:val="21"/>
                    </w:rPr>
                    <w:t>性别</w:t>
                  </w:r>
                </w:p>
              </w:tc>
              <w:tc>
                <w:tcPr>
                  <w:tcW w:w="2977" w:type="dxa"/>
                  <w:gridSpan w:val="5"/>
                  <w:tcBorders>
                    <w:top w:val="single" w:color="000000" w:sz="4" w:space="0"/>
                    <w:left w:val="single" w:color="000000" w:sz="4" w:space="0"/>
                    <w:bottom w:val="single" w:color="000000" w:sz="4" w:space="0"/>
                    <w:right w:val="single" w:color="000000" w:sz="4" w:space="0"/>
                  </w:tcBorders>
                  <w:vAlign w:val="center"/>
                </w:tcPr>
                <w:p w14:paraId="03B7CCF6">
                  <w:pPr>
                    <w:jc w:val="center"/>
                    <w:rPr>
                      <w:rFonts w:ascii="Times New Roman" w:hAnsi="Times New Roman" w:eastAsia="宋体" w:cs="Times New Roman"/>
                      <w:szCs w:val="21"/>
                    </w:rPr>
                  </w:pPr>
                  <w:r>
                    <w:rPr>
                      <w:rFonts w:hint="eastAsia" w:ascii="Times New Roman" w:hAnsi="Times New Roman" w:eastAsia="宋体" w:cs="Times New Roman"/>
                      <w:szCs w:val="21"/>
                    </w:rPr>
                    <w:t>年龄</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14:paraId="3D3EAC52">
                  <w:pPr>
                    <w:jc w:val="center"/>
                    <w:rPr>
                      <w:rFonts w:ascii="Times New Roman" w:hAnsi="Times New Roman" w:eastAsia="宋体" w:cs="Times New Roman"/>
                      <w:szCs w:val="21"/>
                    </w:rPr>
                  </w:pPr>
                  <w:r>
                    <w:rPr>
                      <w:rFonts w:hint="eastAsia" w:ascii="Times New Roman" w:hAnsi="Times New Roman" w:eastAsia="宋体" w:cs="Times New Roman"/>
                      <w:szCs w:val="21"/>
                    </w:rPr>
                    <w:t>民族</w:t>
                  </w:r>
                </w:p>
              </w:tc>
              <w:tc>
                <w:tcPr>
                  <w:tcW w:w="2990" w:type="dxa"/>
                  <w:gridSpan w:val="4"/>
                  <w:tcBorders>
                    <w:top w:val="single" w:color="000000" w:sz="4" w:space="0"/>
                    <w:left w:val="single" w:color="000000" w:sz="4" w:space="0"/>
                    <w:bottom w:val="single" w:color="000000" w:sz="4" w:space="0"/>
                    <w:right w:val="nil"/>
                  </w:tcBorders>
                  <w:vAlign w:val="center"/>
                </w:tcPr>
                <w:p w14:paraId="28658D0C">
                  <w:pPr>
                    <w:jc w:val="center"/>
                    <w:rPr>
                      <w:rFonts w:ascii="Times New Roman" w:hAnsi="Times New Roman" w:eastAsia="宋体" w:cs="Times New Roman"/>
                      <w:szCs w:val="21"/>
                    </w:rPr>
                  </w:pPr>
                  <w:r>
                    <w:rPr>
                      <w:rFonts w:hint="eastAsia" w:ascii="Times New Roman" w:hAnsi="Times New Roman" w:eastAsia="宋体" w:cs="Times New Roman"/>
                      <w:szCs w:val="21"/>
                    </w:rPr>
                    <w:t>文化程度</w:t>
                  </w:r>
                </w:p>
              </w:tc>
            </w:tr>
            <w:tr w14:paraId="7F39E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65" w:type="dxa"/>
                  <w:tcBorders>
                    <w:top w:val="single" w:color="000000" w:sz="4" w:space="0"/>
                    <w:left w:val="nil"/>
                    <w:bottom w:val="single" w:color="auto" w:sz="4" w:space="0"/>
                    <w:right w:val="single" w:color="auto" w:sz="4" w:space="0"/>
                  </w:tcBorders>
                  <w:vAlign w:val="center"/>
                </w:tcPr>
                <w:p w14:paraId="7E612A65">
                  <w:pPr>
                    <w:jc w:val="center"/>
                    <w:rPr>
                      <w:rFonts w:ascii="Times New Roman" w:hAnsi="Times New Roman" w:eastAsia="宋体" w:cs="Times New Roman"/>
                      <w:szCs w:val="21"/>
                    </w:rPr>
                  </w:pPr>
                  <w:r>
                    <w:rPr>
                      <w:rFonts w:hint="eastAsia" w:ascii="Times New Roman" w:hAnsi="Times New Roman" w:eastAsia="宋体" w:cs="Times New Roman"/>
                      <w:szCs w:val="21"/>
                    </w:rPr>
                    <w:t>男</w:t>
                  </w:r>
                </w:p>
              </w:tc>
              <w:tc>
                <w:tcPr>
                  <w:tcW w:w="850" w:type="dxa"/>
                  <w:tcBorders>
                    <w:top w:val="single" w:color="000000" w:sz="4" w:space="0"/>
                    <w:left w:val="single" w:color="auto" w:sz="4" w:space="0"/>
                    <w:bottom w:val="single" w:color="auto" w:sz="4" w:space="0"/>
                    <w:right w:val="single" w:color="000000" w:sz="4" w:space="0"/>
                  </w:tcBorders>
                  <w:vAlign w:val="center"/>
                </w:tcPr>
                <w:p w14:paraId="70A46F75">
                  <w:pPr>
                    <w:jc w:val="center"/>
                    <w:rPr>
                      <w:rFonts w:ascii="Times New Roman" w:hAnsi="Times New Roman" w:eastAsia="宋体" w:cs="Times New Roman"/>
                      <w:szCs w:val="21"/>
                    </w:rPr>
                  </w:pPr>
                  <w:r>
                    <w:rPr>
                      <w:rFonts w:hint="eastAsia" w:ascii="Times New Roman" w:hAnsi="Times New Roman" w:eastAsia="宋体" w:cs="Times New Roman"/>
                      <w:szCs w:val="21"/>
                    </w:rPr>
                    <w:t>女</w:t>
                  </w:r>
                </w:p>
              </w:tc>
              <w:tc>
                <w:tcPr>
                  <w:tcW w:w="851" w:type="dxa"/>
                  <w:tcBorders>
                    <w:top w:val="single" w:color="000000" w:sz="4" w:space="0"/>
                    <w:left w:val="single" w:color="000000" w:sz="4" w:space="0"/>
                    <w:bottom w:val="single" w:color="000000" w:sz="4" w:space="0"/>
                    <w:right w:val="single" w:color="000000" w:sz="4" w:space="0"/>
                  </w:tcBorders>
                  <w:vAlign w:val="center"/>
                </w:tcPr>
                <w:p w14:paraId="6F54C4A0">
                  <w:pPr>
                    <w:jc w:val="center"/>
                    <w:rPr>
                      <w:rFonts w:ascii="Times New Roman" w:hAnsi="Times New Roman" w:eastAsia="宋体" w:cs="Times New Roman"/>
                      <w:szCs w:val="21"/>
                    </w:rPr>
                  </w:pPr>
                  <w:r>
                    <w:rPr>
                      <w:rFonts w:ascii="Times New Roman" w:hAnsi="Times New Roman" w:eastAsia="宋体" w:cs="Times New Roman"/>
                      <w:szCs w:val="21"/>
                    </w:rPr>
                    <w:t>30</w:t>
                  </w:r>
                  <w:r>
                    <w:rPr>
                      <w:rFonts w:hint="eastAsia" w:ascii="Times New Roman" w:hAnsi="Times New Roman" w:eastAsia="宋体" w:cs="Times New Roman"/>
                      <w:szCs w:val="21"/>
                    </w:rPr>
                    <w:t>及以下</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14:paraId="22082856">
                  <w:pPr>
                    <w:jc w:val="cente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1</w:t>
                  </w:r>
                  <w:r>
                    <w:rPr>
                      <w:rFonts w:ascii="Times New Roman" w:hAnsi="Times New Roman" w:eastAsia="宋体" w:cs="Times New Roman"/>
                      <w:szCs w:val="21"/>
                    </w:rPr>
                    <w:t>~40</w:t>
                  </w:r>
                  <w:r>
                    <w:rPr>
                      <w:rFonts w:hint="eastAsia" w:ascii="Times New Roman" w:hAnsi="Times New Roman" w:eastAsia="宋体" w:cs="Times New Roman"/>
                      <w:szCs w:val="21"/>
                    </w:rPr>
                    <w:t>岁</w:t>
                  </w:r>
                </w:p>
              </w:tc>
              <w:tc>
                <w:tcPr>
                  <w:tcW w:w="709" w:type="dxa"/>
                  <w:tcBorders>
                    <w:top w:val="single" w:color="000000" w:sz="4" w:space="0"/>
                    <w:left w:val="single" w:color="000000" w:sz="4" w:space="0"/>
                    <w:bottom w:val="single" w:color="000000" w:sz="4" w:space="0"/>
                    <w:right w:val="single" w:color="000000" w:sz="4" w:space="0"/>
                  </w:tcBorders>
                  <w:vAlign w:val="center"/>
                </w:tcPr>
                <w:p w14:paraId="2E00289C">
                  <w:pPr>
                    <w:jc w:val="center"/>
                    <w:rPr>
                      <w:rFonts w:ascii="Times New Roman" w:hAnsi="Times New Roman" w:eastAsia="宋体" w:cs="Times New Roman"/>
                      <w:szCs w:val="21"/>
                    </w:rPr>
                  </w:pPr>
                  <w:r>
                    <w:rPr>
                      <w:rFonts w:ascii="Times New Roman" w:hAnsi="Times New Roman" w:eastAsia="宋体" w:cs="Times New Roman"/>
                      <w:szCs w:val="21"/>
                    </w:rPr>
                    <w:t>41~60</w:t>
                  </w:r>
                  <w:r>
                    <w:rPr>
                      <w:rFonts w:hint="eastAsia" w:ascii="Times New Roman" w:hAnsi="Times New Roman" w:eastAsia="宋体" w:cs="Times New Roman"/>
                      <w:szCs w:val="21"/>
                    </w:rPr>
                    <w:t>岁</w:t>
                  </w:r>
                </w:p>
              </w:tc>
              <w:tc>
                <w:tcPr>
                  <w:tcW w:w="709" w:type="dxa"/>
                  <w:tcBorders>
                    <w:top w:val="single" w:color="000000" w:sz="4" w:space="0"/>
                    <w:left w:val="single" w:color="000000" w:sz="4" w:space="0"/>
                    <w:bottom w:val="single" w:color="000000" w:sz="4" w:space="0"/>
                    <w:right w:val="single" w:color="000000" w:sz="4" w:space="0"/>
                  </w:tcBorders>
                  <w:vAlign w:val="center"/>
                </w:tcPr>
                <w:p w14:paraId="5722B972">
                  <w:pPr>
                    <w:jc w:val="center"/>
                    <w:rPr>
                      <w:rFonts w:ascii="Times New Roman" w:hAnsi="Times New Roman" w:eastAsia="宋体" w:cs="Times New Roman"/>
                      <w:szCs w:val="21"/>
                    </w:rPr>
                  </w:pPr>
                  <w:r>
                    <w:rPr>
                      <w:rFonts w:ascii="Times New Roman" w:hAnsi="Times New Roman" w:eastAsia="宋体" w:cs="Times New Roman"/>
                      <w:szCs w:val="21"/>
                    </w:rPr>
                    <w:t>61</w:t>
                  </w:r>
                  <w:r>
                    <w:rPr>
                      <w:rFonts w:hint="eastAsia" w:ascii="Times New Roman" w:hAnsi="Times New Roman" w:eastAsia="宋体" w:cs="Times New Roman"/>
                      <w:w w:val="76"/>
                      <w:kern w:val="0"/>
                      <w:szCs w:val="21"/>
                    </w:rPr>
                    <w:t>岁以</w:t>
                  </w:r>
                  <w:r>
                    <w:rPr>
                      <w:rFonts w:hint="eastAsia" w:ascii="Times New Roman" w:hAnsi="Times New Roman" w:eastAsia="宋体" w:cs="Times New Roman"/>
                      <w:spacing w:val="1"/>
                      <w:w w:val="76"/>
                      <w:kern w:val="0"/>
                      <w:szCs w:val="21"/>
                    </w:rPr>
                    <w:t>上</w:t>
                  </w:r>
                </w:p>
              </w:tc>
              <w:tc>
                <w:tcPr>
                  <w:tcW w:w="709" w:type="dxa"/>
                  <w:tcBorders>
                    <w:top w:val="single" w:color="000000" w:sz="4" w:space="0"/>
                    <w:left w:val="single" w:color="000000" w:sz="4" w:space="0"/>
                    <w:bottom w:val="single" w:color="000000" w:sz="4" w:space="0"/>
                    <w:right w:val="single" w:color="000000" w:sz="4" w:space="0"/>
                  </w:tcBorders>
                  <w:vAlign w:val="center"/>
                </w:tcPr>
                <w:p w14:paraId="6A311CE8">
                  <w:pPr>
                    <w:jc w:val="center"/>
                    <w:rPr>
                      <w:rFonts w:ascii="Times New Roman" w:hAnsi="Times New Roman" w:eastAsia="宋体" w:cs="Times New Roman"/>
                      <w:szCs w:val="21"/>
                    </w:rPr>
                  </w:pPr>
                  <w:r>
                    <w:rPr>
                      <w:rFonts w:hint="eastAsia" w:ascii="Times New Roman" w:hAnsi="Times New Roman" w:eastAsia="宋体" w:cs="Times New Roman"/>
                      <w:szCs w:val="21"/>
                    </w:rPr>
                    <w:t>汉族</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792EEFF5">
                  <w:pPr>
                    <w:jc w:val="center"/>
                    <w:rPr>
                      <w:rFonts w:ascii="Times New Roman" w:hAnsi="Times New Roman" w:eastAsia="宋体" w:cs="Times New Roman"/>
                      <w:szCs w:val="21"/>
                    </w:rPr>
                  </w:pPr>
                  <w:r>
                    <w:rPr>
                      <w:rFonts w:hint="eastAsia" w:ascii="Times New Roman" w:hAnsi="Times New Roman" w:eastAsia="宋体" w:cs="Times New Roman"/>
                      <w:szCs w:val="21"/>
                    </w:rPr>
                    <w:t>其他</w:t>
                  </w:r>
                </w:p>
              </w:tc>
              <w:tc>
                <w:tcPr>
                  <w:tcW w:w="992" w:type="dxa"/>
                  <w:tcBorders>
                    <w:top w:val="single" w:color="000000" w:sz="4" w:space="0"/>
                    <w:left w:val="single" w:color="000000" w:sz="4" w:space="0"/>
                    <w:bottom w:val="single" w:color="auto" w:sz="4" w:space="0"/>
                    <w:right w:val="single" w:color="auto" w:sz="4" w:space="0"/>
                  </w:tcBorders>
                  <w:vAlign w:val="center"/>
                </w:tcPr>
                <w:p w14:paraId="18B877A0">
                  <w:pPr>
                    <w:jc w:val="center"/>
                    <w:rPr>
                      <w:rFonts w:ascii="Times New Roman" w:hAnsi="Times New Roman" w:eastAsia="宋体" w:cs="Times New Roman"/>
                      <w:szCs w:val="21"/>
                    </w:rPr>
                  </w:pPr>
                  <w:r>
                    <w:rPr>
                      <w:rFonts w:hint="eastAsia" w:ascii="Times New Roman" w:hAnsi="Times New Roman" w:eastAsia="宋体" w:cs="Times New Roman"/>
                      <w:szCs w:val="21"/>
                    </w:rPr>
                    <w:t>大、中专以上</w:t>
                  </w:r>
                </w:p>
              </w:tc>
              <w:tc>
                <w:tcPr>
                  <w:tcW w:w="567" w:type="dxa"/>
                  <w:tcBorders>
                    <w:top w:val="single" w:color="000000" w:sz="4" w:space="0"/>
                    <w:left w:val="single" w:color="000000" w:sz="4" w:space="0"/>
                    <w:bottom w:val="single" w:color="auto" w:sz="4" w:space="0"/>
                    <w:right w:val="single" w:color="auto" w:sz="4" w:space="0"/>
                  </w:tcBorders>
                  <w:vAlign w:val="center"/>
                </w:tcPr>
                <w:p w14:paraId="77D20512">
                  <w:pPr>
                    <w:jc w:val="center"/>
                    <w:rPr>
                      <w:rFonts w:ascii="Times New Roman" w:hAnsi="Times New Roman" w:eastAsia="宋体" w:cs="Times New Roman"/>
                      <w:szCs w:val="21"/>
                    </w:rPr>
                  </w:pPr>
                  <w:r>
                    <w:rPr>
                      <w:rFonts w:hint="eastAsia" w:ascii="Times New Roman" w:hAnsi="Times New Roman" w:eastAsia="宋体" w:cs="Times New Roman"/>
                      <w:szCs w:val="21"/>
                    </w:rPr>
                    <w:t>高中</w:t>
                  </w:r>
                </w:p>
              </w:tc>
              <w:tc>
                <w:tcPr>
                  <w:tcW w:w="709" w:type="dxa"/>
                  <w:tcBorders>
                    <w:top w:val="single" w:color="000000" w:sz="4" w:space="0"/>
                    <w:left w:val="single" w:color="000000" w:sz="4" w:space="0"/>
                    <w:bottom w:val="single" w:color="auto" w:sz="4" w:space="0"/>
                    <w:right w:val="single" w:color="auto" w:sz="4" w:space="0"/>
                  </w:tcBorders>
                  <w:vAlign w:val="center"/>
                </w:tcPr>
                <w:p w14:paraId="4F197C79">
                  <w:pPr>
                    <w:jc w:val="center"/>
                    <w:rPr>
                      <w:rFonts w:ascii="Times New Roman" w:hAnsi="Times New Roman" w:eastAsia="宋体" w:cs="Times New Roman"/>
                      <w:szCs w:val="21"/>
                    </w:rPr>
                  </w:pPr>
                  <w:r>
                    <w:rPr>
                      <w:rFonts w:hint="eastAsia" w:ascii="Times New Roman" w:hAnsi="Times New Roman" w:eastAsia="宋体" w:cs="Times New Roman"/>
                      <w:szCs w:val="21"/>
                    </w:rPr>
                    <w:t>初中</w:t>
                  </w:r>
                </w:p>
              </w:tc>
              <w:tc>
                <w:tcPr>
                  <w:tcW w:w="722" w:type="dxa"/>
                  <w:tcBorders>
                    <w:top w:val="single" w:color="000000" w:sz="4" w:space="0"/>
                    <w:left w:val="single" w:color="auto" w:sz="4" w:space="0"/>
                    <w:bottom w:val="single" w:color="auto" w:sz="4" w:space="0"/>
                    <w:right w:val="nil"/>
                  </w:tcBorders>
                  <w:vAlign w:val="center"/>
                </w:tcPr>
                <w:p w14:paraId="1FC90E64">
                  <w:pPr>
                    <w:jc w:val="center"/>
                    <w:rPr>
                      <w:rFonts w:ascii="Times New Roman" w:hAnsi="Times New Roman" w:eastAsia="宋体" w:cs="Times New Roman"/>
                      <w:szCs w:val="21"/>
                    </w:rPr>
                  </w:pPr>
                  <w:r>
                    <w:rPr>
                      <w:rFonts w:hint="eastAsia" w:ascii="Times New Roman" w:hAnsi="Times New Roman" w:eastAsia="宋体" w:cs="Times New Roman"/>
                      <w:szCs w:val="21"/>
                    </w:rPr>
                    <w:t>小学</w:t>
                  </w:r>
                </w:p>
              </w:tc>
            </w:tr>
            <w:tr w14:paraId="7C543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65" w:type="dxa"/>
                  <w:tcBorders>
                    <w:top w:val="single" w:color="auto" w:sz="4" w:space="0"/>
                    <w:left w:val="nil"/>
                    <w:bottom w:val="single" w:color="auto" w:sz="4" w:space="0"/>
                    <w:right w:val="single" w:color="auto" w:sz="4" w:space="0"/>
                  </w:tcBorders>
                  <w:vAlign w:val="center"/>
                </w:tcPr>
                <w:p w14:paraId="6AD5AE6C">
                  <w:pPr>
                    <w:jc w:val="center"/>
                    <w:rPr>
                      <w:rFonts w:ascii="Times New Roman" w:hAnsi="Times New Roman" w:cs="Times New Roman"/>
                      <w:szCs w:val="21"/>
                    </w:rPr>
                  </w:pPr>
                  <w:r>
                    <w:rPr>
                      <w:rFonts w:hint="eastAsia" w:ascii="Times New Roman" w:hAnsi="Times New Roman" w:cs="Times New Roman"/>
                      <w:szCs w:val="21"/>
                    </w:rPr>
                    <w:t>6（6</w:t>
                  </w:r>
                  <w:r>
                    <w:rPr>
                      <w:rFonts w:ascii="Times New Roman" w:hAnsi="Times New Roman" w:cs="Times New Roman"/>
                      <w:szCs w:val="21"/>
                    </w:rPr>
                    <w:t>0%</w:t>
                  </w:r>
                  <w:r>
                    <w:rPr>
                      <w:rFonts w:hint="eastAsia" w:ascii="Times New Roman" w:hAnsi="Times New Roman" w:cs="Times New Roman"/>
                      <w:szCs w:val="21"/>
                    </w:rPr>
                    <w:t>）</w:t>
                  </w:r>
                </w:p>
              </w:tc>
              <w:tc>
                <w:tcPr>
                  <w:tcW w:w="850" w:type="dxa"/>
                  <w:tcBorders>
                    <w:top w:val="single" w:color="auto" w:sz="4" w:space="0"/>
                    <w:left w:val="single" w:color="auto" w:sz="4" w:space="0"/>
                    <w:bottom w:val="single" w:color="auto" w:sz="4" w:space="0"/>
                    <w:right w:val="single" w:color="000000" w:sz="4" w:space="0"/>
                  </w:tcBorders>
                  <w:vAlign w:val="center"/>
                </w:tcPr>
                <w:p w14:paraId="22915481">
                  <w:pPr>
                    <w:jc w:val="center"/>
                    <w:rPr>
                      <w:rFonts w:ascii="Times New Roman" w:hAnsi="Times New Roman" w:cs="Times New Roman"/>
                      <w:szCs w:val="21"/>
                    </w:rPr>
                  </w:pPr>
                  <w:r>
                    <w:rPr>
                      <w:rFonts w:hint="eastAsia" w:ascii="Times New Roman" w:hAnsi="Times New Roman" w:cs="Times New Roman"/>
                      <w:szCs w:val="21"/>
                    </w:rPr>
                    <w:t>4（4</w:t>
                  </w:r>
                  <w:r>
                    <w:rPr>
                      <w:rFonts w:ascii="Times New Roman" w:hAnsi="Times New Roman" w:cs="Times New Roman"/>
                      <w:szCs w:val="21"/>
                    </w:rPr>
                    <w:t>0%</w:t>
                  </w:r>
                  <w:r>
                    <w:rPr>
                      <w:rFonts w:hint="eastAsia" w:ascii="Times New Roman" w:hAnsi="Times New Roman" w:cs="Times New Roman"/>
                      <w:szCs w:val="21"/>
                    </w:rPr>
                    <w:t>）</w:t>
                  </w:r>
                </w:p>
              </w:tc>
              <w:tc>
                <w:tcPr>
                  <w:tcW w:w="851" w:type="dxa"/>
                  <w:tcBorders>
                    <w:top w:val="single" w:color="auto" w:sz="4" w:space="0"/>
                    <w:left w:val="single" w:color="000000" w:sz="4" w:space="0"/>
                    <w:bottom w:val="single" w:color="auto" w:sz="4" w:space="0"/>
                    <w:right w:val="single" w:color="000000" w:sz="4" w:space="0"/>
                  </w:tcBorders>
                  <w:vAlign w:val="center"/>
                </w:tcPr>
                <w:p w14:paraId="3C63A8AA">
                  <w:pPr>
                    <w:jc w:val="center"/>
                    <w:rPr>
                      <w:rFonts w:ascii="Times New Roman" w:hAnsi="Times New Roman" w:cs="Times New Roman"/>
                      <w:szCs w:val="21"/>
                    </w:rPr>
                  </w:pPr>
                  <w:r>
                    <w:rPr>
                      <w:rFonts w:hint="eastAsia" w:ascii="Times New Roman" w:hAnsi="Times New Roman" w:cs="Times New Roman"/>
                      <w:szCs w:val="21"/>
                    </w:rPr>
                    <w:t>2（2</w:t>
                  </w:r>
                  <w:r>
                    <w:rPr>
                      <w:rFonts w:ascii="Times New Roman" w:hAnsi="Times New Roman" w:cs="Times New Roman"/>
                      <w:szCs w:val="21"/>
                    </w:rPr>
                    <w:t>0%</w:t>
                  </w:r>
                  <w:r>
                    <w:rPr>
                      <w:rFonts w:hint="eastAsia" w:ascii="Times New Roman" w:hAnsi="Times New Roman" w:cs="Times New Roman"/>
                      <w:szCs w:val="21"/>
                    </w:rPr>
                    <w:t>）</w:t>
                  </w:r>
                </w:p>
              </w:tc>
              <w:tc>
                <w:tcPr>
                  <w:tcW w:w="708" w:type="dxa"/>
                  <w:gridSpan w:val="2"/>
                  <w:tcBorders>
                    <w:top w:val="single" w:color="auto" w:sz="4" w:space="0"/>
                    <w:left w:val="single" w:color="000000" w:sz="4" w:space="0"/>
                    <w:bottom w:val="single" w:color="auto" w:sz="4" w:space="0"/>
                    <w:right w:val="single" w:color="000000" w:sz="4" w:space="0"/>
                  </w:tcBorders>
                  <w:vAlign w:val="center"/>
                </w:tcPr>
                <w:p w14:paraId="564A4664">
                  <w:pPr>
                    <w:jc w:val="center"/>
                    <w:rPr>
                      <w:rFonts w:ascii="Times New Roman" w:hAnsi="Times New Roman" w:cs="Times New Roman"/>
                      <w:szCs w:val="21"/>
                    </w:rPr>
                  </w:pPr>
                  <w:r>
                    <w:rPr>
                      <w:rFonts w:hint="eastAsia" w:ascii="Times New Roman" w:hAnsi="Times New Roman" w:cs="Times New Roman"/>
                      <w:szCs w:val="21"/>
                    </w:rPr>
                    <w:t>5（5</w:t>
                  </w:r>
                  <w:r>
                    <w:rPr>
                      <w:rFonts w:ascii="Times New Roman" w:hAnsi="Times New Roman" w:cs="Times New Roman"/>
                      <w:szCs w:val="21"/>
                    </w:rPr>
                    <w:t>0%</w:t>
                  </w:r>
                  <w:r>
                    <w:rPr>
                      <w:rFonts w:hint="eastAsia" w:ascii="Times New Roman" w:hAnsi="Times New Roman" w:cs="Times New Roman"/>
                      <w:szCs w:val="21"/>
                    </w:rPr>
                    <w:t>）</w:t>
                  </w:r>
                </w:p>
              </w:tc>
              <w:tc>
                <w:tcPr>
                  <w:tcW w:w="709" w:type="dxa"/>
                  <w:tcBorders>
                    <w:top w:val="single" w:color="auto" w:sz="4" w:space="0"/>
                    <w:left w:val="single" w:color="000000" w:sz="4" w:space="0"/>
                    <w:bottom w:val="single" w:color="auto" w:sz="4" w:space="0"/>
                    <w:right w:val="single" w:color="000000" w:sz="4" w:space="0"/>
                  </w:tcBorders>
                  <w:vAlign w:val="center"/>
                </w:tcPr>
                <w:p w14:paraId="7A7B52DA">
                  <w:pPr>
                    <w:jc w:val="center"/>
                    <w:rPr>
                      <w:rFonts w:ascii="Times New Roman" w:hAnsi="Times New Roman" w:cs="Times New Roman"/>
                      <w:szCs w:val="21"/>
                    </w:rPr>
                  </w:pPr>
                  <w:r>
                    <w:rPr>
                      <w:rFonts w:hint="eastAsia" w:ascii="Times New Roman" w:hAnsi="Times New Roman" w:cs="Times New Roman"/>
                      <w:szCs w:val="21"/>
                    </w:rPr>
                    <w:t>3（30</w:t>
                  </w:r>
                  <w:r>
                    <w:rPr>
                      <w:rFonts w:ascii="Times New Roman" w:hAnsi="Times New Roman" w:cs="Times New Roman"/>
                      <w:szCs w:val="21"/>
                    </w:rPr>
                    <w:t>%</w:t>
                  </w:r>
                  <w:r>
                    <w:rPr>
                      <w:rFonts w:hint="eastAsia" w:ascii="Times New Roman" w:hAnsi="Times New Roman" w:cs="Times New Roman"/>
                      <w:szCs w:val="21"/>
                    </w:rPr>
                    <w:t>）</w:t>
                  </w:r>
                </w:p>
              </w:tc>
              <w:tc>
                <w:tcPr>
                  <w:tcW w:w="709" w:type="dxa"/>
                  <w:tcBorders>
                    <w:top w:val="single" w:color="auto" w:sz="4" w:space="0"/>
                    <w:left w:val="single" w:color="000000" w:sz="4" w:space="0"/>
                    <w:bottom w:val="single" w:color="auto" w:sz="4" w:space="0"/>
                    <w:right w:val="single" w:color="000000" w:sz="4" w:space="0"/>
                  </w:tcBorders>
                  <w:vAlign w:val="center"/>
                </w:tcPr>
                <w:p w14:paraId="68265DF1">
                  <w:pPr>
                    <w:jc w:val="center"/>
                    <w:rPr>
                      <w:rFonts w:ascii="Times New Roman" w:hAnsi="Times New Roman" w:cs="Times New Roman"/>
                      <w:szCs w:val="21"/>
                    </w:rPr>
                  </w:pPr>
                  <w:r>
                    <w:rPr>
                      <w:rFonts w:hint="eastAsia" w:ascii="Times New Roman" w:hAnsi="Times New Roman" w:cs="Times New Roman"/>
                      <w:szCs w:val="21"/>
                    </w:rPr>
                    <w:t>0</w:t>
                  </w:r>
                </w:p>
              </w:tc>
              <w:tc>
                <w:tcPr>
                  <w:tcW w:w="709" w:type="dxa"/>
                  <w:tcBorders>
                    <w:top w:val="single" w:color="auto" w:sz="4" w:space="0"/>
                    <w:left w:val="single" w:color="000000" w:sz="4" w:space="0"/>
                    <w:bottom w:val="single" w:color="auto" w:sz="4" w:space="0"/>
                    <w:right w:val="single" w:color="000000" w:sz="4" w:space="0"/>
                  </w:tcBorders>
                  <w:vAlign w:val="center"/>
                </w:tcPr>
                <w:p w14:paraId="22EEE45C">
                  <w:pPr>
                    <w:jc w:val="center"/>
                    <w:rPr>
                      <w:rFonts w:ascii="Times New Roman" w:hAnsi="Times New Roman" w:cs="Times New Roman"/>
                      <w:szCs w:val="21"/>
                    </w:rPr>
                  </w:pPr>
                  <w:r>
                    <w:rPr>
                      <w:rFonts w:ascii="Times New Roman" w:hAnsi="Times New Roman" w:cs="Times New Roman"/>
                      <w:szCs w:val="21"/>
                    </w:rPr>
                    <w:t>10</w:t>
                  </w:r>
                  <w:r>
                    <w:rPr>
                      <w:rFonts w:hint="eastAsia" w:ascii="Times New Roman" w:hAnsi="Times New Roman" w:cs="Times New Roman"/>
                      <w:szCs w:val="21"/>
                    </w:rPr>
                    <w:t>（</w:t>
                  </w:r>
                  <w:r>
                    <w:rPr>
                      <w:rFonts w:ascii="Times New Roman" w:hAnsi="Times New Roman" w:cs="Times New Roman"/>
                      <w:szCs w:val="21"/>
                    </w:rPr>
                    <w:t>100%</w:t>
                  </w:r>
                  <w:r>
                    <w:rPr>
                      <w:rFonts w:hint="eastAsia" w:ascii="Times New Roman" w:hAnsi="Times New Roman" w:cs="Times New Roman"/>
                      <w:szCs w:val="21"/>
                    </w:rPr>
                    <w:t>）</w:t>
                  </w:r>
                </w:p>
              </w:tc>
              <w:tc>
                <w:tcPr>
                  <w:tcW w:w="567" w:type="dxa"/>
                  <w:gridSpan w:val="2"/>
                  <w:tcBorders>
                    <w:top w:val="single" w:color="auto" w:sz="4" w:space="0"/>
                    <w:left w:val="single" w:color="000000" w:sz="4" w:space="0"/>
                    <w:bottom w:val="single" w:color="auto" w:sz="4" w:space="0"/>
                    <w:right w:val="single" w:color="000000" w:sz="4" w:space="0"/>
                  </w:tcBorders>
                  <w:vAlign w:val="center"/>
                </w:tcPr>
                <w:p w14:paraId="41BB4FEC">
                  <w:pPr>
                    <w:jc w:val="center"/>
                    <w:rPr>
                      <w:rFonts w:ascii="Times New Roman" w:hAnsi="Times New Roman" w:cs="Times New Roman"/>
                      <w:szCs w:val="21"/>
                    </w:rPr>
                  </w:pPr>
                  <w:r>
                    <w:rPr>
                      <w:rFonts w:ascii="Times New Roman" w:hAnsi="Times New Roman" w:cs="Times New Roman"/>
                      <w:szCs w:val="21"/>
                    </w:rPr>
                    <w:t>0</w:t>
                  </w:r>
                </w:p>
              </w:tc>
              <w:tc>
                <w:tcPr>
                  <w:tcW w:w="992" w:type="dxa"/>
                  <w:tcBorders>
                    <w:top w:val="single" w:color="auto" w:sz="4" w:space="0"/>
                    <w:left w:val="single" w:color="000000" w:sz="4" w:space="0"/>
                    <w:bottom w:val="single" w:color="auto" w:sz="4" w:space="0"/>
                    <w:right w:val="single" w:color="auto" w:sz="4" w:space="0"/>
                  </w:tcBorders>
                  <w:vAlign w:val="center"/>
                </w:tcPr>
                <w:p w14:paraId="49F5FAE8">
                  <w:pPr>
                    <w:jc w:val="center"/>
                    <w:rPr>
                      <w:rFonts w:ascii="Times New Roman" w:hAnsi="Times New Roman" w:cs="Times New Roman"/>
                      <w:szCs w:val="21"/>
                    </w:rPr>
                  </w:pPr>
                  <w:r>
                    <w:rPr>
                      <w:rFonts w:hint="eastAsia" w:ascii="Times New Roman" w:hAnsi="Times New Roman" w:cs="Times New Roman"/>
                      <w:szCs w:val="21"/>
                    </w:rPr>
                    <w:t>6（60</w:t>
                  </w:r>
                  <w:r>
                    <w:rPr>
                      <w:rFonts w:ascii="Times New Roman" w:hAnsi="Times New Roman" w:cs="Times New Roman"/>
                      <w:szCs w:val="21"/>
                    </w:rPr>
                    <w:t>%</w:t>
                  </w:r>
                  <w:r>
                    <w:rPr>
                      <w:rFonts w:hint="eastAsia" w:ascii="Times New Roman" w:hAnsi="Times New Roman" w:cs="Times New Roman"/>
                      <w:szCs w:val="21"/>
                    </w:rPr>
                    <w:t>）</w:t>
                  </w:r>
                </w:p>
              </w:tc>
              <w:tc>
                <w:tcPr>
                  <w:tcW w:w="567" w:type="dxa"/>
                  <w:tcBorders>
                    <w:top w:val="single" w:color="auto" w:sz="4" w:space="0"/>
                    <w:left w:val="single" w:color="000000" w:sz="4" w:space="0"/>
                    <w:bottom w:val="single" w:color="auto" w:sz="4" w:space="0"/>
                    <w:right w:val="single" w:color="auto" w:sz="4" w:space="0"/>
                  </w:tcBorders>
                  <w:vAlign w:val="center"/>
                </w:tcPr>
                <w:p w14:paraId="7CA77EE1">
                  <w:pPr>
                    <w:jc w:val="center"/>
                    <w:rPr>
                      <w:rFonts w:ascii="Times New Roman" w:hAnsi="Times New Roman" w:cs="Times New Roman"/>
                      <w:szCs w:val="21"/>
                    </w:rPr>
                  </w:pPr>
                  <w:r>
                    <w:rPr>
                      <w:rFonts w:hint="eastAsia" w:ascii="Times New Roman" w:hAnsi="Times New Roman" w:cs="Times New Roman"/>
                      <w:szCs w:val="21"/>
                    </w:rPr>
                    <w:t>2（20</w:t>
                  </w:r>
                  <w:r>
                    <w:rPr>
                      <w:rFonts w:ascii="Times New Roman" w:hAnsi="Times New Roman" w:cs="Times New Roman"/>
                      <w:szCs w:val="21"/>
                    </w:rPr>
                    <w:t>%</w:t>
                  </w:r>
                  <w:r>
                    <w:rPr>
                      <w:rFonts w:hint="eastAsia" w:ascii="Times New Roman" w:hAnsi="Times New Roman" w:cs="Times New Roman"/>
                      <w:szCs w:val="21"/>
                    </w:rPr>
                    <w:t>）</w:t>
                  </w:r>
                </w:p>
              </w:tc>
              <w:tc>
                <w:tcPr>
                  <w:tcW w:w="709" w:type="dxa"/>
                  <w:tcBorders>
                    <w:top w:val="single" w:color="auto" w:sz="4" w:space="0"/>
                    <w:left w:val="single" w:color="000000" w:sz="4" w:space="0"/>
                    <w:bottom w:val="single" w:color="auto" w:sz="4" w:space="0"/>
                    <w:right w:val="single" w:color="auto" w:sz="4" w:space="0"/>
                  </w:tcBorders>
                  <w:vAlign w:val="center"/>
                </w:tcPr>
                <w:p w14:paraId="40BB6D75">
                  <w:pPr>
                    <w:jc w:val="center"/>
                    <w:rPr>
                      <w:rFonts w:ascii="Times New Roman" w:hAnsi="Times New Roman" w:cs="Times New Roman"/>
                      <w:szCs w:val="21"/>
                    </w:rPr>
                  </w:pPr>
                  <w:r>
                    <w:rPr>
                      <w:rFonts w:hint="eastAsia" w:ascii="Times New Roman" w:hAnsi="Times New Roman" w:cs="Times New Roman"/>
                      <w:szCs w:val="21"/>
                    </w:rPr>
                    <w:t>2（20</w:t>
                  </w:r>
                  <w:r>
                    <w:rPr>
                      <w:rFonts w:ascii="Times New Roman" w:hAnsi="Times New Roman" w:cs="Times New Roman"/>
                      <w:szCs w:val="21"/>
                    </w:rPr>
                    <w:t>%</w:t>
                  </w:r>
                  <w:r>
                    <w:rPr>
                      <w:rFonts w:hint="eastAsia" w:ascii="Times New Roman" w:hAnsi="Times New Roman" w:cs="Times New Roman"/>
                      <w:szCs w:val="21"/>
                    </w:rPr>
                    <w:t>）</w:t>
                  </w:r>
                </w:p>
              </w:tc>
              <w:tc>
                <w:tcPr>
                  <w:tcW w:w="722" w:type="dxa"/>
                  <w:tcBorders>
                    <w:top w:val="single" w:color="auto" w:sz="4" w:space="0"/>
                    <w:left w:val="single" w:color="auto" w:sz="4" w:space="0"/>
                    <w:bottom w:val="single" w:color="auto" w:sz="4" w:space="0"/>
                    <w:right w:val="nil"/>
                  </w:tcBorders>
                  <w:vAlign w:val="center"/>
                </w:tcPr>
                <w:p w14:paraId="7162F4BF">
                  <w:pPr>
                    <w:jc w:val="center"/>
                    <w:rPr>
                      <w:rFonts w:ascii="Times New Roman" w:hAnsi="Times New Roman" w:cs="Times New Roman"/>
                      <w:szCs w:val="21"/>
                    </w:rPr>
                  </w:pPr>
                  <w:r>
                    <w:rPr>
                      <w:rFonts w:hint="eastAsia" w:ascii="Times New Roman" w:hAnsi="Times New Roman" w:cs="Times New Roman"/>
                      <w:szCs w:val="21"/>
                    </w:rPr>
                    <w:t>0</w:t>
                  </w:r>
                </w:p>
              </w:tc>
            </w:tr>
            <w:tr w14:paraId="20D90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468F76BD">
                  <w:pPr>
                    <w:jc w:val="center"/>
                    <w:rPr>
                      <w:rFonts w:ascii="Times New Roman" w:hAnsi="Times New Roman" w:eastAsia="宋体" w:cs="Times New Roman"/>
                      <w:szCs w:val="21"/>
                    </w:rPr>
                  </w:pPr>
                  <w:r>
                    <w:rPr>
                      <w:rFonts w:hint="eastAsia" w:ascii="Times New Roman" w:hAnsi="Times New Roman" w:eastAsia="宋体" w:cs="Times New Roman"/>
                      <w:szCs w:val="21"/>
                    </w:rPr>
                    <w:t>你是否看见运营期间厂区排放黑烟？</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08CB124C">
                  <w:pPr>
                    <w:jc w:val="center"/>
                    <w:rPr>
                      <w:rFonts w:ascii="Times New Roman" w:hAnsi="Times New Roman" w:eastAsia="宋体" w:cs="Times New Roman"/>
                      <w:szCs w:val="21"/>
                    </w:rPr>
                  </w:pPr>
                  <w:r>
                    <w:rPr>
                      <w:rFonts w:hint="eastAsia" w:ascii="Times New Roman" w:hAnsi="Times New Roman" w:eastAsia="宋体" w:cs="Times New Roman"/>
                      <w:szCs w:val="21"/>
                    </w:rPr>
                    <w:t>①经常看见</w:t>
                  </w:r>
                </w:p>
              </w:tc>
              <w:tc>
                <w:tcPr>
                  <w:tcW w:w="2977" w:type="dxa"/>
                  <w:gridSpan w:val="5"/>
                  <w:tcBorders>
                    <w:top w:val="single" w:color="auto" w:sz="4" w:space="0"/>
                    <w:left w:val="single" w:color="000000" w:sz="4" w:space="0"/>
                    <w:bottom w:val="single" w:color="auto" w:sz="4" w:space="0"/>
                    <w:right w:val="single" w:color="auto" w:sz="4" w:space="0"/>
                  </w:tcBorders>
                  <w:vAlign w:val="center"/>
                </w:tcPr>
                <w:p w14:paraId="718994B8">
                  <w:pPr>
                    <w:jc w:val="center"/>
                    <w:rPr>
                      <w:rFonts w:ascii="Times New Roman" w:hAnsi="Times New Roman" w:eastAsia="宋体" w:cs="Times New Roman"/>
                      <w:szCs w:val="21"/>
                    </w:rPr>
                  </w:pPr>
                  <w:r>
                    <w:rPr>
                      <w:rFonts w:hint="eastAsia" w:ascii="Times New Roman" w:hAnsi="Times New Roman" w:eastAsia="宋体" w:cs="Times New Roman"/>
                      <w:szCs w:val="21"/>
                    </w:rPr>
                    <w:t>②偶尔看见</w:t>
                  </w:r>
                </w:p>
              </w:tc>
              <w:tc>
                <w:tcPr>
                  <w:tcW w:w="1998" w:type="dxa"/>
                  <w:gridSpan w:val="3"/>
                  <w:tcBorders>
                    <w:top w:val="single" w:color="auto" w:sz="4" w:space="0"/>
                    <w:left w:val="single" w:color="000000" w:sz="4" w:space="0"/>
                    <w:bottom w:val="single" w:color="auto" w:sz="4" w:space="0"/>
                    <w:right w:val="nil"/>
                  </w:tcBorders>
                  <w:vAlign w:val="center"/>
                </w:tcPr>
                <w:p w14:paraId="461B5001">
                  <w:pPr>
                    <w:jc w:val="center"/>
                    <w:rPr>
                      <w:rFonts w:ascii="Times New Roman" w:hAnsi="Times New Roman" w:eastAsia="宋体" w:cs="Times New Roman"/>
                      <w:szCs w:val="21"/>
                    </w:rPr>
                  </w:pPr>
                  <w:r>
                    <w:rPr>
                      <w:rFonts w:hint="eastAsia" w:ascii="Times New Roman" w:hAnsi="Times New Roman" w:eastAsia="宋体" w:cs="Times New Roman"/>
                      <w:szCs w:val="21"/>
                    </w:rPr>
                    <w:t>③从未见过</w:t>
                  </w:r>
                </w:p>
              </w:tc>
            </w:tr>
            <w:tr w14:paraId="1B3BF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40ABBF72">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17DC45AB">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977" w:type="dxa"/>
                  <w:gridSpan w:val="5"/>
                  <w:tcBorders>
                    <w:top w:val="single" w:color="auto" w:sz="4" w:space="0"/>
                    <w:left w:val="single" w:color="000000" w:sz="4" w:space="0"/>
                    <w:bottom w:val="single" w:color="auto" w:sz="4" w:space="0"/>
                    <w:right w:val="single" w:color="auto" w:sz="4" w:space="0"/>
                  </w:tcBorders>
                  <w:vAlign w:val="center"/>
                </w:tcPr>
                <w:p w14:paraId="78696F02">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998" w:type="dxa"/>
                  <w:gridSpan w:val="3"/>
                  <w:tcBorders>
                    <w:top w:val="single" w:color="auto" w:sz="4" w:space="0"/>
                    <w:left w:val="single" w:color="000000" w:sz="4" w:space="0"/>
                    <w:bottom w:val="single" w:color="auto" w:sz="4" w:space="0"/>
                    <w:right w:val="nil"/>
                  </w:tcBorders>
                  <w:vAlign w:val="center"/>
                </w:tcPr>
                <w:p w14:paraId="7FD4A146">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1350E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2412" w:type="dxa"/>
                  <w:gridSpan w:val="4"/>
                  <w:vMerge w:val="restart"/>
                  <w:tcBorders>
                    <w:top w:val="single" w:color="auto" w:sz="4" w:space="0"/>
                    <w:left w:val="nil"/>
                    <w:right w:val="single" w:color="auto" w:sz="4" w:space="0"/>
                  </w:tcBorders>
                </w:tcPr>
                <w:p w14:paraId="676126B7">
                  <w:pPr>
                    <w:jc w:val="center"/>
                    <w:rPr>
                      <w:rFonts w:ascii="Times New Roman" w:hAnsi="Times New Roman" w:eastAsia="宋体" w:cs="Times New Roman"/>
                      <w:szCs w:val="21"/>
                    </w:rPr>
                  </w:pPr>
                  <w:r>
                    <w:rPr>
                      <w:rFonts w:hint="eastAsia" w:ascii="Times New Roman" w:hAnsi="Times New Roman" w:eastAsia="宋体" w:cs="Times New Roman"/>
                      <w:szCs w:val="21"/>
                    </w:rPr>
                    <w:t>你认为运营期间厂界周边是否有异味？</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151738AA">
                  <w:pPr>
                    <w:jc w:val="center"/>
                    <w:rPr>
                      <w:rFonts w:ascii="Times New Roman" w:hAnsi="Times New Roman" w:eastAsia="宋体" w:cs="Times New Roman"/>
                      <w:szCs w:val="21"/>
                    </w:rPr>
                  </w:pPr>
                  <w:r>
                    <w:rPr>
                      <w:rFonts w:hint="eastAsia" w:ascii="宋体" w:hAnsi="宋体" w:eastAsia="宋体" w:cs="宋体"/>
                      <w:szCs w:val="21"/>
                    </w:rPr>
                    <w:t>①很强</w:t>
                  </w:r>
                </w:p>
              </w:tc>
              <w:tc>
                <w:tcPr>
                  <w:tcW w:w="1623" w:type="dxa"/>
                  <w:gridSpan w:val="3"/>
                  <w:tcBorders>
                    <w:top w:val="single" w:color="auto" w:sz="4" w:space="0"/>
                    <w:left w:val="single" w:color="000000" w:sz="4" w:space="0"/>
                    <w:bottom w:val="single" w:color="auto" w:sz="4" w:space="0"/>
                    <w:right w:val="single" w:color="auto" w:sz="4" w:space="0"/>
                  </w:tcBorders>
                  <w:vAlign w:val="center"/>
                </w:tcPr>
                <w:p w14:paraId="36E580BD">
                  <w:pPr>
                    <w:jc w:val="center"/>
                    <w:rPr>
                      <w:rFonts w:ascii="Times New Roman" w:hAnsi="Times New Roman" w:eastAsia="宋体" w:cs="Times New Roman"/>
                      <w:szCs w:val="21"/>
                    </w:rPr>
                  </w:pPr>
                  <w:r>
                    <w:rPr>
                      <w:rFonts w:hint="eastAsia" w:ascii="宋体" w:hAnsi="宋体" w:eastAsia="宋体" w:cs="宋体"/>
                      <w:szCs w:val="21"/>
                    </w:rPr>
                    <w:t>②一般</w:t>
                  </w:r>
                </w:p>
              </w:tc>
              <w:tc>
                <w:tcPr>
                  <w:tcW w:w="1354" w:type="dxa"/>
                  <w:gridSpan w:val="2"/>
                  <w:tcBorders>
                    <w:top w:val="single" w:color="auto" w:sz="4" w:space="0"/>
                    <w:left w:val="single" w:color="000000" w:sz="4" w:space="0"/>
                    <w:bottom w:val="single" w:color="auto" w:sz="4" w:space="0"/>
                    <w:right w:val="single" w:color="auto" w:sz="4" w:space="0"/>
                  </w:tcBorders>
                  <w:vAlign w:val="center"/>
                </w:tcPr>
                <w:p w14:paraId="1D88A83B">
                  <w:pPr>
                    <w:jc w:val="center"/>
                    <w:rPr>
                      <w:rFonts w:ascii="Times New Roman" w:hAnsi="Times New Roman" w:eastAsia="宋体" w:cs="Times New Roman"/>
                      <w:szCs w:val="21"/>
                    </w:rPr>
                  </w:pPr>
                  <w:r>
                    <w:rPr>
                      <w:rFonts w:hint="eastAsia" w:ascii="宋体" w:hAnsi="宋体" w:eastAsia="宋体" w:cs="宋体"/>
                      <w:szCs w:val="21"/>
                    </w:rPr>
                    <w:t>③无</w:t>
                  </w:r>
                </w:p>
              </w:tc>
              <w:tc>
                <w:tcPr>
                  <w:tcW w:w="1998" w:type="dxa"/>
                  <w:gridSpan w:val="3"/>
                  <w:tcBorders>
                    <w:top w:val="single" w:color="auto" w:sz="4" w:space="0"/>
                    <w:left w:val="single" w:color="000000" w:sz="4" w:space="0"/>
                    <w:bottom w:val="single" w:color="auto" w:sz="4" w:space="0"/>
                    <w:right w:val="nil"/>
                  </w:tcBorders>
                  <w:vAlign w:val="center"/>
                </w:tcPr>
                <w:p w14:paraId="1EAAA38C">
                  <w:pPr>
                    <w:jc w:val="center"/>
                    <w:rPr>
                      <w:rFonts w:ascii="Times New Roman" w:hAnsi="Times New Roman" w:eastAsia="宋体" w:cs="Times New Roman"/>
                      <w:szCs w:val="21"/>
                    </w:rPr>
                  </w:pPr>
                  <w:r>
                    <w:rPr>
                      <w:rFonts w:hint="eastAsia" w:ascii="Times New Roman" w:hAnsi="Times New Roman" w:eastAsia="宋体" w:cs="Times New Roman"/>
                      <w:szCs w:val="21"/>
                    </w:rPr>
                    <w:t>④不知道</w:t>
                  </w:r>
                </w:p>
              </w:tc>
            </w:tr>
            <w:tr w14:paraId="5E5C1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 w:hRule="atLeast"/>
                <w:jc w:val="center"/>
              </w:trPr>
              <w:tc>
                <w:tcPr>
                  <w:tcW w:w="2412" w:type="dxa"/>
                  <w:gridSpan w:val="4"/>
                  <w:vMerge w:val="continue"/>
                  <w:tcBorders>
                    <w:left w:val="nil"/>
                    <w:bottom w:val="single" w:color="auto" w:sz="2" w:space="0"/>
                    <w:right w:val="single" w:color="auto" w:sz="4" w:space="0"/>
                  </w:tcBorders>
                  <w:vAlign w:val="center"/>
                </w:tcPr>
                <w:p w14:paraId="221EBE8B">
                  <w:pPr>
                    <w:jc w:val="center"/>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2" w:space="0"/>
                    <w:right w:val="single" w:color="000000" w:sz="4" w:space="0"/>
                  </w:tcBorders>
                  <w:vAlign w:val="center"/>
                </w:tcPr>
                <w:p w14:paraId="1080AF2B">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623" w:type="dxa"/>
                  <w:gridSpan w:val="3"/>
                  <w:tcBorders>
                    <w:top w:val="single" w:color="auto" w:sz="4" w:space="0"/>
                    <w:left w:val="single" w:color="000000" w:sz="4" w:space="0"/>
                    <w:bottom w:val="single" w:color="auto" w:sz="2" w:space="0"/>
                    <w:right w:val="single" w:color="auto" w:sz="4" w:space="0"/>
                  </w:tcBorders>
                  <w:vAlign w:val="center"/>
                </w:tcPr>
                <w:p w14:paraId="33CCC1D7">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354" w:type="dxa"/>
                  <w:gridSpan w:val="2"/>
                  <w:tcBorders>
                    <w:top w:val="single" w:color="auto" w:sz="4" w:space="0"/>
                    <w:left w:val="single" w:color="000000" w:sz="4" w:space="0"/>
                    <w:bottom w:val="single" w:color="auto" w:sz="2" w:space="0"/>
                    <w:right w:val="single" w:color="auto" w:sz="4" w:space="0"/>
                  </w:tcBorders>
                  <w:vAlign w:val="center"/>
                </w:tcPr>
                <w:p w14:paraId="513517F1">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c>
                <w:tcPr>
                  <w:tcW w:w="1998" w:type="dxa"/>
                  <w:gridSpan w:val="3"/>
                  <w:tcBorders>
                    <w:top w:val="single" w:color="auto" w:sz="4" w:space="0"/>
                    <w:left w:val="single" w:color="000000" w:sz="4" w:space="0"/>
                    <w:bottom w:val="single" w:color="auto" w:sz="2" w:space="0"/>
                    <w:right w:val="nil"/>
                  </w:tcBorders>
                  <w:vAlign w:val="center"/>
                </w:tcPr>
                <w:p w14:paraId="7CE45349">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r>
            <w:tr w14:paraId="313F0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2" w:space="0"/>
                    <w:left w:val="nil"/>
                    <w:bottom w:val="single" w:color="auto" w:sz="4" w:space="0"/>
                    <w:right w:val="single" w:color="auto" w:sz="4" w:space="0"/>
                  </w:tcBorders>
                  <w:vAlign w:val="center"/>
                </w:tcPr>
                <w:p w14:paraId="0DD6083B">
                  <w:pPr>
                    <w:jc w:val="center"/>
                    <w:rPr>
                      <w:rFonts w:ascii="Times New Roman" w:hAnsi="Times New Roman" w:eastAsia="宋体" w:cs="Times New Roman"/>
                      <w:szCs w:val="21"/>
                    </w:rPr>
                  </w:pPr>
                  <w:r>
                    <w:rPr>
                      <w:rFonts w:hint="eastAsia" w:ascii="Times New Roman" w:hAnsi="宋体" w:eastAsia="宋体" w:cs="Times New Roman"/>
                      <w:szCs w:val="21"/>
                    </w:rPr>
                    <w:t>你是否看见运营期间固体废弃物随意丢弃？</w:t>
                  </w:r>
                </w:p>
              </w:tc>
              <w:tc>
                <w:tcPr>
                  <w:tcW w:w="1371" w:type="dxa"/>
                  <w:gridSpan w:val="2"/>
                  <w:tcBorders>
                    <w:top w:val="single" w:color="auto" w:sz="2" w:space="0"/>
                    <w:left w:val="single" w:color="auto" w:sz="4" w:space="0"/>
                    <w:bottom w:val="single" w:color="auto" w:sz="4" w:space="0"/>
                    <w:right w:val="single" w:color="000000" w:sz="4" w:space="0"/>
                  </w:tcBorders>
                  <w:vAlign w:val="center"/>
                </w:tcPr>
                <w:p w14:paraId="670679BA">
                  <w:pPr>
                    <w:jc w:val="center"/>
                    <w:rPr>
                      <w:rFonts w:ascii="Times New Roman" w:hAnsi="Times New Roman" w:eastAsia="宋体" w:cs="Times New Roman"/>
                      <w:szCs w:val="21"/>
                    </w:rPr>
                  </w:pPr>
                  <w:r>
                    <w:rPr>
                      <w:rFonts w:hint="eastAsia" w:ascii="Times New Roman" w:hAnsi="Times New Roman" w:eastAsia="宋体" w:cs="Times New Roman"/>
                      <w:szCs w:val="21"/>
                    </w:rPr>
                    <w:t>①经常看见</w:t>
                  </w:r>
                </w:p>
              </w:tc>
              <w:tc>
                <w:tcPr>
                  <w:tcW w:w="2977" w:type="dxa"/>
                  <w:gridSpan w:val="5"/>
                  <w:tcBorders>
                    <w:top w:val="single" w:color="auto" w:sz="2" w:space="0"/>
                    <w:left w:val="single" w:color="000000" w:sz="4" w:space="0"/>
                    <w:bottom w:val="single" w:color="auto" w:sz="4" w:space="0"/>
                    <w:right w:val="single" w:color="auto" w:sz="4" w:space="0"/>
                  </w:tcBorders>
                  <w:vAlign w:val="center"/>
                </w:tcPr>
                <w:p w14:paraId="7E78BA8B">
                  <w:pPr>
                    <w:jc w:val="center"/>
                    <w:rPr>
                      <w:rFonts w:ascii="Times New Roman" w:hAnsi="Times New Roman" w:eastAsia="宋体" w:cs="Times New Roman"/>
                      <w:szCs w:val="21"/>
                    </w:rPr>
                  </w:pPr>
                  <w:r>
                    <w:rPr>
                      <w:rFonts w:hint="eastAsia" w:ascii="Times New Roman" w:hAnsi="Times New Roman" w:eastAsia="宋体" w:cs="Times New Roman"/>
                      <w:szCs w:val="21"/>
                    </w:rPr>
                    <w:t>②偶尔看见</w:t>
                  </w:r>
                </w:p>
              </w:tc>
              <w:tc>
                <w:tcPr>
                  <w:tcW w:w="1998" w:type="dxa"/>
                  <w:gridSpan w:val="3"/>
                  <w:tcBorders>
                    <w:top w:val="single" w:color="auto" w:sz="2" w:space="0"/>
                    <w:left w:val="single" w:color="000000" w:sz="4" w:space="0"/>
                    <w:bottom w:val="single" w:color="auto" w:sz="4" w:space="0"/>
                    <w:right w:val="nil"/>
                  </w:tcBorders>
                  <w:vAlign w:val="center"/>
                </w:tcPr>
                <w:p w14:paraId="78996EDD">
                  <w:pPr>
                    <w:jc w:val="center"/>
                    <w:rPr>
                      <w:rFonts w:ascii="Times New Roman" w:hAnsi="Times New Roman" w:eastAsia="宋体" w:cs="Times New Roman"/>
                      <w:szCs w:val="21"/>
                    </w:rPr>
                  </w:pPr>
                  <w:r>
                    <w:rPr>
                      <w:rFonts w:hint="eastAsia" w:ascii="Times New Roman" w:hAnsi="Times New Roman" w:eastAsia="宋体" w:cs="Times New Roman"/>
                      <w:szCs w:val="21"/>
                    </w:rPr>
                    <w:t>③从未见过</w:t>
                  </w:r>
                </w:p>
              </w:tc>
            </w:tr>
            <w:tr w14:paraId="03B80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2" w:space="0"/>
                    <w:left w:val="nil"/>
                    <w:bottom w:val="single" w:color="auto" w:sz="4" w:space="0"/>
                    <w:right w:val="single" w:color="auto" w:sz="4" w:space="0"/>
                  </w:tcBorders>
                  <w:vAlign w:val="center"/>
                </w:tcPr>
                <w:p w14:paraId="59A06C93">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7A721B11">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977" w:type="dxa"/>
                  <w:gridSpan w:val="5"/>
                  <w:tcBorders>
                    <w:top w:val="single" w:color="auto" w:sz="4" w:space="0"/>
                    <w:left w:val="single" w:color="000000" w:sz="4" w:space="0"/>
                    <w:bottom w:val="single" w:color="auto" w:sz="4" w:space="0"/>
                    <w:right w:val="single" w:color="auto" w:sz="4" w:space="0"/>
                  </w:tcBorders>
                  <w:vAlign w:val="center"/>
                </w:tcPr>
                <w:p w14:paraId="068548F3">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998" w:type="dxa"/>
                  <w:gridSpan w:val="3"/>
                  <w:tcBorders>
                    <w:top w:val="single" w:color="auto" w:sz="4" w:space="0"/>
                    <w:left w:val="single" w:color="000000" w:sz="4" w:space="0"/>
                    <w:bottom w:val="single" w:color="auto" w:sz="4" w:space="0"/>
                    <w:right w:val="nil"/>
                  </w:tcBorders>
                  <w:vAlign w:val="center"/>
                </w:tcPr>
                <w:p w14:paraId="424C49CD">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1D9B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46102481">
                  <w:pPr>
                    <w:jc w:val="center"/>
                    <w:rPr>
                      <w:rFonts w:ascii="Times New Roman" w:hAnsi="Times New Roman" w:eastAsia="宋体" w:cs="Times New Roman"/>
                      <w:szCs w:val="21"/>
                    </w:rPr>
                  </w:pPr>
                  <w:r>
                    <w:rPr>
                      <w:rFonts w:hint="eastAsia" w:ascii="Times New Roman" w:hAnsi="宋体" w:eastAsia="宋体" w:cs="Times New Roman"/>
                      <w:szCs w:val="21"/>
                    </w:rPr>
                    <w:t>你是否看见运营期间废水乱排乱放吗？</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74554B51">
                  <w:pPr>
                    <w:jc w:val="center"/>
                    <w:rPr>
                      <w:rFonts w:ascii="Times New Roman" w:hAnsi="Times New Roman" w:eastAsia="宋体" w:cs="Times New Roman"/>
                      <w:szCs w:val="21"/>
                    </w:rPr>
                  </w:pPr>
                  <w:r>
                    <w:rPr>
                      <w:rFonts w:hint="eastAsia" w:ascii="Times New Roman" w:hAnsi="Times New Roman" w:eastAsia="宋体" w:cs="Times New Roman"/>
                      <w:szCs w:val="21"/>
                    </w:rPr>
                    <w:t>①经常看见</w:t>
                  </w:r>
                </w:p>
              </w:tc>
              <w:tc>
                <w:tcPr>
                  <w:tcW w:w="2977" w:type="dxa"/>
                  <w:gridSpan w:val="5"/>
                  <w:tcBorders>
                    <w:top w:val="single" w:color="auto" w:sz="4" w:space="0"/>
                    <w:left w:val="single" w:color="000000" w:sz="4" w:space="0"/>
                    <w:bottom w:val="single" w:color="auto" w:sz="4" w:space="0"/>
                    <w:right w:val="single" w:color="auto" w:sz="4" w:space="0"/>
                  </w:tcBorders>
                  <w:vAlign w:val="center"/>
                </w:tcPr>
                <w:p w14:paraId="07375632">
                  <w:pPr>
                    <w:jc w:val="center"/>
                    <w:rPr>
                      <w:rFonts w:ascii="Times New Roman" w:hAnsi="Times New Roman" w:eastAsia="宋体" w:cs="Times New Roman"/>
                      <w:szCs w:val="21"/>
                    </w:rPr>
                  </w:pPr>
                  <w:r>
                    <w:rPr>
                      <w:rFonts w:hint="eastAsia" w:ascii="Times New Roman" w:hAnsi="Times New Roman" w:eastAsia="宋体" w:cs="Times New Roman"/>
                      <w:szCs w:val="21"/>
                    </w:rPr>
                    <w:t>②偶尔看见</w:t>
                  </w:r>
                </w:p>
              </w:tc>
              <w:tc>
                <w:tcPr>
                  <w:tcW w:w="1998" w:type="dxa"/>
                  <w:gridSpan w:val="3"/>
                  <w:tcBorders>
                    <w:top w:val="single" w:color="auto" w:sz="4" w:space="0"/>
                    <w:left w:val="single" w:color="000000" w:sz="4" w:space="0"/>
                    <w:bottom w:val="single" w:color="auto" w:sz="4" w:space="0"/>
                    <w:right w:val="nil"/>
                  </w:tcBorders>
                  <w:vAlign w:val="center"/>
                </w:tcPr>
                <w:p w14:paraId="70F261B3">
                  <w:pPr>
                    <w:jc w:val="center"/>
                    <w:rPr>
                      <w:rFonts w:ascii="Times New Roman" w:hAnsi="Times New Roman" w:eastAsia="宋体" w:cs="Times New Roman"/>
                      <w:szCs w:val="21"/>
                    </w:rPr>
                  </w:pPr>
                  <w:r>
                    <w:rPr>
                      <w:rFonts w:hint="eastAsia" w:ascii="Times New Roman" w:hAnsi="Times New Roman" w:eastAsia="宋体" w:cs="Times New Roman"/>
                      <w:szCs w:val="21"/>
                    </w:rPr>
                    <w:t>③从未见过</w:t>
                  </w:r>
                </w:p>
              </w:tc>
            </w:tr>
            <w:tr w14:paraId="71559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60CD58F9">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40DB4417">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977" w:type="dxa"/>
                  <w:gridSpan w:val="5"/>
                  <w:tcBorders>
                    <w:top w:val="single" w:color="auto" w:sz="4" w:space="0"/>
                    <w:left w:val="single" w:color="000000" w:sz="4" w:space="0"/>
                    <w:bottom w:val="single" w:color="auto" w:sz="4" w:space="0"/>
                    <w:right w:val="single" w:color="auto" w:sz="4" w:space="0"/>
                  </w:tcBorders>
                  <w:vAlign w:val="center"/>
                </w:tcPr>
                <w:p w14:paraId="36CFF4F5">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998" w:type="dxa"/>
                  <w:gridSpan w:val="3"/>
                  <w:tcBorders>
                    <w:top w:val="single" w:color="auto" w:sz="4" w:space="0"/>
                    <w:left w:val="single" w:color="000000" w:sz="4" w:space="0"/>
                    <w:bottom w:val="single" w:color="auto" w:sz="4" w:space="0"/>
                    <w:right w:val="nil"/>
                  </w:tcBorders>
                  <w:vAlign w:val="center"/>
                </w:tcPr>
                <w:p w14:paraId="62F5233C">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1DC23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7AE34E29">
                  <w:pPr>
                    <w:jc w:val="center"/>
                    <w:rPr>
                      <w:rFonts w:ascii="Times New Roman" w:hAnsi="Times New Roman" w:eastAsia="宋体" w:cs="Times New Roman"/>
                      <w:szCs w:val="21"/>
                    </w:rPr>
                  </w:pPr>
                  <w:r>
                    <w:rPr>
                      <w:rFonts w:hint="eastAsia" w:ascii="Times New Roman" w:hAnsi="宋体" w:eastAsia="宋体" w:cs="Times New Roman"/>
                      <w:szCs w:val="21"/>
                    </w:rPr>
                    <w:t>你认为产生的噪声对你生活有影响吗？</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7D3A6451">
                  <w:pPr>
                    <w:jc w:val="center"/>
                    <w:rPr>
                      <w:rFonts w:ascii="Times New Roman" w:hAnsi="Times New Roman" w:eastAsia="宋体" w:cs="Times New Roman"/>
                      <w:szCs w:val="21"/>
                    </w:rPr>
                  </w:pPr>
                  <w:r>
                    <w:rPr>
                      <w:rFonts w:hint="eastAsia" w:ascii="Times New Roman" w:hAnsi="Times New Roman" w:eastAsia="宋体" w:cs="Times New Roman"/>
                      <w:szCs w:val="21"/>
                    </w:rPr>
                    <w:t>①很大</w:t>
                  </w:r>
                </w:p>
              </w:tc>
              <w:tc>
                <w:tcPr>
                  <w:tcW w:w="2977" w:type="dxa"/>
                  <w:gridSpan w:val="5"/>
                  <w:tcBorders>
                    <w:top w:val="single" w:color="auto" w:sz="4" w:space="0"/>
                    <w:left w:val="single" w:color="000000" w:sz="4" w:space="0"/>
                    <w:bottom w:val="single" w:color="auto" w:sz="4" w:space="0"/>
                    <w:right w:val="single" w:color="auto" w:sz="4" w:space="0"/>
                  </w:tcBorders>
                  <w:vAlign w:val="center"/>
                </w:tcPr>
                <w:p w14:paraId="44276725">
                  <w:pPr>
                    <w:jc w:val="center"/>
                    <w:rPr>
                      <w:rFonts w:ascii="Times New Roman" w:hAnsi="Times New Roman" w:eastAsia="宋体" w:cs="Times New Roman"/>
                      <w:szCs w:val="21"/>
                    </w:rPr>
                  </w:pPr>
                  <w:r>
                    <w:rPr>
                      <w:rFonts w:hint="eastAsia" w:ascii="Times New Roman" w:hAnsi="Times New Roman" w:eastAsia="宋体" w:cs="Times New Roman"/>
                      <w:szCs w:val="21"/>
                    </w:rPr>
                    <w:t>②一般</w:t>
                  </w:r>
                </w:p>
              </w:tc>
              <w:tc>
                <w:tcPr>
                  <w:tcW w:w="1998" w:type="dxa"/>
                  <w:gridSpan w:val="3"/>
                  <w:tcBorders>
                    <w:top w:val="single" w:color="auto" w:sz="4" w:space="0"/>
                    <w:left w:val="single" w:color="000000" w:sz="4" w:space="0"/>
                    <w:bottom w:val="single" w:color="auto" w:sz="4" w:space="0"/>
                    <w:right w:val="nil"/>
                  </w:tcBorders>
                  <w:vAlign w:val="center"/>
                </w:tcPr>
                <w:p w14:paraId="36ACC9B0">
                  <w:pPr>
                    <w:jc w:val="center"/>
                    <w:rPr>
                      <w:rFonts w:ascii="Times New Roman" w:hAnsi="Times New Roman" w:eastAsia="宋体" w:cs="Times New Roman"/>
                      <w:szCs w:val="21"/>
                    </w:rPr>
                  </w:pPr>
                  <w:r>
                    <w:rPr>
                      <w:rFonts w:hint="eastAsia" w:ascii="Times New Roman" w:hAnsi="Times New Roman" w:eastAsia="宋体" w:cs="Times New Roman"/>
                      <w:szCs w:val="21"/>
                    </w:rPr>
                    <w:t>③无</w:t>
                  </w:r>
                </w:p>
              </w:tc>
            </w:tr>
            <w:tr w14:paraId="3233D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3ECCD707">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5361FB29">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977" w:type="dxa"/>
                  <w:gridSpan w:val="5"/>
                  <w:tcBorders>
                    <w:top w:val="single" w:color="auto" w:sz="4" w:space="0"/>
                    <w:left w:val="single" w:color="000000" w:sz="4" w:space="0"/>
                    <w:bottom w:val="single" w:color="auto" w:sz="4" w:space="0"/>
                    <w:right w:val="single" w:color="auto" w:sz="4" w:space="0"/>
                  </w:tcBorders>
                  <w:vAlign w:val="center"/>
                </w:tcPr>
                <w:p w14:paraId="70ED4901">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998" w:type="dxa"/>
                  <w:gridSpan w:val="3"/>
                  <w:tcBorders>
                    <w:top w:val="single" w:color="auto" w:sz="4" w:space="0"/>
                    <w:left w:val="single" w:color="000000" w:sz="4" w:space="0"/>
                    <w:bottom w:val="single" w:color="auto" w:sz="4" w:space="0"/>
                    <w:right w:val="nil"/>
                  </w:tcBorders>
                  <w:vAlign w:val="center"/>
                </w:tcPr>
                <w:p w14:paraId="5A16A7E5">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56676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0905C9D3">
                  <w:pPr>
                    <w:jc w:val="center"/>
                    <w:rPr>
                      <w:rFonts w:ascii="Times New Roman" w:hAnsi="Times New Roman" w:eastAsia="宋体" w:cs="Times New Roman"/>
                      <w:szCs w:val="21"/>
                    </w:rPr>
                  </w:pPr>
                  <w:r>
                    <w:rPr>
                      <w:rFonts w:hint="eastAsia" w:ascii="Times New Roman" w:hAnsi="宋体" w:eastAsia="宋体" w:cs="Times New Roman"/>
                      <w:szCs w:val="21"/>
                    </w:rPr>
                    <w:t>你认为对环境影响的主要原因是</w:t>
                  </w:r>
                  <w:r>
                    <w:rPr>
                      <w:rFonts w:hint="eastAsia" w:ascii="Times New Roman" w:hAnsi="Times New Roman" w:eastAsia="宋体" w:cs="Times New Roman"/>
                      <w:szCs w:val="21"/>
                    </w:rPr>
                    <w:t>？</w:t>
                  </w:r>
                </w:p>
              </w:tc>
              <w:tc>
                <w:tcPr>
                  <w:tcW w:w="1371" w:type="dxa"/>
                  <w:gridSpan w:val="2"/>
                  <w:tcBorders>
                    <w:top w:val="single" w:color="auto" w:sz="4" w:space="0"/>
                    <w:left w:val="single" w:color="auto" w:sz="4" w:space="0"/>
                    <w:bottom w:val="single" w:color="auto" w:sz="4" w:space="0"/>
                    <w:right w:val="single" w:color="auto" w:sz="4" w:space="0"/>
                  </w:tcBorders>
                  <w:vAlign w:val="center"/>
                </w:tcPr>
                <w:p w14:paraId="3E1C5747">
                  <w:pPr>
                    <w:jc w:val="center"/>
                    <w:rPr>
                      <w:rFonts w:ascii="Times New Roman" w:hAnsi="Times New Roman" w:eastAsia="宋体" w:cs="Times New Roman"/>
                      <w:szCs w:val="21"/>
                    </w:rPr>
                  </w:pPr>
                  <w:r>
                    <w:rPr>
                      <w:rFonts w:hint="eastAsia" w:ascii="Times New Roman" w:hAnsi="Times New Roman" w:eastAsia="宋体" w:cs="Times New Roman"/>
                      <w:szCs w:val="21"/>
                    </w:rPr>
                    <w:t>①噪声</w:t>
                  </w:r>
                </w:p>
              </w:tc>
              <w:tc>
                <w:tcPr>
                  <w:tcW w:w="1985" w:type="dxa"/>
                  <w:gridSpan w:val="4"/>
                  <w:tcBorders>
                    <w:top w:val="single" w:color="auto" w:sz="4" w:space="0"/>
                    <w:left w:val="single" w:color="auto" w:sz="4" w:space="0"/>
                    <w:bottom w:val="single" w:color="auto" w:sz="4" w:space="0"/>
                    <w:right w:val="single" w:color="000000" w:sz="4" w:space="0"/>
                  </w:tcBorders>
                  <w:vAlign w:val="center"/>
                </w:tcPr>
                <w:p w14:paraId="604D1E66">
                  <w:pPr>
                    <w:jc w:val="center"/>
                    <w:rPr>
                      <w:rFonts w:ascii="Times New Roman" w:hAnsi="Times New Roman" w:eastAsia="宋体" w:cs="Times New Roman"/>
                      <w:szCs w:val="21"/>
                    </w:rPr>
                  </w:pPr>
                  <w:r>
                    <w:rPr>
                      <w:rFonts w:hint="eastAsia" w:ascii="Times New Roman" w:hAnsi="Times New Roman" w:eastAsia="宋体" w:cs="Times New Roman"/>
                      <w:szCs w:val="21"/>
                    </w:rPr>
                    <w:t>②废气</w:t>
                  </w:r>
                </w:p>
              </w:tc>
              <w:tc>
                <w:tcPr>
                  <w:tcW w:w="992" w:type="dxa"/>
                  <w:tcBorders>
                    <w:top w:val="single" w:color="auto" w:sz="4" w:space="0"/>
                    <w:left w:val="single" w:color="000000" w:sz="4" w:space="0"/>
                    <w:bottom w:val="single" w:color="auto" w:sz="4" w:space="0"/>
                    <w:right w:val="single" w:color="auto" w:sz="4" w:space="0"/>
                  </w:tcBorders>
                  <w:vAlign w:val="center"/>
                </w:tcPr>
                <w:p w14:paraId="09942692">
                  <w:pPr>
                    <w:jc w:val="center"/>
                    <w:rPr>
                      <w:rFonts w:ascii="Times New Roman" w:hAnsi="Times New Roman" w:eastAsia="宋体" w:cs="Times New Roman"/>
                      <w:szCs w:val="21"/>
                    </w:rPr>
                  </w:pPr>
                  <w:r>
                    <w:rPr>
                      <w:rFonts w:hint="eastAsia" w:ascii="Times New Roman" w:hAnsi="Times New Roman" w:eastAsia="宋体" w:cs="Times New Roman"/>
                      <w:szCs w:val="21"/>
                    </w:rPr>
                    <w:t>③废水</w:t>
                  </w:r>
                </w:p>
              </w:tc>
              <w:tc>
                <w:tcPr>
                  <w:tcW w:w="1998" w:type="dxa"/>
                  <w:gridSpan w:val="3"/>
                  <w:tcBorders>
                    <w:top w:val="single" w:color="auto" w:sz="4" w:space="0"/>
                    <w:left w:val="single" w:color="000000" w:sz="4" w:space="0"/>
                    <w:bottom w:val="single" w:color="auto" w:sz="4" w:space="0"/>
                    <w:right w:val="nil"/>
                  </w:tcBorders>
                  <w:vAlign w:val="center"/>
                </w:tcPr>
                <w:p w14:paraId="139857A7">
                  <w:pPr>
                    <w:jc w:val="center"/>
                    <w:rPr>
                      <w:rFonts w:ascii="Times New Roman" w:hAnsi="Times New Roman" w:eastAsia="宋体" w:cs="Times New Roman"/>
                      <w:szCs w:val="21"/>
                    </w:rPr>
                  </w:pPr>
                  <w:r>
                    <w:rPr>
                      <w:rFonts w:hint="eastAsia" w:ascii="Times New Roman" w:hAnsi="Times New Roman" w:eastAsia="宋体" w:cs="Times New Roman"/>
                      <w:szCs w:val="21"/>
                    </w:rPr>
                    <w:t>④其他</w:t>
                  </w:r>
                </w:p>
              </w:tc>
            </w:tr>
            <w:tr w14:paraId="5DF60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57CF605E">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14:paraId="49B0DAC7">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985" w:type="dxa"/>
                  <w:gridSpan w:val="4"/>
                  <w:tcBorders>
                    <w:top w:val="single" w:color="auto" w:sz="4" w:space="0"/>
                    <w:left w:val="single" w:color="auto" w:sz="4" w:space="0"/>
                    <w:bottom w:val="single" w:color="auto" w:sz="4" w:space="0"/>
                    <w:right w:val="single" w:color="000000" w:sz="4" w:space="0"/>
                  </w:tcBorders>
                  <w:vAlign w:val="center"/>
                </w:tcPr>
                <w:p w14:paraId="20C5DBF6">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992" w:type="dxa"/>
                  <w:tcBorders>
                    <w:top w:val="single" w:color="auto" w:sz="4" w:space="0"/>
                    <w:left w:val="single" w:color="000000" w:sz="4" w:space="0"/>
                    <w:bottom w:val="single" w:color="auto" w:sz="4" w:space="0"/>
                    <w:right w:val="single" w:color="auto" w:sz="4" w:space="0"/>
                  </w:tcBorders>
                  <w:vAlign w:val="center"/>
                </w:tcPr>
                <w:p w14:paraId="619433C6">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1（10%）</w:t>
                  </w:r>
                </w:p>
              </w:tc>
              <w:tc>
                <w:tcPr>
                  <w:tcW w:w="1998" w:type="dxa"/>
                  <w:gridSpan w:val="3"/>
                  <w:tcBorders>
                    <w:top w:val="single" w:color="auto" w:sz="4" w:space="0"/>
                    <w:left w:val="single" w:color="000000" w:sz="4" w:space="0"/>
                    <w:bottom w:val="single" w:color="auto" w:sz="4" w:space="0"/>
                    <w:right w:val="nil"/>
                  </w:tcBorders>
                  <w:vAlign w:val="center"/>
                </w:tcPr>
                <w:p w14:paraId="0D9310BE">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1BF14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4345F0C1">
                  <w:pPr>
                    <w:jc w:val="center"/>
                    <w:rPr>
                      <w:rFonts w:ascii="Times New Roman" w:hAnsi="Times New Roman" w:eastAsia="宋体" w:cs="Times New Roman"/>
                      <w:szCs w:val="21"/>
                    </w:rPr>
                  </w:pPr>
                  <w:r>
                    <w:rPr>
                      <w:rFonts w:ascii="Times New Roman" w:hAnsi="宋体" w:eastAsia="宋体" w:cs="Times New Roman"/>
                      <w:szCs w:val="21"/>
                    </w:rPr>
                    <w:t>你认为该项目的环境保护工作怎样？</w:t>
                  </w:r>
                </w:p>
              </w:tc>
              <w:tc>
                <w:tcPr>
                  <w:tcW w:w="3356" w:type="dxa"/>
                  <w:gridSpan w:val="6"/>
                  <w:tcBorders>
                    <w:top w:val="single" w:color="auto" w:sz="4" w:space="0"/>
                    <w:left w:val="single" w:color="auto" w:sz="4" w:space="0"/>
                    <w:bottom w:val="single" w:color="auto" w:sz="4" w:space="0"/>
                    <w:right w:val="single" w:color="auto" w:sz="4" w:space="0"/>
                  </w:tcBorders>
                  <w:vAlign w:val="center"/>
                </w:tcPr>
                <w:p w14:paraId="6D31FE31">
                  <w:pPr>
                    <w:jc w:val="center"/>
                    <w:rPr>
                      <w:rFonts w:ascii="Times New Roman" w:hAnsi="Times New Roman" w:eastAsia="宋体" w:cs="Times New Roman"/>
                      <w:szCs w:val="21"/>
                    </w:rPr>
                  </w:pPr>
                  <w:r>
                    <w:rPr>
                      <w:rFonts w:hint="eastAsia" w:ascii="Times New Roman" w:hAnsi="Times New Roman" w:eastAsia="宋体" w:cs="Times New Roman"/>
                      <w:szCs w:val="21"/>
                    </w:rPr>
                    <w:t>①建设单位较为重视，采取有效措施减免环境影响，成效显著。</w:t>
                  </w:r>
                </w:p>
              </w:tc>
              <w:tc>
                <w:tcPr>
                  <w:tcW w:w="2990" w:type="dxa"/>
                  <w:gridSpan w:val="4"/>
                  <w:tcBorders>
                    <w:top w:val="single" w:color="auto" w:sz="4" w:space="0"/>
                    <w:left w:val="single" w:color="000000" w:sz="4" w:space="0"/>
                    <w:bottom w:val="single" w:color="auto" w:sz="4" w:space="0"/>
                    <w:right w:val="nil"/>
                  </w:tcBorders>
                  <w:vAlign w:val="center"/>
                </w:tcPr>
                <w:p w14:paraId="31F19516">
                  <w:pPr>
                    <w:jc w:val="center"/>
                    <w:rPr>
                      <w:rFonts w:ascii="Times New Roman" w:hAnsi="Times New Roman" w:eastAsia="宋体" w:cs="Times New Roman"/>
                      <w:szCs w:val="21"/>
                    </w:rPr>
                  </w:pPr>
                  <w:r>
                    <w:rPr>
                      <w:rFonts w:hint="eastAsia" w:ascii="Times New Roman" w:hAnsi="Times New Roman" w:eastAsia="宋体" w:cs="Times New Roman"/>
                      <w:szCs w:val="21"/>
                    </w:rPr>
                    <w:t>②环保工作仍有欠缺，建议加强。</w:t>
                  </w:r>
                </w:p>
              </w:tc>
            </w:tr>
            <w:tr w14:paraId="0838D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13341FAC">
                  <w:pPr>
                    <w:widowControl/>
                    <w:jc w:val="left"/>
                    <w:rPr>
                      <w:rFonts w:ascii="Times New Roman" w:hAnsi="Times New Roman" w:eastAsia="宋体" w:cs="Times New Roman"/>
                      <w:szCs w:val="21"/>
                    </w:rPr>
                  </w:pPr>
                </w:p>
              </w:tc>
              <w:tc>
                <w:tcPr>
                  <w:tcW w:w="3356" w:type="dxa"/>
                  <w:gridSpan w:val="6"/>
                  <w:tcBorders>
                    <w:top w:val="single" w:color="auto" w:sz="4" w:space="0"/>
                    <w:left w:val="single" w:color="auto" w:sz="4" w:space="0"/>
                    <w:bottom w:val="single" w:color="auto" w:sz="4" w:space="0"/>
                    <w:right w:val="single" w:color="auto" w:sz="4" w:space="0"/>
                  </w:tcBorders>
                  <w:vAlign w:val="center"/>
                </w:tcPr>
                <w:p w14:paraId="51AFD17D">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c>
                <w:tcPr>
                  <w:tcW w:w="2990" w:type="dxa"/>
                  <w:gridSpan w:val="4"/>
                  <w:tcBorders>
                    <w:top w:val="single" w:color="auto" w:sz="4" w:space="0"/>
                    <w:left w:val="single" w:color="000000" w:sz="4" w:space="0"/>
                    <w:bottom w:val="single" w:color="auto" w:sz="4" w:space="0"/>
                    <w:right w:val="nil"/>
                  </w:tcBorders>
                  <w:vAlign w:val="center"/>
                </w:tcPr>
                <w:p w14:paraId="6104979A">
                  <w:pPr>
                    <w:jc w:val="center"/>
                    <w:rPr>
                      <w:rFonts w:ascii="Times New Roman" w:hAnsi="Times New Roman" w:eastAsia="宋体" w:cs="Times New Roman"/>
                      <w:szCs w:val="21"/>
                    </w:rPr>
                  </w:pPr>
                  <w:r>
                    <w:rPr>
                      <w:rFonts w:ascii="Times New Roman" w:hAnsi="Times New Roman" w:eastAsia="宋体" w:cs="Times New Roman"/>
                      <w:szCs w:val="21"/>
                    </w:rPr>
                    <w:t>0</w:t>
                  </w:r>
                </w:p>
              </w:tc>
            </w:tr>
            <w:tr w14:paraId="23F6F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08ABF3F7">
                  <w:pPr>
                    <w:jc w:val="center"/>
                    <w:rPr>
                      <w:rFonts w:ascii="Times New Roman" w:hAnsi="Times New Roman" w:eastAsia="宋体" w:cs="Times New Roman"/>
                      <w:szCs w:val="21"/>
                    </w:rPr>
                  </w:pPr>
                  <w:r>
                    <w:rPr>
                      <w:rFonts w:hint="eastAsia" w:ascii="Times New Roman" w:hAnsi="Times New Roman" w:eastAsia="宋体" w:cs="Times New Roman"/>
                      <w:szCs w:val="21"/>
                    </w:rPr>
                    <w:t>你对本项目环境保护工作满意程度为</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47BB10A3">
                  <w:pPr>
                    <w:jc w:val="center"/>
                    <w:rPr>
                      <w:rFonts w:ascii="Times New Roman" w:hAnsi="Times New Roman" w:eastAsia="宋体" w:cs="Times New Roman"/>
                      <w:szCs w:val="21"/>
                    </w:rPr>
                  </w:pPr>
                  <w:r>
                    <w:rPr>
                      <w:rFonts w:hint="eastAsia" w:ascii="Times New Roman" w:hAnsi="Times New Roman" w:eastAsia="宋体" w:cs="Times New Roman"/>
                      <w:szCs w:val="21"/>
                    </w:rPr>
                    <w:t>①满意</w:t>
                  </w:r>
                </w:p>
              </w:tc>
              <w:tc>
                <w:tcPr>
                  <w:tcW w:w="1985" w:type="dxa"/>
                  <w:gridSpan w:val="4"/>
                  <w:tcBorders>
                    <w:top w:val="single" w:color="auto" w:sz="4" w:space="0"/>
                    <w:left w:val="single" w:color="000000" w:sz="4" w:space="0"/>
                    <w:bottom w:val="single" w:color="auto" w:sz="4" w:space="0"/>
                    <w:right w:val="single" w:color="auto" w:sz="4" w:space="0"/>
                  </w:tcBorders>
                  <w:vAlign w:val="center"/>
                </w:tcPr>
                <w:p w14:paraId="6E7A291C">
                  <w:pPr>
                    <w:jc w:val="center"/>
                    <w:rPr>
                      <w:rFonts w:ascii="Times New Roman" w:hAnsi="Times New Roman" w:eastAsia="宋体" w:cs="Times New Roman"/>
                      <w:szCs w:val="21"/>
                    </w:rPr>
                  </w:pPr>
                  <w:r>
                    <w:rPr>
                      <w:rFonts w:hint="eastAsia" w:ascii="Times New Roman" w:hAnsi="Times New Roman" w:eastAsia="宋体" w:cs="Times New Roman"/>
                      <w:szCs w:val="21"/>
                    </w:rPr>
                    <w:t>②比较满意</w:t>
                  </w:r>
                </w:p>
              </w:tc>
              <w:tc>
                <w:tcPr>
                  <w:tcW w:w="1559" w:type="dxa"/>
                  <w:gridSpan w:val="2"/>
                  <w:tcBorders>
                    <w:top w:val="single" w:color="auto" w:sz="4" w:space="0"/>
                    <w:left w:val="single" w:color="000000" w:sz="4" w:space="0"/>
                    <w:bottom w:val="single" w:color="auto" w:sz="4" w:space="0"/>
                    <w:right w:val="single" w:color="auto" w:sz="4" w:space="0"/>
                  </w:tcBorders>
                  <w:vAlign w:val="center"/>
                </w:tcPr>
                <w:p w14:paraId="5F880697">
                  <w:pPr>
                    <w:jc w:val="center"/>
                    <w:rPr>
                      <w:rFonts w:ascii="Times New Roman" w:hAnsi="Times New Roman" w:eastAsia="宋体" w:cs="Times New Roman"/>
                      <w:szCs w:val="21"/>
                    </w:rPr>
                  </w:pPr>
                  <w:r>
                    <w:rPr>
                      <w:rFonts w:hint="eastAsia" w:ascii="Times New Roman" w:hAnsi="Times New Roman" w:eastAsia="宋体" w:cs="Times New Roman"/>
                      <w:szCs w:val="21"/>
                    </w:rPr>
                    <w:t>③不满意</w:t>
                  </w:r>
                </w:p>
              </w:tc>
              <w:tc>
                <w:tcPr>
                  <w:tcW w:w="1431" w:type="dxa"/>
                  <w:gridSpan w:val="2"/>
                  <w:tcBorders>
                    <w:top w:val="single" w:color="auto" w:sz="4" w:space="0"/>
                    <w:left w:val="single" w:color="000000" w:sz="4" w:space="0"/>
                    <w:bottom w:val="single" w:color="auto" w:sz="4" w:space="0"/>
                    <w:right w:val="nil"/>
                  </w:tcBorders>
                  <w:vAlign w:val="center"/>
                </w:tcPr>
                <w:p w14:paraId="0071AC98">
                  <w:pPr>
                    <w:jc w:val="center"/>
                    <w:rPr>
                      <w:rFonts w:ascii="Times New Roman" w:hAnsi="Times New Roman" w:eastAsia="宋体" w:cs="Times New Roman"/>
                      <w:szCs w:val="21"/>
                    </w:rPr>
                  </w:pPr>
                  <w:r>
                    <w:rPr>
                      <w:rFonts w:hint="eastAsia" w:ascii="Times New Roman" w:hAnsi="Times New Roman" w:eastAsia="宋体" w:cs="Times New Roman"/>
                      <w:szCs w:val="21"/>
                    </w:rPr>
                    <w:t>④非常不满意</w:t>
                  </w:r>
                </w:p>
              </w:tc>
            </w:tr>
            <w:tr w14:paraId="484C0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55B8ECF2">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3266ED20">
                  <w:pPr>
                    <w:jc w:val="center"/>
                    <w:rPr>
                      <w:rFonts w:ascii="Times New Roman" w:hAnsi="Times New Roman" w:eastAsia="宋体" w:cs="Times New Roman"/>
                      <w:szCs w:val="21"/>
                    </w:rPr>
                  </w:pPr>
                  <w:r>
                    <w:rPr>
                      <w:rFonts w:hint="eastAsia" w:ascii="Times New Roman" w:hAnsi="Times New Roman" w:eastAsia="宋体" w:cs="Times New Roman"/>
                      <w:szCs w:val="21"/>
                    </w:rPr>
                    <w:t>7（7</w:t>
                  </w:r>
                  <w:r>
                    <w:rPr>
                      <w:rFonts w:ascii="Times New Roman" w:hAnsi="Times New Roman" w:eastAsia="宋体" w:cs="Times New Roman"/>
                      <w:szCs w:val="21"/>
                    </w:rPr>
                    <w:t>0%</w:t>
                  </w:r>
                  <w:r>
                    <w:rPr>
                      <w:rFonts w:hint="eastAsia" w:ascii="Times New Roman" w:hAnsi="Times New Roman" w:eastAsia="宋体" w:cs="Times New Roman"/>
                      <w:szCs w:val="21"/>
                    </w:rPr>
                    <w:t>）</w:t>
                  </w:r>
                </w:p>
              </w:tc>
              <w:tc>
                <w:tcPr>
                  <w:tcW w:w="1985" w:type="dxa"/>
                  <w:gridSpan w:val="4"/>
                  <w:tcBorders>
                    <w:top w:val="single" w:color="auto" w:sz="4" w:space="0"/>
                    <w:left w:val="single" w:color="000000" w:sz="4" w:space="0"/>
                    <w:bottom w:val="single" w:color="auto" w:sz="4" w:space="0"/>
                    <w:right w:val="single" w:color="auto" w:sz="4" w:space="0"/>
                  </w:tcBorders>
                  <w:vAlign w:val="center"/>
                </w:tcPr>
                <w:p w14:paraId="31A3A151">
                  <w:pPr>
                    <w:jc w:val="center"/>
                    <w:rPr>
                      <w:rFonts w:ascii="Times New Roman" w:hAnsi="Times New Roman" w:eastAsia="宋体" w:cs="Times New Roman"/>
                      <w:szCs w:val="21"/>
                    </w:rPr>
                  </w:pPr>
                  <w:r>
                    <w:rPr>
                      <w:rFonts w:hint="eastAsia" w:ascii="Times New Roman" w:hAnsi="Times New Roman" w:eastAsia="宋体" w:cs="Times New Roman"/>
                      <w:szCs w:val="21"/>
                    </w:rPr>
                    <w:t>3（3</w:t>
                  </w:r>
                  <w:r>
                    <w:rPr>
                      <w:rFonts w:ascii="Times New Roman" w:hAnsi="Times New Roman" w:eastAsia="宋体" w:cs="Times New Roman"/>
                      <w:szCs w:val="21"/>
                    </w:rPr>
                    <w:t>0%</w:t>
                  </w:r>
                  <w:r>
                    <w:rPr>
                      <w:rFonts w:hint="eastAsia" w:ascii="Times New Roman" w:hAnsi="Times New Roman" w:eastAsia="宋体" w:cs="Times New Roman"/>
                      <w:szCs w:val="21"/>
                    </w:rPr>
                    <w:t>）</w:t>
                  </w:r>
                </w:p>
              </w:tc>
              <w:tc>
                <w:tcPr>
                  <w:tcW w:w="1559" w:type="dxa"/>
                  <w:gridSpan w:val="2"/>
                  <w:tcBorders>
                    <w:top w:val="single" w:color="auto" w:sz="4" w:space="0"/>
                    <w:left w:val="single" w:color="000000" w:sz="4" w:space="0"/>
                    <w:bottom w:val="single" w:color="auto" w:sz="4" w:space="0"/>
                    <w:right w:val="single" w:color="auto" w:sz="4" w:space="0"/>
                  </w:tcBorders>
                  <w:vAlign w:val="center"/>
                </w:tcPr>
                <w:p w14:paraId="6D707F35">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1431" w:type="dxa"/>
                  <w:gridSpan w:val="2"/>
                  <w:tcBorders>
                    <w:top w:val="single" w:color="auto" w:sz="4" w:space="0"/>
                    <w:left w:val="single" w:color="000000" w:sz="4" w:space="0"/>
                    <w:bottom w:val="single" w:color="auto" w:sz="4" w:space="0"/>
                    <w:right w:val="nil"/>
                  </w:tcBorders>
                  <w:vAlign w:val="center"/>
                </w:tcPr>
                <w:p w14:paraId="0FCD0BD8">
                  <w:pPr>
                    <w:jc w:val="center"/>
                    <w:rPr>
                      <w:rFonts w:ascii="Times New Roman" w:hAnsi="Times New Roman" w:eastAsia="宋体" w:cs="Times New Roman"/>
                      <w:szCs w:val="21"/>
                    </w:rPr>
                  </w:pPr>
                  <w:r>
                    <w:rPr>
                      <w:rFonts w:ascii="Times New Roman" w:hAnsi="Times New Roman" w:eastAsia="宋体" w:cs="Times New Roman"/>
                      <w:szCs w:val="21"/>
                    </w:rPr>
                    <w:t>0</w:t>
                  </w:r>
                </w:p>
              </w:tc>
            </w:tr>
          </w:tbl>
          <w:p w14:paraId="289D6C50">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通过对调查统计表的调查结果分析：</w:t>
            </w:r>
          </w:p>
          <w:p w14:paraId="3A510291">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w:t>
            </w:r>
            <w:r>
              <w:rPr>
                <w:rFonts w:ascii="Times New Roman" w:hAnsi="Calibri" w:eastAsia="宋体" w:cs="Times New Roman"/>
                <w:sz w:val="24"/>
              </w:rPr>
              <w:t>1</w:t>
            </w:r>
            <w:r>
              <w:rPr>
                <w:rFonts w:hint="eastAsia" w:ascii="Times New Roman" w:hAnsi="Calibri" w:eastAsia="宋体" w:cs="Times New Roman"/>
                <w:sz w:val="24"/>
              </w:rPr>
              <w:t>）</w:t>
            </w:r>
            <w:r>
              <w:rPr>
                <w:rFonts w:ascii="Times New Roman" w:hAnsi="Calibri" w:eastAsia="宋体" w:cs="Times New Roman"/>
                <w:sz w:val="24"/>
              </w:rPr>
              <w:t>100%</w:t>
            </w:r>
            <w:r>
              <w:rPr>
                <w:rFonts w:hint="eastAsia" w:ascii="Times New Roman" w:hAnsi="Calibri" w:eastAsia="宋体" w:cs="Times New Roman"/>
                <w:sz w:val="24"/>
              </w:rPr>
              <w:t>公众对本项目环境保护工作持满意或比较满意的态度。</w:t>
            </w:r>
          </w:p>
          <w:p w14:paraId="50DC55C8">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w:t>
            </w:r>
            <w:r>
              <w:rPr>
                <w:rFonts w:ascii="Times New Roman" w:hAnsi="Calibri" w:eastAsia="宋体" w:cs="Times New Roman"/>
                <w:sz w:val="24"/>
              </w:rPr>
              <w:t>2</w:t>
            </w:r>
            <w:r>
              <w:rPr>
                <w:rFonts w:hint="eastAsia" w:ascii="Times New Roman" w:hAnsi="Calibri" w:eastAsia="宋体" w:cs="Times New Roman"/>
                <w:sz w:val="24"/>
              </w:rPr>
              <w:t>）</w:t>
            </w:r>
            <w:r>
              <w:rPr>
                <w:rFonts w:ascii="Times New Roman" w:hAnsi="Calibri" w:eastAsia="宋体" w:cs="Times New Roman"/>
                <w:sz w:val="24"/>
              </w:rPr>
              <w:t>100%</w:t>
            </w:r>
            <w:r>
              <w:rPr>
                <w:rFonts w:hint="eastAsia" w:ascii="Times New Roman" w:hAnsi="Calibri" w:eastAsia="宋体" w:cs="Times New Roman"/>
                <w:sz w:val="24"/>
              </w:rPr>
              <w:t>的公众未看见运营期间排气筒排放黑烟，</w:t>
            </w:r>
            <w:r>
              <w:rPr>
                <w:rFonts w:ascii="Times New Roman" w:hAnsi="Calibri" w:eastAsia="宋体" w:cs="Times New Roman"/>
                <w:sz w:val="24"/>
              </w:rPr>
              <w:t>100%</w:t>
            </w:r>
            <w:r>
              <w:rPr>
                <w:rFonts w:hint="eastAsia" w:ascii="Times New Roman" w:hAnsi="Calibri" w:eastAsia="宋体" w:cs="Times New Roman"/>
                <w:sz w:val="24"/>
              </w:rPr>
              <w:t>的公众认为运营期间厂界周边没有异味，</w:t>
            </w:r>
            <w:r>
              <w:rPr>
                <w:rFonts w:ascii="Times New Roman" w:hAnsi="Calibri" w:eastAsia="宋体" w:cs="Times New Roman"/>
                <w:sz w:val="24"/>
              </w:rPr>
              <w:t>100%</w:t>
            </w:r>
            <w:r>
              <w:rPr>
                <w:rFonts w:hint="eastAsia" w:ascii="Times New Roman" w:hAnsi="Calibri" w:eastAsia="宋体" w:cs="Times New Roman"/>
                <w:sz w:val="24"/>
              </w:rPr>
              <w:t>的公众未看见运营期间固体废弃物随意丢弃，</w:t>
            </w:r>
            <w:r>
              <w:rPr>
                <w:rFonts w:ascii="Times New Roman" w:hAnsi="Calibri" w:eastAsia="宋体" w:cs="Times New Roman"/>
                <w:sz w:val="24"/>
              </w:rPr>
              <w:t>100%</w:t>
            </w:r>
            <w:r>
              <w:rPr>
                <w:rFonts w:hint="eastAsia" w:ascii="Times New Roman" w:hAnsi="Calibri" w:eastAsia="宋体" w:cs="Times New Roman"/>
                <w:sz w:val="24"/>
              </w:rPr>
              <w:t>的公众未看见运营期间废水乱排乱排。100%公众认为项目产生的噪声对生活无影响。100%公众认为对环境影响的主要原因是其他，10%公众认为对环境影响的主要原因是废水。</w:t>
            </w:r>
          </w:p>
          <w:p w14:paraId="2FD3C315">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w:t>
            </w:r>
            <w:r>
              <w:rPr>
                <w:rFonts w:ascii="Times New Roman" w:hAnsi="Calibri" w:eastAsia="宋体" w:cs="Times New Roman"/>
                <w:sz w:val="24"/>
              </w:rPr>
              <w:t>3</w:t>
            </w:r>
            <w:r>
              <w:rPr>
                <w:rFonts w:hint="eastAsia" w:ascii="Times New Roman" w:hAnsi="Calibri" w:eastAsia="宋体" w:cs="Times New Roman"/>
                <w:sz w:val="24"/>
              </w:rPr>
              <w:t>）</w:t>
            </w:r>
            <w:r>
              <w:rPr>
                <w:rFonts w:ascii="Times New Roman" w:hAnsi="Calibri" w:eastAsia="宋体" w:cs="Times New Roman"/>
                <w:sz w:val="24"/>
              </w:rPr>
              <w:t>100%</w:t>
            </w:r>
            <w:r>
              <w:rPr>
                <w:rFonts w:hint="eastAsia" w:ascii="Times New Roman" w:hAnsi="Calibri" w:eastAsia="宋体" w:cs="Times New Roman"/>
                <w:sz w:val="24"/>
              </w:rPr>
              <w:t>的公众认为建设单位较为重视，采取有效措施减免环境影响，成效显著。</w:t>
            </w:r>
          </w:p>
          <w:p w14:paraId="69EFC5E8">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综上所述，本次验收调查通过发放问卷调查的形式，充分收集了公众对本项目建设意见和建议，从统计结果看，公众对该项目环保工作满意，不反对该项目验收，因此该项目的建设是合理的。</w:t>
            </w:r>
          </w:p>
          <w:p w14:paraId="2E8847D9">
            <w:pPr>
              <w:spacing w:line="360" w:lineRule="auto"/>
              <w:rPr>
                <w:rFonts w:ascii="Times New Roman" w:hAnsi="Times New Roman" w:eastAsia="黑体" w:cs="Times New Roman"/>
                <w:b/>
                <w:bCs/>
                <w:sz w:val="30"/>
                <w:szCs w:val="30"/>
              </w:rPr>
            </w:pPr>
          </w:p>
          <w:p w14:paraId="03FD80F1">
            <w:pPr>
              <w:spacing w:line="360" w:lineRule="auto"/>
              <w:rPr>
                <w:rFonts w:ascii="Times New Roman" w:hAnsi="Times New Roman" w:eastAsia="黑体" w:cs="Times New Roman"/>
                <w:b/>
                <w:bCs/>
                <w:sz w:val="30"/>
                <w:szCs w:val="30"/>
              </w:rPr>
            </w:pPr>
          </w:p>
          <w:p w14:paraId="5370EF22">
            <w:pPr>
              <w:spacing w:line="360" w:lineRule="auto"/>
              <w:rPr>
                <w:rFonts w:ascii="Times New Roman" w:hAnsi="Times New Roman" w:eastAsia="黑体" w:cs="Times New Roman"/>
                <w:b/>
                <w:bCs/>
                <w:sz w:val="30"/>
                <w:szCs w:val="30"/>
              </w:rPr>
            </w:pPr>
          </w:p>
        </w:tc>
      </w:tr>
    </w:tbl>
    <w:p w14:paraId="4F2DDFC6">
      <w:pPr>
        <w:rPr>
          <w:rFonts w:ascii="Times New Roman" w:hAnsi="Times New Roman" w:cs="Times New Roman"/>
          <w:b/>
          <w:bCs/>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DEE97D5">
      <w:pPr>
        <w:rPr>
          <w:rFonts w:ascii="Times New Roman" w:hAnsi="Times New Roman" w:cs="Times New Roman"/>
          <w:b/>
          <w:bCs/>
          <w:sz w:val="30"/>
          <w:szCs w:val="30"/>
        </w:rPr>
      </w:pPr>
      <w:r>
        <w:rPr>
          <w:rFonts w:ascii="Times New Roman" w:hAnsi="Times New Roman" w:cs="Times New Roman"/>
          <w:b/>
          <w:bCs/>
          <w:sz w:val="30"/>
          <w:szCs w:val="30"/>
        </w:rPr>
        <w:t>表八                                验收监测结论与建议</w:t>
      </w:r>
    </w:p>
    <w:tbl>
      <w:tblPr>
        <w:tblStyle w:val="3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14:paraId="5A68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1" w:type="dxa"/>
          </w:tcPr>
          <w:p w14:paraId="3543853F">
            <w:pPr>
              <w:spacing w:line="360" w:lineRule="auto"/>
              <w:contextualSpacing/>
              <w:rPr>
                <w:rFonts w:ascii="Times New Roman" w:hAnsi="Times New Roman" w:cs="Times New Roman"/>
                <w:b/>
                <w:bCs/>
                <w:sz w:val="28"/>
                <w:szCs w:val="28"/>
              </w:rPr>
            </w:pPr>
            <w:bookmarkStart w:id="55" w:name="_Toc17837"/>
            <w:r>
              <w:rPr>
                <w:rFonts w:ascii="Times New Roman" w:hAnsi="Times New Roman" w:cs="Times New Roman"/>
                <w:b/>
                <w:bCs/>
                <w:sz w:val="28"/>
                <w:szCs w:val="28"/>
              </w:rPr>
              <w:t>一、项目建设情况</w:t>
            </w:r>
            <w:bookmarkEnd w:id="55"/>
          </w:p>
          <w:p w14:paraId="7A5B8492">
            <w:pPr>
              <w:spacing w:line="360" w:lineRule="auto"/>
              <w:ind w:firstLine="482" w:firstLineChars="200"/>
              <w:contextualSpacing/>
              <w:rPr>
                <w:rFonts w:ascii="Times New Roman" w:hAnsi="Times New Roman" w:cs="Times New Roman"/>
                <w:sz w:val="24"/>
              </w:rPr>
            </w:pPr>
            <w:r>
              <w:rPr>
                <w:rFonts w:hint="eastAsia" w:ascii="Times New Roman" w:hAnsi="Times New Roman" w:eastAsia="宋体" w:cs="Times New Roman"/>
                <w:b/>
                <w:bCs/>
                <w:sz w:val="24"/>
              </w:rPr>
              <w:t>金堂县成都琅品玻璃科技有限公司金属制品及夹胶玻璃生产项目</w:t>
            </w:r>
            <w:r>
              <w:rPr>
                <w:rFonts w:ascii="Times New Roman" w:hAnsi="Times New Roman" w:cs="Times New Roman"/>
                <w:sz w:val="24"/>
              </w:rPr>
              <w:t>执行了国家有关环境保护的法律法规，环境保护审批手续齐全，履行了环境影响评价制度，现运行正常。项目对环评报告及批复提出的环保要求和措施基本得到了落实。</w:t>
            </w:r>
          </w:p>
          <w:p w14:paraId="23F9C835">
            <w:pPr>
              <w:pStyle w:val="3"/>
              <w:spacing w:before="0" w:after="0" w:line="360" w:lineRule="auto"/>
              <w:contextualSpacing/>
              <w:rPr>
                <w:rFonts w:ascii="Times New Roman" w:hAnsi="Times New Roman" w:cs="Times New Roman"/>
              </w:rPr>
            </w:pPr>
            <w:bookmarkStart w:id="56" w:name="_Toc1179"/>
            <w:r>
              <w:rPr>
                <w:rFonts w:ascii="Times New Roman" w:hAnsi="Times New Roman" w:cs="Times New Roman"/>
              </w:rPr>
              <w:t>二、项目验收工况</w:t>
            </w:r>
            <w:bookmarkEnd w:id="56"/>
          </w:p>
          <w:p w14:paraId="408253C6">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验收监测严格按照环评及其批复文件的结论与建议进行。</w:t>
            </w:r>
          </w:p>
          <w:p w14:paraId="62D4A772">
            <w:pPr>
              <w:numPr>
                <w:ilvl w:val="0"/>
                <w:numId w:val="4"/>
              </w:num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本验收报告是针对</w:t>
            </w:r>
            <w:r>
              <w:rPr>
                <w:rFonts w:hint="eastAsia" w:ascii="Times New Roman" w:hAnsi="Times New Roman" w:cs="Times New Roman"/>
                <w:bCs/>
                <w:sz w:val="24"/>
              </w:rPr>
              <w:t>2025年10月20日</w:t>
            </w:r>
            <w:r>
              <w:rPr>
                <w:rFonts w:hint="eastAsia" w:ascii="Times New Roman" w:hAnsi="Times New Roman" w:cs="Times New Roman"/>
                <w:bCs/>
                <w:sz w:val="24"/>
                <w:lang w:val="en-US" w:eastAsia="zh-CN"/>
              </w:rPr>
              <w:t>~</w:t>
            </w:r>
            <w:r>
              <w:rPr>
                <w:rFonts w:hint="eastAsia" w:ascii="Times New Roman" w:hAnsi="Times New Roman" w:cs="Times New Roman"/>
                <w:bCs/>
                <w:sz w:val="24"/>
              </w:rPr>
              <w:t>10月21日</w:t>
            </w:r>
            <w:r>
              <w:rPr>
                <w:rFonts w:ascii="Times New Roman" w:hAnsi="Times New Roman" w:cs="Times New Roman"/>
                <w:sz w:val="24"/>
              </w:rPr>
              <w:t>监测期间的生产及环境条件下开展验收监测所得出的结论。</w:t>
            </w:r>
          </w:p>
          <w:p w14:paraId="1328BC6C">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2、</w:t>
            </w:r>
            <w:r>
              <w:rPr>
                <w:rFonts w:hint="eastAsia" w:ascii="Times New Roman" w:hAnsi="Times New Roman" w:eastAsia="宋体" w:cs="Times New Roman"/>
                <w:bCs/>
                <w:sz w:val="24"/>
              </w:rPr>
              <w:t>金堂县成都琅品玻璃科技有限公司金属制品及夹胶玻璃生产项目</w:t>
            </w:r>
            <w:r>
              <w:rPr>
                <w:rFonts w:hint="eastAsia" w:ascii="Times New Roman" w:hAnsi="Times New Roman" w:cs="Times New Roman"/>
                <w:bCs/>
                <w:sz w:val="24"/>
              </w:rPr>
              <w:t>2025年10月20日</w:t>
            </w:r>
            <w:r>
              <w:rPr>
                <w:rFonts w:hint="eastAsia" w:ascii="Times New Roman" w:hAnsi="Times New Roman" w:cs="Times New Roman"/>
                <w:bCs/>
                <w:sz w:val="24"/>
                <w:lang w:val="en-US" w:eastAsia="zh-CN"/>
              </w:rPr>
              <w:t>~</w:t>
            </w:r>
            <w:r>
              <w:rPr>
                <w:rFonts w:hint="eastAsia" w:ascii="Times New Roman" w:hAnsi="Times New Roman" w:cs="Times New Roman"/>
                <w:bCs/>
                <w:sz w:val="24"/>
              </w:rPr>
              <w:t>10月21日</w:t>
            </w:r>
            <w:r>
              <w:rPr>
                <w:rFonts w:ascii="Times New Roman" w:hAnsi="Times New Roman" w:cs="Times New Roman"/>
                <w:sz w:val="24"/>
              </w:rPr>
              <w:t>监测期间，</w:t>
            </w:r>
            <w:r>
              <w:rPr>
                <w:rFonts w:ascii="Times New Roman" w:hAnsi="Times New Roman" w:eastAsia="宋体" w:cs="Times New Roman"/>
                <w:sz w:val="24"/>
              </w:rPr>
              <w:t>实际生产能力达到</w:t>
            </w:r>
            <w:r>
              <w:rPr>
                <w:rFonts w:ascii="Times New Roman" w:hAnsi="Times New Roman" w:cs="Times New Roman"/>
                <w:sz w:val="24"/>
              </w:rPr>
              <w:t>设计</w:t>
            </w:r>
            <w:r>
              <w:rPr>
                <w:rFonts w:ascii="Times New Roman" w:hAnsi="Times New Roman" w:cs="Times New Roman"/>
                <w:bCs/>
                <w:sz w:val="24"/>
              </w:rPr>
              <w:t>日生产规模</w:t>
            </w:r>
            <w:r>
              <w:rPr>
                <w:rFonts w:ascii="Times New Roman" w:hAnsi="Times New Roman" w:cs="Times New Roman"/>
                <w:sz w:val="24"/>
              </w:rPr>
              <w:t>，满足验收监测条件。</w:t>
            </w:r>
          </w:p>
          <w:p w14:paraId="1CD14651">
            <w:pPr>
              <w:pStyle w:val="3"/>
              <w:spacing w:before="0" w:after="0" w:line="360" w:lineRule="auto"/>
              <w:contextualSpacing/>
              <w:rPr>
                <w:rFonts w:ascii="Times New Roman" w:hAnsi="Times New Roman" w:cs="Times New Roman"/>
              </w:rPr>
            </w:pPr>
            <w:bookmarkStart w:id="57" w:name="_Toc18859"/>
            <w:r>
              <w:rPr>
                <w:rFonts w:ascii="Times New Roman" w:hAnsi="Times New Roman" w:cs="Times New Roman"/>
              </w:rPr>
              <w:t>三、污染物监测结论</w:t>
            </w:r>
            <w:bookmarkEnd w:id="57"/>
          </w:p>
          <w:p w14:paraId="2383450E">
            <w:pPr>
              <w:pStyle w:val="4"/>
              <w:spacing w:before="0" w:after="0" w:line="360" w:lineRule="auto"/>
              <w:ind w:firstLine="472" w:firstLineChars="196"/>
              <w:contextualSpacing/>
            </w:pPr>
            <w:r>
              <w:t>1、废气</w:t>
            </w:r>
          </w:p>
          <w:p w14:paraId="6A280191">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有组织废气中颗粒物检测结果符合《大气污染物综合排放标准》（GB16297-1996）表2中其他二级排放限值；非甲烷总烃检测结果符合《玻璃工业大气污染物排放标准》（DB51/3164-2024）表1中涉VOCs物料加工工序排放限值。</w:t>
            </w:r>
          </w:p>
          <w:p w14:paraId="7DFCE354">
            <w:pPr>
              <w:spacing w:line="360" w:lineRule="auto"/>
              <w:ind w:firstLine="480" w:firstLineChars="200"/>
              <w:contextualSpacing/>
              <w:rPr>
                <w:rFonts w:ascii="Times New Roman" w:hAnsi="Times New Roman" w:cs="Times New Roman"/>
                <w:bCs/>
                <w:sz w:val="24"/>
              </w:rPr>
            </w:pPr>
            <w:r>
              <w:rPr>
                <w:rFonts w:hint="eastAsia" w:cs="Times New Roman"/>
                <w:bCs/>
                <w:sz w:val="24"/>
              </w:rPr>
              <w:t>无组织废气总悬浮颗粒物检测结果</w:t>
            </w:r>
            <w:r>
              <w:rPr>
                <w:rFonts w:hint="eastAsia"/>
                <w:sz w:val="24"/>
              </w:rPr>
              <w:t>符合</w:t>
            </w:r>
            <w:r>
              <w:rPr>
                <w:rFonts w:ascii="Times New Roman" w:hAnsi="Times New Roman" w:cs="Times New Roman"/>
                <w:bCs/>
                <w:sz w:val="24"/>
              </w:rPr>
              <w:t>《大气污染物</w:t>
            </w:r>
            <w:r>
              <w:rPr>
                <w:rFonts w:hint="eastAsia" w:ascii="Times New Roman" w:hAnsi="Times New Roman" w:cs="Times New Roman"/>
                <w:bCs/>
                <w:sz w:val="24"/>
              </w:rPr>
              <w:t>综合</w:t>
            </w:r>
            <w:r>
              <w:rPr>
                <w:rFonts w:ascii="Times New Roman" w:hAnsi="Times New Roman" w:cs="Times New Roman"/>
                <w:bCs/>
                <w:sz w:val="24"/>
              </w:rPr>
              <w:t>排放标准》（GB</w:t>
            </w:r>
            <w:r>
              <w:rPr>
                <w:rFonts w:hint="eastAsia" w:cs="Times New Roman"/>
                <w:bCs/>
                <w:sz w:val="24"/>
              </w:rPr>
              <w:t xml:space="preserve"> </w:t>
            </w:r>
            <w:r>
              <w:rPr>
                <w:rFonts w:hint="eastAsia" w:ascii="Times New Roman" w:hAnsi="Times New Roman" w:cs="Times New Roman"/>
                <w:bCs/>
                <w:sz w:val="24"/>
              </w:rPr>
              <w:t>16297</w:t>
            </w:r>
            <w:r>
              <w:rPr>
                <w:rFonts w:ascii="Times New Roman" w:hAnsi="Times New Roman" w:cs="Times New Roman"/>
                <w:bCs/>
                <w:sz w:val="24"/>
              </w:rPr>
              <w:t>-</w:t>
            </w:r>
            <w:r>
              <w:rPr>
                <w:rFonts w:hint="eastAsia" w:cs="Times New Roman"/>
                <w:bCs/>
                <w:sz w:val="24"/>
              </w:rPr>
              <w:t>1996</w:t>
            </w:r>
            <w:r>
              <w:rPr>
                <w:rFonts w:ascii="Times New Roman" w:hAnsi="Times New Roman" w:cs="Times New Roman"/>
                <w:bCs/>
                <w:sz w:val="24"/>
              </w:rPr>
              <w:t>）表</w:t>
            </w:r>
            <w:r>
              <w:rPr>
                <w:rFonts w:hint="eastAsia" w:ascii="Times New Roman" w:hAnsi="Times New Roman" w:cs="Times New Roman"/>
                <w:bCs/>
                <w:sz w:val="24"/>
              </w:rPr>
              <w:t>2</w:t>
            </w:r>
            <w:r>
              <w:rPr>
                <w:rFonts w:hint="eastAsia" w:cs="Times New Roman"/>
                <w:bCs/>
                <w:sz w:val="24"/>
              </w:rPr>
              <w:t>中其他</w:t>
            </w:r>
            <w:r>
              <w:rPr>
                <w:rFonts w:hint="eastAsia" w:ascii="Times New Roman" w:hAnsi="Times New Roman" w:cs="Times New Roman"/>
                <w:bCs/>
                <w:sz w:val="24"/>
              </w:rPr>
              <w:t>无组织排放监控</w:t>
            </w:r>
            <w:r>
              <w:rPr>
                <w:rFonts w:ascii="Times New Roman" w:hAnsi="Times New Roman" w:cs="Times New Roman"/>
                <w:bCs/>
                <w:sz w:val="24"/>
              </w:rPr>
              <w:t>浓度限值</w:t>
            </w:r>
            <w:r>
              <w:rPr>
                <w:rFonts w:hint="eastAsia" w:ascii="Times New Roman" w:hAnsi="Times New Roman" w:cs="Times New Roman"/>
                <w:bCs/>
                <w:sz w:val="24"/>
              </w:rPr>
              <w:t>。非甲烷总烃检测结果符合《四川省固定污染源大气挥发性有机物排放标准》（DB51/2377-2017）表5中其他排放限值</w:t>
            </w:r>
            <w:r>
              <w:rPr>
                <w:rFonts w:hint="eastAsia" w:ascii="Times New Roman" w:hAnsi="Times New Roman" w:cs="Times New Roman"/>
                <w:bCs/>
                <w:sz w:val="24"/>
                <w:lang w:eastAsia="zh-CN"/>
              </w:rPr>
              <w:t>。</w:t>
            </w:r>
            <w:r>
              <w:rPr>
                <w:rFonts w:hint="eastAsia" w:ascii="Times New Roman" w:hAnsi="Times New Roman" w:cs="Times New Roman"/>
                <w:b/>
                <w:bCs/>
                <w:sz w:val="24"/>
              </w:rPr>
              <w:t>废气均能实现达标排放。</w:t>
            </w:r>
          </w:p>
          <w:p w14:paraId="69AA0506">
            <w:pPr>
              <w:pStyle w:val="4"/>
              <w:spacing w:before="0" w:after="0" w:line="360" w:lineRule="auto"/>
              <w:ind w:firstLine="472" w:firstLineChars="196"/>
              <w:contextualSpacing/>
            </w:pPr>
            <w:r>
              <w:rPr>
                <w:rFonts w:hint="eastAsia"/>
              </w:rPr>
              <w:t>2、</w:t>
            </w:r>
            <w:r>
              <w:t>废水</w:t>
            </w:r>
          </w:p>
          <w:p w14:paraId="3A8FAC98">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厂区废水排口</w:t>
            </w:r>
            <w:r>
              <w:rPr>
                <w:rFonts w:ascii="Times New Roman" w:hAnsi="Times New Roman" w:cs="Times New Roman"/>
                <w:bCs/>
                <w:sz w:val="24"/>
              </w:rPr>
              <w:t>废水中</w:t>
            </w:r>
            <w:r>
              <w:rPr>
                <w:rFonts w:hint="eastAsia" w:ascii="Times New Roman" w:hAnsi="Times New Roman" w:cs="Times New Roman"/>
                <w:bCs/>
                <w:sz w:val="24"/>
              </w:rPr>
              <w:t>氨氮、总磷低于《污水排入城镇下水道水质标准》（G</w:t>
            </w:r>
            <w:r>
              <w:rPr>
                <w:rFonts w:ascii="Times New Roman" w:hAnsi="Times New Roman" w:cs="Times New Roman"/>
                <w:bCs/>
                <w:sz w:val="24"/>
              </w:rPr>
              <w:t>B/T31962-2015</w:t>
            </w:r>
            <w:r>
              <w:rPr>
                <w:rFonts w:hint="eastAsia" w:ascii="Times New Roman" w:hAnsi="Times New Roman" w:cs="Times New Roman"/>
                <w:bCs/>
                <w:sz w:val="24"/>
              </w:rPr>
              <w:t>）表1中B级标准限制要求，其余指标的监测结果符合</w:t>
            </w:r>
            <w:r>
              <w:rPr>
                <w:rFonts w:ascii="Times New Roman" w:hAnsi="Times New Roman" w:cs="Times New Roman"/>
                <w:bCs/>
                <w:sz w:val="24"/>
              </w:rPr>
              <w:t>《污水综合排放标准》（GB8978-1996）</w:t>
            </w:r>
            <w:r>
              <w:rPr>
                <w:rFonts w:hint="eastAsia" w:ascii="Times New Roman" w:hAnsi="Times New Roman" w:cs="Times New Roman"/>
                <w:bCs/>
                <w:sz w:val="24"/>
              </w:rPr>
              <w:t>三</w:t>
            </w:r>
            <w:r>
              <w:rPr>
                <w:rFonts w:ascii="Times New Roman" w:hAnsi="Times New Roman" w:cs="Times New Roman"/>
                <w:bCs/>
                <w:sz w:val="24"/>
              </w:rPr>
              <w:t>级标准</w:t>
            </w:r>
            <w:r>
              <w:rPr>
                <w:rFonts w:hint="eastAsia" w:ascii="Times New Roman" w:hAnsi="Times New Roman" w:cs="Times New Roman"/>
                <w:bCs/>
                <w:sz w:val="24"/>
              </w:rPr>
              <w:t>。</w:t>
            </w:r>
            <w:r>
              <w:rPr>
                <w:rFonts w:hint="eastAsia" w:ascii="Times New Roman" w:hAnsi="Times New Roman" w:cs="Times New Roman"/>
                <w:b/>
                <w:bCs/>
                <w:sz w:val="24"/>
              </w:rPr>
              <w:t>废水能够实现达标排放。</w:t>
            </w:r>
          </w:p>
          <w:p w14:paraId="34DD0EE6">
            <w:pPr>
              <w:pStyle w:val="4"/>
              <w:spacing w:before="0" w:after="0" w:line="360" w:lineRule="auto"/>
              <w:ind w:firstLine="482" w:firstLineChars="200"/>
              <w:contextualSpacing/>
            </w:pPr>
            <w:r>
              <w:rPr>
                <w:rFonts w:hint="eastAsia"/>
              </w:rPr>
              <w:t>3</w:t>
            </w:r>
            <w:r>
              <w:t>、噪声</w:t>
            </w:r>
          </w:p>
          <w:p w14:paraId="1F915291">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项目厂界噪声监测点的昼间噪声在</w:t>
            </w:r>
            <w:r>
              <w:rPr>
                <w:rFonts w:hint="eastAsia" w:ascii="Times New Roman" w:hAnsi="Times New Roman" w:cs="Times New Roman"/>
                <w:bCs/>
                <w:sz w:val="24"/>
              </w:rPr>
              <w:t>57.9~63.3</w:t>
            </w:r>
            <w:r>
              <w:rPr>
                <w:rFonts w:ascii="Times New Roman" w:hAnsi="Times New Roman" w:cs="Times New Roman"/>
                <w:bCs/>
                <w:sz w:val="24"/>
              </w:rPr>
              <w:t>dB(A)之间</w:t>
            </w:r>
            <w:r>
              <w:rPr>
                <w:rFonts w:hint="eastAsia" w:ascii="Times New Roman" w:hAnsi="Times New Roman" w:cs="Times New Roman"/>
                <w:bCs/>
                <w:sz w:val="24"/>
              </w:rPr>
              <w:t>，可满足</w:t>
            </w:r>
            <w:r>
              <w:rPr>
                <w:rFonts w:ascii="Times New Roman" w:hAnsi="Times New Roman" w:cs="Times New Roman"/>
                <w:bCs/>
                <w:sz w:val="24"/>
              </w:rPr>
              <w:t>《工业企业厂界环境噪声排放标准》（GB12348-2008）</w:t>
            </w:r>
            <w:r>
              <w:rPr>
                <w:rFonts w:hint="eastAsia" w:ascii="Times New Roman" w:hAnsi="Times New Roman" w:cs="Times New Roman"/>
                <w:bCs/>
                <w:sz w:val="24"/>
              </w:rPr>
              <w:t>3</w:t>
            </w:r>
            <w:r>
              <w:rPr>
                <w:rFonts w:ascii="Times New Roman" w:hAnsi="Times New Roman" w:cs="Times New Roman"/>
                <w:bCs/>
                <w:sz w:val="24"/>
              </w:rPr>
              <w:t>类标准限值要求</w:t>
            </w:r>
            <w:r>
              <w:rPr>
                <w:rFonts w:hint="eastAsia" w:ascii="Times New Roman" w:hAnsi="Times New Roman" w:cs="Times New Roman"/>
                <w:bCs/>
                <w:sz w:val="24"/>
              </w:rPr>
              <w:t>。</w:t>
            </w:r>
            <w:r>
              <w:rPr>
                <w:rFonts w:hint="eastAsia" w:ascii="Times New Roman" w:hAnsi="Times New Roman" w:cs="Times New Roman"/>
                <w:b/>
                <w:bCs/>
                <w:sz w:val="24"/>
              </w:rPr>
              <w:t>噪声可实现厂界达标排放。</w:t>
            </w:r>
          </w:p>
          <w:p w14:paraId="25194351">
            <w:pPr>
              <w:spacing w:line="360" w:lineRule="auto"/>
              <w:ind w:firstLine="482" w:firstLineChars="200"/>
              <w:contextualSpacing/>
              <w:rPr>
                <w:rFonts w:ascii="Times New Roman" w:hAnsi="Times New Roman" w:eastAsia="宋体" w:cs="Times New Roman"/>
                <w:b/>
                <w:sz w:val="24"/>
              </w:rPr>
            </w:pPr>
            <w:r>
              <w:rPr>
                <w:rFonts w:hint="eastAsia" w:ascii="Times New Roman" w:hAnsi="Times New Roman" w:eastAsia="宋体" w:cs="Times New Roman"/>
                <w:b/>
                <w:sz w:val="24"/>
              </w:rPr>
              <w:t>4、固体废物</w:t>
            </w:r>
          </w:p>
          <w:p w14:paraId="55384E92">
            <w:pPr>
              <w:spacing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项目固体废物分类收集</w:t>
            </w:r>
            <w:r>
              <w:rPr>
                <w:rFonts w:hint="eastAsia" w:ascii="Times New Roman" w:hAnsi="Times New Roman" w:eastAsia="宋体" w:cs="Times New Roman"/>
                <w:sz w:val="24"/>
              </w:rPr>
              <w:t>，</w:t>
            </w:r>
            <w:r>
              <w:rPr>
                <w:rFonts w:ascii="Times New Roman" w:hAnsi="Times New Roman" w:eastAsia="宋体" w:cs="Times New Roman"/>
                <w:sz w:val="24"/>
              </w:rPr>
              <w:t>均妥善处置，去向明确</w:t>
            </w:r>
            <w:r>
              <w:rPr>
                <w:rFonts w:hint="eastAsia" w:ascii="Times New Roman" w:hAnsi="Times New Roman" w:eastAsia="宋体" w:cs="Times New Roman"/>
                <w:sz w:val="24"/>
              </w:rPr>
              <w:t>。</w:t>
            </w:r>
          </w:p>
          <w:p w14:paraId="6C2B1034">
            <w:pPr>
              <w:pStyle w:val="3"/>
              <w:spacing w:before="0" w:after="0" w:line="360" w:lineRule="auto"/>
              <w:contextualSpacing/>
              <w:rPr>
                <w:rFonts w:ascii="Times New Roman" w:hAnsi="Times New Roman" w:cs="Times New Roman"/>
              </w:rPr>
            </w:pPr>
            <w:bookmarkStart w:id="58" w:name="_Toc7750"/>
            <w:r>
              <w:rPr>
                <w:rFonts w:ascii="Times New Roman" w:hAnsi="Times New Roman" w:cs="Times New Roman"/>
              </w:rPr>
              <w:t>四、公众意见调查</w:t>
            </w:r>
            <w:bookmarkEnd w:id="58"/>
          </w:p>
          <w:p w14:paraId="4B197A93">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公众意见调查结果表明，被调查对象对该项目均持支持态度，对</w:t>
            </w:r>
            <w:r>
              <w:rPr>
                <w:rFonts w:hint="eastAsia" w:ascii="Times New Roman" w:hAnsi="Times New Roman" w:cs="Times New Roman"/>
                <w:sz w:val="24"/>
              </w:rPr>
              <w:t>本项目的环境保护工作持比较满意态度。</w:t>
            </w:r>
          </w:p>
          <w:p w14:paraId="2B803198">
            <w:pPr>
              <w:pStyle w:val="3"/>
              <w:spacing w:before="0" w:after="0" w:line="360" w:lineRule="auto"/>
              <w:contextualSpacing/>
              <w:rPr>
                <w:rFonts w:ascii="Times New Roman" w:hAnsi="Times New Roman" w:cs="Times New Roman"/>
              </w:rPr>
            </w:pPr>
            <w:bookmarkStart w:id="59" w:name="_Toc15605"/>
            <w:r>
              <w:rPr>
                <w:rFonts w:ascii="Times New Roman" w:hAnsi="Times New Roman" w:cs="Times New Roman"/>
              </w:rPr>
              <w:t>五、环境管理检查</w:t>
            </w:r>
            <w:bookmarkEnd w:id="59"/>
          </w:p>
          <w:p w14:paraId="6FFB660A">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项目环保审批手续完备，配套的各项环保设施已建成并运行正常。项目排污口均达到相关环保要求。项目制定了相应的事故防范措施及企业环保管理制度。</w:t>
            </w:r>
          </w:p>
          <w:p w14:paraId="1A8674F6">
            <w:pPr>
              <w:pStyle w:val="3"/>
              <w:spacing w:before="0" w:after="0" w:line="360" w:lineRule="auto"/>
              <w:contextualSpacing/>
              <w:rPr>
                <w:rFonts w:ascii="Times New Roman" w:hAnsi="Times New Roman" w:cs="Times New Roman"/>
              </w:rPr>
            </w:pPr>
            <w:bookmarkStart w:id="60" w:name="_Toc31859"/>
            <w:r>
              <w:rPr>
                <w:rFonts w:hint="eastAsia" w:ascii="Times New Roman" w:hAnsi="Times New Roman" w:cs="Times New Roman"/>
              </w:rPr>
              <w:t>六</w:t>
            </w:r>
            <w:r>
              <w:rPr>
                <w:rFonts w:ascii="Times New Roman" w:hAnsi="Times New Roman" w:cs="Times New Roman"/>
              </w:rPr>
              <w:t>、结论</w:t>
            </w:r>
            <w:bookmarkEnd w:id="60"/>
          </w:p>
          <w:p w14:paraId="3341C76D">
            <w:pPr>
              <w:pStyle w:val="39"/>
              <w:spacing w:after="0" w:line="360" w:lineRule="auto"/>
              <w:ind w:firstLine="480"/>
              <w:contextualSpacing/>
              <w:rPr>
                <w:rFonts w:ascii="Times New Roman" w:hAnsi="Times New Roman" w:cs="Times New Roman"/>
              </w:rPr>
            </w:pPr>
            <w:r>
              <w:rPr>
                <w:rFonts w:hint="eastAsia" w:ascii="Times New Roman" w:hAnsi="Times New Roman" w:eastAsia="宋体" w:cs="Times New Roman"/>
                <w:bCs/>
              </w:rPr>
              <w:t>成都琅品玻璃科技有限公司金堂县成都琅品玻璃科技有限公司金属制品及夹胶玻璃生产项目在</w:t>
            </w:r>
            <w:r>
              <w:rPr>
                <w:rFonts w:ascii="Times New Roman" w:hAnsi="Times New Roman" w:cs="Times New Roman"/>
              </w:rPr>
              <w:t>建设过程中执行了环境影响评价法。验收监测期间，项目废气</w:t>
            </w:r>
            <w:r>
              <w:rPr>
                <w:rFonts w:hint="eastAsia" w:ascii="Times New Roman" w:hAnsi="Times New Roman" w:cs="Times New Roman"/>
              </w:rPr>
              <w:t>、废水</w:t>
            </w:r>
            <w:r>
              <w:rPr>
                <w:rFonts w:ascii="Times New Roman" w:hAnsi="Times New Roman" w:cs="Times New Roman"/>
              </w:rPr>
              <w:t>、噪声均实现达标排放</w:t>
            </w:r>
            <w:r>
              <w:rPr>
                <w:rFonts w:hint="eastAsia" w:ascii="Times New Roman" w:hAnsi="Times New Roman" w:cs="Times New Roman"/>
              </w:rPr>
              <w:t>，</w:t>
            </w:r>
            <w:r>
              <w:rPr>
                <w:rFonts w:ascii="Times New Roman" w:hAnsi="Times New Roman" w:cs="Times New Roman"/>
              </w:rPr>
              <w:t>项目固体废物分类收集</w:t>
            </w:r>
            <w:r>
              <w:rPr>
                <w:rFonts w:hint="eastAsia" w:ascii="Times New Roman" w:hAnsi="Times New Roman" w:cs="Times New Roman"/>
              </w:rPr>
              <w:t>、</w:t>
            </w:r>
            <w:r>
              <w:rPr>
                <w:rFonts w:ascii="Times New Roman" w:hAnsi="Times New Roman" w:cs="Times New Roman"/>
              </w:rPr>
              <w:t>均妥善处置去向明确；项目建有环保管理规章制度和事故防范措施；周围民众对该项目持满意和较满意人数占100％</w:t>
            </w:r>
            <w:r>
              <w:rPr>
                <w:rFonts w:hint="eastAsia" w:ascii="Times New Roman" w:hAnsi="Times New Roman" w:cs="Times New Roman"/>
              </w:rPr>
              <w:t>，</w:t>
            </w:r>
            <w:r>
              <w:rPr>
                <w:rFonts w:ascii="Times New Roman" w:hAnsi="Times New Roman" w:cs="Times New Roman"/>
              </w:rPr>
              <w:t>实际建设</w:t>
            </w:r>
            <w:r>
              <w:rPr>
                <w:rFonts w:hint="eastAsia" w:ascii="Times New Roman" w:hAnsi="Times New Roman" w:cs="Times New Roman"/>
              </w:rPr>
              <w:t>无</w:t>
            </w:r>
            <w:r>
              <w:rPr>
                <w:rFonts w:ascii="Times New Roman" w:hAnsi="Times New Roman" w:cs="Times New Roman"/>
              </w:rPr>
              <w:t>重</w:t>
            </w:r>
            <w:r>
              <w:rPr>
                <w:rFonts w:hint="eastAsia" w:ascii="Times New Roman" w:hAnsi="Times New Roman" w:cs="Times New Roman"/>
              </w:rPr>
              <w:t>大</w:t>
            </w:r>
            <w:r>
              <w:rPr>
                <w:rFonts w:ascii="Times New Roman" w:hAnsi="Times New Roman" w:cs="Times New Roman"/>
              </w:rPr>
              <w:t>变化</w:t>
            </w:r>
            <w:r>
              <w:rPr>
                <w:rFonts w:hint="eastAsia" w:ascii="Times New Roman" w:hAnsi="Times New Roman" w:cs="Times New Roman"/>
              </w:rPr>
              <w:t>，</w:t>
            </w:r>
            <w:r>
              <w:rPr>
                <w:rFonts w:ascii="Times New Roman" w:hAnsi="Times New Roman" w:cs="Times New Roman"/>
              </w:rPr>
              <w:t>建议通过本项目竣工环境保护验收。</w:t>
            </w:r>
          </w:p>
          <w:p w14:paraId="7D8C7410">
            <w:pPr>
              <w:pStyle w:val="3"/>
              <w:spacing w:before="0" w:after="0" w:line="360" w:lineRule="auto"/>
              <w:contextualSpacing/>
              <w:rPr>
                <w:rFonts w:ascii="Times New Roman" w:hAnsi="Times New Roman" w:cs="Times New Roman"/>
              </w:rPr>
            </w:pPr>
            <w:bookmarkStart w:id="61" w:name="_Toc26376"/>
            <w:r>
              <w:rPr>
                <w:rFonts w:ascii="Times New Roman" w:hAnsi="Times New Roman" w:cs="Times New Roman"/>
              </w:rPr>
              <w:t>七、主要建议</w:t>
            </w:r>
            <w:bookmarkEnd w:id="61"/>
          </w:p>
          <w:p w14:paraId="104D975B">
            <w:pPr>
              <w:spacing w:line="360" w:lineRule="auto"/>
              <w:ind w:firstLine="480" w:firstLineChars="200"/>
              <w:contextualSpacing/>
              <w:jc w:val="left"/>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加强各项环境管理制度的落实和环保设施的定期检查及维护，确保各项污染物长期、稳定达标排放.</w:t>
            </w:r>
          </w:p>
          <w:p w14:paraId="0BB4362F">
            <w:pPr>
              <w:spacing w:line="360" w:lineRule="auto"/>
              <w:ind w:firstLine="480" w:firstLineChars="200"/>
              <w:contextualSpacing/>
              <w:jc w:val="left"/>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2</w:t>
            </w:r>
            <w:r>
              <w:rPr>
                <w:rFonts w:ascii="Times New Roman" w:hAnsi="Times New Roman" w:cs="Times New Roman"/>
                <w:sz w:val="24"/>
              </w:rPr>
              <w:t>）加强各项环境管理制度的落实并做好环保设施的定期检查和维护，确保各项污染物长期、稳定达标排放；</w:t>
            </w:r>
          </w:p>
          <w:p w14:paraId="1B8F5E6D">
            <w:pPr>
              <w:spacing w:line="360" w:lineRule="auto"/>
              <w:ind w:firstLine="480" w:firstLineChars="200"/>
              <w:contextualSpacing/>
              <w:jc w:val="left"/>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3</w:t>
            </w:r>
            <w:r>
              <w:rPr>
                <w:rFonts w:ascii="Times New Roman" w:hAnsi="Times New Roman" w:cs="Times New Roman"/>
                <w:sz w:val="24"/>
              </w:rPr>
              <w:t>）加强教育，提高员工的环境与安全意识。</w:t>
            </w:r>
          </w:p>
          <w:p w14:paraId="66263BA9">
            <w:pPr>
              <w:spacing w:line="360" w:lineRule="auto"/>
              <w:ind w:firstLine="480" w:firstLineChars="200"/>
              <w:contextualSpacing/>
              <w:jc w:val="left"/>
              <w:rPr>
                <w:rFonts w:ascii="Times New Roman" w:hAnsi="Times New Roman" w:cs="Times New Roman"/>
                <w:sz w:val="24"/>
              </w:rPr>
            </w:pPr>
            <w:r>
              <w:rPr>
                <w:rFonts w:hint="eastAsia" w:ascii="Times New Roman" w:hAnsi="Times New Roman" w:cs="Times New Roman"/>
                <w:sz w:val="24"/>
              </w:rPr>
              <w:t>（4）加强对危废的管理，做好“防雨、防渗、防流失”三防管理，填写转运五联单。</w:t>
            </w:r>
          </w:p>
          <w:p w14:paraId="63CBA7D8">
            <w:pPr>
              <w:spacing w:line="360" w:lineRule="auto"/>
              <w:contextualSpacing/>
              <w:rPr>
                <w:rFonts w:ascii="Times New Roman" w:hAnsi="Times New Roman" w:cs="Times New Roman"/>
                <w:sz w:val="24"/>
              </w:rPr>
            </w:pPr>
          </w:p>
          <w:p w14:paraId="16F3076D">
            <w:pPr>
              <w:spacing w:line="360" w:lineRule="auto"/>
              <w:contextualSpacing/>
              <w:rPr>
                <w:rFonts w:ascii="Times New Roman" w:hAnsi="Times New Roman" w:cs="Times New Roman"/>
                <w:sz w:val="24"/>
              </w:rPr>
            </w:pPr>
          </w:p>
          <w:p w14:paraId="19B05C74">
            <w:pPr>
              <w:spacing w:line="360" w:lineRule="auto"/>
              <w:contextualSpacing/>
              <w:rPr>
                <w:rFonts w:ascii="Times New Roman" w:hAnsi="Times New Roman" w:cs="Times New Roman"/>
                <w:sz w:val="24"/>
              </w:rPr>
            </w:pPr>
          </w:p>
          <w:p w14:paraId="0A4A2B34">
            <w:pPr>
              <w:spacing w:line="360" w:lineRule="auto"/>
              <w:contextualSpacing/>
              <w:rPr>
                <w:rFonts w:ascii="Times New Roman" w:hAnsi="Times New Roman" w:cs="Times New Roman"/>
                <w:sz w:val="24"/>
              </w:rPr>
            </w:pPr>
          </w:p>
        </w:tc>
      </w:tr>
    </w:tbl>
    <w:p w14:paraId="67E50930">
      <w:pPr>
        <w:rPr>
          <w:rFonts w:ascii="Times New Roman" w:hAnsi="Times New Roman" w:cs="Times New Roman"/>
          <w:sz w:val="32"/>
          <w:szCs w:val="32"/>
        </w:rPr>
      </w:pPr>
    </w:p>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昆仑仿宋">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D9BA1">
    <w:pPr>
      <w:pStyle w:val="18"/>
    </w:pPr>
    <w:r>
      <w:pict>
        <v:shape id="文本框 2" o:spid="_x0000_s2049" o:spt="202" type="#_x0000_t202" style="position:absolute;left:0pt;margin-top:0pt;height:20.3pt;width:32.9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ay6/QEAAPcDAAAOAAAAZHJzL2Uyb0RvYy54bWysU02P0zAQvSPxHyzfadpCC0RNV2VXRUgV&#10;u1JBnF3HbiJsj+Vxmyy/nrGbtAg4IS7OxPP53jyv7npr2FkFbMFVfDaZcqachLp1x4p//bJ99Y4z&#10;jMLVwoBTFX9WyO/WL1+sOl+qOTRgahUYFXFYdr7iTYy+LAqUjbICJ+CVI6eGYEWk33As6iA6qm5N&#10;MZ9Ol0UHofYBpEKk24eLk69zfa2VjI9ao4rMVJxmi/kM+Tyks1ivRHkMwjetHMYQ/zCFFa2jptdS&#10;DyIKdgrtH6VsKwMg6DiRYAvQupUqYyA0s+lvaPaN8CpjIXLQX2nC/1dWfj7v/VNgsf8APS0wg0C/&#10;A/kdiZui81gOMYlTLJGiE9BeB5u+BIFRInH7fOVT9ZFJuly+ff9mwZkkz2w5Xywz3cUt1weMHxVY&#10;loyKB9pW7i/OO4ypuyjHkNTKwbY1Jm/MONZR/deLaU64eijDuGHsy6Rp5tgfekpL5gHqZ4Ib4KIE&#10;9HLbUvOdwPgkAq2egJCc4yMd2gA1gcHirIHw42/3KZ42Ql7OOpJSxR1pnTPzydGmkupGI4zGYTTc&#10;yd4DaXNGz8TLbFJCiGY0dQD7jTS+ST3IJZykThWPo3kfL3KmNyLVZpODSFtexJ3be3nb6eYUicDM&#10;642JgStSV6Z7eAlJvr/+56jbe13/BAAA//8DAFBLAwQUAAYACAAAACEAhlWAYNgAAAADAQAADwAA&#10;AGRycy9kb3ducmV2LnhtbEyPwU7DMBBE70j9B2uRuFGHAgWFOFWpCEckGg4ct/GSpLXXke2m4e9x&#10;ucBlpdGMZt4Wq8kaMZIPvWMFN/MMBHHjdM+tgo+6un4EESKyRuOYFHxTgFU5uygw1+7E7zRuYytS&#10;CYccFXQxDrmUoenIYpi7gTh5X85bjEn6VmqPp1RujVxk2VJa7DktdDjQpqPmsD1aBZuqrv1IwZtP&#10;eq1u92/Pd/QyKXV1Oa2fQESa4l8YzvgJHcrEtHNH1kEYBemR+HvPXvYAYqdgcb8EWRbyP3v5AwAA&#10;//8DAFBLAQItABQABgAIAAAAIQC2gziS/gAAAOEBAAATAAAAAAAAAAAAAAAAAAAAAABbQ29udGVu&#10;dF9UeXBlc10ueG1sUEsBAi0AFAAGAAgAAAAhADj9If/WAAAAlAEAAAsAAAAAAAAAAAAAAAAALwEA&#10;AF9yZWxzLy5yZWxzUEsBAi0AFAAGAAgAAAAhALX1rLr9AQAA9wMAAA4AAAAAAAAAAAAAAAAALgIA&#10;AGRycy9lMm9Eb2MueG1sUEsBAi0AFAAGAAgAAAAhAIZVgGDYAAAAAwEAAA8AAAAAAAAAAAAAAAAA&#10;VwQAAGRycy9kb3ducmV2LnhtbFBLBQYAAAAABAAEAPMAAABcBQAAAAA=&#10;">
          <v:path/>
          <v:fill on="f" focussize="0,0"/>
          <v:stroke on="f" weight="0.5pt" joinstyle="miter"/>
          <v:imagedata o:title=""/>
          <o:lock v:ext="edit"/>
          <v:textbox inset="0mm,0mm,0mm,0mm">
            <w:txbxContent>
              <w:p w14:paraId="166F22ED">
                <w:pPr>
                  <w:pStyle w:val="18"/>
                </w:pPr>
                <w:r>
                  <w:fldChar w:fldCharType="begin"/>
                </w:r>
                <w:r>
                  <w:instrText xml:space="preserve"> PAGE  \* MERGEFORMAT </w:instrText>
                </w:r>
                <w:r>
                  <w:fldChar w:fldCharType="separate"/>
                </w:r>
                <w:r>
                  <w:t>15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E4CC5">
    <w:pPr>
      <w:pStyle w:val="19"/>
      <w:pBdr>
        <w:bottom w:val="none" w:color="auto" w:sz="0" w:space="2"/>
      </w:pBdr>
      <w:jc w:val="center"/>
    </w:pPr>
    <w:r>
      <w:rPr>
        <w:rFonts w:hint="eastAsia" w:ascii="Calibri" w:hAnsi="Calibri" w:eastAsia="宋体" w:cs="Times New Roman"/>
        <w:bCs/>
      </w:rPr>
      <w:t>金堂县成都琅品玻璃科技有限公司金属制品及夹胶玻璃生产项目</w:t>
    </w:r>
    <w:r>
      <w:rPr>
        <w:rFonts w:ascii="Calibri" w:hAnsi="Calibri" w:eastAsia="宋体" w:cs="Times New Roman"/>
        <w:bCs/>
      </w:rPr>
      <w:t>竣工环境保护验收监测报告表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B9C42">
    <w:pPr>
      <w:pStyle w:val="19"/>
      <w:pBdr>
        <w:bottom w:val="none" w:color="auto" w:sz="0" w:space="0"/>
      </w:pBdr>
      <w:jc w:val="center"/>
    </w:pPr>
    <w:r>
      <w:rPr>
        <w:rFonts w:hint="eastAsia" w:ascii="Calibri" w:hAnsi="Calibri" w:eastAsia="宋体" w:cs="Times New Roman"/>
        <w:bCs/>
      </w:rPr>
      <w:t>金堂县成都琅品玻璃科技有限公司金属制品及夹胶玻璃生产项目</w:t>
    </w:r>
    <w:r>
      <w:rPr>
        <w:rFonts w:hint="eastAsia"/>
      </w:rPr>
      <w:t>竣工环境保护验收监测报告表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6"/>
    <w:multiLevelType w:val="multilevel"/>
    <w:tmpl w:val="0000002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8D37C25"/>
    <w:multiLevelType w:val="singleLevel"/>
    <w:tmpl w:val="58D37C25"/>
    <w:lvl w:ilvl="0" w:tentative="0">
      <w:start w:val="1"/>
      <w:numFmt w:val="chineseCounting"/>
      <w:suff w:val="nothing"/>
      <w:lvlText w:val="%1、"/>
      <w:lvlJc w:val="left"/>
      <w:pPr>
        <w:ind w:left="0" w:firstLine="0"/>
      </w:pPr>
    </w:lvl>
  </w:abstractNum>
  <w:abstractNum w:abstractNumId="2">
    <w:nsid w:val="5A39EEE2"/>
    <w:multiLevelType w:val="singleLevel"/>
    <w:tmpl w:val="5A39EEE2"/>
    <w:lvl w:ilvl="0" w:tentative="0">
      <w:start w:val="1"/>
      <w:numFmt w:val="decimal"/>
      <w:pStyle w:val="14"/>
      <w:suff w:val="nothing"/>
      <w:lvlText w:val="%1、"/>
      <w:lvlJc w:val="left"/>
    </w:lvl>
  </w:abstractNum>
  <w:abstractNum w:abstractNumId="3">
    <w:nsid w:val="5A3A27F8"/>
    <w:multiLevelType w:val="singleLevel"/>
    <w:tmpl w:val="5A3A27F8"/>
    <w:lvl w:ilvl="0" w:tentative="0">
      <w:start w:val="1"/>
      <w:numFmt w:val="decimal"/>
      <w:suff w:val="nothing"/>
      <w:lvlText w:val="%1、"/>
      <w:lvlJc w:val="left"/>
    </w:lvl>
  </w:abstractNum>
  <w:num w:numId="1">
    <w:abstractNumId w:val="2"/>
  </w:num>
  <w:num w:numId="2">
    <w:abstractNumId w:val="0"/>
  </w:num>
  <w:num w:numId="3">
    <w:abstractNumId w:val="1"/>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075"/>
    <w:rsid w:val="00000145"/>
    <w:rsid w:val="00000304"/>
    <w:rsid w:val="00000731"/>
    <w:rsid w:val="000008E4"/>
    <w:rsid w:val="00000A52"/>
    <w:rsid w:val="00000BFA"/>
    <w:rsid w:val="00000C7B"/>
    <w:rsid w:val="00001069"/>
    <w:rsid w:val="000010CC"/>
    <w:rsid w:val="00001B56"/>
    <w:rsid w:val="00001C19"/>
    <w:rsid w:val="000029C2"/>
    <w:rsid w:val="00002CE1"/>
    <w:rsid w:val="00002D4F"/>
    <w:rsid w:val="00002DC7"/>
    <w:rsid w:val="000030EB"/>
    <w:rsid w:val="0000342A"/>
    <w:rsid w:val="00003514"/>
    <w:rsid w:val="0000360A"/>
    <w:rsid w:val="00003A06"/>
    <w:rsid w:val="00003A07"/>
    <w:rsid w:val="00003AF7"/>
    <w:rsid w:val="00003D92"/>
    <w:rsid w:val="00003F36"/>
    <w:rsid w:val="00004234"/>
    <w:rsid w:val="0000448A"/>
    <w:rsid w:val="00004BF7"/>
    <w:rsid w:val="00004CBB"/>
    <w:rsid w:val="00005266"/>
    <w:rsid w:val="00005B6D"/>
    <w:rsid w:val="00005EF3"/>
    <w:rsid w:val="00006808"/>
    <w:rsid w:val="00006DF3"/>
    <w:rsid w:val="00006E2B"/>
    <w:rsid w:val="00007062"/>
    <w:rsid w:val="00007172"/>
    <w:rsid w:val="000073BB"/>
    <w:rsid w:val="00007A1D"/>
    <w:rsid w:val="000103A9"/>
    <w:rsid w:val="000104B7"/>
    <w:rsid w:val="00010694"/>
    <w:rsid w:val="00010781"/>
    <w:rsid w:val="00010B79"/>
    <w:rsid w:val="00010B9A"/>
    <w:rsid w:val="00011467"/>
    <w:rsid w:val="0001177D"/>
    <w:rsid w:val="00011B8F"/>
    <w:rsid w:val="00012492"/>
    <w:rsid w:val="000125B9"/>
    <w:rsid w:val="000128C0"/>
    <w:rsid w:val="000129DD"/>
    <w:rsid w:val="00012DEB"/>
    <w:rsid w:val="000131BB"/>
    <w:rsid w:val="000131E1"/>
    <w:rsid w:val="000135D1"/>
    <w:rsid w:val="00013E80"/>
    <w:rsid w:val="00013F5F"/>
    <w:rsid w:val="00014599"/>
    <w:rsid w:val="00015388"/>
    <w:rsid w:val="000156C4"/>
    <w:rsid w:val="00015956"/>
    <w:rsid w:val="00016222"/>
    <w:rsid w:val="000162F7"/>
    <w:rsid w:val="000164A5"/>
    <w:rsid w:val="00016C16"/>
    <w:rsid w:val="000170BB"/>
    <w:rsid w:val="00017803"/>
    <w:rsid w:val="000179FE"/>
    <w:rsid w:val="00017ED9"/>
    <w:rsid w:val="0002050B"/>
    <w:rsid w:val="00020946"/>
    <w:rsid w:val="00020985"/>
    <w:rsid w:val="00020A95"/>
    <w:rsid w:val="00020A98"/>
    <w:rsid w:val="00021DBE"/>
    <w:rsid w:val="00021EB3"/>
    <w:rsid w:val="0002201D"/>
    <w:rsid w:val="00022624"/>
    <w:rsid w:val="000227AF"/>
    <w:rsid w:val="00022B64"/>
    <w:rsid w:val="00023024"/>
    <w:rsid w:val="000232A0"/>
    <w:rsid w:val="00023520"/>
    <w:rsid w:val="000235F0"/>
    <w:rsid w:val="00023680"/>
    <w:rsid w:val="000236EA"/>
    <w:rsid w:val="000236FE"/>
    <w:rsid w:val="00023782"/>
    <w:rsid w:val="0002380E"/>
    <w:rsid w:val="00023BEC"/>
    <w:rsid w:val="00024FBC"/>
    <w:rsid w:val="000251CD"/>
    <w:rsid w:val="00026088"/>
    <w:rsid w:val="0002628E"/>
    <w:rsid w:val="000262FF"/>
    <w:rsid w:val="00026CF6"/>
    <w:rsid w:val="00026F8F"/>
    <w:rsid w:val="00027079"/>
    <w:rsid w:val="000300C5"/>
    <w:rsid w:val="00030E8C"/>
    <w:rsid w:val="00031137"/>
    <w:rsid w:val="000317DC"/>
    <w:rsid w:val="00031AD5"/>
    <w:rsid w:val="00032085"/>
    <w:rsid w:val="000323FE"/>
    <w:rsid w:val="000324CF"/>
    <w:rsid w:val="00032601"/>
    <w:rsid w:val="0003276C"/>
    <w:rsid w:val="00032954"/>
    <w:rsid w:val="000330FF"/>
    <w:rsid w:val="0003324C"/>
    <w:rsid w:val="00033443"/>
    <w:rsid w:val="00033791"/>
    <w:rsid w:val="00033953"/>
    <w:rsid w:val="00033AB2"/>
    <w:rsid w:val="00033E0A"/>
    <w:rsid w:val="0003419A"/>
    <w:rsid w:val="000342FE"/>
    <w:rsid w:val="00034629"/>
    <w:rsid w:val="000347AB"/>
    <w:rsid w:val="00034A68"/>
    <w:rsid w:val="00034C82"/>
    <w:rsid w:val="000350F5"/>
    <w:rsid w:val="00035347"/>
    <w:rsid w:val="00035363"/>
    <w:rsid w:val="00035A6B"/>
    <w:rsid w:val="00035C44"/>
    <w:rsid w:val="00035E9E"/>
    <w:rsid w:val="00036515"/>
    <w:rsid w:val="000368EA"/>
    <w:rsid w:val="00036A65"/>
    <w:rsid w:val="00036C18"/>
    <w:rsid w:val="00036F9D"/>
    <w:rsid w:val="00037762"/>
    <w:rsid w:val="00037776"/>
    <w:rsid w:val="000377ED"/>
    <w:rsid w:val="0003792C"/>
    <w:rsid w:val="000404CF"/>
    <w:rsid w:val="00040CA6"/>
    <w:rsid w:val="0004111A"/>
    <w:rsid w:val="0004114E"/>
    <w:rsid w:val="000413AE"/>
    <w:rsid w:val="000414DA"/>
    <w:rsid w:val="000417EE"/>
    <w:rsid w:val="00041E28"/>
    <w:rsid w:val="00041E33"/>
    <w:rsid w:val="00042105"/>
    <w:rsid w:val="0004298F"/>
    <w:rsid w:val="000429EE"/>
    <w:rsid w:val="00042A0D"/>
    <w:rsid w:val="00042BD7"/>
    <w:rsid w:val="00042D96"/>
    <w:rsid w:val="00042EF2"/>
    <w:rsid w:val="000434F2"/>
    <w:rsid w:val="0004379F"/>
    <w:rsid w:val="00043FF7"/>
    <w:rsid w:val="000440FB"/>
    <w:rsid w:val="00044208"/>
    <w:rsid w:val="000443EF"/>
    <w:rsid w:val="0004473C"/>
    <w:rsid w:val="00044815"/>
    <w:rsid w:val="000450D4"/>
    <w:rsid w:val="00045192"/>
    <w:rsid w:val="0004519F"/>
    <w:rsid w:val="00045887"/>
    <w:rsid w:val="00045C07"/>
    <w:rsid w:val="00045D24"/>
    <w:rsid w:val="000466D0"/>
    <w:rsid w:val="0004693A"/>
    <w:rsid w:val="000469B7"/>
    <w:rsid w:val="00046C8E"/>
    <w:rsid w:val="00047124"/>
    <w:rsid w:val="0004728D"/>
    <w:rsid w:val="0004745D"/>
    <w:rsid w:val="00047593"/>
    <w:rsid w:val="000501A9"/>
    <w:rsid w:val="000508C4"/>
    <w:rsid w:val="00050932"/>
    <w:rsid w:val="00050B5E"/>
    <w:rsid w:val="00050BC6"/>
    <w:rsid w:val="00050C59"/>
    <w:rsid w:val="00050D9A"/>
    <w:rsid w:val="000511A3"/>
    <w:rsid w:val="00051344"/>
    <w:rsid w:val="000514EF"/>
    <w:rsid w:val="0005159F"/>
    <w:rsid w:val="00051662"/>
    <w:rsid w:val="00051849"/>
    <w:rsid w:val="00051991"/>
    <w:rsid w:val="00051E31"/>
    <w:rsid w:val="00052067"/>
    <w:rsid w:val="00052FA5"/>
    <w:rsid w:val="000534BC"/>
    <w:rsid w:val="00054206"/>
    <w:rsid w:val="00054928"/>
    <w:rsid w:val="00054B2A"/>
    <w:rsid w:val="00054C4A"/>
    <w:rsid w:val="00054E22"/>
    <w:rsid w:val="00054EB1"/>
    <w:rsid w:val="00055372"/>
    <w:rsid w:val="00055810"/>
    <w:rsid w:val="00055C76"/>
    <w:rsid w:val="0005637D"/>
    <w:rsid w:val="00056523"/>
    <w:rsid w:val="00056553"/>
    <w:rsid w:val="00056687"/>
    <w:rsid w:val="00056BF8"/>
    <w:rsid w:val="00056C76"/>
    <w:rsid w:val="0005736A"/>
    <w:rsid w:val="000575C1"/>
    <w:rsid w:val="000576FF"/>
    <w:rsid w:val="00057930"/>
    <w:rsid w:val="00057A47"/>
    <w:rsid w:val="00060137"/>
    <w:rsid w:val="000602A9"/>
    <w:rsid w:val="00060656"/>
    <w:rsid w:val="00060843"/>
    <w:rsid w:val="000608B3"/>
    <w:rsid w:val="00060B16"/>
    <w:rsid w:val="0006132A"/>
    <w:rsid w:val="000616FC"/>
    <w:rsid w:val="00061DCE"/>
    <w:rsid w:val="00062048"/>
    <w:rsid w:val="00062328"/>
    <w:rsid w:val="000625B7"/>
    <w:rsid w:val="0006293D"/>
    <w:rsid w:val="00062A1D"/>
    <w:rsid w:val="00062A6A"/>
    <w:rsid w:val="00062D36"/>
    <w:rsid w:val="00063147"/>
    <w:rsid w:val="000635B5"/>
    <w:rsid w:val="00063755"/>
    <w:rsid w:val="00063B29"/>
    <w:rsid w:val="00063C16"/>
    <w:rsid w:val="00063D9A"/>
    <w:rsid w:val="0006415C"/>
    <w:rsid w:val="000645C7"/>
    <w:rsid w:val="000646CC"/>
    <w:rsid w:val="00064788"/>
    <w:rsid w:val="00064C92"/>
    <w:rsid w:val="00064CE6"/>
    <w:rsid w:val="0006503B"/>
    <w:rsid w:val="00065183"/>
    <w:rsid w:val="000651C0"/>
    <w:rsid w:val="0006528D"/>
    <w:rsid w:val="00065893"/>
    <w:rsid w:val="00065BD9"/>
    <w:rsid w:val="00066448"/>
    <w:rsid w:val="000678A0"/>
    <w:rsid w:val="000679A5"/>
    <w:rsid w:val="00067E84"/>
    <w:rsid w:val="00067F0C"/>
    <w:rsid w:val="00070391"/>
    <w:rsid w:val="000706E2"/>
    <w:rsid w:val="000708F7"/>
    <w:rsid w:val="0007183E"/>
    <w:rsid w:val="0007281B"/>
    <w:rsid w:val="00072864"/>
    <w:rsid w:val="00073211"/>
    <w:rsid w:val="00073358"/>
    <w:rsid w:val="000738D7"/>
    <w:rsid w:val="000738DA"/>
    <w:rsid w:val="00073E0A"/>
    <w:rsid w:val="0007408D"/>
    <w:rsid w:val="000740C8"/>
    <w:rsid w:val="0007413D"/>
    <w:rsid w:val="00074549"/>
    <w:rsid w:val="000748B8"/>
    <w:rsid w:val="00074A19"/>
    <w:rsid w:val="00075071"/>
    <w:rsid w:val="000750A5"/>
    <w:rsid w:val="000752B9"/>
    <w:rsid w:val="000753D9"/>
    <w:rsid w:val="00075460"/>
    <w:rsid w:val="000754EF"/>
    <w:rsid w:val="00075666"/>
    <w:rsid w:val="000758B7"/>
    <w:rsid w:val="000758E3"/>
    <w:rsid w:val="00075A7A"/>
    <w:rsid w:val="00075AEC"/>
    <w:rsid w:val="00075F80"/>
    <w:rsid w:val="000770E3"/>
    <w:rsid w:val="00077183"/>
    <w:rsid w:val="000771AC"/>
    <w:rsid w:val="00077434"/>
    <w:rsid w:val="00077AD2"/>
    <w:rsid w:val="00077FE8"/>
    <w:rsid w:val="00080C16"/>
    <w:rsid w:val="00080EB4"/>
    <w:rsid w:val="00080EEE"/>
    <w:rsid w:val="000812D4"/>
    <w:rsid w:val="00081491"/>
    <w:rsid w:val="000819FD"/>
    <w:rsid w:val="00081F67"/>
    <w:rsid w:val="00082134"/>
    <w:rsid w:val="000826CF"/>
    <w:rsid w:val="00084105"/>
    <w:rsid w:val="0008413E"/>
    <w:rsid w:val="000843DD"/>
    <w:rsid w:val="0008496F"/>
    <w:rsid w:val="00084F8C"/>
    <w:rsid w:val="000850AE"/>
    <w:rsid w:val="00086185"/>
    <w:rsid w:val="000865C0"/>
    <w:rsid w:val="00087508"/>
    <w:rsid w:val="0008750D"/>
    <w:rsid w:val="00087A55"/>
    <w:rsid w:val="00087BF7"/>
    <w:rsid w:val="00087DA9"/>
    <w:rsid w:val="0009025E"/>
    <w:rsid w:val="000906C4"/>
    <w:rsid w:val="00090831"/>
    <w:rsid w:val="00090BD3"/>
    <w:rsid w:val="00090E96"/>
    <w:rsid w:val="0009160A"/>
    <w:rsid w:val="000916DE"/>
    <w:rsid w:val="000918F5"/>
    <w:rsid w:val="00091CFD"/>
    <w:rsid w:val="00092494"/>
    <w:rsid w:val="00092A50"/>
    <w:rsid w:val="000933A5"/>
    <w:rsid w:val="00093CC5"/>
    <w:rsid w:val="00093D65"/>
    <w:rsid w:val="000941CD"/>
    <w:rsid w:val="0009444E"/>
    <w:rsid w:val="00094B34"/>
    <w:rsid w:val="00095439"/>
    <w:rsid w:val="00095480"/>
    <w:rsid w:val="000957A0"/>
    <w:rsid w:val="000957D5"/>
    <w:rsid w:val="00095B5C"/>
    <w:rsid w:val="00095DEF"/>
    <w:rsid w:val="00095F1A"/>
    <w:rsid w:val="00095F26"/>
    <w:rsid w:val="000961A0"/>
    <w:rsid w:val="0009620A"/>
    <w:rsid w:val="000964E9"/>
    <w:rsid w:val="00096E5B"/>
    <w:rsid w:val="00096F84"/>
    <w:rsid w:val="0009732E"/>
    <w:rsid w:val="0009739B"/>
    <w:rsid w:val="00097840"/>
    <w:rsid w:val="00097841"/>
    <w:rsid w:val="0009793D"/>
    <w:rsid w:val="00097ABF"/>
    <w:rsid w:val="00097DF0"/>
    <w:rsid w:val="00097EDE"/>
    <w:rsid w:val="000A05BA"/>
    <w:rsid w:val="000A0B83"/>
    <w:rsid w:val="000A11C2"/>
    <w:rsid w:val="000A16D8"/>
    <w:rsid w:val="000A1788"/>
    <w:rsid w:val="000A1987"/>
    <w:rsid w:val="000A1A50"/>
    <w:rsid w:val="000A1BA6"/>
    <w:rsid w:val="000A2667"/>
    <w:rsid w:val="000A27FE"/>
    <w:rsid w:val="000A2AB2"/>
    <w:rsid w:val="000A2EAD"/>
    <w:rsid w:val="000A352D"/>
    <w:rsid w:val="000A36C0"/>
    <w:rsid w:val="000A36CA"/>
    <w:rsid w:val="000A3731"/>
    <w:rsid w:val="000A3993"/>
    <w:rsid w:val="000A3CF6"/>
    <w:rsid w:val="000A3E31"/>
    <w:rsid w:val="000A3FDB"/>
    <w:rsid w:val="000A44C1"/>
    <w:rsid w:val="000A50C7"/>
    <w:rsid w:val="000A6FDB"/>
    <w:rsid w:val="000A73F8"/>
    <w:rsid w:val="000A78AD"/>
    <w:rsid w:val="000A7F75"/>
    <w:rsid w:val="000B0172"/>
    <w:rsid w:val="000B03E3"/>
    <w:rsid w:val="000B076F"/>
    <w:rsid w:val="000B0A56"/>
    <w:rsid w:val="000B0BDA"/>
    <w:rsid w:val="000B0EA6"/>
    <w:rsid w:val="000B0F3E"/>
    <w:rsid w:val="000B10A2"/>
    <w:rsid w:val="000B13BE"/>
    <w:rsid w:val="000B18D8"/>
    <w:rsid w:val="000B1B4F"/>
    <w:rsid w:val="000B22B6"/>
    <w:rsid w:val="000B2591"/>
    <w:rsid w:val="000B2643"/>
    <w:rsid w:val="000B2FEC"/>
    <w:rsid w:val="000B3550"/>
    <w:rsid w:val="000B3682"/>
    <w:rsid w:val="000B38DD"/>
    <w:rsid w:val="000B3A62"/>
    <w:rsid w:val="000B3B56"/>
    <w:rsid w:val="000B3C8A"/>
    <w:rsid w:val="000B3C90"/>
    <w:rsid w:val="000B3D16"/>
    <w:rsid w:val="000B4806"/>
    <w:rsid w:val="000B4841"/>
    <w:rsid w:val="000B4981"/>
    <w:rsid w:val="000B5C1B"/>
    <w:rsid w:val="000B63A6"/>
    <w:rsid w:val="000B648D"/>
    <w:rsid w:val="000B68A3"/>
    <w:rsid w:val="000B6BA0"/>
    <w:rsid w:val="000B6E44"/>
    <w:rsid w:val="000B6EDB"/>
    <w:rsid w:val="000B71A5"/>
    <w:rsid w:val="000B769B"/>
    <w:rsid w:val="000B7BB0"/>
    <w:rsid w:val="000C020B"/>
    <w:rsid w:val="000C02B8"/>
    <w:rsid w:val="000C0440"/>
    <w:rsid w:val="000C0583"/>
    <w:rsid w:val="000C07AF"/>
    <w:rsid w:val="000C07D0"/>
    <w:rsid w:val="000C0A27"/>
    <w:rsid w:val="000C0BF3"/>
    <w:rsid w:val="000C0E5C"/>
    <w:rsid w:val="000C1112"/>
    <w:rsid w:val="000C131E"/>
    <w:rsid w:val="000C1381"/>
    <w:rsid w:val="000C1BC0"/>
    <w:rsid w:val="000C1C7C"/>
    <w:rsid w:val="000C1D3B"/>
    <w:rsid w:val="000C2010"/>
    <w:rsid w:val="000C2629"/>
    <w:rsid w:val="000C2643"/>
    <w:rsid w:val="000C2C8E"/>
    <w:rsid w:val="000C3935"/>
    <w:rsid w:val="000C3C00"/>
    <w:rsid w:val="000C3C0D"/>
    <w:rsid w:val="000C47A1"/>
    <w:rsid w:val="000C482D"/>
    <w:rsid w:val="000C4A25"/>
    <w:rsid w:val="000C4D2F"/>
    <w:rsid w:val="000C504E"/>
    <w:rsid w:val="000C528A"/>
    <w:rsid w:val="000C551B"/>
    <w:rsid w:val="000C5527"/>
    <w:rsid w:val="000C5987"/>
    <w:rsid w:val="000C59A0"/>
    <w:rsid w:val="000C69ED"/>
    <w:rsid w:val="000C6A97"/>
    <w:rsid w:val="000C79D5"/>
    <w:rsid w:val="000C7E76"/>
    <w:rsid w:val="000C7F9A"/>
    <w:rsid w:val="000D0124"/>
    <w:rsid w:val="000D020F"/>
    <w:rsid w:val="000D17F3"/>
    <w:rsid w:val="000D1D6C"/>
    <w:rsid w:val="000D22EE"/>
    <w:rsid w:val="000D260F"/>
    <w:rsid w:val="000D2638"/>
    <w:rsid w:val="000D26BC"/>
    <w:rsid w:val="000D282C"/>
    <w:rsid w:val="000D2C64"/>
    <w:rsid w:val="000D362C"/>
    <w:rsid w:val="000D388E"/>
    <w:rsid w:val="000D38B5"/>
    <w:rsid w:val="000D3924"/>
    <w:rsid w:val="000D421F"/>
    <w:rsid w:val="000D433A"/>
    <w:rsid w:val="000D4435"/>
    <w:rsid w:val="000D45C1"/>
    <w:rsid w:val="000D4EFD"/>
    <w:rsid w:val="000D510C"/>
    <w:rsid w:val="000D5220"/>
    <w:rsid w:val="000D5284"/>
    <w:rsid w:val="000D5598"/>
    <w:rsid w:val="000D5782"/>
    <w:rsid w:val="000D5822"/>
    <w:rsid w:val="000D5EDE"/>
    <w:rsid w:val="000D6098"/>
    <w:rsid w:val="000D61CD"/>
    <w:rsid w:val="000D66BD"/>
    <w:rsid w:val="000D68FE"/>
    <w:rsid w:val="000D6B58"/>
    <w:rsid w:val="000D72E9"/>
    <w:rsid w:val="000D736E"/>
    <w:rsid w:val="000D7375"/>
    <w:rsid w:val="000D743D"/>
    <w:rsid w:val="000D7516"/>
    <w:rsid w:val="000D75EC"/>
    <w:rsid w:val="000D79C4"/>
    <w:rsid w:val="000D7B8F"/>
    <w:rsid w:val="000D7CEE"/>
    <w:rsid w:val="000E005B"/>
    <w:rsid w:val="000E00A5"/>
    <w:rsid w:val="000E042D"/>
    <w:rsid w:val="000E0544"/>
    <w:rsid w:val="000E08D6"/>
    <w:rsid w:val="000E0968"/>
    <w:rsid w:val="000E1459"/>
    <w:rsid w:val="000E19EA"/>
    <w:rsid w:val="000E1B06"/>
    <w:rsid w:val="000E1ECF"/>
    <w:rsid w:val="000E2111"/>
    <w:rsid w:val="000E22F6"/>
    <w:rsid w:val="000E260D"/>
    <w:rsid w:val="000E2837"/>
    <w:rsid w:val="000E29EE"/>
    <w:rsid w:val="000E2A04"/>
    <w:rsid w:val="000E2ADF"/>
    <w:rsid w:val="000E3448"/>
    <w:rsid w:val="000E34BA"/>
    <w:rsid w:val="000E399A"/>
    <w:rsid w:val="000E399F"/>
    <w:rsid w:val="000E3B7B"/>
    <w:rsid w:val="000E3BB7"/>
    <w:rsid w:val="000E3DA8"/>
    <w:rsid w:val="000E3EE4"/>
    <w:rsid w:val="000E4564"/>
    <w:rsid w:val="000E4832"/>
    <w:rsid w:val="000E4977"/>
    <w:rsid w:val="000E515A"/>
    <w:rsid w:val="000E5554"/>
    <w:rsid w:val="000E5E5B"/>
    <w:rsid w:val="000E5FD3"/>
    <w:rsid w:val="000E613B"/>
    <w:rsid w:val="000E6408"/>
    <w:rsid w:val="000E67FF"/>
    <w:rsid w:val="000E6845"/>
    <w:rsid w:val="000E6A5F"/>
    <w:rsid w:val="000E7171"/>
    <w:rsid w:val="000E7383"/>
    <w:rsid w:val="000E7CB2"/>
    <w:rsid w:val="000E7DC0"/>
    <w:rsid w:val="000E7F5D"/>
    <w:rsid w:val="000F019E"/>
    <w:rsid w:val="000F06B9"/>
    <w:rsid w:val="000F0FEC"/>
    <w:rsid w:val="000F1675"/>
    <w:rsid w:val="000F1E3C"/>
    <w:rsid w:val="000F1EA3"/>
    <w:rsid w:val="000F2507"/>
    <w:rsid w:val="000F31E1"/>
    <w:rsid w:val="000F35BE"/>
    <w:rsid w:val="000F3909"/>
    <w:rsid w:val="000F3BFC"/>
    <w:rsid w:val="000F3DED"/>
    <w:rsid w:val="000F429E"/>
    <w:rsid w:val="000F4EB7"/>
    <w:rsid w:val="000F5458"/>
    <w:rsid w:val="000F56D5"/>
    <w:rsid w:val="000F6513"/>
    <w:rsid w:val="000F75CB"/>
    <w:rsid w:val="000F76C4"/>
    <w:rsid w:val="000F7DCE"/>
    <w:rsid w:val="0010008F"/>
    <w:rsid w:val="001009C7"/>
    <w:rsid w:val="00100FDE"/>
    <w:rsid w:val="001017C3"/>
    <w:rsid w:val="001019BE"/>
    <w:rsid w:val="00101DFF"/>
    <w:rsid w:val="001024D2"/>
    <w:rsid w:val="001028F9"/>
    <w:rsid w:val="00102F0C"/>
    <w:rsid w:val="001030F7"/>
    <w:rsid w:val="001035CB"/>
    <w:rsid w:val="0010365E"/>
    <w:rsid w:val="0010397A"/>
    <w:rsid w:val="001039F0"/>
    <w:rsid w:val="00103B72"/>
    <w:rsid w:val="00103C8B"/>
    <w:rsid w:val="00104373"/>
    <w:rsid w:val="001044F5"/>
    <w:rsid w:val="00104656"/>
    <w:rsid w:val="00104732"/>
    <w:rsid w:val="001048A6"/>
    <w:rsid w:val="00104CF3"/>
    <w:rsid w:val="0010599A"/>
    <w:rsid w:val="00105A91"/>
    <w:rsid w:val="00105DA2"/>
    <w:rsid w:val="00105F98"/>
    <w:rsid w:val="00105FED"/>
    <w:rsid w:val="001062A2"/>
    <w:rsid w:val="00106450"/>
    <w:rsid w:val="00106880"/>
    <w:rsid w:val="00106A4B"/>
    <w:rsid w:val="00106DFB"/>
    <w:rsid w:val="00107055"/>
    <w:rsid w:val="0010768F"/>
    <w:rsid w:val="001077B1"/>
    <w:rsid w:val="00110047"/>
    <w:rsid w:val="00110094"/>
    <w:rsid w:val="001103AF"/>
    <w:rsid w:val="001105FD"/>
    <w:rsid w:val="001108B7"/>
    <w:rsid w:val="00110C46"/>
    <w:rsid w:val="00111171"/>
    <w:rsid w:val="001116AC"/>
    <w:rsid w:val="00111886"/>
    <w:rsid w:val="001118B2"/>
    <w:rsid w:val="00111F55"/>
    <w:rsid w:val="00112299"/>
    <w:rsid w:val="00112507"/>
    <w:rsid w:val="001125D2"/>
    <w:rsid w:val="001128E7"/>
    <w:rsid w:val="00112CA7"/>
    <w:rsid w:val="00113460"/>
    <w:rsid w:val="00113673"/>
    <w:rsid w:val="00113BE4"/>
    <w:rsid w:val="0011415C"/>
    <w:rsid w:val="001142A4"/>
    <w:rsid w:val="0011469F"/>
    <w:rsid w:val="00114AA9"/>
    <w:rsid w:val="00115A02"/>
    <w:rsid w:val="00115AC1"/>
    <w:rsid w:val="00115F2F"/>
    <w:rsid w:val="0011611A"/>
    <w:rsid w:val="001161AF"/>
    <w:rsid w:val="001167DE"/>
    <w:rsid w:val="0011682A"/>
    <w:rsid w:val="00117805"/>
    <w:rsid w:val="00117841"/>
    <w:rsid w:val="00117BFE"/>
    <w:rsid w:val="00117C3B"/>
    <w:rsid w:val="00120597"/>
    <w:rsid w:val="00120753"/>
    <w:rsid w:val="001207BF"/>
    <w:rsid w:val="00120822"/>
    <w:rsid w:val="00120B96"/>
    <w:rsid w:val="00120D2D"/>
    <w:rsid w:val="00120E67"/>
    <w:rsid w:val="001210F3"/>
    <w:rsid w:val="00121BBD"/>
    <w:rsid w:val="001220B0"/>
    <w:rsid w:val="001220D6"/>
    <w:rsid w:val="00122272"/>
    <w:rsid w:val="00122273"/>
    <w:rsid w:val="00122311"/>
    <w:rsid w:val="00122587"/>
    <w:rsid w:val="0012291D"/>
    <w:rsid w:val="001229E3"/>
    <w:rsid w:val="00122B3B"/>
    <w:rsid w:val="00122B43"/>
    <w:rsid w:val="00122C7B"/>
    <w:rsid w:val="00123042"/>
    <w:rsid w:val="001232C5"/>
    <w:rsid w:val="0012369B"/>
    <w:rsid w:val="00123D33"/>
    <w:rsid w:val="00124052"/>
    <w:rsid w:val="00124202"/>
    <w:rsid w:val="0012437A"/>
    <w:rsid w:val="0012479B"/>
    <w:rsid w:val="001249E6"/>
    <w:rsid w:val="00124D6F"/>
    <w:rsid w:val="00124ED4"/>
    <w:rsid w:val="00125314"/>
    <w:rsid w:val="00125FFC"/>
    <w:rsid w:val="00126145"/>
    <w:rsid w:val="0012616C"/>
    <w:rsid w:val="00126683"/>
    <w:rsid w:val="00126786"/>
    <w:rsid w:val="001267F9"/>
    <w:rsid w:val="00126856"/>
    <w:rsid w:val="00126A63"/>
    <w:rsid w:val="00126ACE"/>
    <w:rsid w:val="00126CD5"/>
    <w:rsid w:val="00127782"/>
    <w:rsid w:val="00127BA6"/>
    <w:rsid w:val="00127C05"/>
    <w:rsid w:val="001301E7"/>
    <w:rsid w:val="001303D2"/>
    <w:rsid w:val="00131010"/>
    <w:rsid w:val="0013167E"/>
    <w:rsid w:val="00132020"/>
    <w:rsid w:val="001327C3"/>
    <w:rsid w:val="00133344"/>
    <w:rsid w:val="00133356"/>
    <w:rsid w:val="00133451"/>
    <w:rsid w:val="0013373A"/>
    <w:rsid w:val="00133CB8"/>
    <w:rsid w:val="0013411C"/>
    <w:rsid w:val="00134660"/>
    <w:rsid w:val="00134B83"/>
    <w:rsid w:val="00134BA7"/>
    <w:rsid w:val="00135A14"/>
    <w:rsid w:val="00135ECA"/>
    <w:rsid w:val="00136236"/>
    <w:rsid w:val="0013681D"/>
    <w:rsid w:val="00136923"/>
    <w:rsid w:val="00136A73"/>
    <w:rsid w:val="001374F6"/>
    <w:rsid w:val="00137739"/>
    <w:rsid w:val="001377BD"/>
    <w:rsid w:val="001377CC"/>
    <w:rsid w:val="0013792D"/>
    <w:rsid w:val="00137BB1"/>
    <w:rsid w:val="00137ED5"/>
    <w:rsid w:val="0014012E"/>
    <w:rsid w:val="00140154"/>
    <w:rsid w:val="00140187"/>
    <w:rsid w:val="001405A6"/>
    <w:rsid w:val="001406A3"/>
    <w:rsid w:val="0014072F"/>
    <w:rsid w:val="001408A2"/>
    <w:rsid w:val="00140CDF"/>
    <w:rsid w:val="00140EFF"/>
    <w:rsid w:val="0014105A"/>
    <w:rsid w:val="001410D8"/>
    <w:rsid w:val="00141241"/>
    <w:rsid w:val="0014131F"/>
    <w:rsid w:val="001416D0"/>
    <w:rsid w:val="00142737"/>
    <w:rsid w:val="00142CD2"/>
    <w:rsid w:val="00142F92"/>
    <w:rsid w:val="001430EB"/>
    <w:rsid w:val="00143C92"/>
    <w:rsid w:val="00143EE1"/>
    <w:rsid w:val="00144004"/>
    <w:rsid w:val="0014434D"/>
    <w:rsid w:val="00144FB8"/>
    <w:rsid w:val="0014524B"/>
    <w:rsid w:val="00145443"/>
    <w:rsid w:val="00145784"/>
    <w:rsid w:val="0014596B"/>
    <w:rsid w:val="00145DD7"/>
    <w:rsid w:val="00146AF4"/>
    <w:rsid w:val="0014701E"/>
    <w:rsid w:val="0014720A"/>
    <w:rsid w:val="001500BB"/>
    <w:rsid w:val="001503CB"/>
    <w:rsid w:val="00150510"/>
    <w:rsid w:val="00150C7B"/>
    <w:rsid w:val="00150CC2"/>
    <w:rsid w:val="00150CC4"/>
    <w:rsid w:val="00151528"/>
    <w:rsid w:val="001515B9"/>
    <w:rsid w:val="00151893"/>
    <w:rsid w:val="00151930"/>
    <w:rsid w:val="00151AB2"/>
    <w:rsid w:val="00151DC4"/>
    <w:rsid w:val="00151E98"/>
    <w:rsid w:val="001523A4"/>
    <w:rsid w:val="00152E02"/>
    <w:rsid w:val="0015309B"/>
    <w:rsid w:val="001538B1"/>
    <w:rsid w:val="00153908"/>
    <w:rsid w:val="0015396A"/>
    <w:rsid w:val="00153C75"/>
    <w:rsid w:val="00153D70"/>
    <w:rsid w:val="0015419B"/>
    <w:rsid w:val="001541CF"/>
    <w:rsid w:val="001548F8"/>
    <w:rsid w:val="00154D58"/>
    <w:rsid w:val="00154F59"/>
    <w:rsid w:val="001553BF"/>
    <w:rsid w:val="0015547A"/>
    <w:rsid w:val="00155B01"/>
    <w:rsid w:val="00155DD4"/>
    <w:rsid w:val="00155FA9"/>
    <w:rsid w:val="001560F4"/>
    <w:rsid w:val="00156191"/>
    <w:rsid w:val="001561ED"/>
    <w:rsid w:val="001564D9"/>
    <w:rsid w:val="00156978"/>
    <w:rsid w:val="00156D33"/>
    <w:rsid w:val="001571BC"/>
    <w:rsid w:val="00157287"/>
    <w:rsid w:val="0015755D"/>
    <w:rsid w:val="00157648"/>
    <w:rsid w:val="00157F01"/>
    <w:rsid w:val="0016090F"/>
    <w:rsid w:val="00160B35"/>
    <w:rsid w:val="00160E13"/>
    <w:rsid w:val="00160EC5"/>
    <w:rsid w:val="001614BF"/>
    <w:rsid w:val="00161C02"/>
    <w:rsid w:val="00161CF0"/>
    <w:rsid w:val="00161DA9"/>
    <w:rsid w:val="00161E29"/>
    <w:rsid w:val="0016288A"/>
    <w:rsid w:val="00162EA3"/>
    <w:rsid w:val="00162ED6"/>
    <w:rsid w:val="00163502"/>
    <w:rsid w:val="001636DA"/>
    <w:rsid w:val="001639E7"/>
    <w:rsid w:val="00163CC3"/>
    <w:rsid w:val="00163E19"/>
    <w:rsid w:val="0016431D"/>
    <w:rsid w:val="0016436D"/>
    <w:rsid w:val="00164638"/>
    <w:rsid w:val="00164765"/>
    <w:rsid w:val="0016484B"/>
    <w:rsid w:val="00164AAE"/>
    <w:rsid w:val="00164CC1"/>
    <w:rsid w:val="00164DF0"/>
    <w:rsid w:val="00164F03"/>
    <w:rsid w:val="00164F4A"/>
    <w:rsid w:val="00165D2E"/>
    <w:rsid w:val="00166070"/>
    <w:rsid w:val="0016609E"/>
    <w:rsid w:val="00166581"/>
    <w:rsid w:val="00166A5D"/>
    <w:rsid w:val="00166B84"/>
    <w:rsid w:val="00166C13"/>
    <w:rsid w:val="00166E16"/>
    <w:rsid w:val="001670AA"/>
    <w:rsid w:val="001671C3"/>
    <w:rsid w:val="00167455"/>
    <w:rsid w:val="001677D2"/>
    <w:rsid w:val="0016787D"/>
    <w:rsid w:val="00167B60"/>
    <w:rsid w:val="00167C8E"/>
    <w:rsid w:val="001702FB"/>
    <w:rsid w:val="00170A81"/>
    <w:rsid w:val="0017103C"/>
    <w:rsid w:val="00171801"/>
    <w:rsid w:val="00172399"/>
    <w:rsid w:val="001726D5"/>
    <w:rsid w:val="00172C00"/>
    <w:rsid w:val="0017360B"/>
    <w:rsid w:val="0017368B"/>
    <w:rsid w:val="001739E0"/>
    <w:rsid w:val="00173B16"/>
    <w:rsid w:val="00173C38"/>
    <w:rsid w:val="00173D86"/>
    <w:rsid w:val="001747B3"/>
    <w:rsid w:val="0017490C"/>
    <w:rsid w:val="00175394"/>
    <w:rsid w:val="00175775"/>
    <w:rsid w:val="00176242"/>
    <w:rsid w:val="0017631B"/>
    <w:rsid w:val="001765C1"/>
    <w:rsid w:val="00176DAE"/>
    <w:rsid w:val="00176E95"/>
    <w:rsid w:val="00177353"/>
    <w:rsid w:val="00177401"/>
    <w:rsid w:val="00177562"/>
    <w:rsid w:val="0017771B"/>
    <w:rsid w:val="00177E4B"/>
    <w:rsid w:val="0018028D"/>
    <w:rsid w:val="001804F7"/>
    <w:rsid w:val="00180B4C"/>
    <w:rsid w:val="00180DC0"/>
    <w:rsid w:val="00180EC2"/>
    <w:rsid w:val="0018132B"/>
    <w:rsid w:val="001816A1"/>
    <w:rsid w:val="0018172F"/>
    <w:rsid w:val="0018184E"/>
    <w:rsid w:val="001818D2"/>
    <w:rsid w:val="00181DE5"/>
    <w:rsid w:val="00181E7A"/>
    <w:rsid w:val="00182190"/>
    <w:rsid w:val="00182442"/>
    <w:rsid w:val="0018256B"/>
    <w:rsid w:val="0018279A"/>
    <w:rsid w:val="001827EC"/>
    <w:rsid w:val="00182882"/>
    <w:rsid w:val="001830B8"/>
    <w:rsid w:val="00183321"/>
    <w:rsid w:val="00183614"/>
    <w:rsid w:val="00183CDE"/>
    <w:rsid w:val="00183F56"/>
    <w:rsid w:val="00184002"/>
    <w:rsid w:val="001842A3"/>
    <w:rsid w:val="00184501"/>
    <w:rsid w:val="00184B29"/>
    <w:rsid w:val="00184FF1"/>
    <w:rsid w:val="00185081"/>
    <w:rsid w:val="0018519A"/>
    <w:rsid w:val="00185207"/>
    <w:rsid w:val="0018555D"/>
    <w:rsid w:val="001858D9"/>
    <w:rsid w:val="00185BA2"/>
    <w:rsid w:val="00185DCB"/>
    <w:rsid w:val="00186130"/>
    <w:rsid w:val="00186240"/>
    <w:rsid w:val="00186BED"/>
    <w:rsid w:val="00186D8E"/>
    <w:rsid w:val="00186DDB"/>
    <w:rsid w:val="00187171"/>
    <w:rsid w:val="001873F9"/>
    <w:rsid w:val="0018760D"/>
    <w:rsid w:val="001879FA"/>
    <w:rsid w:val="001903D5"/>
    <w:rsid w:val="00190A50"/>
    <w:rsid w:val="00190AA4"/>
    <w:rsid w:val="00190C65"/>
    <w:rsid w:val="00190E54"/>
    <w:rsid w:val="00190FDB"/>
    <w:rsid w:val="0019123D"/>
    <w:rsid w:val="001913CA"/>
    <w:rsid w:val="001915DD"/>
    <w:rsid w:val="0019180E"/>
    <w:rsid w:val="00191FD0"/>
    <w:rsid w:val="001922A8"/>
    <w:rsid w:val="001922CC"/>
    <w:rsid w:val="00192A0D"/>
    <w:rsid w:val="00192D25"/>
    <w:rsid w:val="001935E0"/>
    <w:rsid w:val="001937CA"/>
    <w:rsid w:val="00193FFF"/>
    <w:rsid w:val="0019410D"/>
    <w:rsid w:val="001946DE"/>
    <w:rsid w:val="00194A48"/>
    <w:rsid w:val="00194ACC"/>
    <w:rsid w:val="00194C8C"/>
    <w:rsid w:val="001952D8"/>
    <w:rsid w:val="0019557B"/>
    <w:rsid w:val="001955A4"/>
    <w:rsid w:val="0019625E"/>
    <w:rsid w:val="001967AC"/>
    <w:rsid w:val="0019693F"/>
    <w:rsid w:val="00196C25"/>
    <w:rsid w:val="00196F23"/>
    <w:rsid w:val="001971E8"/>
    <w:rsid w:val="0019720C"/>
    <w:rsid w:val="001972C3"/>
    <w:rsid w:val="001973DE"/>
    <w:rsid w:val="0019749F"/>
    <w:rsid w:val="0019752D"/>
    <w:rsid w:val="001978BD"/>
    <w:rsid w:val="0019796B"/>
    <w:rsid w:val="00197FC6"/>
    <w:rsid w:val="001A00A7"/>
    <w:rsid w:val="001A060D"/>
    <w:rsid w:val="001A0BBB"/>
    <w:rsid w:val="001A0EF3"/>
    <w:rsid w:val="001A13BE"/>
    <w:rsid w:val="001A150F"/>
    <w:rsid w:val="001A151D"/>
    <w:rsid w:val="001A1544"/>
    <w:rsid w:val="001A18E2"/>
    <w:rsid w:val="001A247C"/>
    <w:rsid w:val="001A26EC"/>
    <w:rsid w:val="001A2902"/>
    <w:rsid w:val="001A2AE6"/>
    <w:rsid w:val="001A2C8C"/>
    <w:rsid w:val="001A2EAE"/>
    <w:rsid w:val="001A3393"/>
    <w:rsid w:val="001A38EA"/>
    <w:rsid w:val="001A3D8B"/>
    <w:rsid w:val="001A3DF4"/>
    <w:rsid w:val="001A3EA5"/>
    <w:rsid w:val="001A42A1"/>
    <w:rsid w:val="001A44AC"/>
    <w:rsid w:val="001A4ABC"/>
    <w:rsid w:val="001A4AFC"/>
    <w:rsid w:val="001A4BE3"/>
    <w:rsid w:val="001A4F66"/>
    <w:rsid w:val="001A4F91"/>
    <w:rsid w:val="001A5571"/>
    <w:rsid w:val="001A55BF"/>
    <w:rsid w:val="001A583A"/>
    <w:rsid w:val="001A5A8D"/>
    <w:rsid w:val="001A6081"/>
    <w:rsid w:val="001A60DB"/>
    <w:rsid w:val="001A66E3"/>
    <w:rsid w:val="001A6B62"/>
    <w:rsid w:val="001A6CA0"/>
    <w:rsid w:val="001A6E33"/>
    <w:rsid w:val="001A6E4D"/>
    <w:rsid w:val="001A6EBD"/>
    <w:rsid w:val="001A6F32"/>
    <w:rsid w:val="001A6FFF"/>
    <w:rsid w:val="001A70D0"/>
    <w:rsid w:val="001A71A7"/>
    <w:rsid w:val="001A7258"/>
    <w:rsid w:val="001A7834"/>
    <w:rsid w:val="001B0C2B"/>
    <w:rsid w:val="001B0C7E"/>
    <w:rsid w:val="001B0D99"/>
    <w:rsid w:val="001B1909"/>
    <w:rsid w:val="001B1ADC"/>
    <w:rsid w:val="001B1CA0"/>
    <w:rsid w:val="001B2020"/>
    <w:rsid w:val="001B230D"/>
    <w:rsid w:val="001B244A"/>
    <w:rsid w:val="001B29BD"/>
    <w:rsid w:val="001B2B1C"/>
    <w:rsid w:val="001B2DB2"/>
    <w:rsid w:val="001B3154"/>
    <w:rsid w:val="001B32CD"/>
    <w:rsid w:val="001B3769"/>
    <w:rsid w:val="001B3B36"/>
    <w:rsid w:val="001B4318"/>
    <w:rsid w:val="001B46FA"/>
    <w:rsid w:val="001B4AB8"/>
    <w:rsid w:val="001B4C9C"/>
    <w:rsid w:val="001B4CE4"/>
    <w:rsid w:val="001B4EC2"/>
    <w:rsid w:val="001B50A6"/>
    <w:rsid w:val="001B587C"/>
    <w:rsid w:val="001B58CA"/>
    <w:rsid w:val="001B5BC5"/>
    <w:rsid w:val="001B5E6E"/>
    <w:rsid w:val="001B5F9E"/>
    <w:rsid w:val="001B6415"/>
    <w:rsid w:val="001B662E"/>
    <w:rsid w:val="001B6631"/>
    <w:rsid w:val="001B6D27"/>
    <w:rsid w:val="001B70A2"/>
    <w:rsid w:val="001B79AA"/>
    <w:rsid w:val="001C032E"/>
    <w:rsid w:val="001C13F9"/>
    <w:rsid w:val="001C233D"/>
    <w:rsid w:val="001C2563"/>
    <w:rsid w:val="001C2C32"/>
    <w:rsid w:val="001C2F72"/>
    <w:rsid w:val="001C32B0"/>
    <w:rsid w:val="001C32E6"/>
    <w:rsid w:val="001C36F0"/>
    <w:rsid w:val="001C37DD"/>
    <w:rsid w:val="001C3914"/>
    <w:rsid w:val="001C3F84"/>
    <w:rsid w:val="001C3FFD"/>
    <w:rsid w:val="001C4252"/>
    <w:rsid w:val="001C45DE"/>
    <w:rsid w:val="001C465A"/>
    <w:rsid w:val="001C48C4"/>
    <w:rsid w:val="001C4CD3"/>
    <w:rsid w:val="001C4F31"/>
    <w:rsid w:val="001C4FB0"/>
    <w:rsid w:val="001C53EF"/>
    <w:rsid w:val="001C5668"/>
    <w:rsid w:val="001C56F0"/>
    <w:rsid w:val="001C5716"/>
    <w:rsid w:val="001C57B0"/>
    <w:rsid w:val="001C5915"/>
    <w:rsid w:val="001C5D2B"/>
    <w:rsid w:val="001C6454"/>
    <w:rsid w:val="001C68BD"/>
    <w:rsid w:val="001C6AA7"/>
    <w:rsid w:val="001C784E"/>
    <w:rsid w:val="001C7BC6"/>
    <w:rsid w:val="001C7CA6"/>
    <w:rsid w:val="001D003D"/>
    <w:rsid w:val="001D018B"/>
    <w:rsid w:val="001D0307"/>
    <w:rsid w:val="001D070D"/>
    <w:rsid w:val="001D07C2"/>
    <w:rsid w:val="001D0D83"/>
    <w:rsid w:val="001D11A6"/>
    <w:rsid w:val="001D126B"/>
    <w:rsid w:val="001D129C"/>
    <w:rsid w:val="001D146F"/>
    <w:rsid w:val="001D1C25"/>
    <w:rsid w:val="001D1E90"/>
    <w:rsid w:val="001D1EBE"/>
    <w:rsid w:val="001D1ED9"/>
    <w:rsid w:val="001D2334"/>
    <w:rsid w:val="001D24AB"/>
    <w:rsid w:val="001D2AEF"/>
    <w:rsid w:val="001D32B7"/>
    <w:rsid w:val="001D3F68"/>
    <w:rsid w:val="001D411A"/>
    <w:rsid w:val="001D4137"/>
    <w:rsid w:val="001D4411"/>
    <w:rsid w:val="001D474C"/>
    <w:rsid w:val="001D47C5"/>
    <w:rsid w:val="001D484A"/>
    <w:rsid w:val="001D48A9"/>
    <w:rsid w:val="001D5283"/>
    <w:rsid w:val="001D53C8"/>
    <w:rsid w:val="001D588D"/>
    <w:rsid w:val="001D5936"/>
    <w:rsid w:val="001D5C19"/>
    <w:rsid w:val="001D5D9C"/>
    <w:rsid w:val="001D6385"/>
    <w:rsid w:val="001D63FC"/>
    <w:rsid w:val="001D6723"/>
    <w:rsid w:val="001D6AA6"/>
    <w:rsid w:val="001D6FDF"/>
    <w:rsid w:val="001D718F"/>
    <w:rsid w:val="001E0151"/>
    <w:rsid w:val="001E03DF"/>
    <w:rsid w:val="001E04D3"/>
    <w:rsid w:val="001E0B33"/>
    <w:rsid w:val="001E0D2D"/>
    <w:rsid w:val="001E189E"/>
    <w:rsid w:val="001E1CB9"/>
    <w:rsid w:val="001E1DFF"/>
    <w:rsid w:val="001E2190"/>
    <w:rsid w:val="001E2676"/>
    <w:rsid w:val="001E2A8F"/>
    <w:rsid w:val="001E2E09"/>
    <w:rsid w:val="001E2F4F"/>
    <w:rsid w:val="001E32D4"/>
    <w:rsid w:val="001E356D"/>
    <w:rsid w:val="001E3CB2"/>
    <w:rsid w:val="001E4021"/>
    <w:rsid w:val="001E4306"/>
    <w:rsid w:val="001E4432"/>
    <w:rsid w:val="001E480F"/>
    <w:rsid w:val="001E4831"/>
    <w:rsid w:val="001E5482"/>
    <w:rsid w:val="001E58C6"/>
    <w:rsid w:val="001E5935"/>
    <w:rsid w:val="001E59E6"/>
    <w:rsid w:val="001E5ECA"/>
    <w:rsid w:val="001E666C"/>
    <w:rsid w:val="001E6797"/>
    <w:rsid w:val="001E6E47"/>
    <w:rsid w:val="001E7C75"/>
    <w:rsid w:val="001F01A8"/>
    <w:rsid w:val="001F05A1"/>
    <w:rsid w:val="001F1500"/>
    <w:rsid w:val="001F1841"/>
    <w:rsid w:val="001F18E8"/>
    <w:rsid w:val="001F1EDF"/>
    <w:rsid w:val="001F2139"/>
    <w:rsid w:val="001F2436"/>
    <w:rsid w:val="001F25B5"/>
    <w:rsid w:val="001F27C0"/>
    <w:rsid w:val="001F2A3B"/>
    <w:rsid w:val="001F2DC3"/>
    <w:rsid w:val="001F2EED"/>
    <w:rsid w:val="001F33CB"/>
    <w:rsid w:val="001F342E"/>
    <w:rsid w:val="001F3B6E"/>
    <w:rsid w:val="001F3FFE"/>
    <w:rsid w:val="001F4501"/>
    <w:rsid w:val="001F46C0"/>
    <w:rsid w:val="001F4C1A"/>
    <w:rsid w:val="001F4D96"/>
    <w:rsid w:val="001F4F12"/>
    <w:rsid w:val="001F520B"/>
    <w:rsid w:val="001F53C5"/>
    <w:rsid w:val="001F57BC"/>
    <w:rsid w:val="001F584A"/>
    <w:rsid w:val="001F597E"/>
    <w:rsid w:val="001F5AB9"/>
    <w:rsid w:val="001F5D16"/>
    <w:rsid w:val="001F5D97"/>
    <w:rsid w:val="001F6538"/>
    <w:rsid w:val="001F6A9B"/>
    <w:rsid w:val="001F6C73"/>
    <w:rsid w:val="001F73AD"/>
    <w:rsid w:val="001F775F"/>
    <w:rsid w:val="001F7C89"/>
    <w:rsid w:val="001F7C94"/>
    <w:rsid w:val="001F7CD5"/>
    <w:rsid w:val="0020029F"/>
    <w:rsid w:val="002005F3"/>
    <w:rsid w:val="0020084E"/>
    <w:rsid w:val="00200B66"/>
    <w:rsid w:val="002019AF"/>
    <w:rsid w:val="00201AD7"/>
    <w:rsid w:val="00201BE1"/>
    <w:rsid w:val="00201D1C"/>
    <w:rsid w:val="00201ED5"/>
    <w:rsid w:val="0020204A"/>
    <w:rsid w:val="0020233E"/>
    <w:rsid w:val="00202EDD"/>
    <w:rsid w:val="00203040"/>
    <w:rsid w:val="00203C21"/>
    <w:rsid w:val="00203C61"/>
    <w:rsid w:val="00203C93"/>
    <w:rsid w:val="00204E2D"/>
    <w:rsid w:val="002055B1"/>
    <w:rsid w:val="00205FA1"/>
    <w:rsid w:val="00205FCA"/>
    <w:rsid w:val="00206264"/>
    <w:rsid w:val="00206371"/>
    <w:rsid w:val="0020642B"/>
    <w:rsid w:val="00206ACD"/>
    <w:rsid w:val="00206B13"/>
    <w:rsid w:val="00206FA8"/>
    <w:rsid w:val="002070B2"/>
    <w:rsid w:val="002070BF"/>
    <w:rsid w:val="0020734E"/>
    <w:rsid w:val="00207824"/>
    <w:rsid w:val="00207901"/>
    <w:rsid w:val="00207D67"/>
    <w:rsid w:val="00207EFA"/>
    <w:rsid w:val="0021049F"/>
    <w:rsid w:val="00210711"/>
    <w:rsid w:val="002109AC"/>
    <w:rsid w:val="00210EF9"/>
    <w:rsid w:val="002115A5"/>
    <w:rsid w:val="00211D14"/>
    <w:rsid w:val="00212D73"/>
    <w:rsid w:val="00213157"/>
    <w:rsid w:val="00213894"/>
    <w:rsid w:val="00213F21"/>
    <w:rsid w:val="00214B8D"/>
    <w:rsid w:val="00214E1B"/>
    <w:rsid w:val="00214F4F"/>
    <w:rsid w:val="00215695"/>
    <w:rsid w:val="00215F34"/>
    <w:rsid w:val="00216101"/>
    <w:rsid w:val="002165EA"/>
    <w:rsid w:val="00216615"/>
    <w:rsid w:val="002170C6"/>
    <w:rsid w:val="002171BD"/>
    <w:rsid w:val="002177FE"/>
    <w:rsid w:val="00217A79"/>
    <w:rsid w:val="00217D7A"/>
    <w:rsid w:val="00217E82"/>
    <w:rsid w:val="0022064C"/>
    <w:rsid w:val="0022122C"/>
    <w:rsid w:val="00221621"/>
    <w:rsid w:val="00221CCB"/>
    <w:rsid w:val="00222033"/>
    <w:rsid w:val="002222E5"/>
    <w:rsid w:val="00222395"/>
    <w:rsid w:val="0022245A"/>
    <w:rsid w:val="002228B4"/>
    <w:rsid w:val="00222C01"/>
    <w:rsid w:val="00222E11"/>
    <w:rsid w:val="00222FE1"/>
    <w:rsid w:val="002235B3"/>
    <w:rsid w:val="002235D2"/>
    <w:rsid w:val="00223AB3"/>
    <w:rsid w:val="00223E23"/>
    <w:rsid w:val="00224472"/>
    <w:rsid w:val="00224487"/>
    <w:rsid w:val="00225336"/>
    <w:rsid w:val="0022538E"/>
    <w:rsid w:val="00225502"/>
    <w:rsid w:val="00225519"/>
    <w:rsid w:val="0022574D"/>
    <w:rsid w:val="002257ED"/>
    <w:rsid w:val="00225C0D"/>
    <w:rsid w:val="00225DF5"/>
    <w:rsid w:val="00226014"/>
    <w:rsid w:val="0022639B"/>
    <w:rsid w:val="00226440"/>
    <w:rsid w:val="0022649E"/>
    <w:rsid w:val="0022698B"/>
    <w:rsid w:val="00227C7B"/>
    <w:rsid w:val="00227C82"/>
    <w:rsid w:val="0023042A"/>
    <w:rsid w:val="00230506"/>
    <w:rsid w:val="002305FF"/>
    <w:rsid w:val="0023089C"/>
    <w:rsid w:val="002309AE"/>
    <w:rsid w:val="002315A8"/>
    <w:rsid w:val="00231E3A"/>
    <w:rsid w:val="00231ED5"/>
    <w:rsid w:val="00231F5C"/>
    <w:rsid w:val="00232012"/>
    <w:rsid w:val="00232112"/>
    <w:rsid w:val="00232786"/>
    <w:rsid w:val="0023278D"/>
    <w:rsid w:val="00232A5A"/>
    <w:rsid w:val="00232ACA"/>
    <w:rsid w:val="0023386A"/>
    <w:rsid w:val="00234292"/>
    <w:rsid w:val="002346C1"/>
    <w:rsid w:val="0023494F"/>
    <w:rsid w:val="00234BFB"/>
    <w:rsid w:val="00234ED5"/>
    <w:rsid w:val="00235168"/>
    <w:rsid w:val="00235315"/>
    <w:rsid w:val="0023533D"/>
    <w:rsid w:val="00235720"/>
    <w:rsid w:val="00235940"/>
    <w:rsid w:val="00235B9C"/>
    <w:rsid w:val="00235D3B"/>
    <w:rsid w:val="00235DAA"/>
    <w:rsid w:val="00236551"/>
    <w:rsid w:val="002366A7"/>
    <w:rsid w:val="002366CB"/>
    <w:rsid w:val="0023670E"/>
    <w:rsid w:val="00236B30"/>
    <w:rsid w:val="00236C14"/>
    <w:rsid w:val="00236D7F"/>
    <w:rsid w:val="00236EB0"/>
    <w:rsid w:val="00236F6F"/>
    <w:rsid w:val="0023712C"/>
    <w:rsid w:val="00237494"/>
    <w:rsid w:val="002376C6"/>
    <w:rsid w:val="002376F5"/>
    <w:rsid w:val="00237710"/>
    <w:rsid w:val="00237C33"/>
    <w:rsid w:val="00237F90"/>
    <w:rsid w:val="0024025B"/>
    <w:rsid w:val="002404BE"/>
    <w:rsid w:val="00240548"/>
    <w:rsid w:val="0024062F"/>
    <w:rsid w:val="00240812"/>
    <w:rsid w:val="0024102B"/>
    <w:rsid w:val="002413F8"/>
    <w:rsid w:val="00241B5D"/>
    <w:rsid w:val="00242236"/>
    <w:rsid w:val="00242270"/>
    <w:rsid w:val="002425E6"/>
    <w:rsid w:val="00242907"/>
    <w:rsid w:val="00242C2C"/>
    <w:rsid w:val="00243282"/>
    <w:rsid w:val="00243326"/>
    <w:rsid w:val="002445A0"/>
    <w:rsid w:val="00244732"/>
    <w:rsid w:val="00244817"/>
    <w:rsid w:val="00244B55"/>
    <w:rsid w:val="00244C79"/>
    <w:rsid w:val="00244C89"/>
    <w:rsid w:val="00244CE3"/>
    <w:rsid w:val="00245158"/>
    <w:rsid w:val="0024527D"/>
    <w:rsid w:val="00245CFC"/>
    <w:rsid w:val="00245DF7"/>
    <w:rsid w:val="00245EF0"/>
    <w:rsid w:val="00246343"/>
    <w:rsid w:val="00246577"/>
    <w:rsid w:val="00246AFC"/>
    <w:rsid w:val="00246F59"/>
    <w:rsid w:val="00247595"/>
    <w:rsid w:val="0024779E"/>
    <w:rsid w:val="002502AB"/>
    <w:rsid w:val="0025056C"/>
    <w:rsid w:val="0025059A"/>
    <w:rsid w:val="002507FE"/>
    <w:rsid w:val="0025091A"/>
    <w:rsid w:val="00250B3E"/>
    <w:rsid w:val="002512C3"/>
    <w:rsid w:val="002518B8"/>
    <w:rsid w:val="002518BD"/>
    <w:rsid w:val="00252122"/>
    <w:rsid w:val="0025297E"/>
    <w:rsid w:val="00252A2A"/>
    <w:rsid w:val="00252C65"/>
    <w:rsid w:val="00252D90"/>
    <w:rsid w:val="00253C6C"/>
    <w:rsid w:val="00253D32"/>
    <w:rsid w:val="00253D76"/>
    <w:rsid w:val="00253DF3"/>
    <w:rsid w:val="00253EA9"/>
    <w:rsid w:val="00254409"/>
    <w:rsid w:val="00254C06"/>
    <w:rsid w:val="00255009"/>
    <w:rsid w:val="002550BF"/>
    <w:rsid w:val="00255A13"/>
    <w:rsid w:val="00255A2C"/>
    <w:rsid w:val="00255BD1"/>
    <w:rsid w:val="00256BD0"/>
    <w:rsid w:val="00256BEA"/>
    <w:rsid w:val="00256BF5"/>
    <w:rsid w:val="00256D0D"/>
    <w:rsid w:val="00257124"/>
    <w:rsid w:val="00257431"/>
    <w:rsid w:val="00257525"/>
    <w:rsid w:val="0025759E"/>
    <w:rsid w:val="002576E9"/>
    <w:rsid w:val="0025784A"/>
    <w:rsid w:val="002578F3"/>
    <w:rsid w:val="002601BA"/>
    <w:rsid w:val="002601D1"/>
    <w:rsid w:val="002604EC"/>
    <w:rsid w:val="00260663"/>
    <w:rsid w:val="00260927"/>
    <w:rsid w:val="00260C02"/>
    <w:rsid w:val="00260E1E"/>
    <w:rsid w:val="00261139"/>
    <w:rsid w:val="002612FD"/>
    <w:rsid w:val="002616CF"/>
    <w:rsid w:val="0026174A"/>
    <w:rsid w:val="00261C1E"/>
    <w:rsid w:val="00262087"/>
    <w:rsid w:val="0026310A"/>
    <w:rsid w:val="0026312D"/>
    <w:rsid w:val="00263947"/>
    <w:rsid w:val="00263AB8"/>
    <w:rsid w:val="00263BC4"/>
    <w:rsid w:val="00263E3A"/>
    <w:rsid w:val="0026422F"/>
    <w:rsid w:val="002645B8"/>
    <w:rsid w:val="0026476E"/>
    <w:rsid w:val="00264CC6"/>
    <w:rsid w:val="002651FE"/>
    <w:rsid w:val="002653DF"/>
    <w:rsid w:val="002656CC"/>
    <w:rsid w:val="00265835"/>
    <w:rsid w:val="00265C05"/>
    <w:rsid w:val="00265E8C"/>
    <w:rsid w:val="00265EC8"/>
    <w:rsid w:val="0026624B"/>
    <w:rsid w:val="00266306"/>
    <w:rsid w:val="00266339"/>
    <w:rsid w:val="0026645D"/>
    <w:rsid w:val="002664FE"/>
    <w:rsid w:val="002665CD"/>
    <w:rsid w:val="0026691B"/>
    <w:rsid w:val="00266B1D"/>
    <w:rsid w:val="00266BD2"/>
    <w:rsid w:val="00267589"/>
    <w:rsid w:val="00267765"/>
    <w:rsid w:val="002677C5"/>
    <w:rsid w:val="00267D8F"/>
    <w:rsid w:val="002702A5"/>
    <w:rsid w:val="00270357"/>
    <w:rsid w:val="0027045B"/>
    <w:rsid w:val="00270A7B"/>
    <w:rsid w:val="00270C51"/>
    <w:rsid w:val="0027117B"/>
    <w:rsid w:val="00271726"/>
    <w:rsid w:val="00272072"/>
    <w:rsid w:val="00272408"/>
    <w:rsid w:val="002725A7"/>
    <w:rsid w:val="0027271A"/>
    <w:rsid w:val="00272780"/>
    <w:rsid w:val="002728FD"/>
    <w:rsid w:val="00272A88"/>
    <w:rsid w:val="00272DB7"/>
    <w:rsid w:val="00272E4F"/>
    <w:rsid w:val="00273300"/>
    <w:rsid w:val="00273AEA"/>
    <w:rsid w:val="00273D10"/>
    <w:rsid w:val="002741FB"/>
    <w:rsid w:val="0027473A"/>
    <w:rsid w:val="00274B2A"/>
    <w:rsid w:val="00274F71"/>
    <w:rsid w:val="00274F87"/>
    <w:rsid w:val="00275028"/>
    <w:rsid w:val="00275032"/>
    <w:rsid w:val="0027530E"/>
    <w:rsid w:val="00275BDC"/>
    <w:rsid w:val="00275D2F"/>
    <w:rsid w:val="00275E6B"/>
    <w:rsid w:val="00276678"/>
    <w:rsid w:val="002767D2"/>
    <w:rsid w:val="00276B9B"/>
    <w:rsid w:val="00276D27"/>
    <w:rsid w:val="00277A4B"/>
    <w:rsid w:val="00277B90"/>
    <w:rsid w:val="0028048C"/>
    <w:rsid w:val="00280BC4"/>
    <w:rsid w:val="002811E3"/>
    <w:rsid w:val="002811FF"/>
    <w:rsid w:val="002812FA"/>
    <w:rsid w:val="002815B3"/>
    <w:rsid w:val="00281632"/>
    <w:rsid w:val="00281923"/>
    <w:rsid w:val="00282427"/>
    <w:rsid w:val="0028338E"/>
    <w:rsid w:val="002838B8"/>
    <w:rsid w:val="00283B9C"/>
    <w:rsid w:val="0028410F"/>
    <w:rsid w:val="0028413F"/>
    <w:rsid w:val="00284525"/>
    <w:rsid w:val="00284545"/>
    <w:rsid w:val="00284659"/>
    <w:rsid w:val="002848CC"/>
    <w:rsid w:val="00284944"/>
    <w:rsid w:val="002850B9"/>
    <w:rsid w:val="00285312"/>
    <w:rsid w:val="0028554E"/>
    <w:rsid w:val="00285780"/>
    <w:rsid w:val="002865B7"/>
    <w:rsid w:val="002867BF"/>
    <w:rsid w:val="00286AA3"/>
    <w:rsid w:val="00286AC2"/>
    <w:rsid w:val="00286E6C"/>
    <w:rsid w:val="0028742E"/>
    <w:rsid w:val="00287615"/>
    <w:rsid w:val="00287B0A"/>
    <w:rsid w:val="00290229"/>
    <w:rsid w:val="0029034E"/>
    <w:rsid w:val="0029038A"/>
    <w:rsid w:val="00290440"/>
    <w:rsid w:val="00290494"/>
    <w:rsid w:val="00290876"/>
    <w:rsid w:val="0029122F"/>
    <w:rsid w:val="002916C3"/>
    <w:rsid w:val="00291E53"/>
    <w:rsid w:val="002923C8"/>
    <w:rsid w:val="00292751"/>
    <w:rsid w:val="00292A0B"/>
    <w:rsid w:val="00292EC9"/>
    <w:rsid w:val="002930E0"/>
    <w:rsid w:val="00293361"/>
    <w:rsid w:val="0029341C"/>
    <w:rsid w:val="0029382D"/>
    <w:rsid w:val="00293A03"/>
    <w:rsid w:val="00293AF2"/>
    <w:rsid w:val="00293CDE"/>
    <w:rsid w:val="00293E46"/>
    <w:rsid w:val="00293F2D"/>
    <w:rsid w:val="00294319"/>
    <w:rsid w:val="00294BBB"/>
    <w:rsid w:val="00294E90"/>
    <w:rsid w:val="00294EA5"/>
    <w:rsid w:val="0029526A"/>
    <w:rsid w:val="0029567E"/>
    <w:rsid w:val="0029570E"/>
    <w:rsid w:val="0029574B"/>
    <w:rsid w:val="002958C4"/>
    <w:rsid w:val="002959DC"/>
    <w:rsid w:val="0029654A"/>
    <w:rsid w:val="00296598"/>
    <w:rsid w:val="00296722"/>
    <w:rsid w:val="002967E0"/>
    <w:rsid w:val="00296841"/>
    <w:rsid w:val="00296AC5"/>
    <w:rsid w:val="00297236"/>
    <w:rsid w:val="00297A9A"/>
    <w:rsid w:val="00297C86"/>
    <w:rsid w:val="002A027C"/>
    <w:rsid w:val="002A09CF"/>
    <w:rsid w:val="002A0ABC"/>
    <w:rsid w:val="002A0FEE"/>
    <w:rsid w:val="002A192C"/>
    <w:rsid w:val="002A2074"/>
    <w:rsid w:val="002A2D5E"/>
    <w:rsid w:val="002A2E39"/>
    <w:rsid w:val="002A2FA4"/>
    <w:rsid w:val="002A320A"/>
    <w:rsid w:val="002A358C"/>
    <w:rsid w:val="002A3864"/>
    <w:rsid w:val="002A398E"/>
    <w:rsid w:val="002A3F5F"/>
    <w:rsid w:val="002A417F"/>
    <w:rsid w:val="002A4291"/>
    <w:rsid w:val="002A4356"/>
    <w:rsid w:val="002A4B7E"/>
    <w:rsid w:val="002A56ED"/>
    <w:rsid w:val="002A57E0"/>
    <w:rsid w:val="002A5ABB"/>
    <w:rsid w:val="002A5AD9"/>
    <w:rsid w:val="002A6019"/>
    <w:rsid w:val="002A60ED"/>
    <w:rsid w:val="002A613C"/>
    <w:rsid w:val="002A6216"/>
    <w:rsid w:val="002A699E"/>
    <w:rsid w:val="002A6AA5"/>
    <w:rsid w:val="002A716A"/>
    <w:rsid w:val="002A72D7"/>
    <w:rsid w:val="002A73F8"/>
    <w:rsid w:val="002A790F"/>
    <w:rsid w:val="002A7A84"/>
    <w:rsid w:val="002A7C70"/>
    <w:rsid w:val="002B02C2"/>
    <w:rsid w:val="002B0F82"/>
    <w:rsid w:val="002B12FD"/>
    <w:rsid w:val="002B1658"/>
    <w:rsid w:val="002B168C"/>
    <w:rsid w:val="002B1B5F"/>
    <w:rsid w:val="002B1D23"/>
    <w:rsid w:val="002B1ED3"/>
    <w:rsid w:val="002B2213"/>
    <w:rsid w:val="002B27A2"/>
    <w:rsid w:val="002B2E44"/>
    <w:rsid w:val="002B32F7"/>
    <w:rsid w:val="002B3322"/>
    <w:rsid w:val="002B38F6"/>
    <w:rsid w:val="002B3B05"/>
    <w:rsid w:val="002B3EEB"/>
    <w:rsid w:val="002B3F9A"/>
    <w:rsid w:val="002B4104"/>
    <w:rsid w:val="002B41CE"/>
    <w:rsid w:val="002B4291"/>
    <w:rsid w:val="002B46E9"/>
    <w:rsid w:val="002B4773"/>
    <w:rsid w:val="002B4DEE"/>
    <w:rsid w:val="002B5548"/>
    <w:rsid w:val="002B55BF"/>
    <w:rsid w:val="002B5DCE"/>
    <w:rsid w:val="002B6026"/>
    <w:rsid w:val="002B68AD"/>
    <w:rsid w:val="002B6C8C"/>
    <w:rsid w:val="002B6CCC"/>
    <w:rsid w:val="002B7EA0"/>
    <w:rsid w:val="002C0A00"/>
    <w:rsid w:val="002C0A8F"/>
    <w:rsid w:val="002C0F0E"/>
    <w:rsid w:val="002C150C"/>
    <w:rsid w:val="002C166B"/>
    <w:rsid w:val="002C187C"/>
    <w:rsid w:val="002C1B57"/>
    <w:rsid w:val="002C1EF9"/>
    <w:rsid w:val="002C2301"/>
    <w:rsid w:val="002C244A"/>
    <w:rsid w:val="002C255F"/>
    <w:rsid w:val="002C257B"/>
    <w:rsid w:val="002C2778"/>
    <w:rsid w:val="002C28E6"/>
    <w:rsid w:val="002C2CAF"/>
    <w:rsid w:val="002C2F06"/>
    <w:rsid w:val="002C39EC"/>
    <w:rsid w:val="002C3FB7"/>
    <w:rsid w:val="002C4098"/>
    <w:rsid w:val="002C41A6"/>
    <w:rsid w:val="002C4C9E"/>
    <w:rsid w:val="002C4DC7"/>
    <w:rsid w:val="002C50C9"/>
    <w:rsid w:val="002C544D"/>
    <w:rsid w:val="002C56B3"/>
    <w:rsid w:val="002C5CF6"/>
    <w:rsid w:val="002C5D63"/>
    <w:rsid w:val="002C603B"/>
    <w:rsid w:val="002C6343"/>
    <w:rsid w:val="002C6E13"/>
    <w:rsid w:val="002C7482"/>
    <w:rsid w:val="002C752F"/>
    <w:rsid w:val="002C7651"/>
    <w:rsid w:val="002C77A1"/>
    <w:rsid w:val="002C790C"/>
    <w:rsid w:val="002C7ACB"/>
    <w:rsid w:val="002C7BC5"/>
    <w:rsid w:val="002C7EF6"/>
    <w:rsid w:val="002C7F9F"/>
    <w:rsid w:val="002D003D"/>
    <w:rsid w:val="002D02DF"/>
    <w:rsid w:val="002D07A6"/>
    <w:rsid w:val="002D0CE2"/>
    <w:rsid w:val="002D0D60"/>
    <w:rsid w:val="002D11F3"/>
    <w:rsid w:val="002D1238"/>
    <w:rsid w:val="002D12D2"/>
    <w:rsid w:val="002D12DE"/>
    <w:rsid w:val="002D16B5"/>
    <w:rsid w:val="002D193F"/>
    <w:rsid w:val="002D203E"/>
    <w:rsid w:val="002D2B3D"/>
    <w:rsid w:val="002D32B8"/>
    <w:rsid w:val="002D3511"/>
    <w:rsid w:val="002D3538"/>
    <w:rsid w:val="002D3837"/>
    <w:rsid w:val="002D391E"/>
    <w:rsid w:val="002D3BC3"/>
    <w:rsid w:val="002D41C7"/>
    <w:rsid w:val="002D48CD"/>
    <w:rsid w:val="002D4FB8"/>
    <w:rsid w:val="002D50A9"/>
    <w:rsid w:val="002D51B9"/>
    <w:rsid w:val="002D59E9"/>
    <w:rsid w:val="002D5B43"/>
    <w:rsid w:val="002D5E41"/>
    <w:rsid w:val="002D5FCB"/>
    <w:rsid w:val="002D6214"/>
    <w:rsid w:val="002D65F8"/>
    <w:rsid w:val="002D6983"/>
    <w:rsid w:val="002D698C"/>
    <w:rsid w:val="002D72C0"/>
    <w:rsid w:val="002E00F4"/>
    <w:rsid w:val="002E04AF"/>
    <w:rsid w:val="002E0567"/>
    <w:rsid w:val="002E0940"/>
    <w:rsid w:val="002E0ADF"/>
    <w:rsid w:val="002E0CCC"/>
    <w:rsid w:val="002E0E96"/>
    <w:rsid w:val="002E0F86"/>
    <w:rsid w:val="002E1011"/>
    <w:rsid w:val="002E1366"/>
    <w:rsid w:val="002E1DAF"/>
    <w:rsid w:val="002E1EB6"/>
    <w:rsid w:val="002E1F62"/>
    <w:rsid w:val="002E20B9"/>
    <w:rsid w:val="002E21C8"/>
    <w:rsid w:val="002E2374"/>
    <w:rsid w:val="002E26A7"/>
    <w:rsid w:val="002E2768"/>
    <w:rsid w:val="002E33A5"/>
    <w:rsid w:val="002E3725"/>
    <w:rsid w:val="002E39FE"/>
    <w:rsid w:val="002E421B"/>
    <w:rsid w:val="002E4266"/>
    <w:rsid w:val="002E44DD"/>
    <w:rsid w:val="002E47E8"/>
    <w:rsid w:val="002E4F6B"/>
    <w:rsid w:val="002E5249"/>
    <w:rsid w:val="002E5330"/>
    <w:rsid w:val="002E543F"/>
    <w:rsid w:val="002E561F"/>
    <w:rsid w:val="002E562D"/>
    <w:rsid w:val="002E5AC4"/>
    <w:rsid w:val="002E5C38"/>
    <w:rsid w:val="002E5DFA"/>
    <w:rsid w:val="002E5F01"/>
    <w:rsid w:val="002E63FC"/>
    <w:rsid w:val="002E65C6"/>
    <w:rsid w:val="002E6770"/>
    <w:rsid w:val="002E6796"/>
    <w:rsid w:val="002E67CC"/>
    <w:rsid w:val="002E69C2"/>
    <w:rsid w:val="002E6B40"/>
    <w:rsid w:val="002E6D74"/>
    <w:rsid w:val="002E7405"/>
    <w:rsid w:val="002E74FB"/>
    <w:rsid w:val="002E7735"/>
    <w:rsid w:val="002F0486"/>
    <w:rsid w:val="002F0574"/>
    <w:rsid w:val="002F0881"/>
    <w:rsid w:val="002F0956"/>
    <w:rsid w:val="002F09C9"/>
    <w:rsid w:val="002F0CD2"/>
    <w:rsid w:val="002F0E16"/>
    <w:rsid w:val="002F11D4"/>
    <w:rsid w:val="002F150C"/>
    <w:rsid w:val="002F1C4F"/>
    <w:rsid w:val="002F1D5B"/>
    <w:rsid w:val="002F22FB"/>
    <w:rsid w:val="002F254F"/>
    <w:rsid w:val="002F25EF"/>
    <w:rsid w:val="002F2E33"/>
    <w:rsid w:val="002F329E"/>
    <w:rsid w:val="002F3335"/>
    <w:rsid w:val="002F3511"/>
    <w:rsid w:val="002F3618"/>
    <w:rsid w:val="002F36F3"/>
    <w:rsid w:val="002F3C2A"/>
    <w:rsid w:val="002F3C9E"/>
    <w:rsid w:val="002F3CED"/>
    <w:rsid w:val="002F3CF6"/>
    <w:rsid w:val="002F3EB1"/>
    <w:rsid w:val="002F43B8"/>
    <w:rsid w:val="002F562D"/>
    <w:rsid w:val="002F5B28"/>
    <w:rsid w:val="002F5B5A"/>
    <w:rsid w:val="002F5CE5"/>
    <w:rsid w:val="002F5DAE"/>
    <w:rsid w:val="002F60DB"/>
    <w:rsid w:val="002F6721"/>
    <w:rsid w:val="002F7489"/>
    <w:rsid w:val="002F772E"/>
    <w:rsid w:val="002F7B2F"/>
    <w:rsid w:val="002F7B93"/>
    <w:rsid w:val="0030000A"/>
    <w:rsid w:val="003000B7"/>
    <w:rsid w:val="0030089B"/>
    <w:rsid w:val="00300D1F"/>
    <w:rsid w:val="00300E8B"/>
    <w:rsid w:val="00301070"/>
    <w:rsid w:val="00301077"/>
    <w:rsid w:val="0030138E"/>
    <w:rsid w:val="00301811"/>
    <w:rsid w:val="00302026"/>
    <w:rsid w:val="00302278"/>
    <w:rsid w:val="003022C6"/>
    <w:rsid w:val="00302313"/>
    <w:rsid w:val="00302770"/>
    <w:rsid w:val="00302942"/>
    <w:rsid w:val="003029C7"/>
    <w:rsid w:val="00302CA1"/>
    <w:rsid w:val="003033AD"/>
    <w:rsid w:val="003039B4"/>
    <w:rsid w:val="00303D41"/>
    <w:rsid w:val="00303E72"/>
    <w:rsid w:val="003040C7"/>
    <w:rsid w:val="00304341"/>
    <w:rsid w:val="003048A1"/>
    <w:rsid w:val="003056A5"/>
    <w:rsid w:val="00305846"/>
    <w:rsid w:val="00305BB8"/>
    <w:rsid w:val="00305D1F"/>
    <w:rsid w:val="00305E6A"/>
    <w:rsid w:val="00305EB5"/>
    <w:rsid w:val="00306425"/>
    <w:rsid w:val="00306562"/>
    <w:rsid w:val="00306B33"/>
    <w:rsid w:val="00306D58"/>
    <w:rsid w:val="00306E8B"/>
    <w:rsid w:val="00307153"/>
    <w:rsid w:val="00307293"/>
    <w:rsid w:val="0030735F"/>
    <w:rsid w:val="00307679"/>
    <w:rsid w:val="0030786E"/>
    <w:rsid w:val="00307B84"/>
    <w:rsid w:val="00310992"/>
    <w:rsid w:val="003109B9"/>
    <w:rsid w:val="00310AB4"/>
    <w:rsid w:val="00310E2F"/>
    <w:rsid w:val="00310F86"/>
    <w:rsid w:val="00311706"/>
    <w:rsid w:val="003119C7"/>
    <w:rsid w:val="00311A98"/>
    <w:rsid w:val="003123E7"/>
    <w:rsid w:val="00312442"/>
    <w:rsid w:val="00312A28"/>
    <w:rsid w:val="00312BD8"/>
    <w:rsid w:val="00312E5D"/>
    <w:rsid w:val="0031368D"/>
    <w:rsid w:val="003136F0"/>
    <w:rsid w:val="0031378E"/>
    <w:rsid w:val="003138BE"/>
    <w:rsid w:val="00313CDE"/>
    <w:rsid w:val="00313FE3"/>
    <w:rsid w:val="00314287"/>
    <w:rsid w:val="0031435F"/>
    <w:rsid w:val="0031462B"/>
    <w:rsid w:val="0031475E"/>
    <w:rsid w:val="00314B00"/>
    <w:rsid w:val="00315819"/>
    <w:rsid w:val="00315B2B"/>
    <w:rsid w:val="003161CD"/>
    <w:rsid w:val="0031633A"/>
    <w:rsid w:val="00316360"/>
    <w:rsid w:val="0031676A"/>
    <w:rsid w:val="003174C7"/>
    <w:rsid w:val="0031769B"/>
    <w:rsid w:val="00317B55"/>
    <w:rsid w:val="00317D0D"/>
    <w:rsid w:val="00317E34"/>
    <w:rsid w:val="00317F82"/>
    <w:rsid w:val="00320028"/>
    <w:rsid w:val="003200CE"/>
    <w:rsid w:val="003200D9"/>
    <w:rsid w:val="0032020A"/>
    <w:rsid w:val="00320EBE"/>
    <w:rsid w:val="003215D9"/>
    <w:rsid w:val="00321BD7"/>
    <w:rsid w:val="00321DCC"/>
    <w:rsid w:val="00321F1C"/>
    <w:rsid w:val="003223C5"/>
    <w:rsid w:val="0032301B"/>
    <w:rsid w:val="0032310E"/>
    <w:rsid w:val="00323261"/>
    <w:rsid w:val="00323420"/>
    <w:rsid w:val="00323469"/>
    <w:rsid w:val="003235D5"/>
    <w:rsid w:val="003236B6"/>
    <w:rsid w:val="00323781"/>
    <w:rsid w:val="003237B7"/>
    <w:rsid w:val="00323C87"/>
    <w:rsid w:val="00323E24"/>
    <w:rsid w:val="00323E6E"/>
    <w:rsid w:val="00323EF2"/>
    <w:rsid w:val="003247BF"/>
    <w:rsid w:val="00324BC7"/>
    <w:rsid w:val="00324C4D"/>
    <w:rsid w:val="00325128"/>
    <w:rsid w:val="003255E5"/>
    <w:rsid w:val="0032574F"/>
    <w:rsid w:val="0032591E"/>
    <w:rsid w:val="00325A56"/>
    <w:rsid w:val="00325BD7"/>
    <w:rsid w:val="00325CB1"/>
    <w:rsid w:val="003263F5"/>
    <w:rsid w:val="00326854"/>
    <w:rsid w:val="00326A60"/>
    <w:rsid w:val="00326F6B"/>
    <w:rsid w:val="00326FA8"/>
    <w:rsid w:val="00327234"/>
    <w:rsid w:val="00327AAB"/>
    <w:rsid w:val="00327E4F"/>
    <w:rsid w:val="00330368"/>
    <w:rsid w:val="003304A5"/>
    <w:rsid w:val="00330B26"/>
    <w:rsid w:val="00330C28"/>
    <w:rsid w:val="00330D51"/>
    <w:rsid w:val="003315C3"/>
    <w:rsid w:val="00331940"/>
    <w:rsid w:val="00331B4A"/>
    <w:rsid w:val="00331E35"/>
    <w:rsid w:val="00331EB0"/>
    <w:rsid w:val="003320E7"/>
    <w:rsid w:val="00332439"/>
    <w:rsid w:val="00332690"/>
    <w:rsid w:val="00333310"/>
    <w:rsid w:val="003335C3"/>
    <w:rsid w:val="003336B1"/>
    <w:rsid w:val="003338CD"/>
    <w:rsid w:val="00333BFA"/>
    <w:rsid w:val="00333C68"/>
    <w:rsid w:val="00333FDF"/>
    <w:rsid w:val="00334475"/>
    <w:rsid w:val="00334500"/>
    <w:rsid w:val="003345C7"/>
    <w:rsid w:val="0033490A"/>
    <w:rsid w:val="00334A36"/>
    <w:rsid w:val="00334B32"/>
    <w:rsid w:val="003351C1"/>
    <w:rsid w:val="003352DB"/>
    <w:rsid w:val="003357FC"/>
    <w:rsid w:val="003358C8"/>
    <w:rsid w:val="00335EB3"/>
    <w:rsid w:val="0033618B"/>
    <w:rsid w:val="00336275"/>
    <w:rsid w:val="003362A6"/>
    <w:rsid w:val="00336849"/>
    <w:rsid w:val="0033707D"/>
    <w:rsid w:val="00337267"/>
    <w:rsid w:val="00337399"/>
    <w:rsid w:val="00337986"/>
    <w:rsid w:val="00337BC8"/>
    <w:rsid w:val="003400F5"/>
    <w:rsid w:val="003407FB"/>
    <w:rsid w:val="00340921"/>
    <w:rsid w:val="00340A8C"/>
    <w:rsid w:val="00340F5F"/>
    <w:rsid w:val="00341125"/>
    <w:rsid w:val="00341160"/>
    <w:rsid w:val="0034122F"/>
    <w:rsid w:val="00341453"/>
    <w:rsid w:val="00341602"/>
    <w:rsid w:val="0034164F"/>
    <w:rsid w:val="0034180D"/>
    <w:rsid w:val="00341BD5"/>
    <w:rsid w:val="00341CEE"/>
    <w:rsid w:val="00341EC5"/>
    <w:rsid w:val="00341FC4"/>
    <w:rsid w:val="00342593"/>
    <w:rsid w:val="00342758"/>
    <w:rsid w:val="00342CAB"/>
    <w:rsid w:val="00343009"/>
    <w:rsid w:val="003430CA"/>
    <w:rsid w:val="003431C3"/>
    <w:rsid w:val="003434EA"/>
    <w:rsid w:val="003434ED"/>
    <w:rsid w:val="00344265"/>
    <w:rsid w:val="0034431F"/>
    <w:rsid w:val="00344440"/>
    <w:rsid w:val="003450E9"/>
    <w:rsid w:val="00345438"/>
    <w:rsid w:val="0034569D"/>
    <w:rsid w:val="003459AD"/>
    <w:rsid w:val="00345F05"/>
    <w:rsid w:val="003460C3"/>
    <w:rsid w:val="0034677A"/>
    <w:rsid w:val="0034683B"/>
    <w:rsid w:val="00346D03"/>
    <w:rsid w:val="00347054"/>
    <w:rsid w:val="00347D94"/>
    <w:rsid w:val="00347EC4"/>
    <w:rsid w:val="00350114"/>
    <w:rsid w:val="00350310"/>
    <w:rsid w:val="003507C8"/>
    <w:rsid w:val="00350A58"/>
    <w:rsid w:val="00350FD4"/>
    <w:rsid w:val="003513EC"/>
    <w:rsid w:val="00351672"/>
    <w:rsid w:val="003522FC"/>
    <w:rsid w:val="003524F6"/>
    <w:rsid w:val="00352F76"/>
    <w:rsid w:val="00353423"/>
    <w:rsid w:val="00353487"/>
    <w:rsid w:val="003544F4"/>
    <w:rsid w:val="0035464D"/>
    <w:rsid w:val="00354709"/>
    <w:rsid w:val="003547F7"/>
    <w:rsid w:val="0035483E"/>
    <w:rsid w:val="00354881"/>
    <w:rsid w:val="003553F4"/>
    <w:rsid w:val="00355426"/>
    <w:rsid w:val="00355764"/>
    <w:rsid w:val="00355863"/>
    <w:rsid w:val="00355905"/>
    <w:rsid w:val="00355E31"/>
    <w:rsid w:val="0035658E"/>
    <w:rsid w:val="003568C3"/>
    <w:rsid w:val="00357AD4"/>
    <w:rsid w:val="003607EA"/>
    <w:rsid w:val="003612C9"/>
    <w:rsid w:val="0036134B"/>
    <w:rsid w:val="0036165D"/>
    <w:rsid w:val="00361A17"/>
    <w:rsid w:val="00361EE4"/>
    <w:rsid w:val="003620AF"/>
    <w:rsid w:val="003623D2"/>
    <w:rsid w:val="00362855"/>
    <w:rsid w:val="003628F5"/>
    <w:rsid w:val="00362BA7"/>
    <w:rsid w:val="00363A1B"/>
    <w:rsid w:val="00363E33"/>
    <w:rsid w:val="00364135"/>
    <w:rsid w:val="00364474"/>
    <w:rsid w:val="003645B5"/>
    <w:rsid w:val="0036470E"/>
    <w:rsid w:val="003658A3"/>
    <w:rsid w:val="00365D9F"/>
    <w:rsid w:val="00365FBC"/>
    <w:rsid w:val="0036663E"/>
    <w:rsid w:val="00366F59"/>
    <w:rsid w:val="00367706"/>
    <w:rsid w:val="003678C4"/>
    <w:rsid w:val="00367C9E"/>
    <w:rsid w:val="00367F4C"/>
    <w:rsid w:val="00370059"/>
    <w:rsid w:val="00370436"/>
    <w:rsid w:val="0037056A"/>
    <w:rsid w:val="0037092D"/>
    <w:rsid w:val="00370D45"/>
    <w:rsid w:val="00370F2B"/>
    <w:rsid w:val="0037113E"/>
    <w:rsid w:val="00371159"/>
    <w:rsid w:val="0037152E"/>
    <w:rsid w:val="00371599"/>
    <w:rsid w:val="003716CC"/>
    <w:rsid w:val="00371824"/>
    <w:rsid w:val="00371C51"/>
    <w:rsid w:val="00371E45"/>
    <w:rsid w:val="003722CC"/>
    <w:rsid w:val="003723C3"/>
    <w:rsid w:val="003734ED"/>
    <w:rsid w:val="00373646"/>
    <w:rsid w:val="0037384C"/>
    <w:rsid w:val="003739E6"/>
    <w:rsid w:val="00373C9A"/>
    <w:rsid w:val="003740A0"/>
    <w:rsid w:val="00374430"/>
    <w:rsid w:val="00374C00"/>
    <w:rsid w:val="00375433"/>
    <w:rsid w:val="0037566D"/>
    <w:rsid w:val="0037575A"/>
    <w:rsid w:val="00375BB4"/>
    <w:rsid w:val="00375E86"/>
    <w:rsid w:val="00376143"/>
    <w:rsid w:val="003767D5"/>
    <w:rsid w:val="00376CEA"/>
    <w:rsid w:val="00376D81"/>
    <w:rsid w:val="00377018"/>
    <w:rsid w:val="00377F00"/>
    <w:rsid w:val="003800CA"/>
    <w:rsid w:val="00380209"/>
    <w:rsid w:val="00380623"/>
    <w:rsid w:val="003806A3"/>
    <w:rsid w:val="00380C72"/>
    <w:rsid w:val="00381014"/>
    <w:rsid w:val="003812C6"/>
    <w:rsid w:val="00381AEC"/>
    <w:rsid w:val="00381BA0"/>
    <w:rsid w:val="00381BAA"/>
    <w:rsid w:val="00381BF7"/>
    <w:rsid w:val="00381C39"/>
    <w:rsid w:val="00381D28"/>
    <w:rsid w:val="003822EF"/>
    <w:rsid w:val="00382665"/>
    <w:rsid w:val="00382AEE"/>
    <w:rsid w:val="00382D2C"/>
    <w:rsid w:val="00382E8D"/>
    <w:rsid w:val="003830EE"/>
    <w:rsid w:val="003833C9"/>
    <w:rsid w:val="00383527"/>
    <w:rsid w:val="00383A1B"/>
    <w:rsid w:val="00384233"/>
    <w:rsid w:val="00384879"/>
    <w:rsid w:val="00385231"/>
    <w:rsid w:val="00385D05"/>
    <w:rsid w:val="00385E17"/>
    <w:rsid w:val="00385E23"/>
    <w:rsid w:val="00385E62"/>
    <w:rsid w:val="00385F49"/>
    <w:rsid w:val="00385FCA"/>
    <w:rsid w:val="00386C88"/>
    <w:rsid w:val="0038700A"/>
    <w:rsid w:val="003871F6"/>
    <w:rsid w:val="0039018A"/>
    <w:rsid w:val="00390A81"/>
    <w:rsid w:val="00390B22"/>
    <w:rsid w:val="00390CFE"/>
    <w:rsid w:val="00391BD6"/>
    <w:rsid w:val="00391CED"/>
    <w:rsid w:val="00391E10"/>
    <w:rsid w:val="00392099"/>
    <w:rsid w:val="00392432"/>
    <w:rsid w:val="00392E05"/>
    <w:rsid w:val="00392E6C"/>
    <w:rsid w:val="00393338"/>
    <w:rsid w:val="00393372"/>
    <w:rsid w:val="00394798"/>
    <w:rsid w:val="00394CBA"/>
    <w:rsid w:val="00394D25"/>
    <w:rsid w:val="00394E1D"/>
    <w:rsid w:val="00395592"/>
    <w:rsid w:val="003959DF"/>
    <w:rsid w:val="00395C8A"/>
    <w:rsid w:val="00395D26"/>
    <w:rsid w:val="0039663A"/>
    <w:rsid w:val="003966F0"/>
    <w:rsid w:val="00396CB5"/>
    <w:rsid w:val="0039700C"/>
    <w:rsid w:val="003A0072"/>
    <w:rsid w:val="003A0155"/>
    <w:rsid w:val="003A09BF"/>
    <w:rsid w:val="003A0C7A"/>
    <w:rsid w:val="003A0EED"/>
    <w:rsid w:val="003A17B3"/>
    <w:rsid w:val="003A1A12"/>
    <w:rsid w:val="003A21FC"/>
    <w:rsid w:val="003A259B"/>
    <w:rsid w:val="003A266C"/>
    <w:rsid w:val="003A27EA"/>
    <w:rsid w:val="003A2840"/>
    <w:rsid w:val="003A28A2"/>
    <w:rsid w:val="003A329E"/>
    <w:rsid w:val="003A355B"/>
    <w:rsid w:val="003A40A8"/>
    <w:rsid w:val="003A42B8"/>
    <w:rsid w:val="003A447F"/>
    <w:rsid w:val="003A44CC"/>
    <w:rsid w:val="003A4917"/>
    <w:rsid w:val="003A4981"/>
    <w:rsid w:val="003A5244"/>
    <w:rsid w:val="003A54CB"/>
    <w:rsid w:val="003A5737"/>
    <w:rsid w:val="003A5CF6"/>
    <w:rsid w:val="003A5F19"/>
    <w:rsid w:val="003A5FBB"/>
    <w:rsid w:val="003A6118"/>
    <w:rsid w:val="003A61EC"/>
    <w:rsid w:val="003A650F"/>
    <w:rsid w:val="003A66DE"/>
    <w:rsid w:val="003A6AB6"/>
    <w:rsid w:val="003A6CBB"/>
    <w:rsid w:val="003A6E35"/>
    <w:rsid w:val="003A705A"/>
    <w:rsid w:val="003A7305"/>
    <w:rsid w:val="003A756A"/>
    <w:rsid w:val="003A7955"/>
    <w:rsid w:val="003A79A6"/>
    <w:rsid w:val="003A7A8D"/>
    <w:rsid w:val="003B0067"/>
    <w:rsid w:val="003B02F6"/>
    <w:rsid w:val="003B0759"/>
    <w:rsid w:val="003B0855"/>
    <w:rsid w:val="003B1489"/>
    <w:rsid w:val="003B1728"/>
    <w:rsid w:val="003B1F63"/>
    <w:rsid w:val="003B2196"/>
    <w:rsid w:val="003B24CF"/>
    <w:rsid w:val="003B2B09"/>
    <w:rsid w:val="003B2F08"/>
    <w:rsid w:val="003B305B"/>
    <w:rsid w:val="003B3119"/>
    <w:rsid w:val="003B32DF"/>
    <w:rsid w:val="003B3D0F"/>
    <w:rsid w:val="003B3D22"/>
    <w:rsid w:val="003B442F"/>
    <w:rsid w:val="003B45B9"/>
    <w:rsid w:val="003B46AD"/>
    <w:rsid w:val="003B4ABD"/>
    <w:rsid w:val="003B4DBD"/>
    <w:rsid w:val="003B4E87"/>
    <w:rsid w:val="003B5344"/>
    <w:rsid w:val="003B5D0E"/>
    <w:rsid w:val="003B621A"/>
    <w:rsid w:val="003B6905"/>
    <w:rsid w:val="003B6C5F"/>
    <w:rsid w:val="003B6F1A"/>
    <w:rsid w:val="003B7281"/>
    <w:rsid w:val="003B7466"/>
    <w:rsid w:val="003B7EE7"/>
    <w:rsid w:val="003B7FF6"/>
    <w:rsid w:val="003C0052"/>
    <w:rsid w:val="003C0DAD"/>
    <w:rsid w:val="003C0E31"/>
    <w:rsid w:val="003C0EFE"/>
    <w:rsid w:val="003C0FB0"/>
    <w:rsid w:val="003C10E2"/>
    <w:rsid w:val="003C1843"/>
    <w:rsid w:val="003C1938"/>
    <w:rsid w:val="003C1C9D"/>
    <w:rsid w:val="003C2127"/>
    <w:rsid w:val="003C2155"/>
    <w:rsid w:val="003C2247"/>
    <w:rsid w:val="003C2C25"/>
    <w:rsid w:val="003C338C"/>
    <w:rsid w:val="003C3BF2"/>
    <w:rsid w:val="003C3D3E"/>
    <w:rsid w:val="003C40DD"/>
    <w:rsid w:val="003C4432"/>
    <w:rsid w:val="003C458B"/>
    <w:rsid w:val="003C465D"/>
    <w:rsid w:val="003C5593"/>
    <w:rsid w:val="003C55B4"/>
    <w:rsid w:val="003C5AE8"/>
    <w:rsid w:val="003C5FE9"/>
    <w:rsid w:val="003C681D"/>
    <w:rsid w:val="003C69FF"/>
    <w:rsid w:val="003C6A7C"/>
    <w:rsid w:val="003C6C9B"/>
    <w:rsid w:val="003C6D60"/>
    <w:rsid w:val="003C6D80"/>
    <w:rsid w:val="003C7526"/>
    <w:rsid w:val="003D033C"/>
    <w:rsid w:val="003D0391"/>
    <w:rsid w:val="003D0B65"/>
    <w:rsid w:val="003D0BFA"/>
    <w:rsid w:val="003D12A4"/>
    <w:rsid w:val="003D189B"/>
    <w:rsid w:val="003D1F1D"/>
    <w:rsid w:val="003D1FED"/>
    <w:rsid w:val="003D222B"/>
    <w:rsid w:val="003D2274"/>
    <w:rsid w:val="003D2372"/>
    <w:rsid w:val="003D27CF"/>
    <w:rsid w:val="003D2C23"/>
    <w:rsid w:val="003D2F58"/>
    <w:rsid w:val="003D35D5"/>
    <w:rsid w:val="003D38B7"/>
    <w:rsid w:val="003D3CD8"/>
    <w:rsid w:val="003D45F2"/>
    <w:rsid w:val="003D488C"/>
    <w:rsid w:val="003D4941"/>
    <w:rsid w:val="003D496D"/>
    <w:rsid w:val="003D49F9"/>
    <w:rsid w:val="003D51F8"/>
    <w:rsid w:val="003D55B2"/>
    <w:rsid w:val="003D5760"/>
    <w:rsid w:val="003D600A"/>
    <w:rsid w:val="003D6956"/>
    <w:rsid w:val="003D70BD"/>
    <w:rsid w:val="003D70C5"/>
    <w:rsid w:val="003D72D0"/>
    <w:rsid w:val="003D7348"/>
    <w:rsid w:val="003D73A4"/>
    <w:rsid w:val="003D7CC1"/>
    <w:rsid w:val="003D7DD3"/>
    <w:rsid w:val="003D7ECB"/>
    <w:rsid w:val="003E02B4"/>
    <w:rsid w:val="003E067F"/>
    <w:rsid w:val="003E0994"/>
    <w:rsid w:val="003E0B8B"/>
    <w:rsid w:val="003E0C38"/>
    <w:rsid w:val="003E0E5B"/>
    <w:rsid w:val="003E1624"/>
    <w:rsid w:val="003E1E47"/>
    <w:rsid w:val="003E21F1"/>
    <w:rsid w:val="003E28B9"/>
    <w:rsid w:val="003E2F8A"/>
    <w:rsid w:val="003E3AC0"/>
    <w:rsid w:val="003E3B7E"/>
    <w:rsid w:val="003E3DE5"/>
    <w:rsid w:val="003E40D2"/>
    <w:rsid w:val="003E40E6"/>
    <w:rsid w:val="003E4493"/>
    <w:rsid w:val="003E4BF7"/>
    <w:rsid w:val="003E50B3"/>
    <w:rsid w:val="003E532B"/>
    <w:rsid w:val="003E541E"/>
    <w:rsid w:val="003E556F"/>
    <w:rsid w:val="003E58F7"/>
    <w:rsid w:val="003E5AA6"/>
    <w:rsid w:val="003E5E59"/>
    <w:rsid w:val="003E5EE4"/>
    <w:rsid w:val="003E5F9C"/>
    <w:rsid w:val="003E66C5"/>
    <w:rsid w:val="003E6DBA"/>
    <w:rsid w:val="003E70DA"/>
    <w:rsid w:val="003E7177"/>
    <w:rsid w:val="003E7BFD"/>
    <w:rsid w:val="003F0068"/>
    <w:rsid w:val="003F025E"/>
    <w:rsid w:val="003F069D"/>
    <w:rsid w:val="003F0BA3"/>
    <w:rsid w:val="003F1185"/>
    <w:rsid w:val="003F14AD"/>
    <w:rsid w:val="003F154C"/>
    <w:rsid w:val="003F15BE"/>
    <w:rsid w:val="003F18A6"/>
    <w:rsid w:val="003F1D39"/>
    <w:rsid w:val="003F1F3E"/>
    <w:rsid w:val="003F1F82"/>
    <w:rsid w:val="003F21EF"/>
    <w:rsid w:val="003F2347"/>
    <w:rsid w:val="003F269D"/>
    <w:rsid w:val="003F2748"/>
    <w:rsid w:val="003F2C6A"/>
    <w:rsid w:val="003F2E54"/>
    <w:rsid w:val="003F2E6A"/>
    <w:rsid w:val="003F2F84"/>
    <w:rsid w:val="003F3F72"/>
    <w:rsid w:val="003F435C"/>
    <w:rsid w:val="003F496F"/>
    <w:rsid w:val="003F4EB2"/>
    <w:rsid w:val="003F6011"/>
    <w:rsid w:val="003F6DBE"/>
    <w:rsid w:val="003F6E75"/>
    <w:rsid w:val="003F6F67"/>
    <w:rsid w:val="003F70E5"/>
    <w:rsid w:val="003F7412"/>
    <w:rsid w:val="003F76AE"/>
    <w:rsid w:val="003F794B"/>
    <w:rsid w:val="003F7F08"/>
    <w:rsid w:val="004001A6"/>
    <w:rsid w:val="004002A0"/>
    <w:rsid w:val="004002E3"/>
    <w:rsid w:val="00400524"/>
    <w:rsid w:val="00400597"/>
    <w:rsid w:val="004005FA"/>
    <w:rsid w:val="00400716"/>
    <w:rsid w:val="00400B88"/>
    <w:rsid w:val="00400D0D"/>
    <w:rsid w:val="0040114E"/>
    <w:rsid w:val="004018F8"/>
    <w:rsid w:val="00401A43"/>
    <w:rsid w:val="004025A7"/>
    <w:rsid w:val="00402B07"/>
    <w:rsid w:val="00402D4A"/>
    <w:rsid w:val="00402ED3"/>
    <w:rsid w:val="00403A15"/>
    <w:rsid w:val="00403B0F"/>
    <w:rsid w:val="0040432C"/>
    <w:rsid w:val="00404BEB"/>
    <w:rsid w:val="00404C5F"/>
    <w:rsid w:val="00404D43"/>
    <w:rsid w:val="004051A4"/>
    <w:rsid w:val="00405360"/>
    <w:rsid w:val="00405376"/>
    <w:rsid w:val="00405751"/>
    <w:rsid w:val="004059CA"/>
    <w:rsid w:val="00405F38"/>
    <w:rsid w:val="004060CF"/>
    <w:rsid w:val="004061F4"/>
    <w:rsid w:val="004064BC"/>
    <w:rsid w:val="00406FC8"/>
    <w:rsid w:val="0040750B"/>
    <w:rsid w:val="00410109"/>
    <w:rsid w:val="004107E4"/>
    <w:rsid w:val="004108E9"/>
    <w:rsid w:val="00410C4E"/>
    <w:rsid w:val="00411DD3"/>
    <w:rsid w:val="00411E5B"/>
    <w:rsid w:val="00412057"/>
    <w:rsid w:val="004121A3"/>
    <w:rsid w:val="004123FF"/>
    <w:rsid w:val="0041251E"/>
    <w:rsid w:val="0041262B"/>
    <w:rsid w:val="0041283B"/>
    <w:rsid w:val="0041310D"/>
    <w:rsid w:val="0041322C"/>
    <w:rsid w:val="004132B7"/>
    <w:rsid w:val="00413495"/>
    <w:rsid w:val="00413704"/>
    <w:rsid w:val="0041381C"/>
    <w:rsid w:val="00413B45"/>
    <w:rsid w:val="00413CDF"/>
    <w:rsid w:val="00413D21"/>
    <w:rsid w:val="00413F53"/>
    <w:rsid w:val="00414001"/>
    <w:rsid w:val="00414251"/>
    <w:rsid w:val="004144CF"/>
    <w:rsid w:val="00414611"/>
    <w:rsid w:val="00414B48"/>
    <w:rsid w:val="00414BAB"/>
    <w:rsid w:val="00414F07"/>
    <w:rsid w:val="004150AA"/>
    <w:rsid w:val="004152DE"/>
    <w:rsid w:val="004154D6"/>
    <w:rsid w:val="004155B9"/>
    <w:rsid w:val="00415B65"/>
    <w:rsid w:val="00415D1C"/>
    <w:rsid w:val="004162F7"/>
    <w:rsid w:val="0041679E"/>
    <w:rsid w:val="00416C1F"/>
    <w:rsid w:val="004175C3"/>
    <w:rsid w:val="00417D9E"/>
    <w:rsid w:val="00420625"/>
    <w:rsid w:val="00420863"/>
    <w:rsid w:val="00421172"/>
    <w:rsid w:val="004211B6"/>
    <w:rsid w:val="004217C6"/>
    <w:rsid w:val="004219C4"/>
    <w:rsid w:val="004226A7"/>
    <w:rsid w:val="004226DA"/>
    <w:rsid w:val="004227B4"/>
    <w:rsid w:val="00422E43"/>
    <w:rsid w:val="004231CA"/>
    <w:rsid w:val="004231D5"/>
    <w:rsid w:val="0042324B"/>
    <w:rsid w:val="004238D1"/>
    <w:rsid w:val="00423A1F"/>
    <w:rsid w:val="00423EEA"/>
    <w:rsid w:val="004249D0"/>
    <w:rsid w:val="00424C2B"/>
    <w:rsid w:val="00424D4F"/>
    <w:rsid w:val="0042500D"/>
    <w:rsid w:val="00425342"/>
    <w:rsid w:val="004255C6"/>
    <w:rsid w:val="00425683"/>
    <w:rsid w:val="00425696"/>
    <w:rsid w:val="0042591A"/>
    <w:rsid w:val="00425AC7"/>
    <w:rsid w:val="00425D5B"/>
    <w:rsid w:val="004264D2"/>
    <w:rsid w:val="00426820"/>
    <w:rsid w:val="00426E6D"/>
    <w:rsid w:val="00426E87"/>
    <w:rsid w:val="00427117"/>
    <w:rsid w:val="004272E7"/>
    <w:rsid w:val="0042795B"/>
    <w:rsid w:val="00427E06"/>
    <w:rsid w:val="00430078"/>
    <w:rsid w:val="00430723"/>
    <w:rsid w:val="00430B45"/>
    <w:rsid w:val="00430E6F"/>
    <w:rsid w:val="00431074"/>
    <w:rsid w:val="00432183"/>
    <w:rsid w:val="00432225"/>
    <w:rsid w:val="0043263F"/>
    <w:rsid w:val="004333E1"/>
    <w:rsid w:val="0043390C"/>
    <w:rsid w:val="00433A2E"/>
    <w:rsid w:val="00433CAC"/>
    <w:rsid w:val="00433CFC"/>
    <w:rsid w:val="004347DA"/>
    <w:rsid w:val="00434F89"/>
    <w:rsid w:val="00435339"/>
    <w:rsid w:val="00435830"/>
    <w:rsid w:val="004359BF"/>
    <w:rsid w:val="00436894"/>
    <w:rsid w:val="00436C6F"/>
    <w:rsid w:val="00436EE6"/>
    <w:rsid w:val="00436FA4"/>
    <w:rsid w:val="00437541"/>
    <w:rsid w:val="00437722"/>
    <w:rsid w:val="00437EFD"/>
    <w:rsid w:val="00440539"/>
    <w:rsid w:val="004407E8"/>
    <w:rsid w:val="0044097E"/>
    <w:rsid w:val="00440D39"/>
    <w:rsid w:val="00440E17"/>
    <w:rsid w:val="00440FD3"/>
    <w:rsid w:val="004413BF"/>
    <w:rsid w:val="004415EB"/>
    <w:rsid w:val="0044221D"/>
    <w:rsid w:val="004429FC"/>
    <w:rsid w:val="00442B9D"/>
    <w:rsid w:val="00442DF7"/>
    <w:rsid w:val="00442F99"/>
    <w:rsid w:val="00443392"/>
    <w:rsid w:val="00443777"/>
    <w:rsid w:val="00444029"/>
    <w:rsid w:val="0044445C"/>
    <w:rsid w:val="004445B7"/>
    <w:rsid w:val="00444CE2"/>
    <w:rsid w:val="00444DD1"/>
    <w:rsid w:val="00445534"/>
    <w:rsid w:val="00445A37"/>
    <w:rsid w:val="00446000"/>
    <w:rsid w:val="0044669F"/>
    <w:rsid w:val="00446CF7"/>
    <w:rsid w:val="004470A6"/>
    <w:rsid w:val="00447143"/>
    <w:rsid w:val="0044738F"/>
    <w:rsid w:val="004473C5"/>
    <w:rsid w:val="004477EB"/>
    <w:rsid w:val="00447B08"/>
    <w:rsid w:val="00447E4D"/>
    <w:rsid w:val="0045063E"/>
    <w:rsid w:val="00450B3D"/>
    <w:rsid w:val="00450EA2"/>
    <w:rsid w:val="00450EC6"/>
    <w:rsid w:val="00451133"/>
    <w:rsid w:val="004512A4"/>
    <w:rsid w:val="00451654"/>
    <w:rsid w:val="00451D7A"/>
    <w:rsid w:val="0045231E"/>
    <w:rsid w:val="00452365"/>
    <w:rsid w:val="00452558"/>
    <w:rsid w:val="00452742"/>
    <w:rsid w:val="0045274E"/>
    <w:rsid w:val="0045275E"/>
    <w:rsid w:val="00452973"/>
    <w:rsid w:val="00452BD7"/>
    <w:rsid w:val="00453301"/>
    <w:rsid w:val="004534E8"/>
    <w:rsid w:val="0045394B"/>
    <w:rsid w:val="004547E9"/>
    <w:rsid w:val="00454BE6"/>
    <w:rsid w:val="00454E5A"/>
    <w:rsid w:val="0045501C"/>
    <w:rsid w:val="004556A7"/>
    <w:rsid w:val="00456268"/>
    <w:rsid w:val="00456322"/>
    <w:rsid w:val="00456518"/>
    <w:rsid w:val="00456BA2"/>
    <w:rsid w:val="00456EE3"/>
    <w:rsid w:val="0045706B"/>
    <w:rsid w:val="0045706E"/>
    <w:rsid w:val="00457279"/>
    <w:rsid w:val="00457ABD"/>
    <w:rsid w:val="00457E3F"/>
    <w:rsid w:val="00460340"/>
    <w:rsid w:val="00460709"/>
    <w:rsid w:val="00461071"/>
    <w:rsid w:val="00461237"/>
    <w:rsid w:val="00461660"/>
    <w:rsid w:val="00461D13"/>
    <w:rsid w:val="00462316"/>
    <w:rsid w:val="00462973"/>
    <w:rsid w:val="0046393E"/>
    <w:rsid w:val="00463AF8"/>
    <w:rsid w:val="00463F0E"/>
    <w:rsid w:val="00464126"/>
    <w:rsid w:val="00464ACC"/>
    <w:rsid w:val="00464B5E"/>
    <w:rsid w:val="00464EE8"/>
    <w:rsid w:val="00465440"/>
    <w:rsid w:val="00465C4A"/>
    <w:rsid w:val="00465F12"/>
    <w:rsid w:val="00466270"/>
    <w:rsid w:val="004663B8"/>
    <w:rsid w:val="004663E1"/>
    <w:rsid w:val="00466BE3"/>
    <w:rsid w:val="00466DEC"/>
    <w:rsid w:val="00467793"/>
    <w:rsid w:val="00467CFC"/>
    <w:rsid w:val="00470177"/>
    <w:rsid w:val="0047072D"/>
    <w:rsid w:val="0047097F"/>
    <w:rsid w:val="00470A2D"/>
    <w:rsid w:val="00470CE1"/>
    <w:rsid w:val="00470FB9"/>
    <w:rsid w:val="00471713"/>
    <w:rsid w:val="0047190A"/>
    <w:rsid w:val="0047196A"/>
    <w:rsid w:val="00471CA7"/>
    <w:rsid w:val="00471DD3"/>
    <w:rsid w:val="00472258"/>
    <w:rsid w:val="004727C4"/>
    <w:rsid w:val="00472D17"/>
    <w:rsid w:val="00472E9B"/>
    <w:rsid w:val="0047303B"/>
    <w:rsid w:val="004733A8"/>
    <w:rsid w:val="00473B67"/>
    <w:rsid w:val="00473C12"/>
    <w:rsid w:val="00474941"/>
    <w:rsid w:val="00474A5B"/>
    <w:rsid w:val="00475FA4"/>
    <w:rsid w:val="004764B3"/>
    <w:rsid w:val="004768ED"/>
    <w:rsid w:val="004769C4"/>
    <w:rsid w:val="00477120"/>
    <w:rsid w:val="0048015F"/>
    <w:rsid w:val="00480203"/>
    <w:rsid w:val="004809FE"/>
    <w:rsid w:val="0048117C"/>
    <w:rsid w:val="0048196D"/>
    <w:rsid w:val="00481AE4"/>
    <w:rsid w:val="00481F9D"/>
    <w:rsid w:val="0048213D"/>
    <w:rsid w:val="004822BC"/>
    <w:rsid w:val="0048230F"/>
    <w:rsid w:val="00482950"/>
    <w:rsid w:val="00482D16"/>
    <w:rsid w:val="00483040"/>
    <w:rsid w:val="00484097"/>
    <w:rsid w:val="004840A3"/>
    <w:rsid w:val="00484142"/>
    <w:rsid w:val="00484ABE"/>
    <w:rsid w:val="004857F7"/>
    <w:rsid w:val="00485890"/>
    <w:rsid w:val="00485E0C"/>
    <w:rsid w:val="00486D92"/>
    <w:rsid w:val="004872C7"/>
    <w:rsid w:val="004873C4"/>
    <w:rsid w:val="004874F8"/>
    <w:rsid w:val="004876CF"/>
    <w:rsid w:val="00487D84"/>
    <w:rsid w:val="004904C9"/>
    <w:rsid w:val="0049077F"/>
    <w:rsid w:val="004910B3"/>
    <w:rsid w:val="00491697"/>
    <w:rsid w:val="00491BFD"/>
    <w:rsid w:val="00491C77"/>
    <w:rsid w:val="00492115"/>
    <w:rsid w:val="00492561"/>
    <w:rsid w:val="004925B2"/>
    <w:rsid w:val="00492724"/>
    <w:rsid w:val="00492877"/>
    <w:rsid w:val="00492C92"/>
    <w:rsid w:val="00492F85"/>
    <w:rsid w:val="004939EE"/>
    <w:rsid w:val="00493B6F"/>
    <w:rsid w:val="0049413C"/>
    <w:rsid w:val="00494A9D"/>
    <w:rsid w:val="004955E9"/>
    <w:rsid w:val="004957CC"/>
    <w:rsid w:val="00495E15"/>
    <w:rsid w:val="00495E5C"/>
    <w:rsid w:val="00495F2F"/>
    <w:rsid w:val="00496C7C"/>
    <w:rsid w:val="00497115"/>
    <w:rsid w:val="004972FF"/>
    <w:rsid w:val="004975AA"/>
    <w:rsid w:val="0049786D"/>
    <w:rsid w:val="00497A5B"/>
    <w:rsid w:val="00497E66"/>
    <w:rsid w:val="004A032C"/>
    <w:rsid w:val="004A0A8C"/>
    <w:rsid w:val="004A0B0C"/>
    <w:rsid w:val="004A0BA6"/>
    <w:rsid w:val="004A0F5D"/>
    <w:rsid w:val="004A125C"/>
    <w:rsid w:val="004A158D"/>
    <w:rsid w:val="004A1684"/>
    <w:rsid w:val="004A16BE"/>
    <w:rsid w:val="004A1E18"/>
    <w:rsid w:val="004A218E"/>
    <w:rsid w:val="004A23E3"/>
    <w:rsid w:val="004A28A6"/>
    <w:rsid w:val="004A2D5D"/>
    <w:rsid w:val="004A2FBE"/>
    <w:rsid w:val="004A3553"/>
    <w:rsid w:val="004A446B"/>
    <w:rsid w:val="004A4527"/>
    <w:rsid w:val="004A4E6B"/>
    <w:rsid w:val="004A5338"/>
    <w:rsid w:val="004A53E8"/>
    <w:rsid w:val="004A5D9F"/>
    <w:rsid w:val="004A5DF7"/>
    <w:rsid w:val="004A60E3"/>
    <w:rsid w:val="004A622D"/>
    <w:rsid w:val="004A672B"/>
    <w:rsid w:val="004A6B04"/>
    <w:rsid w:val="004A6C38"/>
    <w:rsid w:val="004A6CD8"/>
    <w:rsid w:val="004A6D9A"/>
    <w:rsid w:val="004A6F51"/>
    <w:rsid w:val="004A714D"/>
    <w:rsid w:val="004A7362"/>
    <w:rsid w:val="004A74B1"/>
    <w:rsid w:val="004A778D"/>
    <w:rsid w:val="004A7B43"/>
    <w:rsid w:val="004A7FD9"/>
    <w:rsid w:val="004B05D4"/>
    <w:rsid w:val="004B0723"/>
    <w:rsid w:val="004B0772"/>
    <w:rsid w:val="004B29AA"/>
    <w:rsid w:val="004B2AF4"/>
    <w:rsid w:val="004B2D5E"/>
    <w:rsid w:val="004B2D7F"/>
    <w:rsid w:val="004B3074"/>
    <w:rsid w:val="004B31EC"/>
    <w:rsid w:val="004B3226"/>
    <w:rsid w:val="004B3750"/>
    <w:rsid w:val="004B40BA"/>
    <w:rsid w:val="004B4207"/>
    <w:rsid w:val="004B4A80"/>
    <w:rsid w:val="004B4BF8"/>
    <w:rsid w:val="004B5615"/>
    <w:rsid w:val="004B56A8"/>
    <w:rsid w:val="004B5796"/>
    <w:rsid w:val="004B5BF0"/>
    <w:rsid w:val="004B6243"/>
    <w:rsid w:val="004B658C"/>
    <w:rsid w:val="004B68CA"/>
    <w:rsid w:val="004B6FD8"/>
    <w:rsid w:val="004B70A4"/>
    <w:rsid w:val="004B7241"/>
    <w:rsid w:val="004B729C"/>
    <w:rsid w:val="004B73AE"/>
    <w:rsid w:val="004B7825"/>
    <w:rsid w:val="004B79CE"/>
    <w:rsid w:val="004B7DB9"/>
    <w:rsid w:val="004C0205"/>
    <w:rsid w:val="004C0712"/>
    <w:rsid w:val="004C0D12"/>
    <w:rsid w:val="004C1066"/>
    <w:rsid w:val="004C107F"/>
    <w:rsid w:val="004C13E2"/>
    <w:rsid w:val="004C13FB"/>
    <w:rsid w:val="004C14B0"/>
    <w:rsid w:val="004C16CD"/>
    <w:rsid w:val="004C17B4"/>
    <w:rsid w:val="004C1B7D"/>
    <w:rsid w:val="004C1FC8"/>
    <w:rsid w:val="004C2066"/>
    <w:rsid w:val="004C26EA"/>
    <w:rsid w:val="004C2AD6"/>
    <w:rsid w:val="004C2D70"/>
    <w:rsid w:val="004C2FD3"/>
    <w:rsid w:val="004C326C"/>
    <w:rsid w:val="004C3CD7"/>
    <w:rsid w:val="004C3E07"/>
    <w:rsid w:val="004C4959"/>
    <w:rsid w:val="004C4AE9"/>
    <w:rsid w:val="004C4E9C"/>
    <w:rsid w:val="004C5360"/>
    <w:rsid w:val="004C5410"/>
    <w:rsid w:val="004C552F"/>
    <w:rsid w:val="004C556B"/>
    <w:rsid w:val="004C598C"/>
    <w:rsid w:val="004C6797"/>
    <w:rsid w:val="004C686B"/>
    <w:rsid w:val="004C6977"/>
    <w:rsid w:val="004C69CE"/>
    <w:rsid w:val="004C6FC1"/>
    <w:rsid w:val="004C7458"/>
    <w:rsid w:val="004C7EC0"/>
    <w:rsid w:val="004D07F3"/>
    <w:rsid w:val="004D08CA"/>
    <w:rsid w:val="004D0F11"/>
    <w:rsid w:val="004D0F61"/>
    <w:rsid w:val="004D1319"/>
    <w:rsid w:val="004D1595"/>
    <w:rsid w:val="004D1605"/>
    <w:rsid w:val="004D177E"/>
    <w:rsid w:val="004D1D2D"/>
    <w:rsid w:val="004D1F1B"/>
    <w:rsid w:val="004D20D3"/>
    <w:rsid w:val="004D226A"/>
    <w:rsid w:val="004D2927"/>
    <w:rsid w:val="004D2B8B"/>
    <w:rsid w:val="004D2D21"/>
    <w:rsid w:val="004D3058"/>
    <w:rsid w:val="004D35C2"/>
    <w:rsid w:val="004D3B91"/>
    <w:rsid w:val="004D3B9A"/>
    <w:rsid w:val="004D3C58"/>
    <w:rsid w:val="004D3E4B"/>
    <w:rsid w:val="004D4000"/>
    <w:rsid w:val="004D4208"/>
    <w:rsid w:val="004D429A"/>
    <w:rsid w:val="004D42C4"/>
    <w:rsid w:val="004D457B"/>
    <w:rsid w:val="004D4603"/>
    <w:rsid w:val="004D46F4"/>
    <w:rsid w:val="004D4782"/>
    <w:rsid w:val="004D4F6C"/>
    <w:rsid w:val="004D52E6"/>
    <w:rsid w:val="004D538C"/>
    <w:rsid w:val="004D5A6D"/>
    <w:rsid w:val="004D5BC2"/>
    <w:rsid w:val="004D5EC5"/>
    <w:rsid w:val="004D6222"/>
    <w:rsid w:val="004D6353"/>
    <w:rsid w:val="004D65D4"/>
    <w:rsid w:val="004D6689"/>
    <w:rsid w:val="004D6837"/>
    <w:rsid w:val="004D6D60"/>
    <w:rsid w:val="004D6FCB"/>
    <w:rsid w:val="004D6FEE"/>
    <w:rsid w:val="004D76C7"/>
    <w:rsid w:val="004D7712"/>
    <w:rsid w:val="004D7910"/>
    <w:rsid w:val="004D7977"/>
    <w:rsid w:val="004D7F8F"/>
    <w:rsid w:val="004E0024"/>
    <w:rsid w:val="004E082A"/>
    <w:rsid w:val="004E10FC"/>
    <w:rsid w:val="004E1B94"/>
    <w:rsid w:val="004E21C8"/>
    <w:rsid w:val="004E25BF"/>
    <w:rsid w:val="004E27DE"/>
    <w:rsid w:val="004E2A07"/>
    <w:rsid w:val="004E2E8B"/>
    <w:rsid w:val="004E2E8F"/>
    <w:rsid w:val="004E37AA"/>
    <w:rsid w:val="004E38B0"/>
    <w:rsid w:val="004E3B4C"/>
    <w:rsid w:val="004E405E"/>
    <w:rsid w:val="004E4B07"/>
    <w:rsid w:val="004E4BD9"/>
    <w:rsid w:val="004E4C39"/>
    <w:rsid w:val="004E56FB"/>
    <w:rsid w:val="004E5A45"/>
    <w:rsid w:val="004E5AB8"/>
    <w:rsid w:val="004E6187"/>
    <w:rsid w:val="004E6511"/>
    <w:rsid w:val="004E6585"/>
    <w:rsid w:val="004E678A"/>
    <w:rsid w:val="004E7302"/>
    <w:rsid w:val="004E7449"/>
    <w:rsid w:val="004E7AE7"/>
    <w:rsid w:val="004E7DC3"/>
    <w:rsid w:val="004E7E9B"/>
    <w:rsid w:val="004F009E"/>
    <w:rsid w:val="004F034D"/>
    <w:rsid w:val="004F052E"/>
    <w:rsid w:val="004F0876"/>
    <w:rsid w:val="004F0B67"/>
    <w:rsid w:val="004F0B8A"/>
    <w:rsid w:val="004F0E64"/>
    <w:rsid w:val="004F1550"/>
    <w:rsid w:val="004F1726"/>
    <w:rsid w:val="004F1C1E"/>
    <w:rsid w:val="004F2E8C"/>
    <w:rsid w:val="004F31AF"/>
    <w:rsid w:val="004F44CB"/>
    <w:rsid w:val="004F4867"/>
    <w:rsid w:val="004F4EF5"/>
    <w:rsid w:val="004F58AF"/>
    <w:rsid w:val="004F5CD3"/>
    <w:rsid w:val="004F5EAE"/>
    <w:rsid w:val="004F5F8F"/>
    <w:rsid w:val="004F6142"/>
    <w:rsid w:val="004F63F7"/>
    <w:rsid w:val="004F641D"/>
    <w:rsid w:val="004F65BE"/>
    <w:rsid w:val="004F7350"/>
    <w:rsid w:val="004F7A6C"/>
    <w:rsid w:val="005002DC"/>
    <w:rsid w:val="0050040C"/>
    <w:rsid w:val="005004A2"/>
    <w:rsid w:val="005006AD"/>
    <w:rsid w:val="00500B88"/>
    <w:rsid w:val="00500BF4"/>
    <w:rsid w:val="0050160B"/>
    <w:rsid w:val="00501642"/>
    <w:rsid w:val="00501944"/>
    <w:rsid w:val="0050196A"/>
    <w:rsid w:val="00501E42"/>
    <w:rsid w:val="00501FF5"/>
    <w:rsid w:val="00502E3D"/>
    <w:rsid w:val="00502E52"/>
    <w:rsid w:val="0050392E"/>
    <w:rsid w:val="00503B46"/>
    <w:rsid w:val="00504592"/>
    <w:rsid w:val="005046CF"/>
    <w:rsid w:val="005048AF"/>
    <w:rsid w:val="0050495D"/>
    <w:rsid w:val="00504BC0"/>
    <w:rsid w:val="00504F23"/>
    <w:rsid w:val="005052CA"/>
    <w:rsid w:val="0050546A"/>
    <w:rsid w:val="005054A2"/>
    <w:rsid w:val="00506BCB"/>
    <w:rsid w:val="00506C3E"/>
    <w:rsid w:val="005070E0"/>
    <w:rsid w:val="0050713D"/>
    <w:rsid w:val="005071DD"/>
    <w:rsid w:val="0050760D"/>
    <w:rsid w:val="0050762C"/>
    <w:rsid w:val="005077FD"/>
    <w:rsid w:val="00507A2A"/>
    <w:rsid w:val="00507C08"/>
    <w:rsid w:val="00507FA7"/>
    <w:rsid w:val="0051010F"/>
    <w:rsid w:val="00510183"/>
    <w:rsid w:val="005101F4"/>
    <w:rsid w:val="00510284"/>
    <w:rsid w:val="00510524"/>
    <w:rsid w:val="00510971"/>
    <w:rsid w:val="0051104D"/>
    <w:rsid w:val="0051112D"/>
    <w:rsid w:val="00511642"/>
    <w:rsid w:val="005123AC"/>
    <w:rsid w:val="005124E2"/>
    <w:rsid w:val="005129D7"/>
    <w:rsid w:val="00512BB1"/>
    <w:rsid w:val="00512C7C"/>
    <w:rsid w:val="00512D52"/>
    <w:rsid w:val="0051316A"/>
    <w:rsid w:val="005132E7"/>
    <w:rsid w:val="00513613"/>
    <w:rsid w:val="00513CFA"/>
    <w:rsid w:val="00514851"/>
    <w:rsid w:val="00514952"/>
    <w:rsid w:val="005149A8"/>
    <w:rsid w:val="00514F1E"/>
    <w:rsid w:val="00515622"/>
    <w:rsid w:val="0051585E"/>
    <w:rsid w:val="00515B87"/>
    <w:rsid w:val="00515CAF"/>
    <w:rsid w:val="005168AA"/>
    <w:rsid w:val="00516D93"/>
    <w:rsid w:val="00517A41"/>
    <w:rsid w:val="00517B7F"/>
    <w:rsid w:val="00517BA3"/>
    <w:rsid w:val="00517CD5"/>
    <w:rsid w:val="00517E24"/>
    <w:rsid w:val="00517E84"/>
    <w:rsid w:val="0052061C"/>
    <w:rsid w:val="0052086B"/>
    <w:rsid w:val="00520BA2"/>
    <w:rsid w:val="00520C00"/>
    <w:rsid w:val="00521464"/>
    <w:rsid w:val="005216C0"/>
    <w:rsid w:val="005217BA"/>
    <w:rsid w:val="00521BC4"/>
    <w:rsid w:val="00522109"/>
    <w:rsid w:val="00522214"/>
    <w:rsid w:val="00522A76"/>
    <w:rsid w:val="00522EA9"/>
    <w:rsid w:val="0052370A"/>
    <w:rsid w:val="00523A7B"/>
    <w:rsid w:val="0052460E"/>
    <w:rsid w:val="00524695"/>
    <w:rsid w:val="005246BC"/>
    <w:rsid w:val="00524C32"/>
    <w:rsid w:val="00525163"/>
    <w:rsid w:val="0052558A"/>
    <w:rsid w:val="0052574C"/>
    <w:rsid w:val="0052581B"/>
    <w:rsid w:val="00525831"/>
    <w:rsid w:val="00525D58"/>
    <w:rsid w:val="00525F07"/>
    <w:rsid w:val="00526431"/>
    <w:rsid w:val="005265CD"/>
    <w:rsid w:val="00527182"/>
    <w:rsid w:val="005273E6"/>
    <w:rsid w:val="005277EF"/>
    <w:rsid w:val="0052780B"/>
    <w:rsid w:val="0052781E"/>
    <w:rsid w:val="00527AB1"/>
    <w:rsid w:val="00527C2B"/>
    <w:rsid w:val="00527C6E"/>
    <w:rsid w:val="00530A33"/>
    <w:rsid w:val="00530CA4"/>
    <w:rsid w:val="0053238C"/>
    <w:rsid w:val="005326A8"/>
    <w:rsid w:val="00532A5D"/>
    <w:rsid w:val="005330B6"/>
    <w:rsid w:val="0053339F"/>
    <w:rsid w:val="0053355B"/>
    <w:rsid w:val="005337F5"/>
    <w:rsid w:val="00533860"/>
    <w:rsid w:val="00533DA3"/>
    <w:rsid w:val="00533F56"/>
    <w:rsid w:val="00533FCF"/>
    <w:rsid w:val="005341B9"/>
    <w:rsid w:val="005347DB"/>
    <w:rsid w:val="00534EB3"/>
    <w:rsid w:val="00534EB7"/>
    <w:rsid w:val="00535955"/>
    <w:rsid w:val="00535B51"/>
    <w:rsid w:val="00535DEC"/>
    <w:rsid w:val="00535DF5"/>
    <w:rsid w:val="00535F4A"/>
    <w:rsid w:val="00536AA3"/>
    <w:rsid w:val="00537041"/>
    <w:rsid w:val="00537174"/>
    <w:rsid w:val="00537893"/>
    <w:rsid w:val="00537DEB"/>
    <w:rsid w:val="00537ECF"/>
    <w:rsid w:val="005405CD"/>
    <w:rsid w:val="005408E0"/>
    <w:rsid w:val="00540BF4"/>
    <w:rsid w:val="005412C4"/>
    <w:rsid w:val="00541419"/>
    <w:rsid w:val="0054144C"/>
    <w:rsid w:val="00541A3F"/>
    <w:rsid w:val="00542413"/>
    <w:rsid w:val="00542812"/>
    <w:rsid w:val="00542917"/>
    <w:rsid w:val="00543028"/>
    <w:rsid w:val="0054334A"/>
    <w:rsid w:val="005433AD"/>
    <w:rsid w:val="005433F4"/>
    <w:rsid w:val="00543546"/>
    <w:rsid w:val="0054386D"/>
    <w:rsid w:val="00543BE1"/>
    <w:rsid w:val="00543C1C"/>
    <w:rsid w:val="00543CBC"/>
    <w:rsid w:val="00544130"/>
    <w:rsid w:val="00544317"/>
    <w:rsid w:val="005445F7"/>
    <w:rsid w:val="00544740"/>
    <w:rsid w:val="00545F75"/>
    <w:rsid w:val="005460D8"/>
    <w:rsid w:val="005463EE"/>
    <w:rsid w:val="005465BF"/>
    <w:rsid w:val="00546603"/>
    <w:rsid w:val="00546E22"/>
    <w:rsid w:val="00547E42"/>
    <w:rsid w:val="00550679"/>
    <w:rsid w:val="0055094B"/>
    <w:rsid w:val="00550A0D"/>
    <w:rsid w:val="00550C8A"/>
    <w:rsid w:val="00551253"/>
    <w:rsid w:val="00551939"/>
    <w:rsid w:val="00552123"/>
    <w:rsid w:val="005525F1"/>
    <w:rsid w:val="00552655"/>
    <w:rsid w:val="00552825"/>
    <w:rsid w:val="00552992"/>
    <w:rsid w:val="00552DB7"/>
    <w:rsid w:val="00553332"/>
    <w:rsid w:val="00553742"/>
    <w:rsid w:val="00553BDB"/>
    <w:rsid w:val="00553D50"/>
    <w:rsid w:val="005548F5"/>
    <w:rsid w:val="00554AA8"/>
    <w:rsid w:val="005550E4"/>
    <w:rsid w:val="00555302"/>
    <w:rsid w:val="00555A56"/>
    <w:rsid w:val="0055631A"/>
    <w:rsid w:val="00556435"/>
    <w:rsid w:val="00556866"/>
    <w:rsid w:val="005569DC"/>
    <w:rsid w:val="0055729D"/>
    <w:rsid w:val="00557502"/>
    <w:rsid w:val="00557AEF"/>
    <w:rsid w:val="00557C3A"/>
    <w:rsid w:val="005607FE"/>
    <w:rsid w:val="005608A0"/>
    <w:rsid w:val="00560DE8"/>
    <w:rsid w:val="00560EE0"/>
    <w:rsid w:val="0056107E"/>
    <w:rsid w:val="005614BD"/>
    <w:rsid w:val="00561936"/>
    <w:rsid w:val="0056199C"/>
    <w:rsid w:val="005619F1"/>
    <w:rsid w:val="00561EB9"/>
    <w:rsid w:val="005620A5"/>
    <w:rsid w:val="0056217F"/>
    <w:rsid w:val="005623D4"/>
    <w:rsid w:val="00562C71"/>
    <w:rsid w:val="005637F9"/>
    <w:rsid w:val="00563AE0"/>
    <w:rsid w:val="00563CE0"/>
    <w:rsid w:val="0056416E"/>
    <w:rsid w:val="005645F3"/>
    <w:rsid w:val="00564795"/>
    <w:rsid w:val="00564941"/>
    <w:rsid w:val="00564C5C"/>
    <w:rsid w:val="00564E54"/>
    <w:rsid w:val="0056519D"/>
    <w:rsid w:val="00565217"/>
    <w:rsid w:val="005656F3"/>
    <w:rsid w:val="00565AF7"/>
    <w:rsid w:val="00565C7A"/>
    <w:rsid w:val="0056637D"/>
    <w:rsid w:val="005664BC"/>
    <w:rsid w:val="00566CFA"/>
    <w:rsid w:val="00567240"/>
    <w:rsid w:val="0056728B"/>
    <w:rsid w:val="00567302"/>
    <w:rsid w:val="005675A8"/>
    <w:rsid w:val="005676B4"/>
    <w:rsid w:val="00567D6E"/>
    <w:rsid w:val="00567E88"/>
    <w:rsid w:val="005706C2"/>
    <w:rsid w:val="00570DF1"/>
    <w:rsid w:val="00570E6E"/>
    <w:rsid w:val="00571A6F"/>
    <w:rsid w:val="00571DFC"/>
    <w:rsid w:val="0057219E"/>
    <w:rsid w:val="0057243E"/>
    <w:rsid w:val="00572487"/>
    <w:rsid w:val="0057257B"/>
    <w:rsid w:val="00572A05"/>
    <w:rsid w:val="00572C00"/>
    <w:rsid w:val="00572D8E"/>
    <w:rsid w:val="00573644"/>
    <w:rsid w:val="00573676"/>
    <w:rsid w:val="0057378B"/>
    <w:rsid w:val="00573887"/>
    <w:rsid w:val="00573B2C"/>
    <w:rsid w:val="00574058"/>
    <w:rsid w:val="00574226"/>
    <w:rsid w:val="0057455F"/>
    <w:rsid w:val="00574660"/>
    <w:rsid w:val="005746E4"/>
    <w:rsid w:val="00575152"/>
    <w:rsid w:val="00575184"/>
    <w:rsid w:val="005753AA"/>
    <w:rsid w:val="005756F5"/>
    <w:rsid w:val="00575AE0"/>
    <w:rsid w:val="00575B88"/>
    <w:rsid w:val="00576930"/>
    <w:rsid w:val="00576B01"/>
    <w:rsid w:val="00576C88"/>
    <w:rsid w:val="00576D2E"/>
    <w:rsid w:val="005770F3"/>
    <w:rsid w:val="00577BB4"/>
    <w:rsid w:val="0058063C"/>
    <w:rsid w:val="005807FD"/>
    <w:rsid w:val="00580898"/>
    <w:rsid w:val="00580949"/>
    <w:rsid w:val="00580E37"/>
    <w:rsid w:val="00580E4A"/>
    <w:rsid w:val="00580E8B"/>
    <w:rsid w:val="0058155C"/>
    <w:rsid w:val="00581820"/>
    <w:rsid w:val="00581855"/>
    <w:rsid w:val="00582834"/>
    <w:rsid w:val="00582E25"/>
    <w:rsid w:val="00582FEA"/>
    <w:rsid w:val="00583110"/>
    <w:rsid w:val="005832A3"/>
    <w:rsid w:val="00583384"/>
    <w:rsid w:val="0058373C"/>
    <w:rsid w:val="0058390F"/>
    <w:rsid w:val="005841A3"/>
    <w:rsid w:val="005846A8"/>
    <w:rsid w:val="00584B85"/>
    <w:rsid w:val="00584D28"/>
    <w:rsid w:val="00585459"/>
    <w:rsid w:val="005854DE"/>
    <w:rsid w:val="00585552"/>
    <w:rsid w:val="00585AA4"/>
    <w:rsid w:val="00585C64"/>
    <w:rsid w:val="00585CDA"/>
    <w:rsid w:val="00586153"/>
    <w:rsid w:val="00586658"/>
    <w:rsid w:val="005866D1"/>
    <w:rsid w:val="00586A05"/>
    <w:rsid w:val="00586CB4"/>
    <w:rsid w:val="00586F05"/>
    <w:rsid w:val="00587092"/>
    <w:rsid w:val="00587141"/>
    <w:rsid w:val="00587272"/>
    <w:rsid w:val="0058758C"/>
    <w:rsid w:val="005875DD"/>
    <w:rsid w:val="00587814"/>
    <w:rsid w:val="00587A72"/>
    <w:rsid w:val="00587AEA"/>
    <w:rsid w:val="00587BA2"/>
    <w:rsid w:val="00590B08"/>
    <w:rsid w:val="00590B2A"/>
    <w:rsid w:val="00590E82"/>
    <w:rsid w:val="00590F34"/>
    <w:rsid w:val="005910F3"/>
    <w:rsid w:val="0059114D"/>
    <w:rsid w:val="005914BC"/>
    <w:rsid w:val="0059212B"/>
    <w:rsid w:val="00592145"/>
    <w:rsid w:val="005921E0"/>
    <w:rsid w:val="00592447"/>
    <w:rsid w:val="00592495"/>
    <w:rsid w:val="00592AC5"/>
    <w:rsid w:val="00592DCE"/>
    <w:rsid w:val="00593016"/>
    <w:rsid w:val="005931AB"/>
    <w:rsid w:val="005935AF"/>
    <w:rsid w:val="00593799"/>
    <w:rsid w:val="005941A3"/>
    <w:rsid w:val="00594680"/>
    <w:rsid w:val="00594DF4"/>
    <w:rsid w:val="00594DFF"/>
    <w:rsid w:val="005954BA"/>
    <w:rsid w:val="0059622E"/>
    <w:rsid w:val="00596639"/>
    <w:rsid w:val="005971E6"/>
    <w:rsid w:val="005A02E1"/>
    <w:rsid w:val="005A050E"/>
    <w:rsid w:val="005A0AC3"/>
    <w:rsid w:val="005A0C50"/>
    <w:rsid w:val="005A0E4A"/>
    <w:rsid w:val="005A112E"/>
    <w:rsid w:val="005A12D9"/>
    <w:rsid w:val="005A1A83"/>
    <w:rsid w:val="005A227C"/>
    <w:rsid w:val="005A2530"/>
    <w:rsid w:val="005A2585"/>
    <w:rsid w:val="005A292E"/>
    <w:rsid w:val="005A3681"/>
    <w:rsid w:val="005A3F12"/>
    <w:rsid w:val="005A4337"/>
    <w:rsid w:val="005A4A34"/>
    <w:rsid w:val="005A4E85"/>
    <w:rsid w:val="005A56C0"/>
    <w:rsid w:val="005A5A9D"/>
    <w:rsid w:val="005A5C81"/>
    <w:rsid w:val="005A6FFB"/>
    <w:rsid w:val="005A7048"/>
    <w:rsid w:val="005A76B8"/>
    <w:rsid w:val="005A778B"/>
    <w:rsid w:val="005A7923"/>
    <w:rsid w:val="005A7B0F"/>
    <w:rsid w:val="005A7B8E"/>
    <w:rsid w:val="005B01DC"/>
    <w:rsid w:val="005B0478"/>
    <w:rsid w:val="005B0625"/>
    <w:rsid w:val="005B0E96"/>
    <w:rsid w:val="005B10E6"/>
    <w:rsid w:val="005B1892"/>
    <w:rsid w:val="005B1CAE"/>
    <w:rsid w:val="005B1EA7"/>
    <w:rsid w:val="005B1F2A"/>
    <w:rsid w:val="005B22E1"/>
    <w:rsid w:val="005B24A8"/>
    <w:rsid w:val="005B26AD"/>
    <w:rsid w:val="005B273E"/>
    <w:rsid w:val="005B28D5"/>
    <w:rsid w:val="005B3191"/>
    <w:rsid w:val="005B33CE"/>
    <w:rsid w:val="005B3AA5"/>
    <w:rsid w:val="005B3EF0"/>
    <w:rsid w:val="005B4320"/>
    <w:rsid w:val="005B4419"/>
    <w:rsid w:val="005B4C94"/>
    <w:rsid w:val="005B4DA6"/>
    <w:rsid w:val="005B510A"/>
    <w:rsid w:val="005B5121"/>
    <w:rsid w:val="005B5197"/>
    <w:rsid w:val="005B5260"/>
    <w:rsid w:val="005B53CD"/>
    <w:rsid w:val="005B5862"/>
    <w:rsid w:val="005B5C61"/>
    <w:rsid w:val="005B5CE4"/>
    <w:rsid w:val="005B62D2"/>
    <w:rsid w:val="005B6894"/>
    <w:rsid w:val="005B705E"/>
    <w:rsid w:val="005B71A5"/>
    <w:rsid w:val="005B7869"/>
    <w:rsid w:val="005B7AAF"/>
    <w:rsid w:val="005B7C35"/>
    <w:rsid w:val="005C035A"/>
    <w:rsid w:val="005C0555"/>
    <w:rsid w:val="005C0A82"/>
    <w:rsid w:val="005C0CC7"/>
    <w:rsid w:val="005C1393"/>
    <w:rsid w:val="005C161B"/>
    <w:rsid w:val="005C1A8D"/>
    <w:rsid w:val="005C1A94"/>
    <w:rsid w:val="005C1F3F"/>
    <w:rsid w:val="005C2010"/>
    <w:rsid w:val="005C25C9"/>
    <w:rsid w:val="005C26C3"/>
    <w:rsid w:val="005C2A46"/>
    <w:rsid w:val="005C2D21"/>
    <w:rsid w:val="005C2E6E"/>
    <w:rsid w:val="005C2E91"/>
    <w:rsid w:val="005C36BC"/>
    <w:rsid w:val="005C3FB8"/>
    <w:rsid w:val="005C414C"/>
    <w:rsid w:val="005C49A3"/>
    <w:rsid w:val="005C4BAB"/>
    <w:rsid w:val="005C4FDA"/>
    <w:rsid w:val="005C51A3"/>
    <w:rsid w:val="005C590B"/>
    <w:rsid w:val="005C5E31"/>
    <w:rsid w:val="005C6147"/>
    <w:rsid w:val="005C69DA"/>
    <w:rsid w:val="005C6CB8"/>
    <w:rsid w:val="005C6EF6"/>
    <w:rsid w:val="005C709D"/>
    <w:rsid w:val="005C7645"/>
    <w:rsid w:val="005C7826"/>
    <w:rsid w:val="005C79B2"/>
    <w:rsid w:val="005C7B86"/>
    <w:rsid w:val="005C7CA3"/>
    <w:rsid w:val="005D0242"/>
    <w:rsid w:val="005D03D0"/>
    <w:rsid w:val="005D1225"/>
    <w:rsid w:val="005D141C"/>
    <w:rsid w:val="005D1579"/>
    <w:rsid w:val="005D1C21"/>
    <w:rsid w:val="005D26BA"/>
    <w:rsid w:val="005D364C"/>
    <w:rsid w:val="005D38EA"/>
    <w:rsid w:val="005D39AF"/>
    <w:rsid w:val="005D3A42"/>
    <w:rsid w:val="005D3B06"/>
    <w:rsid w:val="005D3C0B"/>
    <w:rsid w:val="005D3DDF"/>
    <w:rsid w:val="005D42DD"/>
    <w:rsid w:val="005D4404"/>
    <w:rsid w:val="005D448A"/>
    <w:rsid w:val="005D498C"/>
    <w:rsid w:val="005D4EB3"/>
    <w:rsid w:val="005D5558"/>
    <w:rsid w:val="005D5677"/>
    <w:rsid w:val="005D594B"/>
    <w:rsid w:val="005D6A25"/>
    <w:rsid w:val="005D6BBE"/>
    <w:rsid w:val="005D6EC2"/>
    <w:rsid w:val="005D7193"/>
    <w:rsid w:val="005D75F0"/>
    <w:rsid w:val="005D76BC"/>
    <w:rsid w:val="005D7CEE"/>
    <w:rsid w:val="005E008C"/>
    <w:rsid w:val="005E0962"/>
    <w:rsid w:val="005E0F19"/>
    <w:rsid w:val="005E11F9"/>
    <w:rsid w:val="005E182F"/>
    <w:rsid w:val="005E185D"/>
    <w:rsid w:val="005E18C4"/>
    <w:rsid w:val="005E1CEC"/>
    <w:rsid w:val="005E1FF8"/>
    <w:rsid w:val="005E27F1"/>
    <w:rsid w:val="005E2BFC"/>
    <w:rsid w:val="005E346B"/>
    <w:rsid w:val="005E3ACC"/>
    <w:rsid w:val="005E3D49"/>
    <w:rsid w:val="005E3D7F"/>
    <w:rsid w:val="005E4290"/>
    <w:rsid w:val="005E4D98"/>
    <w:rsid w:val="005E5081"/>
    <w:rsid w:val="005E560F"/>
    <w:rsid w:val="005E573A"/>
    <w:rsid w:val="005E58E3"/>
    <w:rsid w:val="005E5C5D"/>
    <w:rsid w:val="005E6548"/>
    <w:rsid w:val="005E67BA"/>
    <w:rsid w:val="005E6ADD"/>
    <w:rsid w:val="005E6B5B"/>
    <w:rsid w:val="005E6ED2"/>
    <w:rsid w:val="005E75A3"/>
    <w:rsid w:val="005E7AC1"/>
    <w:rsid w:val="005E7BB9"/>
    <w:rsid w:val="005E7CFB"/>
    <w:rsid w:val="005F0850"/>
    <w:rsid w:val="005F0B38"/>
    <w:rsid w:val="005F0C33"/>
    <w:rsid w:val="005F0CE9"/>
    <w:rsid w:val="005F0FDA"/>
    <w:rsid w:val="005F1017"/>
    <w:rsid w:val="005F14F3"/>
    <w:rsid w:val="005F1536"/>
    <w:rsid w:val="005F1672"/>
    <w:rsid w:val="005F1778"/>
    <w:rsid w:val="005F1C80"/>
    <w:rsid w:val="005F1F97"/>
    <w:rsid w:val="005F1FE6"/>
    <w:rsid w:val="005F203A"/>
    <w:rsid w:val="005F2307"/>
    <w:rsid w:val="005F25FA"/>
    <w:rsid w:val="005F2A06"/>
    <w:rsid w:val="005F33E0"/>
    <w:rsid w:val="005F3C69"/>
    <w:rsid w:val="005F513E"/>
    <w:rsid w:val="005F53EE"/>
    <w:rsid w:val="005F5AA3"/>
    <w:rsid w:val="005F6BB7"/>
    <w:rsid w:val="005F6CF9"/>
    <w:rsid w:val="005F6E50"/>
    <w:rsid w:val="005F74DA"/>
    <w:rsid w:val="005F7EEC"/>
    <w:rsid w:val="005F7FCE"/>
    <w:rsid w:val="0060068D"/>
    <w:rsid w:val="0060076C"/>
    <w:rsid w:val="0060095E"/>
    <w:rsid w:val="00600CA7"/>
    <w:rsid w:val="00600F0C"/>
    <w:rsid w:val="00601397"/>
    <w:rsid w:val="006014A4"/>
    <w:rsid w:val="00601510"/>
    <w:rsid w:val="00601673"/>
    <w:rsid w:val="00601D92"/>
    <w:rsid w:val="00602454"/>
    <w:rsid w:val="00602B89"/>
    <w:rsid w:val="00602C9D"/>
    <w:rsid w:val="006032ED"/>
    <w:rsid w:val="0060377B"/>
    <w:rsid w:val="006038F1"/>
    <w:rsid w:val="00603B83"/>
    <w:rsid w:val="0060415C"/>
    <w:rsid w:val="00604953"/>
    <w:rsid w:val="00606094"/>
    <w:rsid w:val="00606124"/>
    <w:rsid w:val="006064B8"/>
    <w:rsid w:val="00606512"/>
    <w:rsid w:val="006065D8"/>
    <w:rsid w:val="00606852"/>
    <w:rsid w:val="006068EE"/>
    <w:rsid w:val="006068FF"/>
    <w:rsid w:val="00606BCC"/>
    <w:rsid w:val="00606C47"/>
    <w:rsid w:val="00606E44"/>
    <w:rsid w:val="006072B1"/>
    <w:rsid w:val="006077E8"/>
    <w:rsid w:val="00607AF2"/>
    <w:rsid w:val="00607BAB"/>
    <w:rsid w:val="00607DD3"/>
    <w:rsid w:val="0061035F"/>
    <w:rsid w:val="00610512"/>
    <w:rsid w:val="00610537"/>
    <w:rsid w:val="0061071A"/>
    <w:rsid w:val="00610907"/>
    <w:rsid w:val="00610FB4"/>
    <w:rsid w:val="00610FE4"/>
    <w:rsid w:val="006112AD"/>
    <w:rsid w:val="00611DA5"/>
    <w:rsid w:val="0061213C"/>
    <w:rsid w:val="00612326"/>
    <w:rsid w:val="006124A1"/>
    <w:rsid w:val="00612B0A"/>
    <w:rsid w:val="00612F58"/>
    <w:rsid w:val="00613233"/>
    <w:rsid w:val="00613505"/>
    <w:rsid w:val="006138CF"/>
    <w:rsid w:val="0061397B"/>
    <w:rsid w:val="00613F3E"/>
    <w:rsid w:val="00614298"/>
    <w:rsid w:val="00614B01"/>
    <w:rsid w:val="00615094"/>
    <w:rsid w:val="0061536D"/>
    <w:rsid w:val="00615517"/>
    <w:rsid w:val="00616000"/>
    <w:rsid w:val="00616939"/>
    <w:rsid w:val="00616B7D"/>
    <w:rsid w:val="00616FA6"/>
    <w:rsid w:val="00617472"/>
    <w:rsid w:val="00617480"/>
    <w:rsid w:val="006177AD"/>
    <w:rsid w:val="006177B6"/>
    <w:rsid w:val="00617915"/>
    <w:rsid w:val="00620144"/>
    <w:rsid w:val="00620398"/>
    <w:rsid w:val="006207AA"/>
    <w:rsid w:val="00620D1D"/>
    <w:rsid w:val="00621057"/>
    <w:rsid w:val="00621FE2"/>
    <w:rsid w:val="00622016"/>
    <w:rsid w:val="006226DA"/>
    <w:rsid w:val="006229C3"/>
    <w:rsid w:val="00622E18"/>
    <w:rsid w:val="006230A7"/>
    <w:rsid w:val="006235BD"/>
    <w:rsid w:val="00623601"/>
    <w:rsid w:val="00623782"/>
    <w:rsid w:val="00623DD0"/>
    <w:rsid w:val="0062444E"/>
    <w:rsid w:val="006245A3"/>
    <w:rsid w:val="0062484C"/>
    <w:rsid w:val="00624BF0"/>
    <w:rsid w:val="00625093"/>
    <w:rsid w:val="006251E5"/>
    <w:rsid w:val="00625417"/>
    <w:rsid w:val="00625EF0"/>
    <w:rsid w:val="0062672E"/>
    <w:rsid w:val="006267AD"/>
    <w:rsid w:val="006268D9"/>
    <w:rsid w:val="00627249"/>
    <w:rsid w:val="0062754C"/>
    <w:rsid w:val="00627562"/>
    <w:rsid w:val="006275B4"/>
    <w:rsid w:val="00627771"/>
    <w:rsid w:val="006277DC"/>
    <w:rsid w:val="00627E26"/>
    <w:rsid w:val="00627EE5"/>
    <w:rsid w:val="006306DA"/>
    <w:rsid w:val="00630A58"/>
    <w:rsid w:val="006313D8"/>
    <w:rsid w:val="00631488"/>
    <w:rsid w:val="00631582"/>
    <w:rsid w:val="006319DD"/>
    <w:rsid w:val="0063242F"/>
    <w:rsid w:val="0063264A"/>
    <w:rsid w:val="00633366"/>
    <w:rsid w:val="006333E4"/>
    <w:rsid w:val="006338EB"/>
    <w:rsid w:val="00633F7C"/>
    <w:rsid w:val="006343FA"/>
    <w:rsid w:val="0063445D"/>
    <w:rsid w:val="006346E5"/>
    <w:rsid w:val="00634CE3"/>
    <w:rsid w:val="00635184"/>
    <w:rsid w:val="006359CF"/>
    <w:rsid w:val="00635AEE"/>
    <w:rsid w:val="006362FD"/>
    <w:rsid w:val="0063659A"/>
    <w:rsid w:val="006365EB"/>
    <w:rsid w:val="0063692A"/>
    <w:rsid w:val="006369AC"/>
    <w:rsid w:val="00636ABE"/>
    <w:rsid w:val="006370ED"/>
    <w:rsid w:val="00637935"/>
    <w:rsid w:val="00637CFB"/>
    <w:rsid w:val="00637ED6"/>
    <w:rsid w:val="00640129"/>
    <w:rsid w:val="006401DD"/>
    <w:rsid w:val="00640216"/>
    <w:rsid w:val="00640558"/>
    <w:rsid w:val="00640866"/>
    <w:rsid w:val="00640C21"/>
    <w:rsid w:val="006412EE"/>
    <w:rsid w:val="00641AA4"/>
    <w:rsid w:val="00642653"/>
    <w:rsid w:val="006426AB"/>
    <w:rsid w:val="00643266"/>
    <w:rsid w:val="00643344"/>
    <w:rsid w:val="00644970"/>
    <w:rsid w:val="00644E3B"/>
    <w:rsid w:val="00645018"/>
    <w:rsid w:val="0064511D"/>
    <w:rsid w:val="00645982"/>
    <w:rsid w:val="00645F0B"/>
    <w:rsid w:val="006461FA"/>
    <w:rsid w:val="00646A4A"/>
    <w:rsid w:val="00646C98"/>
    <w:rsid w:val="00646D3C"/>
    <w:rsid w:val="0064782E"/>
    <w:rsid w:val="00647970"/>
    <w:rsid w:val="00647DBE"/>
    <w:rsid w:val="006501EE"/>
    <w:rsid w:val="006504A1"/>
    <w:rsid w:val="00650681"/>
    <w:rsid w:val="00650FAC"/>
    <w:rsid w:val="00650FEA"/>
    <w:rsid w:val="006511B1"/>
    <w:rsid w:val="0065148C"/>
    <w:rsid w:val="00651A51"/>
    <w:rsid w:val="006520A6"/>
    <w:rsid w:val="0065227F"/>
    <w:rsid w:val="006524F0"/>
    <w:rsid w:val="006527A0"/>
    <w:rsid w:val="0065319D"/>
    <w:rsid w:val="006532A9"/>
    <w:rsid w:val="00653A5F"/>
    <w:rsid w:val="00653C17"/>
    <w:rsid w:val="00653E43"/>
    <w:rsid w:val="006540C3"/>
    <w:rsid w:val="006540D3"/>
    <w:rsid w:val="0065434E"/>
    <w:rsid w:val="00654429"/>
    <w:rsid w:val="006549EB"/>
    <w:rsid w:val="00654D6C"/>
    <w:rsid w:val="00654FBD"/>
    <w:rsid w:val="0065591B"/>
    <w:rsid w:val="00655967"/>
    <w:rsid w:val="00655B4B"/>
    <w:rsid w:val="00656072"/>
    <w:rsid w:val="006560D6"/>
    <w:rsid w:val="00656322"/>
    <w:rsid w:val="00656873"/>
    <w:rsid w:val="00656AA9"/>
    <w:rsid w:val="006571CF"/>
    <w:rsid w:val="006573B3"/>
    <w:rsid w:val="00657582"/>
    <w:rsid w:val="00657F39"/>
    <w:rsid w:val="00660601"/>
    <w:rsid w:val="006609F0"/>
    <w:rsid w:val="00660CBC"/>
    <w:rsid w:val="00661137"/>
    <w:rsid w:val="006613D1"/>
    <w:rsid w:val="00661EA9"/>
    <w:rsid w:val="006621DA"/>
    <w:rsid w:val="00662592"/>
    <w:rsid w:val="006625BB"/>
    <w:rsid w:val="00663088"/>
    <w:rsid w:val="00663094"/>
    <w:rsid w:val="00663B7E"/>
    <w:rsid w:val="00663E52"/>
    <w:rsid w:val="00664018"/>
    <w:rsid w:val="0066442B"/>
    <w:rsid w:val="006644BD"/>
    <w:rsid w:val="00664554"/>
    <w:rsid w:val="00664838"/>
    <w:rsid w:val="006648CA"/>
    <w:rsid w:val="00664A06"/>
    <w:rsid w:val="00664FD4"/>
    <w:rsid w:val="006655F2"/>
    <w:rsid w:val="0066583C"/>
    <w:rsid w:val="00665A19"/>
    <w:rsid w:val="00665C29"/>
    <w:rsid w:val="00665EB2"/>
    <w:rsid w:val="00666009"/>
    <w:rsid w:val="0066616E"/>
    <w:rsid w:val="00666237"/>
    <w:rsid w:val="006665CF"/>
    <w:rsid w:val="0066694F"/>
    <w:rsid w:val="0066699A"/>
    <w:rsid w:val="00666D4E"/>
    <w:rsid w:val="00666E64"/>
    <w:rsid w:val="00666F26"/>
    <w:rsid w:val="00667683"/>
    <w:rsid w:val="006677B2"/>
    <w:rsid w:val="00667B10"/>
    <w:rsid w:val="00667B3D"/>
    <w:rsid w:val="006704E7"/>
    <w:rsid w:val="006709E2"/>
    <w:rsid w:val="00670CB7"/>
    <w:rsid w:val="0067105A"/>
    <w:rsid w:val="006713B5"/>
    <w:rsid w:val="006715E3"/>
    <w:rsid w:val="00672099"/>
    <w:rsid w:val="006722B5"/>
    <w:rsid w:val="00672370"/>
    <w:rsid w:val="00672665"/>
    <w:rsid w:val="00672AED"/>
    <w:rsid w:val="00672E60"/>
    <w:rsid w:val="0067352F"/>
    <w:rsid w:val="00673B5C"/>
    <w:rsid w:val="00673DD3"/>
    <w:rsid w:val="00673E50"/>
    <w:rsid w:val="006741DB"/>
    <w:rsid w:val="00674232"/>
    <w:rsid w:val="006743FC"/>
    <w:rsid w:val="00674466"/>
    <w:rsid w:val="006747A7"/>
    <w:rsid w:val="00674827"/>
    <w:rsid w:val="00674ACF"/>
    <w:rsid w:val="00674C31"/>
    <w:rsid w:val="0067587B"/>
    <w:rsid w:val="006758CD"/>
    <w:rsid w:val="0067683B"/>
    <w:rsid w:val="0067683F"/>
    <w:rsid w:val="0067690F"/>
    <w:rsid w:val="00676A57"/>
    <w:rsid w:val="00676DA0"/>
    <w:rsid w:val="00676F83"/>
    <w:rsid w:val="00677096"/>
    <w:rsid w:val="00677133"/>
    <w:rsid w:val="006779D7"/>
    <w:rsid w:val="00677B0C"/>
    <w:rsid w:val="00680754"/>
    <w:rsid w:val="00680981"/>
    <w:rsid w:val="00680FBB"/>
    <w:rsid w:val="006819C1"/>
    <w:rsid w:val="00681AC1"/>
    <w:rsid w:val="00681C30"/>
    <w:rsid w:val="00681C9E"/>
    <w:rsid w:val="00681D6D"/>
    <w:rsid w:val="006821EC"/>
    <w:rsid w:val="006822E5"/>
    <w:rsid w:val="006826DA"/>
    <w:rsid w:val="00682B3F"/>
    <w:rsid w:val="00682CA8"/>
    <w:rsid w:val="00682E80"/>
    <w:rsid w:val="0068350E"/>
    <w:rsid w:val="00683AE7"/>
    <w:rsid w:val="00684C64"/>
    <w:rsid w:val="006850BA"/>
    <w:rsid w:val="00685166"/>
    <w:rsid w:val="00685A35"/>
    <w:rsid w:val="006860BD"/>
    <w:rsid w:val="006865E8"/>
    <w:rsid w:val="006874AD"/>
    <w:rsid w:val="0068771F"/>
    <w:rsid w:val="0068788B"/>
    <w:rsid w:val="00687C69"/>
    <w:rsid w:val="006904C9"/>
    <w:rsid w:val="0069061E"/>
    <w:rsid w:val="006915E0"/>
    <w:rsid w:val="00691B97"/>
    <w:rsid w:val="00691EE0"/>
    <w:rsid w:val="00692138"/>
    <w:rsid w:val="006924B7"/>
    <w:rsid w:val="0069330B"/>
    <w:rsid w:val="0069351A"/>
    <w:rsid w:val="006935C5"/>
    <w:rsid w:val="0069393E"/>
    <w:rsid w:val="00693A49"/>
    <w:rsid w:val="00693C25"/>
    <w:rsid w:val="00693CA8"/>
    <w:rsid w:val="00693DAB"/>
    <w:rsid w:val="00693EBA"/>
    <w:rsid w:val="00694324"/>
    <w:rsid w:val="006944FA"/>
    <w:rsid w:val="0069474C"/>
    <w:rsid w:val="00694754"/>
    <w:rsid w:val="00694868"/>
    <w:rsid w:val="00695623"/>
    <w:rsid w:val="006957E8"/>
    <w:rsid w:val="00695B91"/>
    <w:rsid w:val="00696051"/>
    <w:rsid w:val="00696125"/>
    <w:rsid w:val="006961F3"/>
    <w:rsid w:val="00696788"/>
    <w:rsid w:val="0069713A"/>
    <w:rsid w:val="006973B6"/>
    <w:rsid w:val="0069745A"/>
    <w:rsid w:val="00697A34"/>
    <w:rsid w:val="006A0296"/>
    <w:rsid w:val="006A07F7"/>
    <w:rsid w:val="006A132D"/>
    <w:rsid w:val="006A1AE3"/>
    <w:rsid w:val="006A1B51"/>
    <w:rsid w:val="006A2592"/>
    <w:rsid w:val="006A25AF"/>
    <w:rsid w:val="006A269B"/>
    <w:rsid w:val="006A3013"/>
    <w:rsid w:val="006A3196"/>
    <w:rsid w:val="006A31A8"/>
    <w:rsid w:val="006A32E4"/>
    <w:rsid w:val="006A348E"/>
    <w:rsid w:val="006A3D3E"/>
    <w:rsid w:val="006A3D4C"/>
    <w:rsid w:val="006A403B"/>
    <w:rsid w:val="006A46C1"/>
    <w:rsid w:val="006A46C4"/>
    <w:rsid w:val="006A4996"/>
    <w:rsid w:val="006A4F0F"/>
    <w:rsid w:val="006A551C"/>
    <w:rsid w:val="006A57F2"/>
    <w:rsid w:val="006A5814"/>
    <w:rsid w:val="006A5882"/>
    <w:rsid w:val="006A59A5"/>
    <w:rsid w:val="006A5DC3"/>
    <w:rsid w:val="006A5E6A"/>
    <w:rsid w:val="006A6136"/>
    <w:rsid w:val="006A6541"/>
    <w:rsid w:val="006A6883"/>
    <w:rsid w:val="006A743D"/>
    <w:rsid w:val="006A7C4D"/>
    <w:rsid w:val="006A7D0F"/>
    <w:rsid w:val="006A7DC5"/>
    <w:rsid w:val="006A7DE7"/>
    <w:rsid w:val="006B020C"/>
    <w:rsid w:val="006B04C8"/>
    <w:rsid w:val="006B05D0"/>
    <w:rsid w:val="006B102C"/>
    <w:rsid w:val="006B1229"/>
    <w:rsid w:val="006B14DB"/>
    <w:rsid w:val="006B1565"/>
    <w:rsid w:val="006B163E"/>
    <w:rsid w:val="006B1778"/>
    <w:rsid w:val="006B23A7"/>
    <w:rsid w:val="006B254A"/>
    <w:rsid w:val="006B2630"/>
    <w:rsid w:val="006B2DAC"/>
    <w:rsid w:val="006B31B4"/>
    <w:rsid w:val="006B34F2"/>
    <w:rsid w:val="006B3603"/>
    <w:rsid w:val="006B3986"/>
    <w:rsid w:val="006B3D8A"/>
    <w:rsid w:val="006B3E8E"/>
    <w:rsid w:val="006B4534"/>
    <w:rsid w:val="006B4655"/>
    <w:rsid w:val="006B4A99"/>
    <w:rsid w:val="006B4AD7"/>
    <w:rsid w:val="006B4BF4"/>
    <w:rsid w:val="006B4C72"/>
    <w:rsid w:val="006B4D23"/>
    <w:rsid w:val="006B526C"/>
    <w:rsid w:val="006B54D3"/>
    <w:rsid w:val="006B55B4"/>
    <w:rsid w:val="006B5827"/>
    <w:rsid w:val="006B5ADC"/>
    <w:rsid w:val="006B5B49"/>
    <w:rsid w:val="006B5BCF"/>
    <w:rsid w:val="006B5FBF"/>
    <w:rsid w:val="006B6659"/>
    <w:rsid w:val="006B6A98"/>
    <w:rsid w:val="006B6D57"/>
    <w:rsid w:val="006B725A"/>
    <w:rsid w:val="006B7669"/>
    <w:rsid w:val="006B76D5"/>
    <w:rsid w:val="006B7793"/>
    <w:rsid w:val="006B7D1F"/>
    <w:rsid w:val="006C06C1"/>
    <w:rsid w:val="006C07E2"/>
    <w:rsid w:val="006C0A37"/>
    <w:rsid w:val="006C0A9E"/>
    <w:rsid w:val="006C0B3D"/>
    <w:rsid w:val="006C0B45"/>
    <w:rsid w:val="006C0C8D"/>
    <w:rsid w:val="006C0E47"/>
    <w:rsid w:val="006C0F13"/>
    <w:rsid w:val="006C1BA8"/>
    <w:rsid w:val="006C1BE8"/>
    <w:rsid w:val="006C1C76"/>
    <w:rsid w:val="006C2098"/>
    <w:rsid w:val="006C26F9"/>
    <w:rsid w:val="006C2841"/>
    <w:rsid w:val="006C2A6C"/>
    <w:rsid w:val="006C2B6B"/>
    <w:rsid w:val="006C2F2D"/>
    <w:rsid w:val="006C3277"/>
    <w:rsid w:val="006C374A"/>
    <w:rsid w:val="006C380C"/>
    <w:rsid w:val="006C3B61"/>
    <w:rsid w:val="006C3CA6"/>
    <w:rsid w:val="006C47FF"/>
    <w:rsid w:val="006C4A66"/>
    <w:rsid w:val="006C5A94"/>
    <w:rsid w:val="006C5E97"/>
    <w:rsid w:val="006C63C8"/>
    <w:rsid w:val="006C642D"/>
    <w:rsid w:val="006C65C6"/>
    <w:rsid w:val="006C696B"/>
    <w:rsid w:val="006C71AA"/>
    <w:rsid w:val="006C7927"/>
    <w:rsid w:val="006D00A3"/>
    <w:rsid w:val="006D0217"/>
    <w:rsid w:val="006D0620"/>
    <w:rsid w:val="006D0700"/>
    <w:rsid w:val="006D0958"/>
    <w:rsid w:val="006D0C31"/>
    <w:rsid w:val="006D23C0"/>
    <w:rsid w:val="006D276A"/>
    <w:rsid w:val="006D27C0"/>
    <w:rsid w:val="006D28A2"/>
    <w:rsid w:val="006D2A0B"/>
    <w:rsid w:val="006D2FE0"/>
    <w:rsid w:val="006D3155"/>
    <w:rsid w:val="006D3268"/>
    <w:rsid w:val="006D3D29"/>
    <w:rsid w:val="006D4229"/>
    <w:rsid w:val="006D464E"/>
    <w:rsid w:val="006D4DFA"/>
    <w:rsid w:val="006D525C"/>
    <w:rsid w:val="006D53EB"/>
    <w:rsid w:val="006D55BB"/>
    <w:rsid w:val="006D57F3"/>
    <w:rsid w:val="006D5CF7"/>
    <w:rsid w:val="006D5CFF"/>
    <w:rsid w:val="006D5F67"/>
    <w:rsid w:val="006D5F95"/>
    <w:rsid w:val="006D63E0"/>
    <w:rsid w:val="006D66DA"/>
    <w:rsid w:val="006D6839"/>
    <w:rsid w:val="006D68B9"/>
    <w:rsid w:val="006D6D98"/>
    <w:rsid w:val="006D7371"/>
    <w:rsid w:val="006D7648"/>
    <w:rsid w:val="006E028E"/>
    <w:rsid w:val="006E0315"/>
    <w:rsid w:val="006E068A"/>
    <w:rsid w:val="006E07A8"/>
    <w:rsid w:val="006E0E60"/>
    <w:rsid w:val="006E0F25"/>
    <w:rsid w:val="006E115A"/>
    <w:rsid w:val="006E1C4E"/>
    <w:rsid w:val="006E24B0"/>
    <w:rsid w:val="006E2EA7"/>
    <w:rsid w:val="006E3D74"/>
    <w:rsid w:val="006E407E"/>
    <w:rsid w:val="006E4190"/>
    <w:rsid w:val="006E4CAB"/>
    <w:rsid w:val="006E50CE"/>
    <w:rsid w:val="006E56D2"/>
    <w:rsid w:val="006E62C7"/>
    <w:rsid w:val="006E6346"/>
    <w:rsid w:val="006E6381"/>
    <w:rsid w:val="006E6388"/>
    <w:rsid w:val="006E6FBC"/>
    <w:rsid w:val="006E7704"/>
    <w:rsid w:val="006E7709"/>
    <w:rsid w:val="006E78C3"/>
    <w:rsid w:val="006E7ACB"/>
    <w:rsid w:val="006E7D3D"/>
    <w:rsid w:val="006E7F4D"/>
    <w:rsid w:val="006F03BD"/>
    <w:rsid w:val="006F0557"/>
    <w:rsid w:val="006F0D85"/>
    <w:rsid w:val="006F0D92"/>
    <w:rsid w:val="006F0F8B"/>
    <w:rsid w:val="006F1310"/>
    <w:rsid w:val="006F17B1"/>
    <w:rsid w:val="006F1961"/>
    <w:rsid w:val="006F1EF9"/>
    <w:rsid w:val="006F2228"/>
    <w:rsid w:val="006F2455"/>
    <w:rsid w:val="006F26A2"/>
    <w:rsid w:val="006F2950"/>
    <w:rsid w:val="006F2AE8"/>
    <w:rsid w:val="006F3416"/>
    <w:rsid w:val="006F3B72"/>
    <w:rsid w:val="006F483F"/>
    <w:rsid w:val="006F4854"/>
    <w:rsid w:val="006F4E72"/>
    <w:rsid w:val="006F5370"/>
    <w:rsid w:val="006F5483"/>
    <w:rsid w:val="006F5966"/>
    <w:rsid w:val="006F5DF7"/>
    <w:rsid w:val="006F6430"/>
    <w:rsid w:val="006F6A83"/>
    <w:rsid w:val="006F7030"/>
    <w:rsid w:val="006F7751"/>
    <w:rsid w:val="006F776B"/>
    <w:rsid w:val="006F7B01"/>
    <w:rsid w:val="006F7D6B"/>
    <w:rsid w:val="006F7DEE"/>
    <w:rsid w:val="0070033A"/>
    <w:rsid w:val="007003A0"/>
    <w:rsid w:val="00701400"/>
    <w:rsid w:val="0070142E"/>
    <w:rsid w:val="00701634"/>
    <w:rsid w:val="007016E0"/>
    <w:rsid w:val="007019BF"/>
    <w:rsid w:val="00701E0C"/>
    <w:rsid w:val="00702057"/>
    <w:rsid w:val="007020EA"/>
    <w:rsid w:val="00702D8E"/>
    <w:rsid w:val="00703096"/>
    <w:rsid w:val="007035B2"/>
    <w:rsid w:val="007036C2"/>
    <w:rsid w:val="0070385B"/>
    <w:rsid w:val="00704360"/>
    <w:rsid w:val="007047FB"/>
    <w:rsid w:val="00704A38"/>
    <w:rsid w:val="00704C23"/>
    <w:rsid w:val="00704C91"/>
    <w:rsid w:val="00704D85"/>
    <w:rsid w:val="00704E0C"/>
    <w:rsid w:val="00704FD0"/>
    <w:rsid w:val="00705217"/>
    <w:rsid w:val="00705343"/>
    <w:rsid w:val="00705C6F"/>
    <w:rsid w:val="00706543"/>
    <w:rsid w:val="007067D1"/>
    <w:rsid w:val="00706E77"/>
    <w:rsid w:val="007074A3"/>
    <w:rsid w:val="007076F2"/>
    <w:rsid w:val="00707AB0"/>
    <w:rsid w:val="00710011"/>
    <w:rsid w:val="00710031"/>
    <w:rsid w:val="00710100"/>
    <w:rsid w:val="00710973"/>
    <w:rsid w:val="00710A8E"/>
    <w:rsid w:val="00710CEE"/>
    <w:rsid w:val="00711145"/>
    <w:rsid w:val="00711B36"/>
    <w:rsid w:val="0071227F"/>
    <w:rsid w:val="00712628"/>
    <w:rsid w:val="0071285D"/>
    <w:rsid w:val="00712C7A"/>
    <w:rsid w:val="0071307C"/>
    <w:rsid w:val="00713135"/>
    <w:rsid w:val="00713193"/>
    <w:rsid w:val="00713258"/>
    <w:rsid w:val="007132F8"/>
    <w:rsid w:val="00713E49"/>
    <w:rsid w:val="0071406A"/>
    <w:rsid w:val="007148E9"/>
    <w:rsid w:val="00714941"/>
    <w:rsid w:val="007149ED"/>
    <w:rsid w:val="00714A87"/>
    <w:rsid w:val="007153C1"/>
    <w:rsid w:val="00715B03"/>
    <w:rsid w:val="00715F0F"/>
    <w:rsid w:val="00716405"/>
    <w:rsid w:val="00716C2B"/>
    <w:rsid w:val="00716D18"/>
    <w:rsid w:val="00716DC6"/>
    <w:rsid w:val="007171D5"/>
    <w:rsid w:val="0071729C"/>
    <w:rsid w:val="00717849"/>
    <w:rsid w:val="007202E6"/>
    <w:rsid w:val="00720327"/>
    <w:rsid w:val="007203BC"/>
    <w:rsid w:val="00720783"/>
    <w:rsid w:val="0072079F"/>
    <w:rsid w:val="00720A03"/>
    <w:rsid w:val="00720AEB"/>
    <w:rsid w:val="007219C1"/>
    <w:rsid w:val="00721DCF"/>
    <w:rsid w:val="00721EB9"/>
    <w:rsid w:val="00722103"/>
    <w:rsid w:val="00722160"/>
    <w:rsid w:val="00722186"/>
    <w:rsid w:val="0072287E"/>
    <w:rsid w:val="0072290F"/>
    <w:rsid w:val="00722C57"/>
    <w:rsid w:val="00723432"/>
    <w:rsid w:val="0072376C"/>
    <w:rsid w:val="00723814"/>
    <w:rsid w:val="007239E0"/>
    <w:rsid w:val="00723B32"/>
    <w:rsid w:val="00723DF6"/>
    <w:rsid w:val="00723E8B"/>
    <w:rsid w:val="00723F3F"/>
    <w:rsid w:val="0072417A"/>
    <w:rsid w:val="0072455D"/>
    <w:rsid w:val="0072456A"/>
    <w:rsid w:val="00724601"/>
    <w:rsid w:val="007246DB"/>
    <w:rsid w:val="007247A0"/>
    <w:rsid w:val="00724B44"/>
    <w:rsid w:val="00724F47"/>
    <w:rsid w:val="00724FE3"/>
    <w:rsid w:val="007254FF"/>
    <w:rsid w:val="00725586"/>
    <w:rsid w:val="007257A1"/>
    <w:rsid w:val="0072581E"/>
    <w:rsid w:val="0072588E"/>
    <w:rsid w:val="00725A2A"/>
    <w:rsid w:val="00725F08"/>
    <w:rsid w:val="007264F6"/>
    <w:rsid w:val="00726804"/>
    <w:rsid w:val="00726CB4"/>
    <w:rsid w:val="00726E1D"/>
    <w:rsid w:val="00726EC4"/>
    <w:rsid w:val="00726F07"/>
    <w:rsid w:val="007270BB"/>
    <w:rsid w:val="007275AC"/>
    <w:rsid w:val="0072799F"/>
    <w:rsid w:val="00727F59"/>
    <w:rsid w:val="0073020C"/>
    <w:rsid w:val="007308E7"/>
    <w:rsid w:val="00730AE4"/>
    <w:rsid w:val="00730B94"/>
    <w:rsid w:val="00730BA9"/>
    <w:rsid w:val="00730C14"/>
    <w:rsid w:val="00730D5F"/>
    <w:rsid w:val="00730DEE"/>
    <w:rsid w:val="00731260"/>
    <w:rsid w:val="00731295"/>
    <w:rsid w:val="00731365"/>
    <w:rsid w:val="0073139D"/>
    <w:rsid w:val="007318DC"/>
    <w:rsid w:val="00731C2F"/>
    <w:rsid w:val="0073200C"/>
    <w:rsid w:val="007322A9"/>
    <w:rsid w:val="00732582"/>
    <w:rsid w:val="00732795"/>
    <w:rsid w:val="007327E0"/>
    <w:rsid w:val="007327F5"/>
    <w:rsid w:val="00733112"/>
    <w:rsid w:val="00733415"/>
    <w:rsid w:val="00733926"/>
    <w:rsid w:val="007339AD"/>
    <w:rsid w:val="00733AF5"/>
    <w:rsid w:val="00734019"/>
    <w:rsid w:val="00734393"/>
    <w:rsid w:val="007344CB"/>
    <w:rsid w:val="00734913"/>
    <w:rsid w:val="00734B4D"/>
    <w:rsid w:val="00734FC3"/>
    <w:rsid w:val="007354C7"/>
    <w:rsid w:val="00735793"/>
    <w:rsid w:val="00735A3D"/>
    <w:rsid w:val="00735AA2"/>
    <w:rsid w:val="00735AD9"/>
    <w:rsid w:val="0073609A"/>
    <w:rsid w:val="00736268"/>
    <w:rsid w:val="007366B2"/>
    <w:rsid w:val="00736E62"/>
    <w:rsid w:val="00737267"/>
    <w:rsid w:val="00737279"/>
    <w:rsid w:val="007400B1"/>
    <w:rsid w:val="007401EE"/>
    <w:rsid w:val="00741022"/>
    <w:rsid w:val="007411E7"/>
    <w:rsid w:val="007419F2"/>
    <w:rsid w:val="00741AC5"/>
    <w:rsid w:val="00741F0B"/>
    <w:rsid w:val="00742200"/>
    <w:rsid w:val="007424BC"/>
    <w:rsid w:val="007425DE"/>
    <w:rsid w:val="00742679"/>
    <w:rsid w:val="00742874"/>
    <w:rsid w:val="007428C6"/>
    <w:rsid w:val="007429D8"/>
    <w:rsid w:val="00742DC2"/>
    <w:rsid w:val="00742E02"/>
    <w:rsid w:val="00742FC9"/>
    <w:rsid w:val="007430E5"/>
    <w:rsid w:val="00743264"/>
    <w:rsid w:val="00743442"/>
    <w:rsid w:val="0074365B"/>
    <w:rsid w:val="00743874"/>
    <w:rsid w:val="00743ED8"/>
    <w:rsid w:val="00743EFA"/>
    <w:rsid w:val="00744795"/>
    <w:rsid w:val="00744954"/>
    <w:rsid w:val="007450C0"/>
    <w:rsid w:val="00745B02"/>
    <w:rsid w:val="00745C48"/>
    <w:rsid w:val="007464B8"/>
    <w:rsid w:val="007464E8"/>
    <w:rsid w:val="00746687"/>
    <w:rsid w:val="0074677A"/>
    <w:rsid w:val="0074678D"/>
    <w:rsid w:val="00746CBF"/>
    <w:rsid w:val="00747084"/>
    <w:rsid w:val="0074785D"/>
    <w:rsid w:val="007503D3"/>
    <w:rsid w:val="00750994"/>
    <w:rsid w:val="00750F02"/>
    <w:rsid w:val="0075100B"/>
    <w:rsid w:val="00751DD1"/>
    <w:rsid w:val="007524ED"/>
    <w:rsid w:val="0075254F"/>
    <w:rsid w:val="00752808"/>
    <w:rsid w:val="00752990"/>
    <w:rsid w:val="00752B3F"/>
    <w:rsid w:val="00752C1C"/>
    <w:rsid w:val="00753323"/>
    <w:rsid w:val="007533BE"/>
    <w:rsid w:val="00753620"/>
    <w:rsid w:val="0075398A"/>
    <w:rsid w:val="00753A9D"/>
    <w:rsid w:val="00753EA3"/>
    <w:rsid w:val="00754540"/>
    <w:rsid w:val="00754624"/>
    <w:rsid w:val="0075481C"/>
    <w:rsid w:val="0075529E"/>
    <w:rsid w:val="0075532B"/>
    <w:rsid w:val="007555A6"/>
    <w:rsid w:val="007555F4"/>
    <w:rsid w:val="007557B6"/>
    <w:rsid w:val="007559BB"/>
    <w:rsid w:val="00755D33"/>
    <w:rsid w:val="00756336"/>
    <w:rsid w:val="007567A4"/>
    <w:rsid w:val="00756F0A"/>
    <w:rsid w:val="0075759B"/>
    <w:rsid w:val="0075764F"/>
    <w:rsid w:val="0075775C"/>
    <w:rsid w:val="00757A5E"/>
    <w:rsid w:val="00757D8D"/>
    <w:rsid w:val="00760003"/>
    <w:rsid w:val="0076025C"/>
    <w:rsid w:val="007603D2"/>
    <w:rsid w:val="007605B0"/>
    <w:rsid w:val="0076071B"/>
    <w:rsid w:val="00760D70"/>
    <w:rsid w:val="0076102A"/>
    <w:rsid w:val="00761033"/>
    <w:rsid w:val="007610B3"/>
    <w:rsid w:val="00761A87"/>
    <w:rsid w:val="00761DBC"/>
    <w:rsid w:val="00761E73"/>
    <w:rsid w:val="007622F7"/>
    <w:rsid w:val="0076245D"/>
    <w:rsid w:val="00762F13"/>
    <w:rsid w:val="00763778"/>
    <w:rsid w:val="00763E08"/>
    <w:rsid w:val="00763E97"/>
    <w:rsid w:val="00764224"/>
    <w:rsid w:val="007645E5"/>
    <w:rsid w:val="00764A87"/>
    <w:rsid w:val="00764D42"/>
    <w:rsid w:val="007658C9"/>
    <w:rsid w:val="00765BF7"/>
    <w:rsid w:val="00765DD7"/>
    <w:rsid w:val="007663F5"/>
    <w:rsid w:val="0076685F"/>
    <w:rsid w:val="00766AE5"/>
    <w:rsid w:val="00766B63"/>
    <w:rsid w:val="00766D99"/>
    <w:rsid w:val="00766F7F"/>
    <w:rsid w:val="0076700F"/>
    <w:rsid w:val="007676FF"/>
    <w:rsid w:val="00767985"/>
    <w:rsid w:val="00767BB0"/>
    <w:rsid w:val="00767BF7"/>
    <w:rsid w:val="00770171"/>
    <w:rsid w:val="00770D1D"/>
    <w:rsid w:val="007711FB"/>
    <w:rsid w:val="007713DF"/>
    <w:rsid w:val="0077180D"/>
    <w:rsid w:val="007718B3"/>
    <w:rsid w:val="00771AD8"/>
    <w:rsid w:val="00771BC7"/>
    <w:rsid w:val="00771D7D"/>
    <w:rsid w:val="0077231C"/>
    <w:rsid w:val="00772425"/>
    <w:rsid w:val="0077290F"/>
    <w:rsid w:val="00772C17"/>
    <w:rsid w:val="007730A8"/>
    <w:rsid w:val="00773350"/>
    <w:rsid w:val="00773549"/>
    <w:rsid w:val="00773B0F"/>
    <w:rsid w:val="00773D31"/>
    <w:rsid w:val="00773DD4"/>
    <w:rsid w:val="00773EE4"/>
    <w:rsid w:val="00773EF7"/>
    <w:rsid w:val="00773F62"/>
    <w:rsid w:val="00774F2A"/>
    <w:rsid w:val="00775366"/>
    <w:rsid w:val="00775630"/>
    <w:rsid w:val="007764B7"/>
    <w:rsid w:val="00776918"/>
    <w:rsid w:val="0077730A"/>
    <w:rsid w:val="00777431"/>
    <w:rsid w:val="007775FF"/>
    <w:rsid w:val="00777827"/>
    <w:rsid w:val="007779E5"/>
    <w:rsid w:val="00777D0E"/>
    <w:rsid w:val="00780CDE"/>
    <w:rsid w:val="00781353"/>
    <w:rsid w:val="00781C42"/>
    <w:rsid w:val="0078201F"/>
    <w:rsid w:val="00782325"/>
    <w:rsid w:val="0078254F"/>
    <w:rsid w:val="007829B6"/>
    <w:rsid w:val="00782CC4"/>
    <w:rsid w:val="0078308F"/>
    <w:rsid w:val="0078351B"/>
    <w:rsid w:val="007838AB"/>
    <w:rsid w:val="00783AFD"/>
    <w:rsid w:val="00783F87"/>
    <w:rsid w:val="00784872"/>
    <w:rsid w:val="00784F0F"/>
    <w:rsid w:val="00784FF0"/>
    <w:rsid w:val="007850E8"/>
    <w:rsid w:val="007855C3"/>
    <w:rsid w:val="007855E6"/>
    <w:rsid w:val="00785D9A"/>
    <w:rsid w:val="0078621F"/>
    <w:rsid w:val="00786666"/>
    <w:rsid w:val="00786C2B"/>
    <w:rsid w:val="00786DEB"/>
    <w:rsid w:val="00786E15"/>
    <w:rsid w:val="00786FCF"/>
    <w:rsid w:val="007872AC"/>
    <w:rsid w:val="007875AD"/>
    <w:rsid w:val="00787784"/>
    <w:rsid w:val="00787D51"/>
    <w:rsid w:val="00787DA9"/>
    <w:rsid w:val="00787DD6"/>
    <w:rsid w:val="00787EEB"/>
    <w:rsid w:val="00787FC5"/>
    <w:rsid w:val="00790157"/>
    <w:rsid w:val="007902DD"/>
    <w:rsid w:val="00790719"/>
    <w:rsid w:val="007907B7"/>
    <w:rsid w:val="00790A9C"/>
    <w:rsid w:val="00790C2A"/>
    <w:rsid w:val="00790E52"/>
    <w:rsid w:val="007916F8"/>
    <w:rsid w:val="007920D9"/>
    <w:rsid w:val="00792580"/>
    <w:rsid w:val="007928DE"/>
    <w:rsid w:val="007929DD"/>
    <w:rsid w:val="00793531"/>
    <w:rsid w:val="0079365F"/>
    <w:rsid w:val="007938F8"/>
    <w:rsid w:val="00793A5F"/>
    <w:rsid w:val="00793B08"/>
    <w:rsid w:val="00793CF8"/>
    <w:rsid w:val="00793EA2"/>
    <w:rsid w:val="00794260"/>
    <w:rsid w:val="007942C2"/>
    <w:rsid w:val="007944B6"/>
    <w:rsid w:val="00794BC1"/>
    <w:rsid w:val="00794CAC"/>
    <w:rsid w:val="00795105"/>
    <w:rsid w:val="0079510D"/>
    <w:rsid w:val="00795237"/>
    <w:rsid w:val="007953D4"/>
    <w:rsid w:val="007958C7"/>
    <w:rsid w:val="00795AB3"/>
    <w:rsid w:val="00795D83"/>
    <w:rsid w:val="0079609A"/>
    <w:rsid w:val="007962B5"/>
    <w:rsid w:val="0079643C"/>
    <w:rsid w:val="007968BF"/>
    <w:rsid w:val="007969C0"/>
    <w:rsid w:val="00796EEB"/>
    <w:rsid w:val="007970CD"/>
    <w:rsid w:val="007976EF"/>
    <w:rsid w:val="0079771E"/>
    <w:rsid w:val="0079774F"/>
    <w:rsid w:val="00797C13"/>
    <w:rsid w:val="00797D7E"/>
    <w:rsid w:val="007A01CA"/>
    <w:rsid w:val="007A03A2"/>
    <w:rsid w:val="007A0446"/>
    <w:rsid w:val="007A09EF"/>
    <w:rsid w:val="007A0D7F"/>
    <w:rsid w:val="007A0D83"/>
    <w:rsid w:val="007A0F4A"/>
    <w:rsid w:val="007A0FDD"/>
    <w:rsid w:val="007A1160"/>
    <w:rsid w:val="007A142F"/>
    <w:rsid w:val="007A1936"/>
    <w:rsid w:val="007A20D3"/>
    <w:rsid w:val="007A2377"/>
    <w:rsid w:val="007A2456"/>
    <w:rsid w:val="007A2457"/>
    <w:rsid w:val="007A29E6"/>
    <w:rsid w:val="007A3219"/>
    <w:rsid w:val="007A388C"/>
    <w:rsid w:val="007A39EC"/>
    <w:rsid w:val="007A3C03"/>
    <w:rsid w:val="007A43B5"/>
    <w:rsid w:val="007A43C4"/>
    <w:rsid w:val="007A4516"/>
    <w:rsid w:val="007A527C"/>
    <w:rsid w:val="007A537D"/>
    <w:rsid w:val="007A579F"/>
    <w:rsid w:val="007A58FF"/>
    <w:rsid w:val="007A5A17"/>
    <w:rsid w:val="007A66A7"/>
    <w:rsid w:val="007A69C2"/>
    <w:rsid w:val="007A7233"/>
    <w:rsid w:val="007A7775"/>
    <w:rsid w:val="007A79E7"/>
    <w:rsid w:val="007B0167"/>
    <w:rsid w:val="007B0310"/>
    <w:rsid w:val="007B0349"/>
    <w:rsid w:val="007B05F2"/>
    <w:rsid w:val="007B0EAE"/>
    <w:rsid w:val="007B0EE1"/>
    <w:rsid w:val="007B1099"/>
    <w:rsid w:val="007B111F"/>
    <w:rsid w:val="007B126B"/>
    <w:rsid w:val="007B12F0"/>
    <w:rsid w:val="007B1545"/>
    <w:rsid w:val="007B15D1"/>
    <w:rsid w:val="007B1868"/>
    <w:rsid w:val="007B1A03"/>
    <w:rsid w:val="007B1A4C"/>
    <w:rsid w:val="007B1B95"/>
    <w:rsid w:val="007B1C0B"/>
    <w:rsid w:val="007B1D29"/>
    <w:rsid w:val="007B2671"/>
    <w:rsid w:val="007B279E"/>
    <w:rsid w:val="007B288E"/>
    <w:rsid w:val="007B2DB0"/>
    <w:rsid w:val="007B30CA"/>
    <w:rsid w:val="007B329A"/>
    <w:rsid w:val="007B3398"/>
    <w:rsid w:val="007B33DA"/>
    <w:rsid w:val="007B34A1"/>
    <w:rsid w:val="007B3B04"/>
    <w:rsid w:val="007B44C7"/>
    <w:rsid w:val="007B45FE"/>
    <w:rsid w:val="007B48C8"/>
    <w:rsid w:val="007B49AD"/>
    <w:rsid w:val="007B49FE"/>
    <w:rsid w:val="007B4E22"/>
    <w:rsid w:val="007B4EBB"/>
    <w:rsid w:val="007B51EC"/>
    <w:rsid w:val="007B5277"/>
    <w:rsid w:val="007B532C"/>
    <w:rsid w:val="007B605C"/>
    <w:rsid w:val="007B60F4"/>
    <w:rsid w:val="007B64BB"/>
    <w:rsid w:val="007B66A5"/>
    <w:rsid w:val="007B6B40"/>
    <w:rsid w:val="007B7244"/>
    <w:rsid w:val="007B7723"/>
    <w:rsid w:val="007B7E77"/>
    <w:rsid w:val="007C06CD"/>
    <w:rsid w:val="007C0AEA"/>
    <w:rsid w:val="007C11D9"/>
    <w:rsid w:val="007C1267"/>
    <w:rsid w:val="007C146D"/>
    <w:rsid w:val="007C1A72"/>
    <w:rsid w:val="007C1AFB"/>
    <w:rsid w:val="007C1D60"/>
    <w:rsid w:val="007C1E64"/>
    <w:rsid w:val="007C1F06"/>
    <w:rsid w:val="007C2551"/>
    <w:rsid w:val="007C2909"/>
    <w:rsid w:val="007C2E30"/>
    <w:rsid w:val="007C4060"/>
    <w:rsid w:val="007C4470"/>
    <w:rsid w:val="007C4B90"/>
    <w:rsid w:val="007C4B9B"/>
    <w:rsid w:val="007C4C76"/>
    <w:rsid w:val="007C53B7"/>
    <w:rsid w:val="007C5448"/>
    <w:rsid w:val="007C570C"/>
    <w:rsid w:val="007C58C3"/>
    <w:rsid w:val="007C5B6A"/>
    <w:rsid w:val="007C63E5"/>
    <w:rsid w:val="007C699D"/>
    <w:rsid w:val="007C79FD"/>
    <w:rsid w:val="007C7A1C"/>
    <w:rsid w:val="007C7A7E"/>
    <w:rsid w:val="007C7EE6"/>
    <w:rsid w:val="007C7FC9"/>
    <w:rsid w:val="007D010A"/>
    <w:rsid w:val="007D0237"/>
    <w:rsid w:val="007D05E8"/>
    <w:rsid w:val="007D097B"/>
    <w:rsid w:val="007D0AD3"/>
    <w:rsid w:val="007D0B17"/>
    <w:rsid w:val="007D106A"/>
    <w:rsid w:val="007D10DD"/>
    <w:rsid w:val="007D1E6D"/>
    <w:rsid w:val="007D211D"/>
    <w:rsid w:val="007D2BA5"/>
    <w:rsid w:val="007D2DAA"/>
    <w:rsid w:val="007D30B1"/>
    <w:rsid w:val="007D328D"/>
    <w:rsid w:val="007D3D74"/>
    <w:rsid w:val="007D3E8B"/>
    <w:rsid w:val="007D410F"/>
    <w:rsid w:val="007D4775"/>
    <w:rsid w:val="007D4AAE"/>
    <w:rsid w:val="007D534E"/>
    <w:rsid w:val="007D56EF"/>
    <w:rsid w:val="007D588D"/>
    <w:rsid w:val="007D5D8F"/>
    <w:rsid w:val="007D5DE8"/>
    <w:rsid w:val="007D6235"/>
    <w:rsid w:val="007D668B"/>
    <w:rsid w:val="007D6FCE"/>
    <w:rsid w:val="007D714B"/>
    <w:rsid w:val="007D7342"/>
    <w:rsid w:val="007D79E6"/>
    <w:rsid w:val="007D7B51"/>
    <w:rsid w:val="007D7D9B"/>
    <w:rsid w:val="007E010D"/>
    <w:rsid w:val="007E05F7"/>
    <w:rsid w:val="007E09A1"/>
    <w:rsid w:val="007E09F8"/>
    <w:rsid w:val="007E1192"/>
    <w:rsid w:val="007E11C8"/>
    <w:rsid w:val="007E1708"/>
    <w:rsid w:val="007E1723"/>
    <w:rsid w:val="007E1B15"/>
    <w:rsid w:val="007E1C13"/>
    <w:rsid w:val="007E253F"/>
    <w:rsid w:val="007E2703"/>
    <w:rsid w:val="007E299D"/>
    <w:rsid w:val="007E2B6F"/>
    <w:rsid w:val="007E2C8D"/>
    <w:rsid w:val="007E3629"/>
    <w:rsid w:val="007E37E4"/>
    <w:rsid w:val="007E3881"/>
    <w:rsid w:val="007E3AC3"/>
    <w:rsid w:val="007E3DBC"/>
    <w:rsid w:val="007E3EE5"/>
    <w:rsid w:val="007E44CC"/>
    <w:rsid w:val="007E4ECE"/>
    <w:rsid w:val="007E53EC"/>
    <w:rsid w:val="007E561F"/>
    <w:rsid w:val="007E5D8A"/>
    <w:rsid w:val="007E5DB4"/>
    <w:rsid w:val="007E6527"/>
    <w:rsid w:val="007E6684"/>
    <w:rsid w:val="007E68AC"/>
    <w:rsid w:val="007E6A4D"/>
    <w:rsid w:val="007E72E4"/>
    <w:rsid w:val="007F026C"/>
    <w:rsid w:val="007F0722"/>
    <w:rsid w:val="007F1157"/>
    <w:rsid w:val="007F143D"/>
    <w:rsid w:val="007F199A"/>
    <w:rsid w:val="007F1F03"/>
    <w:rsid w:val="007F2E20"/>
    <w:rsid w:val="007F2E48"/>
    <w:rsid w:val="007F32AB"/>
    <w:rsid w:val="007F3349"/>
    <w:rsid w:val="007F3389"/>
    <w:rsid w:val="007F37ED"/>
    <w:rsid w:val="007F464E"/>
    <w:rsid w:val="007F4795"/>
    <w:rsid w:val="007F4AB8"/>
    <w:rsid w:val="007F4B21"/>
    <w:rsid w:val="007F4B74"/>
    <w:rsid w:val="007F5508"/>
    <w:rsid w:val="007F55B9"/>
    <w:rsid w:val="007F55F4"/>
    <w:rsid w:val="007F574F"/>
    <w:rsid w:val="007F57E5"/>
    <w:rsid w:val="007F5EE4"/>
    <w:rsid w:val="007F635C"/>
    <w:rsid w:val="007F70DC"/>
    <w:rsid w:val="007F7311"/>
    <w:rsid w:val="007F7913"/>
    <w:rsid w:val="007F7A0D"/>
    <w:rsid w:val="008001EA"/>
    <w:rsid w:val="00800959"/>
    <w:rsid w:val="00800EB2"/>
    <w:rsid w:val="00801084"/>
    <w:rsid w:val="008011AF"/>
    <w:rsid w:val="00801216"/>
    <w:rsid w:val="00801B76"/>
    <w:rsid w:val="00801CFB"/>
    <w:rsid w:val="00802D52"/>
    <w:rsid w:val="008030AC"/>
    <w:rsid w:val="00803390"/>
    <w:rsid w:val="00803C19"/>
    <w:rsid w:val="008040ED"/>
    <w:rsid w:val="0080424B"/>
    <w:rsid w:val="0080478C"/>
    <w:rsid w:val="008047AE"/>
    <w:rsid w:val="0080487A"/>
    <w:rsid w:val="008049C7"/>
    <w:rsid w:val="00804CE1"/>
    <w:rsid w:val="008050E7"/>
    <w:rsid w:val="008050F8"/>
    <w:rsid w:val="0080560B"/>
    <w:rsid w:val="0080576B"/>
    <w:rsid w:val="008057A0"/>
    <w:rsid w:val="00805D3C"/>
    <w:rsid w:val="008061C3"/>
    <w:rsid w:val="008061FB"/>
    <w:rsid w:val="008067C3"/>
    <w:rsid w:val="00807181"/>
    <w:rsid w:val="008071DB"/>
    <w:rsid w:val="00807219"/>
    <w:rsid w:val="00807539"/>
    <w:rsid w:val="00807C55"/>
    <w:rsid w:val="00807F65"/>
    <w:rsid w:val="00810861"/>
    <w:rsid w:val="00810D54"/>
    <w:rsid w:val="00811BC7"/>
    <w:rsid w:val="0081209D"/>
    <w:rsid w:val="0081217F"/>
    <w:rsid w:val="0081232F"/>
    <w:rsid w:val="00812D42"/>
    <w:rsid w:val="00813056"/>
    <w:rsid w:val="00813392"/>
    <w:rsid w:val="008137DC"/>
    <w:rsid w:val="00814155"/>
    <w:rsid w:val="00814782"/>
    <w:rsid w:val="00814C1B"/>
    <w:rsid w:val="00814C78"/>
    <w:rsid w:val="00814D44"/>
    <w:rsid w:val="00814FF9"/>
    <w:rsid w:val="00815683"/>
    <w:rsid w:val="0081656E"/>
    <w:rsid w:val="0081661F"/>
    <w:rsid w:val="00816901"/>
    <w:rsid w:val="0081693D"/>
    <w:rsid w:val="00816CC2"/>
    <w:rsid w:val="00816D35"/>
    <w:rsid w:val="00817010"/>
    <w:rsid w:val="008170ED"/>
    <w:rsid w:val="008172F4"/>
    <w:rsid w:val="00817402"/>
    <w:rsid w:val="008178F1"/>
    <w:rsid w:val="00817D7F"/>
    <w:rsid w:val="00817FA7"/>
    <w:rsid w:val="00820361"/>
    <w:rsid w:val="00820842"/>
    <w:rsid w:val="0082088B"/>
    <w:rsid w:val="00820BAC"/>
    <w:rsid w:val="00820DCB"/>
    <w:rsid w:val="008222F9"/>
    <w:rsid w:val="0082243B"/>
    <w:rsid w:val="0082251B"/>
    <w:rsid w:val="00822AD8"/>
    <w:rsid w:val="008231CE"/>
    <w:rsid w:val="008234A2"/>
    <w:rsid w:val="00823621"/>
    <w:rsid w:val="00823875"/>
    <w:rsid w:val="00823E04"/>
    <w:rsid w:val="0082436F"/>
    <w:rsid w:val="00824535"/>
    <w:rsid w:val="008247A4"/>
    <w:rsid w:val="00824A3F"/>
    <w:rsid w:val="00824E10"/>
    <w:rsid w:val="008255F6"/>
    <w:rsid w:val="0082571C"/>
    <w:rsid w:val="00825BA4"/>
    <w:rsid w:val="00825E57"/>
    <w:rsid w:val="008261B0"/>
    <w:rsid w:val="008300BD"/>
    <w:rsid w:val="008307B5"/>
    <w:rsid w:val="00830A09"/>
    <w:rsid w:val="00830BA9"/>
    <w:rsid w:val="00830D99"/>
    <w:rsid w:val="00830E3B"/>
    <w:rsid w:val="00830EF7"/>
    <w:rsid w:val="00830FC5"/>
    <w:rsid w:val="00830FF7"/>
    <w:rsid w:val="008310FA"/>
    <w:rsid w:val="00831553"/>
    <w:rsid w:val="008315B2"/>
    <w:rsid w:val="00831815"/>
    <w:rsid w:val="00831890"/>
    <w:rsid w:val="00831A0C"/>
    <w:rsid w:val="00831EC9"/>
    <w:rsid w:val="00832081"/>
    <w:rsid w:val="008320E4"/>
    <w:rsid w:val="008323CC"/>
    <w:rsid w:val="008328EF"/>
    <w:rsid w:val="00832B27"/>
    <w:rsid w:val="00832F84"/>
    <w:rsid w:val="00832FDE"/>
    <w:rsid w:val="00833331"/>
    <w:rsid w:val="00834161"/>
    <w:rsid w:val="008343C5"/>
    <w:rsid w:val="00834CD5"/>
    <w:rsid w:val="00834DD0"/>
    <w:rsid w:val="008359F4"/>
    <w:rsid w:val="00835A07"/>
    <w:rsid w:val="00835B92"/>
    <w:rsid w:val="0083609A"/>
    <w:rsid w:val="0083635C"/>
    <w:rsid w:val="0083643F"/>
    <w:rsid w:val="008364F2"/>
    <w:rsid w:val="008371BC"/>
    <w:rsid w:val="008371D2"/>
    <w:rsid w:val="00837389"/>
    <w:rsid w:val="00837425"/>
    <w:rsid w:val="00840075"/>
    <w:rsid w:val="00840180"/>
    <w:rsid w:val="00840462"/>
    <w:rsid w:val="00840500"/>
    <w:rsid w:val="00840828"/>
    <w:rsid w:val="00840F36"/>
    <w:rsid w:val="00841072"/>
    <w:rsid w:val="008416C0"/>
    <w:rsid w:val="00841BF7"/>
    <w:rsid w:val="00842367"/>
    <w:rsid w:val="00842402"/>
    <w:rsid w:val="008429FE"/>
    <w:rsid w:val="00842E06"/>
    <w:rsid w:val="00843605"/>
    <w:rsid w:val="0084380E"/>
    <w:rsid w:val="00843894"/>
    <w:rsid w:val="00843EA2"/>
    <w:rsid w:val="008442EB"/>
    <w:rsid w:val="0084477E"/>
    <w:rsid w:val="00844EBA"/>
    <w:rsid w:val="00845040"/>
    <w:rsid w:val="00845604"/>
    <w:rsid w:val="0084599B"/>
    <w:rsid w:val="008459F0"/>
    <w:rsid w:val="00846457"/>
    <w:rsid w:val="00847647"/>
    <w:rsid w:val="00847838"/>
    <w:rsid w:val="0084799C"/>
    <w:rsid w:val="00847D1E"/>
    <w:rsid w:val="00847D73"/>
    <w:rsid w:val="0085009A"/>
    <w:rsid w:val="008503D1"/>
    <w:rsid w:val="00850431"/>
    <w:rsid w:val="008506CE"/>
    <w:rsid w:val="0085097F"/>
    <w:rsid w:val="00850F8A"/>
    <w:rsid w:val="00851657"/>
    <w:rsid w:val="008517C6"/>
    <w:rsid w:val="00851C18"/>
    <w:rsid w:val="00851C7A"/>
    <w:rsid w:val="00852624"/>
    <w:rsid w:val="0085279C"/>
    <w:rsid w:val="0085287C"/>
    <w:rsid w:val="00852AF3"/>
    <w:rsid w:val="00852BAF"/>
    <w:rsid w:val="00852FF8"/>
    <w:rsid w:val="008533EE"/>
    <w:rsid w:val="00853576"/>
    <w:rsid w:val="00853962"/>
    <w:rsid w:val="00853E17"/>
    <w:rsid w:val="00853EE5"/>
    <w:rsid w:val="00853F07"/>
    <w:rsid w:val="008541C0"/>
    <w:rsid w:val="00854286"/>
    <w:rsid w:val="008549CC"/>
    <w:rsid w:val="00854F58"/>
    <w:rsid w:val="00854FBE"/>
    <w:rsid w:val="00855460"/>
    <w:rsid w:val="008554E0"/>
    <w:rsid w:val="00855F38"/>
    <w:rsid w:val="00856084"/>
    <w:rsid w:val="00856600"/>
    <w:rsid w:val="00856796"/>
    <w:rsid w:val="00856E96"/>
    <w:rsid w:val="008570DA"/>
    <w:rsid w:val="0085713D"/>
    <w:rsid w:val="00857C33"/>
    <w:rsid w:val="0086050E"/>
    <w:rsid w:val="00860774"/>
    <w:rsid w:val="008607EE"/>
    <w:rsid w:val="00860D22"/>
    <w:rsid w:val="0086123C"/>
    <w:rsid w:val="00861243"/>
    <w:rsid w:val="00861828"/>
    <w:rsid w:val="00861A9C"/>
    <w:rsid w:val="00861CB3"/>
    <w:rsid w:val="00861E95"/>
    <w:rsid w:val="00861F5B"/>
    <w:rsid w:val="00861FCB"/>
    <w:rsid w:val="008621D2"/>
    <w:rsid w:val="008628D8"/>
    <w:rsid w:val="00862D68"/>
    <w:rsid w:val="008631EB"/>
    <w:rsid w:val="008632BB"/>
    <w:rsid w:val="00863CC9"/>
    <w:rsid w:val="00864072"/>
    <w:rsid w:val="00864631"/>
    <w:rsid w:val="0086466F"/>
    <w:rsid w:val="00864958"/>
    <w:rsid w:val="00864C8D"/>
    <w:rsid w:val="00864E0C"/>
    <w:rsid w:val="00865273"/>
    <w:rsid w:val="0086577D"/>
    <w:rsid w:val="008657A8"/>
    <w:rsid w:val="00865DB4"/>
    <w:rsid w:val="00865DF4"/>
    <w:rsid w:val="00865E2F"/>
    <w:rsid w:val="00866FEA"/>
    <w:rsid w:val="00867123"/>
    <w:rsid w:val="008671F7"/>
    <w:rsid w:val="0086757C"/>
    <w:rsid w:val="00867622"/>
    <w:rsid w:val="0086777E"/>
    <w:rsid w:val="00867F08"/>
    <w:rsid w:val="00867F6F"/>
    <w:rsid w:val="0087023C"/>
    <w:rsid w:val="0087081B"/>
    <w:rsid w:val="00870A46"/>
    <w:rsid w:val="00870B38"/>
    <w:rsid w:val="0087138A"/>
    <w:rsid w:val="008717CE"/>
    <w:rsid w:val="00871AEE"/>
    <w:rsid w:val="00872076"/>
    <w:rsid w:val="00872103"/>
    <w:rsid w:val="008724DD"/>
    <w:rsid w:val="008726F6"/>
    <w:rsid w:val="00872A68"/>
    <w:rsid w:val="00872B9F"/>
    <w:rsid w:val="008735B8"/>
    <w:rsid w:val="00873763"/>
    <w:rsid w:val="00873B83"/>
    <w:rsid w:val="00873BF1"/>
    <w:rsid w:val="008743EA"/>
    <w:rsid w:val="0087441C"/>
    <w:rsid w:val="00874671"/>
    <w:rsid w:val="00874977"/>
    <w:rsid w:val="008750DA"/>
    <w:rsid w:val="00875529"/>
    <w:rsid w:val="00875D75"/>
    <w:rsid w:val="00875F72"/>
    <w:rsid w:val="008760FC"/>
    <w:rsid w:val="00876322"/>
    <w:rsid w:val="00876B99"/>
    <w:rsid w:val="00876C69"/>
    <w:rsid w:val="008773E8"/>
    <w:rsid w:val="008774D2"/>
    <w:rsid w:val="008777D0"/>
    <w:rsid w:val="008810DA"/>
    <w:rsid w:val="00881524"/>
    <w:rsid w:val="00881ABC"/>
    <w:rsid w:val="00881B7C"/>
    <w:rsid w:val="00881DA1"/>
    <w:rsid w:val="00881E4D"/>
    <w:rsid w:val="00881E72"/>
    <w:rsid w:val="008820AA"/>
    <w:rsid w:val="008820EE"/>
    <w:rsid w:val="008822FA"/>
    <w:rsid w:val="00882455"/>
    <w:rsid w:val="00882685"/>
    <w:rsid w:val="00882888"/>
    <w:rsid w:val="008828D1"/>
    <w:rsid w:val="00882A0A"/>
    <w:rsid w:val="00882F16"/>
    <w:rsid w:val="00882F81"/>
    <w:rsid w:val="00883828"/>
    <w:rsid w:val="008848D7"/>
    <w:rsid w:val="0088493F"/>
    <w:rsid w:val="0088515E"/>
    <w:rsid w:val="00885182"/>
    <w:rsid w:val="00885691"/>
    <w:rsid w:val="008858D7"/>
    <w:rsid w:val="00886F8B"/>
    <w:rsid w:val="00887137"/>
    <w:rsid w:val="0088717F"/>
    <w:rsid w:val="00887564"/>
    <w:rsid w:val="0088798C"/>
    <w:rsid w:val="00887B8F"/>
    <w:rsid w:val="00887C3E"/>
    <w:rsid w:val="00887FE9"/>
    <w:rsid w:val="008903DF"/>
    <w:rsid w:val="0089047B"/>
    <w:rsid w:val="00891064"/>
    <w:rsid w:val="00891367"/>
    <w:rsid w:val="008914FB"/>
    <w:rsid w:val="00891564"/>
    <w:rsid w:val="00892916"/>
    <w:rsid w:val="00892D44"/>
    <w:rsid w:val="00892DE2"/>
    <w:rsid w:val="00892EA7"/>
    <w:rsid w:val="00893273"/>
    <w:rsid w:val="008932C9"/>
    <w:rsid w:val="008932F7"/>
    <w:rsid w:val="008936D8"/>
    <w:rsid w:val="00893DAC"/>
    <w:rsid w:val="0089446D"/>
    <w:rsid w:val="0089466C"/>
    <w:rsid w:val="008948A7"/>
    <w:rsid w:val="00895278"/>
    <w:rsid w:val="008952A2"/>
    <w:rsid w:val="008958E3"/>
    <w:rsid w:val="00895D64"/>
    <w:rsid w:val="008964E1"/>
    <w:rsid w:val="00896E11"/>
    <w:rsid w:val="00896F52"/>
    <w:rsid w:val="00897426"/>
    <w:rsid w:val="00897580"/>
    <w:rsid w:val="00897B23"/>
    <w:rsid w:val="00897C56"/>
    <w:rsid w:val="00897E27"/>
    <w:rsid w:val="00897F3C"/>
    <w:rsid w:val="008A04CE"/>
    <w:rsid w:val="008A0D10"/>
    <w:rsid w:val="008A129C"/>
    <w:rsid w:val="008A1B80"/>
    <w:rsid w:val="008A1E02"/>
    <w:rsid w:val="008A2070"/>
    <w:rsid w:val="008A23E8"/>
    <w:rsid w:val="008A2728"/>
    <w:rsid w:val="008A28FE"/>
    <w:rsid w:val="008A2CE8"/>
    <w:rsid w:val="008A31B0"/>
    <w:rsid w:val="008A329F"/>
    <w:rsid w:val="008A3526"/>
    <w:rsid w:val="008A365D"/>
    <w:rsid w:val="008A3759"/>
    <w:rsid w:val="008A37FF"/>
    <w:rsid w:val="008A3A29"/>
    <w:rsid w:val="008A3BB5"/>
    <w:rsid w:val="008A3C94"/>
    <w:rsid w:val="008A3CF3"/>
    <w:rsid w:val="008A460A"/>
    <w:rsid w:val="008A4ABF"/>
    <w:rsid w:val="008A4D4D"/>
    <w:rsid w:val="008A56CB"/>
    <w:rsid w:val="008A58DA"/>
    <w:rsid w:val="008A600A"/>
    <w:rsid w:val="008A75BB"/>
    <w:rsid w:val="008A7A91"/>
    <w:rsid w:val="008A7C46"/>
    <w:rsid w:val="008B01A5"/>
    <w:rsid w:val="008B0CF1"/>
    <w:rsid w:val="008B101D"/>
    <w:rsid w:val="008B1891"/>
    <w:rsid w:val="008B1D76"/>
    <w:rsid w:val="008B29C7"/>
    <w:rsid w:val="008B2BE9"/>
    <w:rsid w:val="008B31B4"/>
    <w:rsid w:val="008B3347"/>
    <w:rsid w:val="008B3404"/>
    <w:rsid w:val="008B3414"/>
    <w:rsid w:val="008B3CFB"/>
    <w:rsid w:val="008B4127"/>
    <w:rsid w:val="008B41E4"/>
    <w:rsid w:val="008B464C"/>
    <w:rsid w:val="008B47BA"/>
    <w:rsid w:val="008B4B5A"/>
    <w:rsid w:val="008B4BBF"/>
    <w:rsid w:val="008B4CE6"/>
    <w:rsid w:val="008B57B3"/>
    <w:rsid w:val="008B5F2F"/>
    <w:rsid w:val="008B68A8"/>
    <w:rsid w:val="008B6A02"/>
    <w:rsid w:val="008B6CAE"/>
    <w:rsid w:val="008B6E23"/>
    <w:rsid w:val="008B7266"/>
    <w:rsid w:val="008B72F3"/>
    <w:rsid w:val="008B76A9"/>
    <w:rsid w:val="008B7E1F"/>
    <w:rsid w:val="008C0398"/>
    <w:rsid w:val="008C08CC"/>
    <w:rsid w:val="008C0948"/>
    <w:rsid w:val="008C0E1B"/>
    <w:rsid w:val="008C0E79"/>
    <w:rsid w:val="008C106D"/>
    <w:rsid w:val="008C1815"/>
    <w:rsid w:val="008C1B47"/>
    <w:rsid w:val="008C222B"/>
    <w:rsid w:val="008C239E"/>
    <w:rsid w:val="008C2442"/>
    <w:rsid w:val="008C24EA"/>
    <w:rsid w:val="008C3434"/>
    <w:rsid w:val="008C34D8"/>
    <w:rsid w:val="008C35AB"/>
    <w:rsid w:val="008C35C9"/>
    <w:rsid w:val="008C35F1"/>
    <w:rsid w:val="008C369E"/>
    <w:rsid w:val="008C3805"/>
    <w:rsid w:val="008C3AE1"/>
    <w:rsid w:val="008C3EFA"/>
    <w:rsid w:val="008C3F5C"/>
    <w:rsid w:val="008C405E"/>
    <w:rsid w:val="008C458C"/>
    <w:rsid w:val="008C45A9"/>
    <w:rsid w:val="008C4702"/>
    <w:rsid w:val="008C47FC"/>
    <w:rsid w:val="008C511A"/>
    <w:rsid w:val="008C548B"/>
    <w:rsid w:val="008C5F36"/>
    <w:rsid w:val="008C65CF"/>
    <w:rsid w:val="008C66FD"/>
    <w:rsid w:val="008C7882"/>
    <w:rsid w:val="008C7A96"/>
    <w:rsid w:val="008C7B3B"/>
    <w:rsid w:val="008C7B6B"/>
    <w:rsid w:val="008C7C8E"/>
    <w:rsid w:val="008C7D14"/>
    <w:rsid w:val="008C7E34"/>
    <w:rsid w:val="008C7FA9"/>
    <w:rsid w:val="008D01CA"/>
    <w:rsid w:val="008D02DB"/>
    <w:rsid w:val="008D03DF"/>
    <w:rsid w:val="008D09A9"/>
    <w:rsid w:val="008D0BEE"/>
    <w:rsid w:val="008D0E1F"/>
    <w:rsid w:val="008D0F98"/>
    <w:rsid w:val="008D1240"/>
    <w:rsid w:val="008D1485"/>
    <w:rsid w:val="008D17BC"/>
    <w:rsid w:val="008D1927"/>
    <w:rsid w:val="008D1D3B"/>
    <w:rsid w:val="008D20E1"/>
    <w:rsid w:val="008D221B"/>
    <w:rsid w:val="008D2296"/>
    <w:rsid w:val="008D3753"/>
    <w:rsid w:val="008D37A2"/>
    <w:rsid w:val="008D37B3"/>
    <w:rsid w:val="008D3E61"/>
    <w:rsid w:val="008D3F91"/>
    <w:rsid w:val="008D424E"/>
    <w:rsid w:val="008D4AF2"/>
    <w:rsid w:val="008D550D"/>
    <w:rsid w:val="008D57F2"/>
    <w:rsid w:val="008D5E4F"/>
    <w:rsid w:val="008D6131"/>
    <w:rsid w:val="008D6546"/>
    <w:rsid w:val="008D65AE"/>
    <w:rsid w:val="008D663D"/>
    <w:rsid w:val="008D6CF6"/>
    <w:rsid w:val="008D6D20"/>
    <w:rsid w:val="008D7133"/>
    <w:rsid w:val="008D7371"/>
    <w:rsid w:val="008D7530"/>
    <w:rsid w:val="008D75F8"/>
    <w:rsid w:val="008D76F2"/>
    <w:rsid w:val="008D7FB9"/>
    <w:rsid w:val="008E0677"/>
    <w:rsid w:val="008E0678"/>
    <w:rsid w:val="008E0C36"/>
    <w:rsid w:val="008E12AA"/>
    <w:rsid w:val="008E1330"/>
    <w:rsid w:val="008E1348"/>
    <w:rsid w:val="008E137E"/>
    <w:rsid w:val="008E161C"/>
    <w:rsid w:val="008E165F"/>
    <w:rsid w:val="008E2050"/>
    <w:rsid w:val="008E227C"/>
    <w:rsid w:val="008E2309"/>
    <w:rsid w:val="008E253D"/>
    <w:rsid w:val="008E290D"/>
    <w:rsid w:val="008E2933"/>
    <w:rsid w:val="008E2B69"/>
    <w:rsid w:val="008E2BBF"/>
    <w:rsid w:val="008E2C3B"/>
    <w:rsid w:val="008E2FDC"/>
    <w:rsid w:val="008E35D2"/>
    <w:rsid w:val="008E3A13"/>
    <w:rsid w:val="008E3A6A"/>
    <w:rsid w:val="008E3A9D"/>
    <w:rsid w:val="008E3E61"/>
    <w:rsid w:val="008E4786"/>
    <w:rsid w:val="008E4B82"/>
    <w:rsid w:val="008E4CDF"/>
    <w:rsid w:val="008E5161"/>
    <w:rsid w:val="008E57EF"/>
    <w:rsid w:val="008E5EE3"/>
    <w:rsid w:val="008E5FB8"/>
    <w:rsid w:val="008E6309"/>
    <w:rsid w:val="008E6352"/>
    <w:rsid w:val="008E6923"/>
    <w:rsid w:val="008E6FC1"/>
    <w:rsid w:val="008E71A4"/>
    <w:rsid w:val="008E7854"/>
    <w:rsid w:val="008E78F5"/>
    <w:rsid w:val="008F0628"/>
    <w:rsid w:val="008F097F"/>
    <w:rsid w:val="008F0C3A"/>
    <w:rsid w:val="008F0ECA"/>
    <w:rsid w:val="008F11B3"/>
    <w:rsid w:val="008F1659"/>
    <w:rsid w:val="008F1805"/>
    <w:rsid w:val="008F2059"/>
    <w:rsid w:val="008F2EA9"/>
    <w:rsid w:val="008F2FE6"/>
    <w:rsid w:val="008F31D9"/>
    <w:rsid w:val="008F364E"/>
    <w:rsid w:val="008F3A02"/>
    <w:rsid w:val="008F3A75"/>
    <w:rsid w:val="008F3E5E"/>
    <w:rsid w:val="008F466C"/>
    <w:rsid w:val="008F4A32"/>
    <w:rsid w:val="008F4A47"/>
    <w:rsid w:val="008F4DF0"/>
    <w:rsid w:val="008F4E4F"/>
    <w:rsid w:val="008F535C"/>
    <w:rsid w:val="008F53A8"/>
    <w:rsid w:val="008F5451"/>
    <w:rsid w:val="008F57A8"/>
    <w:rsid w:val="008F57B9"/>
    <w:rsid w:val="008F644E"/>
    <w:rsid w:val="008F6C96"/>
    <w:rsid w:val="008F703C"/>
    <w:rsid w:val="008F7040"/>
    <w:rsid w:val="008F70D6"/>
    <w:rsid w:val="008F7141"/>
    <w:rsid w:val="008F74E0"/>
    <w:rsid w:val="008F7A08"/>
    <w:rsid w:val="00900075"/>
    <w:rsid w:val="00900198"/>
    <w:rsid w:val="00900441"/>
    <w:rsid w:val="009004A5"/>
    <w:rsid w:val="0090050D"/>
    <w:rsid w:val="00900611"/>
    <w:rsid w:val="00900640"/>
    <w:rsid w:val="009006AC"/>
    <w:rsid w:val="00900A04"/>
    <w:rsid w:val="00900AF4"/>
    <w:rsid w:val="00901766"/>
    <w:rsid w:val="00901796"/>
    <w:rsid w:val="00901D95"/>
    <w:rsid w:val="00901F19"/>
    <w:rsid w:val="0090265C"/>
    <w:rsid w:val="00902AB2"/>
    <w:rsid w:val="00902BEA"/>
    <w:rsid w:val="00902D51"/>
    <w:rsid w:val="00902F40"/>
    <w:rsid w:val="0090322D"/>
    <w:rsid w:val="00903CDE"/>
    <w:rsid w:val="00903FA6"/>
    <w:rsid w:val="00904271"/>
    <w:rsid w:val="0090430C"/>
    <w:rsid w:val="009048A0"/>
    <w:rsid w:val="0090493B"/>
    <w:rsid w:val="00904958"/>
    <w:rsid w:val="009049F8"/>
    <w:rsid w:val="009051E0"/>
    <w:rsid w:val="009054F6"/>
    <w:rsid w:val="0090583F"/>
    <w:rsid w:val="00905920"/>
    <w:rsid w:val="00905BB9"/>
    <w:rsid w:val="00906BB5"/>
    <w:rsid w:val="00906C51"/>
    <w:rsid w:val="00906D27"/>
    <w:rsid w:val="0090740C"/>
    <w:rsid w:val="00907426"/>
    <w:rsid w:val="00907E0B"/>
    <w:rsid w:val="00910047"/>
    <w:rsid w:val="009100B7"/>
    <w:rsid w:val="00910949"/>
    <w:rsid w:val="0091097F"/>
    <w:rsid w:val="00910CAD"/>
    <w:rsid w:val="00911115"/>
    <w:rsid w:val="009112B0"/>
    <w:rsid w:val="00911376"/>
    <w:rsid w:val="0091139A"/>
    <w:rsid w:val="009113E5"/>
    <w:rsid w:val="00911766"/>
    <w:rsid w:val="00911CC9"/>
    <w:rsid w:val="009126A1"/>
    <w:rsid w:val="0091276C"/>
    <w:rsid w:val="009128BD"/>
    <w:rsid w:val="009130B9"/>
    <w:rsid w:val="0091330B"/>
    <w:rsid w:val="009135BB"/>
    <w:rsid w:val="0091380C"/>
    <w:rsid w:val="00913954"/>
    <w:rsid w:val="00913ACE"/>
    <w:rsid w:val="00913C6E"/>
    <w:rsid w:val="00913CD8"/>
    <w:rsid w:val="009143C8"/>
    <w:rsid w:val="009143EE"/>
    <w:rsid w:val="0091469B"/>
    <w:rsid w:val="00914BBA"/>
    <w:rsid w:val="00914DD2"/>
    <w:rsid w:val="00914F26"/>
    <w:rsid w:val="00915542"/>
    <w:rsid w:val="00915690"/>
    <w:rsid w:val="00915914"/>
    <w:rsid w:val="00915E27"/>
    <w:rsid w:val="00915F3F"/>
    <w:rsid w:val="0091637A"/>
    <w:rsid w:val="009174FE"/>
    <w:rsid w:val="009175E3"/>
    <w:rsid w:val="009176A7"/>
    <w:rsid w:val="00917AAA"/>
    <w:rsid w:val="00917AEE"/>
    <w:rsid w:val="00917FBB"/>
    <w:rsid w:val="0092017A"/>
    <w:rsid w:val="0092037C"/>
    <w:rsid w:val="0092057F"/>
    <w:rsid w:val="0092088F"/>
    <w:rsid w:val="00920D6D"/>
    <w:rsid w:val="00920E09"/>
    <w:rsid w:val="00920E39"/>
    <w:rsid w:val="00920E9A"/>
    <w:rsid w:val="00920FFC"/>
    <w:rsid w:val="009210C2"/>
    <w:rsid w:val="0092128D"/>
    <w:rsid w:val="00921294"/>
    <w:rsid w:val="0092164F"/>
    <w:rsid w:val="00922666"/>
    <w:rsid w:val="00922922"/>
    <w:rsid w:val="00923458"/>
    <w:rsid w:val="00924463"/>
    <w:rsid w:val="00924586"/>
    <w:rsid w:val="00924824"/>
    <w:rsid w:val="009249E5"/>
    <w:rsid w:val="00925040"/>
    <w:rsid w:val="00925290"/>
    <w:rsid w:val="00925291"/>
    <w:rsid w:val="009254D3"/>
    <w:rsid w:val="00925579"/>
    <w:rsid w:val="00925C8A"/>
    <w:rsid w:val="00926733"/>
    <w:rsid w:val="009267B0"/>
    <w:rsid w:val="00926CC0"/>
    <w:rsid w:val="00926EF8"/>
    <w:rsid w:val="00927108"/>
    <w:rsid w:val="009273CA"/>
    <w:rsid w:val="009277AF"/>
    <w:rsid w:val="00927859"/>
    <w:rsid w:val="00927AF6"/>
    <w:rsid w:val="0093012B"/>
    <w:rsid w:val="0093048A"/>
    <w:rsid w:val="00930524"/>
    <w:rsid w:val="00931045"/>
    <w:rsid w:val="00931BFE"/>
    <w:rsid w:val="00931D05"/>
    <w:rsid w:val="00931F4A"/>
    <w:rsid w:val="00932339"/>
    <w:rsid w:val="009324E6"/>
    <w:rsid w:val="009329DE"/>
    <w:rsid w:val="00933711"/>
    <w:rsid w:val="009338A3"/>
    <w:rsid w:val="00933A64"/>
    <w:rsid w:val="00933DD2"/>
    <w:rsid w:val="00933FB6"/>
    <w:rsid w:val="00934508"/>
    <w:rsid w:val="009346F6"/>
    <w:rsid w:val="0093479F"/>
    <w:rsid w:val="00934D77"/>
    <w:rsid w:val="0093531E"/>
    <w:rsid w:val="00935436"/>
    <w:rsid w:val="0093594A"/>
    <w:rsid w:val="00940656"/>
    <w:rsid w:val="00940669"/>
    <w:rsid w:val="0094079C"/>
    <w:rsid w:val="00940F00"/>
    <w:rsid w:val="009410E3"/>
    <w:rsid w:val="009418DF"/>
    <w:rsid w:val="00942323"/>
    <w:rsid w:val="009428DA"/>
    <w:rsid w:val="00942A1D"/>
    <w:rsid w:val="00942FC4"/>
    <w:rsid w:val="00942FEC"/>
    <w:rsid w:val="0094372A"/>
    <w:rsid w:val="00943FB8"/>
    <w:rsid w:val="00943FBB"/>
    <w:rsid w:val="00944002"/>
    <w:rsid w:val="00944101"/>
    <w:rsid w:val="009444FA"/>
    <w:rsid w:val="0094451A"/>
    <w:rsid w:val="00944803"/>
    <w:rsid w:val="00944A03"/>
    <w:rsid w:val="00944A15"/>
    <w:rsid w:val="00944E4A"/>
    <w:rsid w:val="00944F39"/>
    <w:rsid w:val="00944FC1"/>
    <w:rsid w:val="00945090"/>
    <w:rsid w:val="009452FA"/>
    <w:rsid w:val="009458FB"/>
    <w:rsid w:val="0094596D"/>
    <w:rsid w:val="00945AB0"/>
    <w:rsid w:val="00945DB6"/>
    <w:rsid w:val="00945F6E"/>
    <w:rsid w:val="0094663B"/>
    <w:rsid w:val="009468C1"/>
    <w:rsid w:val="00946DFC"/>
    <w:rsid w:val="00947136"/>
    <w:rsid w:val="00947597"/>
    <w:rsid w:val="00947984"/>
    <w:rsid w:val="00947E15"/>
    <w:rsid w:val="00947E82"/>
    <w:rsid w:val="009502C2"/>
    <w:rsid w:val="00950D0B"/>
    <w:rsid w:val="00950E54"/>
    <w:rsid w:val="00950E68"/>
    <w:rsid w:val="00950FB4"/>
    <w:rsid w:val="009510D4"/>
    <w:rsid w:val="009512EC"/>
    <w:rsid w:val="009519C3"/>
    <w:rsid w:val="00951B88"/>
    <w:rsid w:val="00951CD6"/>
    <w:rsid w:val="00951EE2"/>
    <w:rsid w:val="00951FC1"/>
    <w:rsid w:val="009521CB"/>
    <w:rsid w:val="0095280B"/>
    <w:rsid w:val="00952BFB"/>
    <w:rsid w:val="00953220"/>
    <w:rsid w:val="009536B2"/>
    <w:rsid w:val="00953A03"/>
    <w:rsid w:val="00954007"/>
    <w:rsid w:val="00954077"/>
    <w:rsid w:val="00954E90"/>
    <w:rsid w:val="0095509F"/>
    <w:rsid w:val="00955255"/>
    <w:rsid w:val="00955311"/>
    <w:rsid w:val="009553F2"/>
    <w:rsid w:val="00955692"/>
    <w:rsid w:val="00955C8D"/>
    <w:rsid w:val="00955D61"/>
    <w:rsid w:val="00956281"/>
    <w:rsid w:val="009565A1"/>
    <w:rsid w:val="009565EA"/>
    <w:rsid w:val="00956709"/>
    <w:rsid w:val="00956DEF"/>
    <w:rsid w:val="009571E0"/>
    <w:rsid w:val="00957AF4"/>
    <w:rsid w:val="00957E63"/>
    <w:rsid w:val="009601C9"/>
    <w:rsid w:val="009605EE"/>
    <w:rsid w:val="009605FC"/>
    <w:rsid w:val="00960678"/>
    <w:rsid w:val="00960BB1"/>
    <w:rsid w:val="009611EE"/>
    <w:rsid w:val="009614C7"/>
    <w:rsid w:val="0096193A"/>
    <w:rsid w:val="00961DA6"/>
    <w:rsid w:val="00961F43"/>
    <w:rsid w:val="009620E3"/>
    <w:rsid w:val="00962530"/>
    <w:rsid w:val="009626F9"/>
    <w:rsid w:val="00962896"/>
    <w:rsid w:val="009628F6"/>
    <w:rsid w:val="00962CE6"/>
    <w:rsid w:val="00962D84"/>
    <w:rsid w:val="009632DA"/>
    <w:rsid w:val="00963C6B"/>
    <w:rsid w:val="00964571"/>
    <w:rsid w:val="009648EE"/>
    <w:rsid w:val="00965704"/>
    <w:rsid w:val="0096579A"/>
    <w:rsid w:val="00965C4A"/>
    <w:rsid w:val="00965F05"/>
    <w:rsid w:val="00966E80"/>
    <w:rsid w:val="009676EC"/>
    <w:rsid w:val="00970376"/>
    <w:rsid w:val="00970956"/>
    <w:rsid w:val="00970A47"/>
    <w:rsid w:val="00970F07"/>
    <w:rsid w:val="00970FC0"/>
    <w:rsid w:val="00971220"/>
    <w:rsid w:val="009713DE"/>
    <w:rsid w:val="009717D0"/>
    <w:rsid w:val="009718F2"/>
    <w:rsid w:val="00971EBC"/>
    <w:rsid w:val="00972160"/>
    <w:rsid w:val="009724D1"/>
    <w:rsid w:val="00972C86"/>
    <w:rsid w:val="00972D34"/>
    <w:rsid w:val="00972F13"/>
    <w:rsid w:val="009732FD"/>
    <w:rsid w:val="0097356A"/>
    <w:rsid w:val="00973746"/>
    <w:rsid w:val="00973815"/>
    <w:rsid w:val="00973CE4"/>
    <w:rsid w:val="00973F57"/>
    <w:rsid w:val="00974784"/>
    <w:rsid w:val="00974A50"/>
    <w:rsid w:val="00974AD8"/>
    <w:rsid w:val="00974E3A"/>
    <w:rsid w:val="00975291"/>
    <w:rsid w:val="009757D5"/>
    <w:rsid w:val="00975AF3"/>
    <w:rsid w:val="00976073"/>
    <w:rsid w:val="00976249"/>
    <w:rsid w:val="0097627A"/>
    <w:rsid w:val="009763BA"/>
    <w:rsid w:val="009763F9"/>
    <w:rsid w:val="0097684B"/>
    <w:rsid w:val="00976BFA"/>
    <w:rsid w:val="00976E2B"/>
    <w:rsid w:val="00977148"/>
    <w:rsid w:val="0097786A"/>
    <w:rsid w:val="00977A05"/>
    <w:rsid w:val="00977BFD"/>
    <w:rsid w:val="00980B40"/>
    <w:rsid w:val="00980C00"/>
    <w:rsid w:val="00981215"/>
    <w:rsid w:val="0098124F"/>
    <w:rsid w:val="00981448"/>
    <w:rsid w:val="009817A6"/>
    <w:rsid w:val="009818DF"/>
    <w:rsid w:val="009820C9"/>
    <w:rsid w:val="0098248C"/>
    <w:rsid w:val="00982B2B"/>
    <w:rsid w:val="00982BB4"/>
    <w:rsid w:val="00982EB6"/>
    <w:rsid w:val="0098336C"/>
    <w:rsid w:val="009833B2"/>
    <w:rsid w:val="00983624"/>
    <w:rsid w:val="00983FA2"/>
    <w:rsid w:val="00984328"/>
    <w:rsid w:val="0098449B"/>
    <w:rsid w:val="0098468C"/>
    <w:rsid w:val="0098482C"/>
    <w:rsid w:val="00984A84"/>
    <w:rsid w:val="009852E9"/>
    <w:rsid w:val="00985822"/>
    <w:rsid w:val="00985BC5"/>
    <w:rsid w:val="00985EE6"/>
    <w:rsid w:val="00985FA5"/>
    <w:rsid w:val="00986006"/>
    <w:rsid w:val="0098605C"/>
    <w:rsid w:val="00986246"/>
    <w:rsid w:val="0098628E"/>
    <w:rsid w:val="0098690C"/>
    <w:rsid w:val="00986AC0"/>
    <w:rsid w:val="00986E38"/>
    <w:rsid w:val="00986FE4"/>
    <w:rsid w:val="0098725A"/>
    <w:rsid w:val="0098787C"/>
    <w:rsid w:val="0098792A"/>
    <w:rsid w:val="00987B14"/>
    <w:rsid w:val="00987DA9"/>
    <w:rsid w:val="009901C6"/>
    <w:rsid w:val="009904BE"/>
    <w:rsid w:val="00990582"/>
    <w:rsid w:val="00990F82"/>
    <w:rsid w:val="00991825"/>
    <w:rsid w:val="00991B28"/>
    <w:rsid w:val="00991BC1"/>
    <w:rsid w:val="00991F00"/>
    <w:rsid w:val="0099246F"/>
    <w:rsid w:val="00992490"/>
    <w:rsid w:val="009928F3"/>
    <w:rsid w:val="0099298F"/>
    <w:rsid w:val="00992DD6"/>
    <w:rsid w:val="00992FD5"/>
    <w:rsid w:val="00993205"/>
    <w:rsid w:val="0099365C"/>
    <w:rsid w:val="009944CD"/>
    <w:rsid w:val="009945F4"/>
    <w:rsid w:val="00994D60"/>
    <w:rsid w:val="00994D6D"/>
    <w:rsid w:val="00994EFA"/>
    <w:rsid w:val="0099537D"/>
    <w:rsid w:val="00995547"/>
    <w:rsid w:val="009958B1"/>
    <w:rsid w:val="00995BD8"/>
    <w:rsid w:val="0099600D"/>
    <w:rsid w:val="009961E9"/>
    <w:rsid w:val="009964D7"/>
    <w:rsid w:val="00996BA8"/>
    <w:rsid w:val="00996D25"/>
    <w:rsid w:val="00996D8D"/>
    <w:rsid w:val="00996EEF"/>
    <w:rsid w:val="009971FF"/>
    <w:rsid w:val="00997293"/>
    <w:rsid w:val="0099733D"/>
    <w:rsid w:val="00997F6B"/>
    <w:rsid w:val="009A0315"/>
    <w:rsid w:val="009A0555"/>
    <w:rsid w:val="009A28D9"/>
    <w:rsid w:val="009A28E9"/>
    <w:rsid w:val="009A2BB2"/>
    <w:rsid w:val="009A2CCB"/>
    <w:rsid w:val="009A2E9C"/>
    <w:rsid w:val="009A3645"/>
    <w:rsid w:val="009A38C0"/>
    <w:rsid w:val="009A3BC1"/>
    <w:rsid w:val="009A3CDB"/>
    <w:rsid w:val="009A3DC6"/>
    <w:rsid w:val="009A4553"/>
    <w:rsid w:val="009A4BAA"/>
    <w:rsid w:val="009A4CDA"/>
    <w:rsid w:val="009A4F54"/>
    <w:rsid w:val="009A5076"/>
    <w:rsid w:val="009A5570"/>
    <w:rsid w:val="009A5631"/>
    <w:rsid w:val="009A5742"/>
    <w:rsid w:val="009A5C01"/>
    <w:rsid w:val="009A5D20"/>
    <w:rsid w:val="009A5D5B"/>
    <w:rsid w:val="009A5DB8"/>
    <w:rsid w:val="009A605F"/>
    <w:rsid w:val="009A6151"/>
    <w:rsid w:val="009A6309"/>
    <w:rsid w:val="009A690A"/>
    <w:rsid w:val="009A6BAB"/>
    <w:rsid w:val="009A6D1E"/>
    <w:rsid w:val="009A720E"/>
    <w:rsid w:val="009A77DC"/>
    <w:rsid w:val="009A7923"/>
    <w:rsid w:val="009A794E"/>
    <w:rsid w:val="009A7F5D"/>
    <w:rsid w:val="009B0160"/>
    <w:rsid w:val="009B06F6"/>
    <w:rsid w:val="009B0803"/>
    <w:rsid w:val="009B08D0"/>
    <w:rsid w:val="009B09DF"/>
    <w:rsid w:val="009B0EBE"/>
    <w:rsid w:val="009B0ED8"/>
    <w:rsid w:val="009B10C7"/>
    <w:rsid w:val="009B1626"/>
    <w:rsid w:val="009B18B0"/>
    <w:rsid w:val="009B19B7"/>
    <w:rsid w:val="009B1CE4"/>
    <w:rsid w:val="009B240A"/>
    <w:rsid w:val="009B24CA"/>
    <w:rsid w:val="009B2856"/>
    <w:rsid w:val="009B2AC6"/>
    <w:rsid w:val="009B2B7A"/>
    <w:rsid w:val="009B2EFD"/>
    <w:rsid w:val="009B2FBB"/>
    <w:rsid w:val="009B397D"/>
    <w:rsid w:val="009B3CE1"/>
    <w:rsid w:val="009B3FB1"/>
    <w:rsid w:val="009B4A72"/>
    <w:rsid w:val="009B5D5B"/>
    <w:rsid w:val="009B5DBF"/>
    <w:rsid w:val="009B60CB"/>
    <w:rsid w:val="009B62A6"/>
    <w:rsid w:val="009B715E"/>
    <w:rsid w:val="009B7A17"/>
    <w:rsid w:val="009B7ED6"/>
    <w:rsid w:val="009C05C9"/>
    <w:rsid w:val="009C0CE0"/>
    <w:rsid w:val="009C1576"/>
    <w:rsid w:val="009C176A"/>
    <w:rsid w:val="009C18A5"/>
    <w:rsid w:val="009C19D5"/>
    <w:rsid w:val="009C1C83"/>
    <w:rsid w:val="009C1E13"/>
    <w:rsid w:val="009C1FB9"/>
    <w:rsid w:val="009C200C"/>
    <w:rsid w:val="009C25EC"/>
    <w:rsid w:val="009C265A"/>
    <w:rsid w:val="009C28E4"/>
    <w:rsid w:val="009C28E7"/>
    <w:rsid w:val="009C29E5"/>
    <w:rsid w:val="009C2A48"/>
    <w:rsid w:val="009C2A53"/>
    <w:rsid w:val="009C3088"/>
    <w:rsid w:val="009C3183"/>
    <w:rsid w:val="009C3211"/>
    <w:rsid w:val="009C32ED"/>
    <w:rsid w:val="009C35A4"/>
    <w:rsid w:val="009C371E"/>
    <w:rsid w:val="009C3AC7"/>
    <w:rsid w:val="009C3AD1"/>
    <w:rsid w:val="009C4114"/>
    <w:rsid w:val="009C4909"/>
    <w:rsid w:val="009C4A0A"/>
    <w:rsid w:val="009C5599"/>
    <w:rsid w:val="009C5B1F"/>
    <w:rsid w:val="009C5D8C"/>
    <w:rsid w:val="009C631D"/>
    <w:rsid w:val="009C63CA"/>
    <w:rsid w:val="009C642D"/>
    <w:rsid w:val="009C643E"/>
    <w:rsid w:val="009C65C6"/>
    <w:rsid w:val="009C66E7"/>
    <w:rsid w:val="009C6A75"/>
    <w:rsid w:val="009C6E3B"/>
    <w:rsid w:val="009C6EED"/>
    <w:rsid w:val="009C6FDE"/>
    <w:rsid w:val="009C768D"/>
    <w:rsid w:val="009C7852"/>
    <w:rsid w:val="009C7ACF"/>
    <w:rsid w:val="009C7CDB"/>
    <w:rsid w:val="009D0C54"/>
    <w:rsid w:val="009D0F6A"/>
    <w:rsid w:val="009D1104"/>
    <w:rsid w:val="009D127F"/>
    <w:rsid w:val="009D1418"/>
    <w:rsid w:val="009D1F70"/>
    <w:rsid w:val="009D1FAC"/>
    <w:rsid w:val="009D22AF"/>
    <w:rsid w:val="009D297D"/>
    <w:rsid w:val="009D299C"/>
    <w:rsid w:val="009D2CC5"/>
    <w:rsid w:val="009D2E73"/>
    <w:rsid w:val="009D37C8"/>
    <w:rsid w:val="009D3AF4"/>
    <w:rsid w:val="009D42E4"/>
    <w:rsid w:val="009D4483"/>
    <w:rsid w:val="009D4896"/>
    <w:rsid w:val="009D49E2"/>
    <w:rsid w:val="009D4E6D"/>
    <w:rsid w:val="009D4FD1"/>
    <w:rsid w:val="009D512A"/>
    <w:rsid w:val="009D541D"/>
    <w:rsid w:val="009D5DB8"/>
    <w:rsid w:val="009D6860"/>
    <w:rsid w:val="009D69C8"/>
    <w:rsid w:val="009D6DC9"/>
    <w:rsid w:val="009D71DD"/>
    <w:rsid w:val="009D7690"/>
    <w:rsid w:val="009D787E"/>
    <w:rsid w:val="009D7CA3"/>
    <w:rsid w:val="009E033E"/>
    <w:rsid w:val="009E08A4"/>
    <w:rsid w:val="009E0B20"/>
    <w:rsid w:val="009E1185"/>
    <w:rsid w:val="009E130B"/>
    <w:rsid w:val="009E13FA"/>
    <w:rsid w:val="009E1803"/>
    <w:rsid w:val="009E27C0"/>
    <w:rsid w:val="009E2C13"/>
    <w:rsid w:val="009E2F80"/>
    <w:rsid w:val="009E32F8"/>
    <w:rsid w:val="009E34A8"/>
    <w:rsid w:val="009E358F"/>
    <w:rsid w:val="009E365F"/>
    <w:rsid w:val="009E3D17"/>
    <w:rsid w:val="009E4168"/>
    <w:rsid w:val="009E45CC"/>
    <w:rsid w:val="009E4E13"/>
    <w:rsid w:val="009E532A"/>
    <w:rsid w:val="009E5699"/>
    <w:rsid w:val="009E585E"/>
    <w:rsid w:val="009E5B71"/>
    <w:rsid w:val="009E5C26"/>
    <w:rsid w:val="009E646E"/>
    <w:rsid w:val="009E67FE"/>
    <w:rsid w:val="009E6AFB"/>
    <w:rsid w:val="009E6F7C"/>
    <w:rsid w:val="009E736E"/>
    <w:rsid w:val="009E7CDD"/>
    <w:rsid w:val="009E7D18"/>
    <w:rsid w:val="009E7DE9"/>
    <w:rsid w:val="009E7E64"/>
    <w:rsid w:val="009E7F45"/>
    <w:rsid w:val="009F0016"/>
    <w:rsid w:val="009F0623"/>
    <w:rsid w:val="009F06FE"/>
    <w:rsid w:val="009F0C20"/>
    <w:rsid w:val="009F13F5"/>
    <w:rsid w:val="009F1E62"/>
    <w:rsid w:val="009F1EDC"/>
    <w:rsid w:val="009F24DD"/>
    <w:rsid w:val="009F26DA"/>
    <w:rsid w:val="009F2CCD"/>
    <w:rsid w:val="009F315D"/>
    <w:rsid w:val="009F3C4C"/>
    <w:rsid w:val="009F3D66"/>
    <w:rsid w:val="009F3E04"/>
    <w:rsid w:val="009F3EB6"/>
    <w:rsid w:val="009F400E"/>
    <w:rsid w:val="009F48A7"/>
    <w:rsid w:val="009F4D89"/>
    <w:rsid w:val="009F4F2D"/>
    <w:rsid w:val="009F5F27"/>
    <w:rsid w:val="009F638C"/>
    <w:rsid w:val="009F6495"/>
    <w:rsid w:val="009F68D7"/>
    <w:rsid w:val="009F6A56"/>
    <w:rsid w:val="009F6B89"/>
    <w:rsid w:val="009F7037"/>
    <w:rsid w:val="009F7311"/>
    <w:rsid w:val="009F790F"/>
    <w:rsid w:val="009F7999"/>
    <w:rsid w:val="009F7C70"/>
    <w:rsid w:val="009F7D18"/>
    <w:rsid w:val="00A001EC"/>
    <w:rsid w:val="00A00257"/>
    <w:rsid w:val="00A00987"/>
    <w:rsid w:val="00A01171"/>
    <w:rsid w:val="00A01AD2"/>
    <w:rsid w:val="00A01B2C"/>
    <w:rsid w:val="00A01E07"/>
    <w:rsid w:val="00A02266"/>
    <w:rsid w:val="00A023D1"/>
    <w:rsid w:val="00A02485"/>
    <w:rsid w:val="00A029FF"/>
    <w:rsid w:val="00A02F91"/>
    <w:rsid w:val="00A0328E"/>
    <w:rsid w:val="00A0344B"/>
    <w:rsid w:val="00A03496"/>
    <w:rsid w:val="00A0357F"/>
    <w:rsid w:val="00A038D0"/>
    <w:rsid w:val="00A03E93"/>
    <w:rsid w:val="00A03EF2"/>
    <w:rsid w:val="00A0451B"/>
    <w:rsid w:val="00A04662"/>
    <w:rsid w:val="00A049F8"/>
    <w:rsid w:val="00A055FC"/>
    <w:rsid w:val="00A0589D"/>
    <w:rsid w:val="00A058F2"/>
    <w:rsid w:val="00A05B84"/>
    <w:rsid w:val="00A066F9"/>
    <w:rsid w:val="00A06A82"/>
    <w:rsid w:val="00A06CCA"/>
    <w:rsid w:val="00A07426"/>
    <w:rsid w:val="00A07433"/>
    <w:rsid w:val="00A07DE5"/>
    <w:rsid w:val="00A07EA9"/>
    <w:rsid w:val="00A07F34"/>
    <w:rsid w:val="00A101EC"/>
    <w:rsid w:val="00A10296"/>
    <w:rsid w:val="00A1043A"/>
    <w:rsid w:val="00A10598"/>
    <w:rsid w:val="00A10C87"/>
    <w:rsid w:val="00A10CE2"/>
    <w:rsid w:val="00A10E47"/>
    <w:rsid w:val="00A11226"/>
    <w:rsid w:val="00A1126C"/>
    <w:rsid w:val="00A1128E"/>
    <w:rsid w:val="00A11558"/>
    <w:rsid w:val="00A11A0F"/>
    <w:rsid w:val="00A1219B"/>
    <w:rsid w:val="00A122E0"/>
    <w:rsid w:val="00A124E4"/>
    <w:rsid w:val="00A12AFD"/>
    <w:rsid w:val="00A1303B"/>
    <w:rsid w:val="00A13495"/>
    <w:rsid w:val="00A13580"/>
    <w:rsid w:val="00A13581"/>
    <w:rsid w:val="00A13770"/>
    <w:rsid w:val="00A14812"/>
    <w:rsid w:val="00A1491D"/>
    <w:rsid w:val="00A14B8E"/>
    <w:rsid w:val="00A15197"/>
    <w:rsid w:val="00A15528"/>
    <w:rsid w:val="00A15798"/>
    <w:rsid w:val="00A15931"/>
    <w:rsid w:val="00A15D83"/>
    <w:rsid w:val="00A162DB"/>
    <w:rsid w:val="00A1723E"/>
    <w:rsid w:val="00A172E4"/>
    <w:rsid w:val="00A17966"/>
    <w:rsid w:val="00A20632"/>
    <w:rsid w:val="00A20924"/>
    <w:rsid w:val="00A217A4"/>
    <w:rsid w:val="00A21A9B"/>
    <w:rsid w:val="00A21AB0"/>
    <w:rsid w:val="00A21AC0"/>
    <w:rsid w:val="00A22070"/>
    <w:rsid w:val="00A22214"/>
    <w:rsid w:val="00A2232F"/>
    <w:rsid w:val="00A2264D"/>
    <w:rsid w:val="00A22EEA"/>
    <w:rsid w:val="00A23089"/>
    <w:rsid w:val="00A237C2"/>
    <w:rsid w:val="00A23A5D"/>
    <w:rsid w:val="00A23A79"/>
    <w:rsid w:val="00A23BC7"/>
    <w:rsid w:val="00A23BFB"/>
    <w:rsid w:val="00A2406C"/>
    <w:rsid w:val="00A244A1"/>
    <w:rsid w:val="00A246E5"/>
    <w:rsid w:val="00A2482E"/>
    <w:rsid w:val="00A249DD"/>
    <w:rsid w:val="00A24A64"/>
    <w:rsid w:val="00A24D42"/>
    <w:rsid w:val="00A25081"/>
    <w:rsid w:val="00A254F4"/>
    <w:rsid w:val="00A259B8"/>
    <w:rsid w:val="00A25A2B"/>
    <w:rsid w:val="00A26037"/>
    <w:rsid w:val="00A2627C"/>
    <w:rsid w:val="00A273EC"/>
    <w:rsid w:val="00A27550"/>
    <w:rsid w:val="00A279F1"/>
    <w:rsid w:val="00A27D29"/>
    <w:rsid w:val="00A3013B"/>
    <w:rsid w:val="00A30573"/>
    <w:rsid w:val="00A306A5"/>
    <w:rsid w:val="00A3081D"/>
    <w:rsid w:val="00A30914"/>
    <w:rsid w:val="00A30CA7"/>
    <w:rsid w:val="00A30F7A"/>
    <w:rsid w:val="00A31072"/>
    <w:rsid w:val="00A3140D"/>
    <w:rsid w:val="00A3144A"/>
    <w:rsid w:val="00A314B7"/>
    <w:rsid w:val="00A31A2D"/>
    <w:rsid w:val="00A31A43"/>
    <w:rsid w:val="00A31EC8"/>
    <w:rsid w:val="00A327CA"/>
    <w:rsid w:val="00A32A00"/>
    <w:rsid w:val="00A32B36"/>
    <w:rsid w:val="00A32CEB"/>
    <w:rsid w:val="00A33B1D"/>
    <w:rsid w:val="00A3462E"/>
    <w:rsid w:val="00A34945"/>
    <w:rsid w:val="00A3498A"/>
    <w:rsid w:val="00A34EA3"/>
    <w:rsid w:val="00A350F4"/>
    <w:rsid w:val="00A35D8D"/>
    <w:rsid w:val="00A35DCD"/>
    <w:rsid w:val="00A35EFB"/>
    <w:rsid w:val="00A36102"/>
    <w:rsid w:val="00A36175"/>
    <w:rsid w:val="00A366D2"/>
    <w:rsid w:val="00A3694C"/>
    <w:rsid w:val="00A3698F"/>
    <w:rsid w:val="00A36A17"/>
    <w:rsid w:val="00A36B15"/>
    <w:rsid w:val="00A36C6A"/>
    <w:rsid w:val="00A36D48"/>
    <w:rsid w:val="00A370DC"/>
    <w:rsid w:val="00A37620"/>
    <w:rsid w:val="00A377F0"/>
    <w:rsid w:val="00A37D7A"/>
    <w:rsid w:val="00A37E69"/>
    <w:rsid w:val="00A400DE"/>
    <w:rsid w:val="00A402F8"/>
    <w:rsid w:val="00A40AB7"/>
    <w:rsid w:val="00A40FA9"/>
    <w:rsid w:val="00A4131B"/>
    <w:rsid w:val="00A41941"/>
    <w:rsid w:val="00A42248"/>
    <w:rsid w:val="00A42645"/>
    <w:rsid w:val="00A42894"/>
    <w:rsid w:val="00A428C2"/>
    <w:rsid w:val="00A429BB"/>
    <w:rsid w:val="00A42A19"/>
    <w:rsid w:val="00A42C10"/>
    <w:rsid w:val="00A42F0F"/>
    <w:rsid w:val="00A43589"/>
    <w:rsid w:val="00A43AF1"/>
    <w:rsid w:val="00A4422E"/>
    <w:rsid w:val="00A442B5"/>
    <w:rsid w:val="00A44312"/>
    <w:rsid w:val="00A44657"/>
    <w:rsid w:val="00A4471F"/>
    <w:rsid w:val="00A449FC"/>
    <w:rsid w:val="00A44FEF"/>
    <w:rsid w:val="00A4518D"/>
    <w:rsid w:val="00A452EB"/>
    <w:rsid w:val="00A4576A"/>
    <w:rsid w:val="00A45DE9"/>
    <w:rsid w:val="00A45E39"/>
    <w:rsid w:val="00A4610C"/>
    <w:rsid w:val="00A467EA"/>
    <w:rsid w:val="00A46E6F"/>
    <w:rsid w:val="00A4750A"/>
    <w:rsid w:val="00A477A5"/>
    <w:rsid w:val="00A47A56"/>
    <w:rsid w:val="00A47B3B"/>
    <w:rsid w:val="00A47D0B"/>
    <w:rsid w:val="00A503A5"/>
    <w:rsid w:val="00A503D9"/>
    <w:rsid w:val="00A50932"/>
    <w:rsid w:val="00A50DD7"/>
    <w:rsid w:val="00A51242"/>
    <w:rsid w:val="00A514E5"/>
    <w:rsid w:val="00A5182A"/>
    <w:rsid w:val="00A5191D"/>
    <w:rsid w:val="00A52397"/>
    <w:rsid w:val="00A526DE"/>
    <w:rsid w:val="00A526FA"/>
    <w:rsid w:val="00A5284D"/>
    <w:rsid w:val="00A52B0A"/>
    <w:rsid w:val="00A52B48"/>
    <w:rsid w:val="00A52D95"/>
    <w:rsid w:val="00A53E09"/>
    <w:rsid w:val="00A540BC"/>
    <w:rsid w:val="00A542C3"/>
    <w:rsid w:val="00A54CE4"/>
    <w:rsid w:val="00A54E44"/>
    <w:rsid w:val="00A54F29"/>
    <w:rsid w:val="00A553E5"/>
    <w:rsid w:val="00A55DB0"/>
    <w:rsid w:val="00A55F3D"/>
    <w:rsid w:val="00A5655B"/>
    <w:rsid w:val="00A56A79"/>
    <w:rsid w:val="00A56B42"/>
    <w:rsid w:val="00A572A6"/>
    <w:rsid w:val="00A5746E"/>
    <w:rsid w:val="00A5790D"/>
    <w:rsid w:val="00A57B90"/>
    <w:rsid w:val="00A57C9E"/>
    <w:rsid w:val="00A57D77"/>
    <w:rsid w:val="00A6016D"/>
    <w:rsid w:val="00A60195"/>
    <w:rsid w:val="00A603C9"/>
    <w:rsid w:val="00A607A6"/>
    <w:rsid w:val="00A60DA0"/>
    <w:rsid w:val="00A60E42"/>
    <w:rsid w:val="00A60E79"/>
    <w:rsid w:val="00A610C4"/>
    <w:rsid w:val="00A61126"/>
    <w:rsid w:val="00A61A9A"/>
    <w:rsid w:val="00A61D99"/>
    <w:rsid w:val="00A62ADF"/>
    <w:rsid w:val="00A634D1"/>
    <w:rsid w:val="00A63773"/>
    <w:rsid w:val="00A6417E"/>
    <w:rsid w:val="00A6481E"/>
    <w:rsid w:val="00A6490A"/>
    <w:rsid w:val="00A64B58"/>
    <w:rsid w:val="00A64CD2"/>
    <w:rsid w:val="00A65042"/>
    <w:rsid w:val="00A65321"/>
    <w:rsid w:val="00A65443"/>
    <w:rsid w:val="00A6579E"/>
    <w:rsid w:val="00A669BE"/>
    <w:rsid w:val="00A670BF"/>
    <w:rsid w:val="00A67161"/>
    <w:rsid w:val="00A67364"/>
    <w:rsid w:val="00A678C3"/>
    <w:rsid w:val="00A67CC9"/>
    <w:rsid w:val="00A67D0A"/>
    <w:rsid w:val="00A67E3B"/>
    <w:rsid w:val="00A700A6"/>
    <w:rsid w:val="00A701A3"/>
    <w:rsid w:val="00A70F51"/>
    <w:rsid w:val="00A71034"/>
    <w:rsid w:val="00A710F9"/>
    <w:rsid w:val="00A710FD"/>
    <w:rsid w:val="00A71180"/>
    <w:rsid w:val="00A71C8B"/>
    <w:rsid w:val="00A71F3E"/>
    <w:rsid w:val="00A720AE"/>
    <w:rsid w:val="00A72240"/>
    <w:rsid w:val="00A723A2"/>
    <w:rsid w:val="00A726F6"/>
    <w:rsid w:val="00A72EAE"/>
    <w:rsid w:val="00A72F37"/>
    <w:rsid w:val="00A72FB2"/>
    <w:rsid w:val="00A73664"/>
    <w:rsid w:val="00A738BC"/>
    <w:rsid w:val="00A73DFC"/>
    <w:rsid w:val="00A74044"/>
    <w:rsid w:val="00A74303"/>
    <w:rsid w:val="00A7453B"/>
    <w:rsid w:val="00A7458A"/>
    <w:rsid w:val="00A74DFE"/>
    <w:rsid w:val="00A754C7"/>
    <w:rsid w:val="00A754E0"/>
    <w:rsid w:val="00A75A07"/>
    <w:rsid w:val="00A75A17"/>
    <w:rsid w:val="00A75A6B"/>
    <w:rsid w:val="00A75B16"/>
    <w:rsid w:val="00A76483"/>
    <w:rsid w:val="00A76BAC"/>
    <w:rsid w:val="00A76BD4"/>
    <w:rsid w:val="00A76C20"/>
    <w:rsid w:val="00A76E93"/>
    <w:rsid w:val="00A76F5A"/>
    <w:rsid w:val="00A77000"/>
    <w:rsid w:val="00A77090"/>
    <w:rsid w:val="00A77222"/>
    <w:rsid w:val="00A772B7"/>
    <w:rsid w:val="00A772E5"/>
    <w:rsid w:val="00A777D2"/>
    <w:rsid w:val="00A77906"/>
    <w:rsid w:val="00A77B50"/>
    <w:rsid w:val="00A803C8"/>
    <w:rsid w:val="00A8054B"/>
    <w:rsid w:val="00A80A10"/>
    <w:rsid w:val="00A81707"/>
    <w:rsid w:val="00A8172B"/>
    <w:rsid w:val="00A81D78"/>
    <w:rsid w:val="00A826DE"/>
    <w:rsid w:val="00A8286D"/>
    <w:rsid w:val="00A82B4E"/>
    <w:rsid w:val="00A82F05"/>
    <w:rsid w:val="00A834DA"/>
    <w:rsid w:val="00A836B8"/>
    <w:rsid w:val="00A83A88"/>
    <w:rsid w:val="00A83A8D"/>
    <w:rsid w:val="00A83CE3"/>
    <w:rsid w:val="00A847FD"/>
    <w:rsid w:val="00A849C8"/>
    <w:rsid w:val="00A84C77"/>
    <w:rsid w:val="00A84CF0"/>
    <w:rsid w:val="00A84D3E"/>
    <w:rsid w:val="00A84D5A"/>
    <w:rsid w:val="00A84E51"/>
    <w:rsid w:val="00A85617"/>
    <w:rsid w:val="00A8577F"/>
    <w:rsid w:val="00A85B91"/>
    <w:rsid w:val="00A85BA7"/>
    <w:rsid w:val="00A85D8F"/>
    <w:rsid w:val="00A862BA"/>
    <w:rsid w:val="00A86746"/>
    <w:rsid w:val="00A86844"/>
    <w:rsid w:val="00A86DC1"/>
    <w:rsid w:val="00A875A3"/>
    <w:rsid w:val="00A879AB"/>
    <w:rsid w:val="00A87E8F"/>
    <w:rsid w:val="00A90051"/>
    <w:rsid w:val="00A9043E"/>
    <w:rsid w:val="00A90AA7"/>
    <w:rsid w:val="00A90FD5"/>
    <w:rsid w:val="00A910C4"/>
    <w:rsid w:val="00A9130E"/>
    <w:rsid w:val="00A91C4F"/>
    <w:rsid w:val="00A91CE0"/>
    <w:rsid w:val="00A92382"/>
    <w:rsid w:val="00A925AB"/>
    <w:rsid w:val="00A92958"/>
    <w:rsid w:val="00A929F7"/>
    <w:rsid w:val="00A92AC0"/>
    <w:rsid w:val="00A92B42"/>
    <w:rsid w:val="00A92C70"/>
    <w:rsid w:val="00A92DBE"/>
    <w:rsid w:val="00A92E9D"/>
    <w:rsid w:val="00A934B4"/>
    <w:rsid w:val="00A9396D"/>
    <w:rsid w:val="00A939B6"/>
    <w:rsid w:val="00A93A8F"/>
    <w:rsid w:val="00A93CA7"/>
    <w:rsid w:val="00A93E62"/>
    <w:rsid w:val="00A9479B"/>
    <w:rsid w:val="00A94BE4"/>
    <w:rsid w:val="00A94C28"/>
    <w:rsid w:val="00A95460"/>
    <w:rsid w:val="00A9560B"/>
    <w:rsid w:val="00A958AD"/>
    <w:rsid w:val="00A95D58"/>
    <w:rsid w:val="00A95F20"/>
    <w:rsid w:val="00A964A6"/>
    <w:rsid w:val="00A966D4"/>
    <w:rsid w:val="00A96835"/>
    <w:rsid w:val="00A96911"/>
    <w:rsid w:val="00A9768B"/>
    <w:rsid w:val="00A97690"/>
    <w:rsid w:val="00A97A37"/>
    <w:rsid w:val="00A97C8F"/>
    <w:rsid w:val="00AA0003"/>
    <w:rsid w:val="00AA055C"/>
    <w:rsid w:val="00AA12CD"/>
    <w:rsid w:val="00AA159D"/>
    <w:rsid w:val="00AA1B09"/>
    <w:rsid w:val="00AA1E3D"/>
    <w:rsid w:val="00AA24D8"/>
    <w:rsid w:val="00AA2C31"/>
    <w:rsid w:val="00AA2D42"/>
    <w:rsid w:val="00AA30C2"/>
    <w:rsid w:val="00AA34BD"/>
    <w:rsid w:val="00AA34DB"/>
    <w:rsid w:val="00AA3FCF"/>
    <w:rsid w:val="00AA4249"/>
    <w:rsid w:val="00AA42DF"/>
    <w:rsid w:val="00AA4B49"/>
    <w:rsid w:val="00AA4D73"/>
    <w:rsid w:val="00AA52D7"/>
    <w:rsid w:val="00AA548E"/>
    <w:rsid w:val="00AA58B6"/>
    <w:rsid w:val="00AA59C0"/>
    <w:rsid w:val="00AA59FA"/>
    <w:rsid w:val="00AA5F43"/>
    <w:rsid w:val="00AA607D"/>
    <w:rsid w:val="00AA6A13"/>
    <w:rsid w:val="00AA6E87"/>
    <w:rsid w:val="00AA700E"/>
    <w:rsid w:val="00AA772F"/>
    <w:rsid w:val="00AA7885"/>
    <w:rsid w:val="00AA7C7B"/>
    <w:rsid w:val="00AB01A2"/>
    <w:rsid w:val="00AB02C8"/>
    <w:rsid w:val="00AB07F7"/>
    <w:rsid w:val="00AB0DB0"/>
    <w:rsid w:val="00AB0DDF"/>
    <w:rsid w:val="00AB0E78"/>
    <w:rsid w:val="00AB1C2C"/>
    <w:rsid w:val="00AB1C38"/>
    <w:rsid w:val="00AB1E45"/>
    <w:rsid w:val="00AB251E"/>
    <w:rsid w:val="00AB3A04"/>
    <w:rsid w:val="00AB3FAE"/>
    <w:rsid w:val="00AB4083"/>
    <w:rsid w:val="00AB42CA"/>
    <w:rsid w:val="00AB47F8"/>
    <w:rsid w:val="00AB4E23"/>
    <w:rsid w:val="00AB4EFE"/>
    <w:rsid w:val="00AB5833"/>
    <w:rsid w:val="00AB58D9"/>
    <w:rsid w:val="00AB5C4E"/>
    <w:rsid w:val="00AB5DC3"/>
    <w:rsid w:val="00AB5FB0"/>
    <w:rsid w:val="00AB6183"/>
    <w:rsid w:val="00AB66D2"/>
    <w:rsid w:val="00AB69F6"/>
    <w:rsid w:val="00AB6A3A"/>
    <w:rsid w:val="00AB6EFE"/>
    <w:rsid w:val="00AB7968"/>
    <w:rsid w:val="00AC0CA3"/>
    <w:rsid w:val="00AC0D1C"/>
    <w:rsid w:val="00AC1479"/>
    <w:rsid w:val="00AC1BF1"/>
    <w:rsid w:val="00AC1C04"/>
    <w:rsid w:val="00AC1F18"/>
    <w:rsid w:val="00AC2240"/>
    <w:rsid w:val="00AC22EC"/>
    <w:rsid w:val="00AC28A1"/>
    <w:rsid w:val="00AC2C6B"/>
    <w:rsid w:val="00AC2FC1"/>
    <w:rsid w:val="00AC35F9"/>
    <w:rsid w:val="00AC42C4"/>
    <w:rsid w:val="00AC462A"/>
    <w:rsid w:val="00AC4786"/>
    <w:rsid w:val="00AC4832"/>
    <w:rsid w:val="00AC489A"/>
    <w:rsid w:val="00AC4B7F"/>
    <w:rsid w:val="00AC5234"/>
    <w:rsid w:val="00AC57F9"/>
    <w:rsid w:val="00AC5A08"/>
    <w:rsid w:val="00AC5EA2"/>
    <w:rsid w:val="00AC5F34"/>
    <w:rsid w:val="00AC5FA1"/>
    <w:rsid w:val="00AC6284"/>
    <w:rsid w:val="00AC662C"/>
    <w:rsid w:val="00AC69DB"/>
    <w:rsid w:val="00AC6BE8"/>
    <w:rsid w:val="00AC733B"/>
    <w:rsid w:val="00AC7B78"/>
    <w:rsid w:val="00AD008E"/>
    <w:rsid w:val="00AD0E67"/>
    <w:rsid w:val="00AD1AC4"/>
    <w:rsid w:val="00AD1B16"/>
    <w:rsid w:val="00AD1E2E"/>
    <w:rsid w:val="00AD247A"/>
    <w:rsid w:val="00AD26FE"/>
    <w:rsid w:val="00AD29C1"/>
    <w:rsid w:val="00AD2E45"/>
    <w:rsid w:val="00AD2EF8"/>
    <w:rsid w:val="00AD30AC"/>
    <w:rsid w:val="00AD332D"/>
    <w:rsid w:val="00AD3822"/>
    <w:rsid w:val="00AD433E"/>
    <w:rsid w:val="00AD47B3"/>
    <w:rsid w:val="00AD48F1"/>
    <w:rsid w:val="00AD49CC"/>
    <w:rsid w:val="00AD4EA6"/>
    <w:rsid w:val="00AD50EE"/>
    <w:rsid w:val="00AD5186"/>
    <w:rsid w:val="00AD54AA"/>
    <w:rsid w:val="00AD5617"/>
    <w:rsid w:val="00AD5C21"/>
    <w:rsid w:val="00AD613F"/>
    <w:rsid w:val="00AD6405"/>
    <w:rsid w:val="00AD6532"/>
    <w:rsid w:val="00AD67CF"/>
    <w:rsid w:val="00AD67EA"/>
    <w:rsid w:val="00AD69FC"/>
    <w:rsid w:val="00AD6BFC"/>
    <w:rsid w:val="00AD6EE0"/>
    <w:rsid w:val="00AD6F14"/>
    <w:rsid w:val="00AD708E"/>
    <w:rsid w:val="00AD7107"/>
    <w:rsid w:val="00AD7887"/>
    <w:rsid w:val="00AD7C62"/>
    <w:rsid w:val="00AD7DCC"/>
    <w:rsid w:val="00AE00A0"/>
    <w:rsid w:val="00AE02B1"/>
    <w:rsid w:val="00AE02C7"/>
    <w:rsid w:val="00AE0396"/>
    <w:rsid w:val="00AE039C"/>
    <w:rsid w:val="00AE0CA2"/>
    <w:rsid w:val="00AE0DAA"/>
    <w:rsid w:val="00AE0F8E"/>
    <w:rsid w:val="00AE12DE"/>
    <w:rsid w:val="00AE1AA2"/>
    <w:rsid w:val="00AE1F75"/>
    <w:rsid w:val="00AE220F"/>
    <w:rsid w:val="00AE2521"/>
    <w:rsid w:val="00AE2533"/>
    <w:rsid w:val="00AE2F8D"/>
    <w:rsid w:val="00AE3373"/>
    <w:rsid w:val="00AE3F61"/>
    <w:rsid w:val="00AE45EE"/>
    <w:rsid w:val="00AE48D2"/>
    <w:rsid w:val="00AE4D72"/>
    <w:rsid w:val="00AE4E52"/>
    <w:rsid w:val="00AE5663"/>
    <w:rsid w:val="00AE5D65"/>
    <w:rsid w:val="00AE61A2"/>
    <w:rsid w:val="00AE62C9"/>
    <w:rsid w:val="00AE70B0"/>
    <w:rsid w:val="00AF0086"/>
    <w:rsid w:val="00AF0910"/>
    <w:rsid w:val="00AF09E4"/>
    <w:rsid w:val="00AF0B72"/>
    <w:rsid w:val="00AF202A"/>
    <w:rsid w:val="00AF26FF"/>
    <w:rsid w:val="00AF27C2"/>
    <w:rsid w:val="00AF2903"/>
    <w:rsid w:val="00AF2BEB"/>
    <w:rsid w:val="00AF2D77"/>
    <w:rsid w:val="00AF3AA2"/>
    <w:rsid w:val="00AF42B9"/>
    <w:rsid w:val="00AF4422"/>
    <w:rsid w:val="00AF450E"/>
    <w:rsid w:val="00AF4841"/>
    <w:rsid w:val="00AF4DC9"/>
    <w:rsid w:val="00AF4FD0"/>
    <w:rsid w:val="00AF5930"/>
    <w:rsid w:val="00AF618F"/>
    <w:rsid w:val="00AF61C5"/>
    <w:rsid w:val="00AF6351"/>
    <w:rsid w:val="00AF63CE"/>
    <w:rsid w:val="00AF6759"/>
    <w:rsid w:val="00AF6804"/>
    <w:rsid w:val="00AF6826"/>
    <w:rsid w:val="00AF68FC"/>
    <w:rsid w:val="00AF77C7"/>
    <w:rsid w:val="00AF797D"/>
    <w:rsid w:val="00AF7C66"/>
    <w:rsid w:val="00B00B2F"/>
    <w:rsid w:val="00B00FA4"/>
    <w:rsid w:val="00B010A9"/>
    <w:rsid w:val="00B01BF8"/>
    <w:rsid w:val="00B01EAA"/>
    <w:rsid w:val="00B01EF6"/>
    <w:rsid w:val="00B02ECF"/>
    <w:rsid w:val="00B03073"/>
    <w:rsid w:val="00B0332D"/>
    <w:rsid w:val="00B03399"/>
    <w:rsid w:val="00B033F1"/>
    <w:rsid w:val="00B0372C"/>
    <w:rsid w:val="00B03748"/>
    <w:rsid w:val="00B038FE"/>
    <w:rsid w:val="00B03BD1"/>
    <w:rsid w:val="00B040B1"/>
    <w:rsid w:val="00B04218"/>
    <w:rsid w:val="00B04618"/>
    <w:rsid w:val="00B04702"/>
    <w:rsid w:val="00B04A25"/>
    <w:rsid w:val="00B0521C"/>
    <w:rsid w:val="00B056AB"/>
    <w:rsid w:val="00B0579D"/>
    <w:rsid w:val="00B057A0"/>
    <w:rsid w:val="00B05984"/>
    <w:rsid w:val="00B05CE2"/>
    <w:rsid w:val="00B05F7C"/>
    <w:rsid w:val="00B060AB"/>
    <w:rsid w:val="00B061C6"/>
    <w:rsid w:val="00B06328"/>
    <w:rsid w:val="00B0719B"/>
    <w:rsid w:val="00B0725F"/>
    <w:rsid w:val="00B0744A"/>
    <w:rsid w:val="00B0761E"/>
    <w:rsid w:val="00B077CF"/>
    <w:rsid w:val="00B07C32"/>
    <w:rsid w:val="00B07CF6"/>
    <w:rsid w:val="00B07F08"/>
    <w:rsid w:val="00B104A2"/>
    <w:rsid w:val="00B10D6D"/>
    <w:rsid w:val="00B1110A"/>
    <w:rsid w:val="00B11450"/>
    <w:rsid w:val="00B11A8E"/>
    <w:rsid w:val="00B11D4A"/>
    <w:rsid w:val="00B12175"/>
    <w:rsid w:val="00B121F0"/>
    <w:rsid w:val="00B125B7"/>
    <w:rsid w:val="00B12846"/>
    <w:rsid w:val="00B12FCA"/>
    <w:rsid w:val="00B12FEC"/>
    <w:rsid w:val="00B1310C"/>
    <w:rsid w:val="00B1355E"/>
    <w:rsid w:val="00B1360F"/>
    <w:rsid w:val="00B13B2F"/>
    <w:rsid w:val="00B13E1E"/>
    <w:rsid w:val="00B14618"/>
    <w:rsid w:val="00B14760"/>
    <w:rsid w:val="00B1491C"/>
    <w:rsid w:val="00B14EDD"/>
    <w:rsid w:val="00B14F2F"/>
    <w:rsid w:val="00B1527C"/>
    <w:rsid w:val="00B15308"/>
    <w:rsid w:val="00B1540C"/>
    <w:rsid w:val="00B1556E"/>
    <w:rsid w:val="00B1564C"/>
    <w:rsid w:val="00B15B49"/>
    <w:rsid w:val="00B15F29"/>
    <w:rsid w:val="00B16466"/>
    <w:rsid w:val="00B16F15"/>
    <w:rsid w:val="00B17EFF"/>
    <w:rsid w:val="00B202BD"/>
    <w:rsid w:val="00B202C0"/>
    <w:rsid w:val="00B20374"/>
    <w:rsid w:val="00B203E1"/>
    <w:rsid w:val="00B2146A"/>
    <w:rsid w:val="00B216D8"/>
    <w:rsid w:val="00B21B64"/>
    <w:rsid w:val="00B21C33"/>
    <w:rsid w:val="00B21FBD"/>
    <w:rsid w:val="00B22554"/>
    <w:rsid w:val="00B22880"/>
    <w:rsid w:val="00B22892"/>
    <w:rsid w:val="00B22B11"/>
    <w:rsid w:val="00B22C57"/>
    <w:rsid w:val="00B22C84"/>
    <w:rsid w:val="00B22D02"/>
    <w:rsid w:val="00B22D07"/>
    <w:rsid w:val="00B22D2E"/>
    <w:rsid w:val="00B22F20"/>
    <w:rsid w:val="00B23066"/>
    <w:rsid w:val="00B23198"/>
    <w:rsid w:val="00B23526"/>
    <w:rsid w:val="00B2356A"/>
    <w:rsid w:val="00B235DC"/>
    <w:rsid w:val="00B23788"/>
    <w:rsid w:val="00B23814"/>
    <w:rsid w:val="00B23A40"/>
    <w:rsid w:val="00B23A7C"/>
    <w:rsid w:val="00B23E6A"/>
    <w:rsid w:val="00B240EA"/>
    <w:rsid w:val="00B242C9"/>
    <w:rsid w:val="00B247AD"/>
    <w:rsid w:val="00B25B4A"/>
    <w:rsid w:val="00B26043"/>
    <w:rsid w:val="00B26560"/>
    <w:rsid w:val="00B265F1"/>
    <w:rsid w:val="00B267B6"/>
    <w:rsid w:val="00B267B8"/>
    <w:rsid w:val="00B26807"/>
    <w:rsid w:val="00B2688B"/>
    <w:rsid w:val="00B26A52"/>
    <w:rsid w:val="00B270BA"/>
    <w:rsid w:val="00B275F7"/>
    <w:rsid w:val="00B279E2"/>
    <w:rsid w:val="00B27A81"/>
    <w:rsid w:val="00B27F2E"/>
    <w:rsid w:val="00B30089"/>
    <w:rsid w:val="00B3018D"/>
    <w:rsid w:val="00B303ED"/>
    <w:rsid w:val="00B30668"/>
    <w:rsid w:val="00B306B2"/>
    <w:rsid w:val="00B310A4"/>
    <w:rsid w:val="00B314D2"/>
    <w:rsid w:val="00B31892"/>
    <w:rsid w:val="00B31B78"/>
    <w:rsid w:val="00B31CCE"/>
    <w:rsid w:val="00B31E3D"/>
    <w:rsid w:val="00B31EA8"/>
    <w:rsid w:val="00B32691"/>
    <w:rsid w:val="00B3298E"/>
    <w:rsid w:val="00B32B5D"/>
    <w:rsid w:val="00B32C44"/>
    <w:rsid w:val="00B32E34"/>
    <w:rsid w:val="00B32F34"/>
    <w:rsid w:val="00B331D8"/>
    <w:rsid w:val="00B3338F"/>
    <w:rsid w:val="00B335E7"/>
    <w:rsid w:val="00B3387C"/>
    <w:rsid w:val="00B33EFA"/>
    <w:rsid w:val="00B33F4F"/>
    <w:rsid w:val="00B3415A"/>
    <w:rsid w:val="00B34409"/>
    <w:rsid w:val="00B346C0"/>
    <w:rsid w:val="00B34912"/>
    <w:rsid w:val="00B34A8C"/>
    <w:rsid w:val="00B34B35"/>
    <w:rsid w:val="00B34D48"/>
    <w:rsid w:val="00B34FE3"/>
    <w:rsid w:val="00B3504E"/>
    <w:rsid w:val="00B351D5"/>
    <w:rsid w:val="00B35283"/>
    <w:rsid w:val="00B35614"/>
    <w:rsid w:val="00B35709"/>
    <w:rsid w:val="00B362AD"/>
    <w:rsid w:val="00B36410"/>
    <w:rsid w:val="00B37343"/>
    <w:rsid w:val="00B375A2"/>
    <w:rsid w:val="00B375C5"/>
    <w:rsid w:val="00B37906"/>
    <w:rsid w:val="00B37969"/>
    <w:rsid w:val="00B37DF1"/>
    <w:rsid w:val="00B37F5D"/>
    <w:rsid w:val="00B37F69"/>
    <w:rsid w:val="00B40676"/>
    <w:rsid w:val="00B40AE1"/>
    <w:rsid w:val="00B40B9E"/>
    <w:rsid w:val="00B41008"/>
    <w:rsid w:val="00B4127E"/>
    <w:rsid w:val="00B41A9C"/>
    <w:rsid w:val="00B4249D"/>
    <w:rsid w:val="00B42907"/>
    <w:rsid w:val="00B42AAE"/>
    <w:rsid w:val="00B42D64"/>
    <w:rsid w:val="00B42F58"/>
    <w:rsid w:val="00B43A03"/>
    <w:rsid w:val="00B44097"/>
    <w:rsid w:val="00B44100"/>
    <w:rsid w:val="00B44551"/>
    <w:rsid w:val="00B448A9"/>
    <w:rsid w:val="00B44C0F"/>
    <w:rsid w:val="00B45412"/>
    <w:rsid w:val="00B45419"/>
    <w:rsid w:val="00B45603"/>
    <w:rsid w:val="00B457AA"/>
    <w:rsid w:val="00B45FE3"/>
    <w:rsid w:val="00B46AA2"/>
    <w:rsid w:val="00B4704B"/>
    <w:rsid w:val="00B47847"/>
    <w:rsid w:val="00B508E1"/>
    <w:rsid w:val="00B50A0F"/>
    <w:rsid w:val="00B50B92"/>
    <w:rsid w:val="00B50C00"/>
    <w:rsid w:val="00B5104B"/>
    <w:rsid w:val="00B512B0"/>
    <w:rsid w:val="00B5146B"/>
    <w:rsid w:val="00B51B96"/>
    <w:rsid w:val="00B51BF9"/>
    <w:rsid w:val="00B521A0"/>
    <w:rsid w:val="00B522C3"/>
    <w:rsid w:val="00B522CE"/>
    <w:rsid w:val="00B5239B"/>
    <w:rsid w:val="00B52501"/>
    <w:rsid w:val="00B5254C"/>
    <w:rsid w:val="00B5270C"/>
    <w:rsid w:val="00B52E71"/>
    <w:rsid w:val="00B5337F"/>
    <w:rsid w:val="00B537B0"/>
    <w:rsid w:val="00B53C79"/>
    <w:rsid w:val="00B53DDF"/>
    <w:rsid w:val="00B53E70"/>
    <w:rsid w:val="00B53FD4"/>
    <w:rsid w:val="00B53FDE"/>
    <w:rsid w:val="00B54219"/>
    <w:rsid w:val="00B5443E"/>
    <w:rsid w:val="00B54598"/>
    <w:rsid w:val="00B545EE"/>
    <w:rsid w:val="00B54D6D"/>
    <w:rsid w:val="00B55035"/>
    <w:rsid w:val="00B55425"/>
    <w:rsid w:val="00B5590A"/>
    <w:rsid w:val="00B55AF9"/>
    <w:rsid w:val="00B55C5E"/>
    <w:rsid w:val="00B56E63"/>
    <w:rsid w:val="00B571D3"/>
    <w:rsid w:val="00B57368"/>
    <w:rsid w:val="00B57680"/>
    <w:rsid w:val="00B57766"/>
    <w:rsid w:val="00B57A4B"/>
    <w:rsid w:val="00B57DE4"/>
    <w:rsid w:val="00B602A3"/>
    <w:rsid w:val="00B607BC"/>
    <w:rsid w:val="00B60B30"/>
    <w:rsid w:val="00B60BEE"/>
    <w:rsid w:val="00B60CF5"/>
    <w:rsid w:val="00B60FDC"/>
    <w:rsid w:val="00B6192A"/>
    <w:rsid w:val="00B61EEE"/>
    <w:rsid w:val="00B62151"/>
    <w:rsid w:val="00B627DD"/>
    <w:rsid w:val="00B62A24"/>
    <w:rsid w:val="00B637C2"/>
    <w:rsid w:val="00B63BAB"/>
    <w:rsid w:val="00B63C77"/>
    <w:rsid w:val="00B63EE2"/>
    <w:rsid w:val="00B6435F"/>
    <w:rsid w:val="00B64A16"/>
    <w:rsid w:val="00B64F64"/>
    <w:rsid w:val="00B651C5"/>
    <w:rsid w:val="00B653D3"/>
    <w:rsid w:val="00B65465"/>
    <w:rsid w:val="00B65A01"/>
    <w:rsid w:val="00B65B38"/>
    <w:rsid w:val="00B65BAE"/>
    <w:rsid w:val="00B65CC1"/>
    <w:rsid w:val="00B66229"/>
    <w:rsid w:val="00B662CE"/>
    <w:rsid w:val="00B66E0A"/>
    <w:rsid w:val="00B66F2C"/>
    <w:rsid w:val="00B672BB"/>
    <w:rsid w:val="00B67431"/>
    <w:rsid w:val="00B67B94"/>
    <w:rsid w:val="00B67C8A"/>
    <w:rsid w:val="00B67F4F"/>
    <w:rsid w:val="00B7052F"/>
    <w:rsid w:val="00B70889"/>
    <w:rsid w:val="00B70D39"/>
    <w:rsid w:val="00B70D59"/>
    <w:rsid w:val="00B71036"/>
    <w:rsid w:val="00B71425"/>
    <w:rsid w:val="00B71448"/>
    <w:rsid w:val="00B714B0"/>
    <w:rsid w:val="00B716B5"/>
    <w:rsid w:val="00B71925"/>
    <w:rsid w:val="00B71B19"/>
    <w:rsid w:val="00B721DB"/>
    <w:rsid w:val="00B722F7"/>
    <w:rsid w:val="00B72303"/>
    <w:rsid w:val="00B725EF"/>
    <w:rsid w:val="00B72B3D"/>
    <w:rsid w:val="00B72E06"/>
    <w:rsid w:val="00B72EAF"/>
    <w:rsid w:val="00B73102"/>
    <w:rsid w:val="00B73868"/>
    <w:rsid w:val="00B73E71"/>
    <w:rsid w:val="00B73EED"/>
    <w:rsid w:val="00B74050"/>
    <w:rsid w:val="00B7413F"/>
    <w:rsid w:val="00B741BC"/>
    <w:rsid w:val="00B74440"/>
    <w:rsid w:val="00B74534"/>
    <w:rsid w:val="00B74CEB"/>
    <w:rsid w:val="00B753E0"/>
    <w:rsid w:val="00B7542A"/>
    <w:rsid w:val="00B75554"/>
    <w:rsid w:val="00B75731"/>
    <w:rsid w:val="00B75D0D"/>
    <w:rsid w:val="00B75DE0"/>
    <w:rsid w:val="00B75F44"/>
    <w:rsid w:val="00B7600A"/>
    <w:rsid w:val="00B7650C"/>
    <w:rsid w:val="00B76807"/>
    <w:rsid w:val="00B76A8D"/>
    <w:rsid w:val="00B76F78"/>
    <w:rsid w:val="00B76F8C"/>
    <w:rsid w:val="00B77F59"/>
    <w:rsid w:val="00B8039C"/>
    <w:rsid w:val="00B80407"/>
    <w:rsid w:val="00B80969"/>
    <w:rsid w:val="00B80C98"/>
    <w:rsid w:val="00B810EC"/>
    <w:rsid w:val="00B811B6"/>
    <w:rsid w:val="00B8152A"/>
    <w:rsid w:val="00B81CB2"/>
    <w:rsid w:val="00B821AF"/>
    <w:rsid w:val="00B82822"/>
    <w:rsid w:val="00B82B9B"/>
    <w:rsid w:val="00B82C9D"/>
    <w:rsid w:val="00B82DE7"/>
    <w:rsid w:val="00B83000"/>
    <w:rsid w:val="00B832FA"/>
    <w:rsid w:val="00B84173"/>
    <w:rsid w:val="00B85359"/>
    <w:rsid w:val="00B85526"/>
    <w:rsid w:val="00B85683"/>
    <w:rsid w:val="00B859FA"/>
    <w:rsid w:val="00B86837"/>
    <w:rsid w:val="00B86E6B"/>
    <w:rsid w:val="00B876E4"/>
    <w:rsid w:val="00B87C5F"/>
    <w:rsid w:val="00B90C8C"/>
    <w:rsid w:val="00B90CE9"/>
    <w:rsid w:val="00B90E73"/>
    <w:rsid w:val="00B91165"/>
    <w:rsid w:val="00B91169"/>
    <w:rsid w:val="00B91329"/>
    <w:rsid w:val="00B91771"/>
    <w:rsid w:val="00B919D6"/>
    <w:rsid w:val="00B91C8D"/>
    <w:rsid w:val="00B91D5D"/>
    <w:rsid w:val="00B91FE8"/>
    <w:rsid w:val="00B92084"/>
    <w:rsid w:val="00B92621"/>
    <w:rsid w:val="00B927E8"/>
    <w:rsid w:val="00B92A65"/>
    <w:rsid w:val="00B92B57"/>
    <w:rsid w:val="00B92CCC"/>
    <w:rsid w:val="00B92CFF"/>
    <w:rsid w:val="00B93123"/>
    <w:rsid w:val="00B9346C"/>
    <w:rsid w:val="00B93B4C"/>
    <w:rsid w:val="00B93D2E"/>
    <w:rsid w:val="00B942E3"/>
    <w:rsid w:val="00B94469"/>
    <w:rsid w:val="00B945AE"/>
    <w:rsid w:val="00B94A97"/>
    <w:rsid w:val="00B94B39"/>
    <w:rsid w:val="00B94BB2"/>
    <w:rsid w:val="00B94D71"/>
    <w:rsid w:val="00B94DA8"/>
    <w:rsid w:val="00B950CA"/>
    <w:rsid w:val="00B95316"/>
    <w:rsid w:val="00B95730"/>
    <w:rsid w:val="00B95806"/>
    <w:rsid w:val="00B95916"/>
    <w:rsid w:val="00B95B3A"/>
    <w:rsid w:val="00B96063"/>
    <w:rsid w:val="00B963AE"/>
    <w:rsid w:val="00B96525"/>
    <w:rsid w:val="00B966EA"/>
    <w:rsid w:val="00B96876"/>
    <w:rsid w:val="00B968C3"/>
    <w:rsid w:val="00B968F7"/>
    <w:rsid w:val="00B96937"/>
    <w:rsid w:val="00B969D7"/>
    <w:rsid w:val="00B96A84"/>
    <w:rsid w:val="00B96B37"/>
    <w:rsid w:val="00B96D11"/>
    <w:rsid w:val="00B96D34"/>
    <w:rsid w:val="00B96E15"/>
    <w:rsid w:val="00B96F6C"/>
    <w:rsid w:val="00B97143"/>
    <w:rsid w:val="00B975DC"/>
    <w:rsid w:val="00BA0B25"/>
    <w:rsid w:val="00BA14B3"/>
    <w:rsid w:val="00BA15E5"/>
    <w:rsid w:val="00BA19AF"/>
    <w:rsid w:val="00BA19EC"/>
    <w:rsid w:val="00BA1CAB"/>
    <w:rsid w:val="00BA1DBB"/>
    <w:rsid w:val="00BA1EC4"/>
    <w:rsid w:val="00BA1FAB"/>
    <w:rsid w:val="00BA2276"/>
    <w:rsid w:val="00BA23A8"/>
    <w:rsid w:val="00BA27D1"/>
    <w:rsid w:val="00BA2CE8"/>
    <w:rsid w:val="00BA2EEB"/>
    <w:rsid w:val="00BA2FC1"/>
    <w:rsid w:val="00BA35DA"/>
    <w:rsid w:val="00BA373C"/>
    <w:rsid w:val="00BA3A25"/>
    <w:rsid w:val="00BA3B79"/>
    <w:rsid w:val="00BA3EF6"/>
    <w:rsid w:val="00BA3F07"/>
    <w:rsid w:val="00BA3F90"/>
    <w:rsid w:val="00BA4616"/>
    <w:rsid w:val="00BA499F"/>
    <w:rsid w:val="00BA5143"/>
    <w:rsid w:val="00BA549B"/>
    <w:rsid w:val="00BA54FD"/>
    <w:rsid w:val="00BA5921"/>
    <w:rsid w:val="00BA5D36"/>
    <w:rsid w:val="00BA5FAF"/>
    <w:rsid w:val="00BA5FE0"/>
    <w:rsid w:val="00BA6855"/>
    <w:rsid w:val="00BA69BE"/>
    <w:rsid w:val="00BA71BD"/>
    <w:rsid w:val="00BA7520"/>
    <w:rsid w:val="00BA7595"/>
    <w:rsid w:val="00BA7623"/>
    <w:rsid w:val="00BA785A"/>
    <w:rsid w:val="00BB006F"/>
    <w:rsid w:val="00BB05FE"/>
    <w:rsid w:val="00BB0EDF"/>
    <w:rsid w:val="00BB103F"/>
    <w:rsid w:val="00BB121F"/>
    <w:rsid w:val="00BB1309"/>
    <w:rsid w:val="00BB1631"/>
    <w:rsid w:val="00BB16F7"/>
    <w:rsid w:val="00BB1A01"/>
    <w:rsid w:val="00BB1B4E"/>
    <w:rsid w:val="00BB1DFE"/>
    <w:rsid w:val="00BB230C"/>
    <w:rsid w:val="00BB2608"/>
    <w:rsid w:val="00BB2FB0"/>
    <w:rsid w:val="00BB3045"/>
    <w:rsid w:val="00BB32EA"/>
    <w:rsid w:val="00BB33E8"/>
    <w:rsid w:val="00BB3C99"/>
    <w:rsid w:val="00BB3F27"/>
    <w:rsid w:val="00BB42D2"/>
    <w:rsid w:val="00BB4706"/>
    <w:rsid w:val="00BB4E76"/>
    <w:rsid w:val="00BB5633"/>
    <w:rsid w:val="00BB5E21"/>
    <w:rsid w:val="00BB5E2A"/>
    <w:rsid w:val="00BB64CA"/>
    <w:rsid w:val="00BB66E0"/>
    <w:rsid w:val="00BB67D0"/>
    <w:rsid w:val="00BB6B23"/>
    <w:rsid w:val="00BB723C"/>
    <w:rsid w:val="00BB73C7"/>
    <w:rsid w:val="00BB74FB"/>
    <w:rsid w:val="00BB7AF6"/>
    <w:rsid w:val="00BB7B95"/>
    <w:rsid w:val="00BB7CCE"/>
    <w:rsid w:val="00BB7D8F"/>
    <w:rsid w:val="00BC00FF"/>
    <w:rsid w:val="00BC0388"/>
    <w:rsid w:val="00BC03F7"/>
    <w:rsid w:val="00BC0416"/>
    <w:rsid w:val="00BC115F"/>
    <w:rsid w:val="00BC1A91"/>
    <w:rsid w:val="00BC1E84"/>
    <w:rsid w:val="00BC249D"/>
    <w:rsid w:val="00BC27B7"/>
    <w:rsid w:val="00BC305C"/>
    <w:rsid w:val="00BC31E2"/>
    <w:rsid w:val="00BC3209"/>
    <w:rsid w:val="00BC3591"/>
    <w:rsid w:val="00BC3BEA"/>
    <w:rsid w:val="00BC3FFF"/>
    <w:rsid w:val="00BC42AF"/>
    <w:rsid w:val="00BC42CF"/>
    <w:rsid w:val="00BC42F1"/>
    <w:rsid w:val="00BC4489"/>
    <w:rsid w:val="00BC454B"/>
    <w:rsid w:val="00BC46DE"/>
    <w:rsid w:val="00BC4CF5"/>
    <w:rsid w:val="00BC4DE1"/>
    <w:rsid w:val="00BC5474"/>
    <w:rsid w:val="00BC55C8"/>
    <w:rsid w:val="00BC5939"/>
    <w:rsid w:val="00BC5B96"/>
    <w:rsid w:val="00BC5C77"/>
    <w:rsid w:val="00BC6169"/>
    <w:rsid w:val="00BC647A"/>
    <w:rsid w:val="00BC6864"/>
    <w:rsid w:val="00BC6EC8"/>
    <w:rsid w:val="00BC72FE"/>
    <w:rsid w:val="00BC75AA"/>
    <w:rsid w:val="00BC77E5"/>
    <w:rsid w:val="00BC7A0B"/>
    <w:rsid w:val="00BC7BD6"/>
    <w:rsid w:val="00BC7EC3"/>
    <w:rsid w:val="00BD0364"/>
    <w:rsid w:val="00BD070C"/>
    <w:rsid w:val="00BD08B7"/>
    <w:rsid w:val="00BD0B7F"/>
    <w:rsid w:val="00BD0C4F"/>
    <w:rsid w:val="00BD12CB"/>
    <w:rsid w:val="00BD1587"/>
    <w:rsid w:val="00BD1DDD"/>
    <w:rsid w:val="00BD1E48"/>
    <w:rsid w:val="00BD2086"/>
    <w:rsid w:val="00BD2458"/>
    <w:rsid w:val="00BD2660"/>
    <w:rsid w:val="00BD269B"/>
    <w:rsid w:val="00BD2E81"/>
    <w:rsid w:val="00BD2F13"/>
    <w:rsid w:val="00BD3136"/>
    <w:rsid w:val="00BD31C1"/>
    <w:rsid w:val="00BD326B"/>
    <w:rsid w:val="00BD3925"/>
    <w:rsid w:val="00BD4668"/>
    <w:rsid w:val="00BD4A22"/>
    <w:rsid w:val="00BD4A9D"/>
    <w:rsid w:val="00BD4BF5"/>
    <w:rsid w:val="00BD5347"/>
    <w:rsid w:val="00BD5409"/>
    <w:rsid w:val="00BD55EF"/>
    <w:rsid w:val="00BD5680"/>
    <w:rsid w:val="00BD5862"/>
    <w:rsid w:val="00BD5FAD"/>
    <w:rsid w:val="00BD622C"/>
    <w:rsid w:val="00BD6471"/>
    <w:rsid w:val="00BD67A6"/>
    <w:rsid w:val="00BD6AA7"/>
    <w:rsid w:val="00BD6CFD"/>
    <w:rsid w:val="00BD6EC6"/>
    <w:rsid w:val="00BD6F05"/>
    <w:rsid w:val="00BD7286"/>
    <w:rsid w:val="00BD72A4"/>
    <w:rsid w:val="00BD77DA"/>
    <w:rsid w:val="00BD78D4"/>
    <w:rsid w:val="00BD7B23"/>
    <w:rsid w:val="00BD7C66"/>
    <w:rsid w:val="00BE003C"/>
    <w:rsid w:val="00BE05C7"/>
    <w:rsid w:val="00BE072E"/>
    <w:rsid w:val="00BE07EE"/>
    <w:rsid w:val="00BE0BC4"/>
    <w:rsid w:val="00BE0D09"/>
    <w:rsid w:val="00BE0D13"/>
    <w:rsid w:val="00BE1037"/>
    <w:rsid w:val="00BE1A9C"/>
    <w:rsid w:val="00BE1C13"/>
    <w:rsid w:val="00BE24FE"/>
    <w:rsid w:val="00BE2C8D"/>
    <w:rsid w:val="00BE2E8D"/>
    <w:rsid w:val="00BE2FCA"/>
    <w:rsid w:val="00BE3220"/>
    <w:rsid w:val="00BE3264"/>
    <w:rsid w:val="00BE3580"/>
    <w:rsid w:val="00BE378F"/>
    <w:rsid w:val="00BE3B1E"/>
    <w:rsid w:val="00BE3D39"/>
    <w:rsid w:val="00BE437D"/>
    <w:rsid w:val="00BE4934"/>
    <w:rsid w:val="00BE50B1"/>
    <w:rsid w:val="00BE5677"/>
    <w:rsid w:val="00BE5821"/>
    <w:rsid w:val="00BE5A5B"/>
    <w:rsid w:val="00BE60C8"/>
    <w:rsid w:val="00BE65F3"/>
    <w:rsid w:val="00BE6757"/>
    <w:rsid w:val="00BE6792"/>
    <w:rsid w:val="00BE67DE"/>
    <w:rsid w:val="00BE6C83"/>
    <w:rsid w:val="00BE6EF5"/>
    <w:rsid w:val="00BE7240"/>
    <w:rsid w:val="00BE73A7"/>
    <w:rsid w:val="00BE7C14"/>
    <w:rsid w:val="00BF02F9"/>
    <w:rsid w:val="00BF03B4"/>
    <w:rsid w:val="00BF06DB"/>
    <w:rsid w:val="00BF0777"/>
    <w:rsid w:val="00BF0824"/>
    <w:rsid w:val="00BF08FA"/>
    <w:rsid w:val="00BF0CCF"/>
    <w:rsid w:val="00BF0E52"/>
    <w:rsid w:val="00BF11D7"/>
    <w:rsid w:val="00BF1888"/>
    <w:rsid w:val="00BF1C2D"/>
    <w:rsid w:val="00BF25E5"/>
    <w:rsid w:val="00BF2733"/>
    <w:rsid w:val="00BF2A3D"/>
    <w:rsid w:val="00BF2A58"/>
    <w:rsid w:val="00BF3ED0"/>
    <w:rsid w:val="00BF4933"/>
    <w:rsid w:val="00BF4CEE"/>
    <w:rsid w:val="00BF4EB3"/>
    <w:rsid w:val="00BF4EB4"/>
    <w:rsid w:val="00BF519F"/>
    <w:rsid w:val="00BF520D"/>
    <w:rsid w:val="00BF52D0"/>
    <w:rsid w:val="00BF56D6"/>
    <w:rsid w:val="00BF58DA"/>
    <w:rsid w:val="00BF5DC5"/>
    <w:rsid w:val="00BF60B7"/>
    <w:rsid w:val="00BF633E"/>
    <w:rsid w:val="00BF714D"/>
    <w:rsid w:val="00BF71F0"/>
    <w:rsid w:val="00BF784A"/>
    <w:rsid w:val="00BF7969"/>
    <w:rsid w:val="00BF7E74"/>
    <w:rsid w:val="00BF7FBF"/>
    <w:rsid w:val="00C00B65"/>
    <w:rsid w:val="00C00D70"/>
    <w:rsid w:val="00C00F02"/>
    <w:rsid w:val="00C01070"/>
    <w:rsid w:val="00C01524"/>
    <w:rsid w:val="00C01ABA"/>
    <w:rsid w:val="00C0209D"/>
    <w:rsid w:val="00C0228F"/>
    <w:rsid w:val="00C0260E"/>
    <w:rsid w:val="00C0282D"/>
    <w:rsid w:val="00C02E3F"/>
    <w:rsid w:val="00C02F33"/>
    <w:rsid w:val="00C0309F"/>
    <w:rsid w:val="00C03417"/>
    <w:rsid w:val="00C03EDC"/>
    <w:rsid w:val="00C04251"/>
    <w:rsid w:val="00C04746"/>
    <w:rsid w:val="00C048F7"/>
    <w:rsid w:val="00C0492A"/>
    <w:rsid w:val="00C0522B"/>
    <w:rsid w:val="00C0533B"/>
    <w:rsid w:val="00C05A63"/>
    <w:rsid w:val="00C05C5C"/>
    <w:rsid w:val="00C05CD6"/>
    <w:rsid w:val="00C05E89"/>
    <w:rsid w:val="00C06207"/>
    <w:rsid w:val="00C06369"/>
    <w:rsid w:val="00C06560"/>
    <w:rsid w:val="00C066BA"/>
    <w:rsid w:val="00C06777"/>
    <w:rsid w:val="00C068A8"/>
    <w:rsid w:val="00C06A21"/>
    <w:rsid w:val="00C06F96"/>
    <w:rsid w:val="00C078B4"/>
    <w:rsid w:val="00C103B4"/>
    <w:rsid w:val="00C10C34"/>
    <w:rsid w:val="00C10CAB"/>
    <w:rsid w:val="00C10EF7"/>
    <w:rsid w:val="00C10F1C"/>
    <w:rsid w:val="00C11177"/>
    <w:rsid w:val="00C112EF"/>
    <w:rsid w:val="00C11421"/>
    <w:rsid w:val="00C1145A"/>
    <w:rsid w:val="00C11588"/>
    <w:rsid w:val="00C1171F"/>
    <w:rsid w:val="00C11BB2"/>
    <w:rsid w:val="00C120C9"/>
    <w:rsid w:val="00C125B9"/>
    <w:rsid w:val="00C126FE"/>
    <w:rsid w:val="00C12A71"/>
    <w:rsid w:val="00C12D56"/>
    <w:rsid w:val="00C13074"/>
    <w:rsid w:val="00C133C3"/>
    <w:rsid w:val="00C13850"/>
    <w:rsid w:val="00C13B94"/>
    <w:rsid w:val="00C13FDF"/>
    <w:rsid w:val="00C140ED"/>
    <w:rsid w:val="00C14B96"/>
    <w:rsid w:val="00C14C5F"/>
    <w:rsid w:val="00C14C9A"/>
    <w:rsid w:val="00C15060"/>
    <w:rsid w:val="00C1513A"/>
    <w:rsid w:val="00C15382"/>
    <w:rsid w:val="00C155E8"/>
    <w:rsid w:val="00C156AA"/>
    <w:rsid w:val="00C15A25"/>
    <w:rsid w:val="00C15C5F"/>
    <w:rsid w:val="00C16EF2"/>
    <w:rsid w:val="00C17017"/>
    <w:rsid w:val="00C172F6"/>
    <w:rsid w:val="00C173AA"/>
    <w:rsid w:val="00C17A6A"/>
    <w:rsid w:val="00C17AF4"/>
    <w:rsid w:val="00C17FFB"/>
    <w:rsid w:val="00C201B7"/>
    <w:rsid w:val="00C2034C"/>
    <w:rsid w:val="00C2070B"/>
    <w:rsid w:val="00C20BF2"/>
    <w:rsid w:val="00C2103D"/>
    <w:rsid w:val="00C216BE"/>
    <w:rsid w:val="00C21899"/>
    <w:rsid w:val="00C21AE5"/>
    <w:rsid w:val="00C21F9F"/>
    <w:rsid w:val="00C2209A"/>
    <w:rsid w:val="00C22488"/>
    <w:rsid w:val="00C22636"/>
    <w:rsid w:val="00C22781"/>
    <w:rsid w:val="00C22BD9"/>
    <w:rsid w:val="00C22D5A"/>
    <w:rsid w:val="00C22DAF"/>
    <w:rsid w:val="00C22DF3"/>
    <w:rsid w:val="00C237A7"/>
    <w:rsid w:val="00C23E3D"/>
    <w:rsid w:val="00C24399"/>
    <w:rsid w:val="00C248EA"/>
    <w:rsid w:val="00C24D37"/>
    <w:rsid w:val="00C24E90"/>
    <w:rsid w:val="00C25262"/>
    <w:rsid w:val="00C257CA"/>
    <w:rsid w:val="00C2613D"/>
    <w:rsid w:val="00C2668B"/>
    <w:rsid w:val="00C26725"/>
    <w:rsid w:val="00C269AE"/>
    <w:rsid w:val="00C26B19"/>
    <w:rsid w:val="00C26C32"/>
    <w:rsid w:val="00C26C82"/>
    <w:rsid w:val="00C27598"/>
    <w:rsid w:val="00C27789"/>
    <w:rsid w:val="00C278E7"/>
    <w:rsid w:val="00C279C9"/>
    <w:rsid w:val="00C27F3D"/>
    <w:rsid w:val="00C3028C"/>
    <w:rsid w:val="00C30D9C"/>
    <w:rsid w:val="00C31068"/>
    <w:rsid w:val="00C314DB"/>
    <w:rsid w:val="00C317F1"/>
    <w:rsid w:val="00C319EE"/>
    <w:rsid w:val="00C321F2"/>
    <w:rsid w:val="00C326B1"/>
    <w:rsid w:val="00C32A17"/>
    <w:rsid w:val="00C32D66"/>
    <w:rsid w:val="00C3303C"/>
    <w:rsid w:val="00C33221"/>
    <w:rsid w:val="00C33434"/>
    <w:rsid w:val="00C3376F"/>
    <w:rsid w:val="00C337C3"/>
    <w:rsid w:val="00C33A9D"/>
    <w:rsid w:val="00C33B0F"/>
    <w:rsid w:val="00C343CC"/>
    <w:rsid w:val="00C34821"/>
    <w:rsid w:val="00C34D39"/>
    <w:rsid w:val="00C34E09"/>
    <w:rsid w:val="00C34F2A"/>
    <w:rsid w:val="00C35C07"/>
    <w:rsid w:val="00C362D3"/>
    <w:rsid w:val="00C3645C"/>
    <w:rsid w:val="00C36DB3"/>
    <w:rsid w:val="00C378E8"/>
    <w:rsid w:val="00C37C1F"/>
    <w:rsid w:val="00C40179"/>
    <w:rsid w:val="00C404DB"/>
    <w:rsid w:val="00C40648"/>
    <w:rsid w:val="00C40C18"/>
    <w:rsid w:val="00C40D01"/>
    <w:rsid w:val="00C40DB2"/>
    <w:rsid w:val="00C411A2"/>
    <w:rsid w:val="00C41253"/>
    <w:rsid w:val="00C416F6"/>
    <w:rsid w:val="00C4170D"/>
    <w:rsid w:val="00C41AC4"/>
    <w:rsid w:val="00C41CE2"/>
    <w:rsid w:val="00C42043"/>
    <w:rsid w:val="00C425E8"/>
    <w:rsid w:val="00C42630"/>
    <w:rsid w:val="00C426C5"/>
    <w:rsid w:val="00C42DFA"/>
    <w:rsid w:val="00C42EB8"/>
    <w:rsid w:val="00C43464"/>
    <w:rsid w:val="00C4426E"/>
    <w:rsid w:val="00C4551C"/>
    <w:rsid w:val="00C4571A"/>
    <w:rsid w:val="00C457CB"/>
    <w:rsid w:val="00C45EF2"/>
    <w:rsid w:val="00C461E2"/>
    <w:rsid w:val="00C462F7"/>
    <w:rsid w:val="00C46362"/>
    <w:rsid w:val="00C46A2E"/>
    <w:rsid w:val="00C46AC4"/>
    <w:rsid w:val="00C46B31"/>
    <w:rsid w:val="00C46BBA"/>
    <w:rsid w:val="00C46CA0"/>
    <w:rsid w:val="00C46F03"/>
    <w:rsid w:val="00C4777F"/>
    <w:rsid w:val="00C47787"/>
    <w:rsid w:val="00C47B54"/>
    <w:rsid w:val="00C47D46"/>
    <w:rsid w:val="00C50463"/>
    <w:rsid w:val="00C507A8"/>
    <w:rsid w:val="00C50D6B"/>
    <w:rsid w:val="00C51473"/>
    <w:rsid w:val="00C51BE6"/>
    <w:rsid w:val="00C51C78"/>
    <w:rsid w:val="00C51F34"/>
    <w:rsid w:val="00C51FEE"/>
    <w:rsid w:val="00C52352"/>
    <w:rsid w:val="00C5271C"/>
    <w:rsid w:val="00C529B1"/>
    <w:rsid w:val="00C52AB1"/>
    <w:rsid w:val="00C52E58"/>
    <w:rsid w:val="00C534CF"/>
    <w:rsid w:val="00C53581"/>
    <w:rsid w:val="00C53CBC"/>
    <w:rsid w:val="00C541DB"/>
    <w:rsid w:val="00C548D5"/>
    <w:rsid w:val="00C549BB"/>
    <w:rsid w:val="00C54B4A"/>
    <w:rsid w:val="00C54B9C"/>
    <w:rsid w:val="00C555D9"/>
    <w:rsid w:val="00C55BD7"/>
    <w:rsid w:val="00C55C6E"/>
    <w:rsid w:val="00C56116"/>
    <w:rsid w:val="00C5644C"/>
    <w:rsid w:val="00C5645B"/>
    <w:rsid w:val="00C56FF7"/>
    <w:rsid w:val="00C57010"/>
    <w:rsid w:val="00C57165"/>
    <w:rsid w:val="00C573DC"/>
    <w:rsid w:val="00C57466"/>
    <w:rsid w:val="00C5746A"/>
    <w:rsid w:val="00C577C6"/>
    <w:rsid w:val="00C57987"/>
    <w:rsid w:val="00C57DA6"/>
    <w:rsid w:val="00C57EA7"/>
    <w:rsid w:val="00C60052"/>
    <w:rsid w:val="00C6078C"/>
    <w:rsid w:val="00C6086D"/>
    <w:rsid w:val="00C609BD"/>
    <w:rsid w:val="00C60D64"/>
    <w:rsid w:val="00C60DA9"/>
    <w:rsid w:val="00C60DDB"/>
    <w:rsid w:val="00C61010"/>
    <w:rsid w:val="00C613D1"/>
    <w:rsid w:val="00C616F6"/>
    <w:rsid w:val="00C617F4"/>
    <w:rsid w:val="00C61910"/>
    <w:rsid w:val="00C61DBE"/>
    <w:rsid w:val="00C61DF7"/>
    <w:rsid w:val="00C627AF"/>
    <w:rsid w:val="00C62BB9"/>
    <w:rsid w:val="00C62C78"/>
    <w:rsid w:val="00C62F44"/>
    <w:rsid w:val="00C630A4"/>
    <w:rsid w:val="00C632DD"/>
    <w:rsid w:val="00C63305"/>
    <w:rsid w:val="00C63579"/>
    <w:rsid w:val="00C63603"/>
    <w:rsid w:val="00C63A93"/>
    <w:rsid w:val="00C643DC"/>
    <w:rsid w:val="00C64CAC"/>
    <w:rsid w:val="00C64D7B"/>
    <w:rsid w:val="00C65096"/>
    <w:rsid w:val="00C65B3F"/>
    <w:rsid w:val="00C65DE0"/>
    <w:rsid w:val="00C66456"/>
    <w:rsid w:val="00C6698D"/>
    <w:rsid w:val="00C66E08"/>
    <w:rsid w:val="00C66FC8"/>
    <w:rsid w:val="00C67041"/>
    <w:rsid w:val="00C670D2"/>
    <w:rsid w:val="00C67784"/>
    <w:rsid w:val="00C677AF"/>
    <w:rsid w:val="00C67A35"/>
    <w:rsid w:val="00C67A3F"/>
    <w:rsid w:val="00C7003A"/>
    <w:rsid w:val="00C709EC"/>
    <w:rsid w:val="00C70BBB"/>
    <w:rsid w:val="00C70D95"/>
    <w:rsid w:val="00C71839"/>
    <w:rsid w:val="00C718E4"/>
    <w:rsid w:val="00C71A92"/>
    <w:rsid w:val="00C71AAA"/>
    <w:rsid w:val="00C71CA4"/>
    <w:rsid w:val="00C71DFF"/>
    <w:rsid w:val="00C722A6"/>
    <w:rsid w:val="00C723BA"/>
    <w:rsid w:val="00C72437"/>
    <w:rsid w:val="00C725ED"/>
    <w:rsid w:val="00C72D29"/>
    <w:rsid w:val="00C72D59"/>
    <w:rsid w:val="00C733B5"/>
    <w:rsid w:val="00C73634"/>
    <w:rsid w:val="00C73C21"/>
    <w:rsid w:val="00C73EC9"/>
    <w:rsid w:val="00C73F5E"/>
    <w:rsid w:val="00C74305"/>
    <w:rsid w:val="00C7455E"/>
    <w:rsid w:val="00C74836"/>
    <w:rsid w:val="00C748B2"/>
    <w:rsid w:val="00C74D20"/>
    <w:rsid w:val="00C753CD"/>
    <w:rsid w:val="00C75A9E"/>
    <w:rsid w:val="00C75BBA"/>
    <w:rsid w:val="00C76C1E"/>
    <w:rsid w:val="00C76CAA"/>
    <w:rsid w:val="00C7706B"/>
    <w:rsid w:val="00C77602"/>
    <w:rsid w:val="00C7777F"/>
    <w:rsid w:val="00C77C02"/>
    <w:rsid w:val="00C80D9B"/>
    <w:rsid w:val="00C8109F"/>
    <w:rsid w:val="00C811B9"/>
    <w:rsid w:val="00C8141F"/>
    <w:rsid w:val="00C816F2"/>
    <w:rsid w:val="00C817DC"/>
    <w:rsid w:val="00C81859"/>
    <w:rsid w:val="00C81CC3"/>
    <w:rsid w:val="00C82FF2"/>
    <w:rsid w:val="00C83243"/>
    <w:rsid w:val="00C832D6"/>
    <w:rsid w:val="00C83937"/>
    <w:rsid w:val="00C83B83"/>
    <w:rsid w:val="00C83BBB"/>
    <w:rsid w:val="00C840CD"/>
    <w:rsid w:val="00C84312"/>
    <w:rsid w:val="00C8479A"/>
    <w:rsid w:val="00C848BE"/>
    <w:rsid w:val="00C84D80"/>
    <w:rsid w:val="00C857ED"/>
    <w:rsid w:val="00C85ED9"/>
    <w:rsid w:val="00C85FD0"/>
    <w:rsid w:val="00C87428"/>
    <w:rsid w:val="00C87FB0"/>
    <w:rsid w:val="00C900BC"/>
    <w:rsid w:val="00C901AB"/>
    <w:rsid w:val="00C9109F"/>
    <w:rsid w:val="00C91AE4"/>
    <w:rsid w:val="00C91F67"/>
    <w:rsid w:val="00C921D6"/>
    <w:rsid w:val="00C92219"/>
    <w:rsid w:val="00C925EF"/>
    <w:rsid w:val="00C926F0"/>
    <w:rsid w:val="00C92C01"/>
    <w:rsid w:val="00C92E36"/>
    <w:rsid w:val="00C92EDE"/>
    <w:rsid w:val="00C9309E"/>
    <w:rsid w:val="00C932AD"/>
    <w:rsid w:val="00C93676"/>
    <w:rsid w:val="00C937A8"/>
    <w:rsid w:val="00C93B5E"/>
    <w:rsid w:val="00C93CB4"/>
    <w:rsid w:val="00C93DD7"/>
    <w:rsid w:val="00C93E8F"/>
    <w:rsid w:val="00C94306"/>
    <w:rsid w:val="00C94BEC"/>
    <w:rsid w:val="00C953FB"/>
    <w:rsid w:val="00C9588A"/>
    <w:rsid w:val="00C95B25"/>
    <w:rsid w:val="00C964F7"/>
    <w:rsid w:val="00C969A0"/>
    <w:rsid w:val="00C96D7B"/>
    <w:rsid w:val="00C970DA"/>
    <w:rsid w:val="00C97958"/>
    <w:rsid w:val="00C97E42"/>
    <w:rsid w:val="00CA01C8"/>
    <w:rsid w:val="00CA0400"/>
    <w:rsid w:val="00CA0700"/>
    <w:rsid w:val="00CA0D8A"/>
    <w:rsid w:val="00CA11BF"/>
    <w:rsid w:val="00CA16BA"/>
    <w:rsid w:val="00CA1B6F"/>
    <w:rsid w:val="00CA1F7C"/>
    <w:rsid w:val="00CA216C"/>
    <w:rsid w:val="00CA23E8"/>
    <w:rsid w:val="00CA2A2A"/>
    <w:rsid w:val="00CA2CA0"/>
    <w:rsid w:val="00CA304D"/>
    <w:rsid w:val="00CA3782"/>
    <w:rsid w:val="00CA4262"/>
    <w:rsid w:val="00CA43FE"/>
    <w:rsid w:val="00CA47F6"/>
    <w:rsid w:val="00CA49D8"/>
    <w:rsid w:val="00CA4A2C"/>
    <w:rsid w:val="00CA4BBC"/>
    <w:rsid w:val="00CA4CB0"/>
    <w:rsid w:val="00CA4E5B"/>
    <w:rsid w:val="00CA4F81"/>
    <w:rsid w:val="00CA4F95"/>
    <w:rsid w:val="00CA54D1"/>
    <w:rsid w:val="00CA569A"/>
    <w:rsid w:val="00CA5964"/>
    <w:rsid w:val="00CA5D34"/>
    <w:rsid w:val="00CA5FA1"/>
    <w:rsid w:val="00CA5FEA"/>
    <w:rsid w:val="00CA6489"/>
    <w:rsid w:val="00CA651F"/>
    <w:rsid w:val="00CA65E5"/>
    <w:rsid w:val="00CA6741"/>
    <w:rsid w:val="00CA6A3A"/>
    <w:rsid w:val="00CA6AC3"/>
    <w:rsid w:val="00CA72F6"/>
    <w:rsid w:val="00CA75DE"/>
    <w:rsid w:val="00CA7B8C"/>
    <w:rsid w:val="00CB0472"/>
    <w:rsid w:val="00CB05EF"/>
    <w:rsid w:val="00CB0765"/>
    <w:rsid w:val="00CB0FD0"/>
    <w:rsid w:val="00CB133B"/>
    <w:rsid w:val="00CB1393"/>
    <w:rsid w:val="00CB139B"/>
    <w:rsid w:val="00CB15A3"/>
    <w:rsid w:val="00CB1681"/>
    <w:rsid w:val="00CB16F4"/>
    <w:rsid w:val="00CB1F22"/>
    <w:rsid w:val="00CB2376"/>
    <w:rsid w:val="00CB29D7"/>
    <w:rsid w:val="00CB2C60"/>
    <w:rsid w:val="00CB2CD4"/>
    <w:rsid w:val="00CB303E"/>
    <w:rsid w:val="00CB30E5"/>
    <w:rsid w:val="00CB3516"/>
    <w:rsid w:val="00CB3572"/>
    <w:rsid w:val="00CB392F"/>
    <w:rsid w:val="00CB3C25"/>
    <w:rsid w:val="00CB40EE"/>
    <w:rsid w:val="00CB4325"/>
    <w:rsid w:val="00CB45BF"/>
    <w:rsid w:val="00CB47F4"/>
    <w:rsid w:val="00CB4B4F"/>
    <w:rsid w:val="00CB54C6"/>
    <w:rsid w:val="00CB5587"/>
    <w:rsid w:val="00CB5ED8"/>
    <w:rsid w:val="00CB6042"/>
    <w:rsid w:val="00CB6299"/>
    <w:rsid w:val="00CB62CD"/>
    <w:rsid w:val="00CB6975"/>
    <w:rsid w:val="00CB6B74"/>
    <w:rsid w:val="00CB6EDE"/>
    <w:rsid w:val="00CB6FE3"/>
    <w:rsid w:val="00CB7011"/>
    <w:rsid w:val="00CB748D"/>
    <w:rsid w:val="00CB750C"/>
    <w:rsid w:val="00CB77BE"/>
    <w:rsid w:val="00CB79BE"/>
    <w:rsid w:val="00CB7BEC"/>
    <w:rsid w:val="00CC042A"/>
    <w:rsid w:val="00CC15F6"/>
    <w:rsid w:val="00CC18B4"/>
    <w:rsid w:val="00CC18FB"/>
    <w:rsid w:val="00CC1918"/>
    <w:rsid w:val="00CC1AA5"/>
    <w:rsid w:val="00CC2730"/>
    <w:rsid w:val="00CC2A49"/>
    <w:rsid w:val="00CC2DDE"/>
    <w:rsid w:val="00CC33A8"/>
    <w:rsid w:val="00CC3733"/>
    <w:rsid w:val="00CC3D79"/>
    <w:rsid w:val="00CC3D92"/>
    <w:rsid w:val="00CC3DB6"/>
    <w:rsid w:val="00CC43A1"/>
    <w:rsid w:val="00CC43FF"/>
    <w:rsid w:val="00CC4908"/>
    <w:rsid w:val="00CC491F"/>
    <w:rsid w:val="00CC4C0F"/>
    <w:rsid w:val="00CC4FF6"/>
    <w:rsid w:val="00CC510F"/>
    <w:rsid w:val="00CC53F5"/>
    <w:rsid w:val="00CC5739"/>
    <w:rsid w:val="00CC6307"/>
    <w:rsid w:val="00CC65AB"/>
    <w:rsid w:val="00CC6728"/>
    <w:rsid w:val="00CC6B88"/>
    <w:rsid w:val="00CC6DFE"/>
    <w:rsid w:val="00CC6E83"/>
    <w:rsid w:val="00CC6FE8"/>
    <w:rsid w:val="00CC7082"/>
    <w:rsid w:val="00CC75C3"/>
    <w:rsid w:val="00CC7B67"/>
    <w:rsid w:val="00CD00CB"/>
    <w:rsid w:val="00CD08DB"/>
    <w:rsid w:val="00CD18EF"/>
    <w:rsid w:val="00CD1DF7"/>
    <w:rsid w:val="00CD2144"/>
    <w:rsid w:val="00CD26D2"/>
    <w:rsid w:val="00CD2AA9"/>
    <w:rsid w:val="00CD2D1C"/>
    <w:rsid w:val="00CD2EB1"/>
    <w:rsid w:val="00CD3064"/>
    <w:rsid w:val="00CD377F"/>
    <w:rsid w:val="00CD3A02"/>
    <w:rsid w:val="00CD3A05"/>
    <w:rsid w:val="00CD3E4F"/>
    <w:rsid w:val="00CD4568"/>
    <w:rsid w:val="00CD45F6"/>
    <w:rsid w:val="00CD48CC"/>
    <w:rsid w:val="00CD492F"/>
    <w:rsid w:val="00CD4B67"/>
    <w:rsid w:val="00CD4CA3"/>
    <w:rsid w:val="00CD4D7D"/>
    <w:rsid w:val="00CD5053"/>
    <w:rsid w:val="00CD5093"/>
    <w:rsid w:val="00CD53BF"/>
    <w:rsid w:val="00CD53C1"/>
    <w:rsid w:val="00CD54D4"/>
    <w:rsid w:val="00CD5752"/>
    <w:rsid w:val="00CD579B"/>
    <w:rsid w:val="00CD57C9"/>
    <w:rsid w:val="00CD57D0"/>
    <w:rsid w:val="00CD5B08"/>
    <w:rsid w:val="00CD5CEA"/>
    <w:rsid w:val="00CD60CB"/>
    <w:rsid w:val="00CD6267"/>
    <w:rsid w:val="00CD645A"/>
    <w:rsid w:val="00CD704E"/>
    <w:rsid w:val="00CD720F"/>
    <w:rsid w:val="00CD732E"/>
    <w:rsid w:val="00CD7929"/>
    <w:rsid w:val="00CD7F2E"/>
    <w:rsid w:val="00CE0C0B"/>
    <w:rsid w:val="00CE0C44"/>
    <w:rsid w:val="00CE0E51"/>
    <w:rsid w:val="00CE129A"/>
    <w:rsid w:val="00CE182F"/>
    <w:rsid w:val="00CE1C7E"/>
    <w:rsid w:val="00CE1EE1"/>
    <w:rsid w:val="00CE225A"/>
    <w:rsid w:val="00CE29A6"/>
    <w:rsid w:val="00CE2ACD"/>
    <w:rsid w:val="00CE2E60"/>
    <w:rsid w:val="00CE2F29"/>
    <w:rsid w:val="00CE3180"/>
    <w:rsid w:val="00CE31DA"/>
    <w:rsid w:val="00CE3788"/>
    <w:rsid w:val="00CE3CCA"/>
    <w:rsid w:val="00CE3D94"/>
    <w:rsid w:val="00CE44F3"/>
    <w:rsid w:val="00CE4586"/>
    <w:rsid w:val="00CE4CA9"/>
    <w:rsid w:val="00CE583A"/>
    <w:rsid w:val="00CE5A98"/>
    <w:rsid w:val="00CE5FE3"/>
    <w:rsid w:val="00CE65E1"/>
    <w:rsid w:val="00CE6681"/>
    <w:rsid w:val="00CE6AD6"/>
    <w:rsid w:val="00CE6C47"/>
    <w:rsid w:val="00CE6E22"/>
    <w:rsid w:val="00CE6EE5"/>
    <w:rsid w:val="00CE77C0"/>
    <w:rsid w:val="00CF14D7"/>
    <w:rsid w:val="00CF1740"/>
    <w:rsid w:val="00CF19BA"/>
    <w:rsid w:val="00CF19F1"/>
    <w:rsid w:val="00CF23E9"/>
    <w:rsid w:val="00CF24F2"/>
    <w:rsid w:val="00CF25CC"/>
    <w:rsid w:val="00CF33E6"/>
    <w:rsid w:val="00CF389F"/>
    <w:rsid w:val="00CF485C"/>
    <w:rsid w:val="00CF4BE7"/>
    <w:rsid w:val="00CF5090"/>
    <w:rsid w:val="00CF515D"/>
    <w:rsid w:val="00CF53C9"/>
    <w:rsid w:val="00CF5469"/>
    <w:rsid w:val="00CF5758"/>
    <w:rsid w:val="00CF5EC8"/>
    <w:rsid w:val="00CF6114"/>
    <w:rsid w:val="00CF619C"/>
    <w:rsid w:val="00CF67E4"/>
    <w:rsid w:val="00CF6DCD"/>
    <w:rsid w:val="00CF7592"/>
    <w:rsid w:val="00CF76C6"/>
    <w:rsid w:val="00CF78DA"/>
    <w:rsid w:val="00CF7E3B"/>
    <w:rsid w:val="00D0035C"/>
    <w:rsid w:val="00D003A9"/>
    <w:rsid w:val="00D005D6"/>
    <w:rsid w:val="00D00AF0"/>
    <w:rsid w:val="00D00D93"/>
    <w:rsid w:val="00D00F8B"/>
    <w:rsid w:val="00D01201"/>
    <w:rsid w:val="00D01C86"/>
    <w:rsid w:val="00D01F0E"/>
    <w:rsid w:val="00D01F56"/>
    <w:rsid w:val="00D020E3"/>
    <w:rsid w:val="00D021D3"/>
    <w:rsid w:val="00D02366"/>
    <w:rsid w:val="00D0253B"/>
    <w:rsid w:val="00D02DB5"/>
    <w:rsid w:val="00D03055"/>
    <w:rsid w:val="00D03A34"/>
    <w:rsid w:val="00D03C7F"/>
    <w:rsid w:val="00D044A5"/>
    <w:rsid w:val="00D04C24"/>
    <w:rsid w:val="00D04D56"/>
    <w:rsid w:val="00D04E97"/>
    <w:rsid w:val="00D04EC4"/>
    <w:rsid w:val="00D050C7"/>
    <w:rsid w:val="00D05289"/>
    <w:rsid w:val="00D057EB"/>
    <w:rsid w:val="00D0597A"/>
    <w:rsid w:val="00D05C7A"/>
    <w:rsid w:val="00D0615C"/>
    <w:rsid w:val="00D061C2"/>
    <w:rsid w:val="00D06644"/>
    <w:rsid w:val="00D06AD1"/>
    <w:rsid w:val="00D071DB"/>
    <w:rsid w:val="00D074C6"/>
    <w:rsid w:val="00D07904"/>
    <w:rsid w:val="00D07FF5"/>
    <w:rsid w:val="00D102C6"/>
    <w:rsid w:val="00D10347"/>
    <w:rsid w:val="00D10882"/>
    <w:rsid w:val="00D10BA9"/>
    <w:rsid w:val="00D10C41"/>
    <w:rsid w:val="00D10DB5"/>
    <w:rsid w:val="00D11035"/>
    <w:rsid w:val="00D1118C"/>
    <w:rsid w:val="00D1121D"/>
    <w:rsid w:val="00D11280"/>
    <w:rsid w:val="00D11848"/>
    <w:rsid w:val="00D11CAB"/>
    <w:rsid w:val="00D11D98"/>
    <w:rsid w:val="00D11F27"/>
    <w:rsid w:val="00D128E6"/>
    <w:rsid w:val="00D12927"/>
    <w:rsid w:val="00D12A84"/>
    <w:rsid w:val="00D12D6B"/>
    <w:rsid w:val="00D13099"/>
    <w:rsid w:val="00D132F9"/>
    <w:rsid w:val="00D140E0"/>
    <w:rsid w:val="00D14180"/>
    <w:rsid w:val="00D14362"/>
    <w:rsid w:val="00D14470"/>
    <w:rsid w:val="00D14AA9"/>
    <w:rsid w:val="00D14C0A"/>
    <w:rsid w:val="00D14CEC"/>
    <w:rsid w:val="00D1503B"/>
    <w:rsid w:val="00D15073"/>
    <w:rsid w:val="00D1575B"/>
    <w:rsid w:val="00D15BBB"/>
    <w:rsid w:val="00D15BCB"/>
    <w:rsid w:val="00D15BDA"/>
    <w:rsid w:val="00D165DA"/>
    <w:rsid w:val="00D168E3"/>
    <w:rsid w:val="00D1696B"/>
    <w:rsid w:val="00D1742D"/>
    <w:rsid w:val="00D174F7"/>
    <w:rsid w:val="00D17618"/>
    <w:rsid w:val="00D179A7"/>
    <w:rsid w:val="00D17B39"/>
    <w:rsid w:val="00D17F2B"/>
    <w:rsid w:val="00D200DA"/>
    <w:rsid w:val="00D20811"/>
    <w:rsid w:val="00D20FAE"/>
    <w:rsid w:val="00D219A0"/>
    <w:rsid w:val="00D21E6F"/>
    <w:rsid w:val="00D22030"/>
    <w:rsid w:val="00D22039"/>
    <w:rsid w:val="00D22458"/>
    <w:rsid w:val="00D225AC"/>
    <w:rsid w:val="00D22622"/>
    <w:rsid w:val="00D22B2F"/>
    <w:rsid w:val="00D22CBE"/>
    <w:rsid w:val="00D22E16"/>
    <w:rsid w:val="00D22E4A"/>
    <w:rsid w:val="00D22F75"/>
    <w:rsid w:val="00D2315B"/>
    <w:rsid w:val="00D23376"/>
    <w:rsid w:val="00D2359C"/>
    <w:rsid w:val="00D24B55"/>
    <w:rsid w:val="00D25A44"/>
    <w:rsid w:val="00D25FB3"/>
    <w:rsid w:val="00D2614B"/>
    <w:rsid w:val="00D2628A"/>
    <w:rsid w:val="00D262D8"/>
    <w:rsid w:val="00D26476"/>
    <w:rsid w:val="00D26751"/>
    <w:rsid w:val="00D276EE"/>
    <w:rsid w:val="00D277A5"/>
    <w:rsid w:val="00D2784F"/>
    <w:rsid w:val="00D27C65"/>
    <w:rsid w:val="00D27CCA"/>
    <w:rsid w:val="00D27E71"/>
    <w:rsid w:val="00D300A9"/>
    <w:rsid w:val="00D3072F"/>
    <w:rsid w:val="00D30A20"/>
    <w:rsid w:val="00D31101"/>
    <w:rsid w:val="00D3150F"/>
    <w:rsid w:val="00D31A16"/>
    <w:rsid w:val="00D321EF"/>
    <w:rsid w:val="00D324FB"/>
    <w:rsid w:val="00D33262"/>
    <w:rsid w:val="00D33321"/>
    <w:rsid w:val="00D33646"/>
    <w:rsid w:val="00D3374D"/>
    <w:rsid w:val="00D33A3D"/>
    <w:rsid w:val="00D33E36"/>
    <w:rsid w:val="00D34A1A"/>
    <w:rsid w:val="00D35069"/>
    <w:rsid w:val="00D352D7"/>
    <w:rsid w:val="00D367E3"/>
    <w:rsid w:val="00D37038"/>
    <w:rsid w:val="00D370A1"/>
    <w:rsid w:val="00D377D3"/>
    <w:rsid w:val="00D37924"/>
    <w:rsid w:val="00D37BF1"/>
    <w:rsid w:val="00D37C14"/>
    <w:rsid w:val="00D4004A"/>
    <w:rsid w:val="00D404C8"/>
    <w:rsid w:val="00D40C1E"/>
    <w:rsid w:val="00D4110A"/>
    <w:rsid w:val="00D41237"/>
    <w:rsid w:val="00D4139F"/>
    <w:rsid w:val="00D413EB"/>
    <w:rsid w:val="00D41703"/>
    <w:rsid w:val="00D42A61"/>
    <w:rsid w:val="00D42BA2"/>
    <w:rsid w:val="00D43190"/>
    <w:rsid w:val="00D43FF6"/>
    <w:rsid w:val="00D454CE"/>
    <w:rsid w:val="00D455E6"/>
    <w:rsid w:val="00D457A6"/>
    <w:rsid w:val="00D459F0"/>
    <w:rsid w:val="00D45B3F"/>
    <w:rsid w:val="00D45EE9"/>
    <w:rsid w:val="00D461AC"/>
    <w:rsid w:val="00D46543"/>
    <w:rsid w:val="00D468F5"/>
    <w:rsid w:val="00D4706C"/>
    <w:rsid w:val="00D470B1"/>
    <w:rsid w:val="00D47973"/>
    <w:rsid w:val="00D47F93"/>
    <w:rsid w:val="00D47FC1"/>
    <w:rsid w:val="00D503A1"/>
    <w:rsid w:val="00D5071F"/>
    <w:rsid w:val="00D50A10"/>
    <w:rsid w:val="00D50DB1"/>
    <w:rsid w:val="00D50F1C"/>
    <w:rsid w:val="00D51341"/>
    <w:rsid w:val="00D52171"/>
    <w:rsid w:val="00D52286"/>
    <w:rsid w:val="00D52681"/>
    <w:rsid w:val="00D526A3"/>
    <w:rsid w:val="00D526BD"/>
    <w:rsid w:val="00D528C8"/>
    <w:rsid w:val="00D52CF7"/>
    <w:rsid w:val="00D54012"/>
    <w:rsid w:val="00D54A09"/>
    <w:rsid w:val="00D54BA4"/>
    <w:rsid w:val="00D55023"/>
    <w:rsid w:val="00D55253"/>
    <w:rsid w:val="00D56150"/>
    <w:rsid w:val="00D5627F"/>
    <w:rsid w:val="00D565C9"/>
    <w:rsid w:val="00D567E7"/>
    <w:rsid w:val="00D5729E"/>
    <w:rsid w:val="00D57419"/>
    <w:rsid w:val="00D57505"/>
    <w:rsid w:val="00D5795F"/>
    <w:rsid w:val="00D579F7"/>
    <w:rsid w:val="00D57D29"/>
    <w:rsid w:val="00D57FE4"/>
    <w:rsid w:val="00D60460"/>
    <w:rsid w:val="00D606F0"/>
    <w:rsid w:val="00D6089F"/>
    <w:rsid w:val="00D60AC0"/>
    <w:rsid w:val="00D60BDA"/>
    <w:rsid w:val="00D60DB1"/>
    <w:rsid w:val="00D60F74"/>
    <w:rsid w:val="00D61111"/>
    <w:rsid w:val="00D61229"/>
    <w:rsid w:val="00D612B9"/>
    <w:rsid w:val="00D61318"/>
    <w:rsid w:val="00D614BB"/>
    <w:rsid w:val="00D6153C"/>
    <w:rsid w:val="00D615DF"/>
    <w:rsid w:val="00D61855"/>
    <w:rsid w:val="00D61C0A"/>
    <w:rsid w:val="00D61EA6"/>
    <w:rsid w:val="00D6215C"/>
    <w:rsid w:val="00D6314B"/>
    <w:rsid w:val="00D64A19"/>
    <w:rsid w:val="00D64CE7"/>
    <w:rsid w:val="00D659D9"/>
    <w:rsid w:val="00D65C21"/>
    <w:rsid w:val="00D65CC6"/>
    <w:rsid w:val="00D65F80"/>
    <w:rsid w:val="00D65F9C"/>
    <w:rsid w:val="00D6610F"/>
    <w:rsid w:val="00D662A3"/>
    <w:rsid w:val="00D66541"/>
    <w:rsid w:val="00D665CF"/>
    <w:rsid w:val="00D66B31"/>
    <w:rsid w:val="00D66D37"/>
    <w:rsid w:val="00D66E89"/>
    <w:rsid w:val="00D67134"/>
    <w:rsid w:val="00D67317"/>
    <w:rsid w:val="00D67568"/>
    <w:rsid w:val="00D67D27"/>
    <w:rsid w:val="00D67ED8"/>
    <w:rsid w:val="00D70560"/>
    <w:rsid w:val="00D707AB"/>
    <w:rsid w:val="00D70C4C"/>
    <w:rsid w:val="00D70FA8"/>
    <w:rsid w:val="00D7290C"/>
    <w:rsid w:val="00D73155"/>
    <w:rsid w:val="00D73386"/>
    <w:rsid w:val="00D73774"/>
    <w:rsid w:val="00D740A7"/>
    <w:rsid w:val="00D74598"/>
    <w:rsid w:val="00D7466B"/>
    <w:rsid w:val="00D74758"/>
    <w:rsid w:val="00D7475C"/>
    <w:rsid w:val="00D75209"/>
    <w:rsid w:val="00D75560"/>
    <w:rsid w:val="00D75591"/>
    <w:rsid w:val="00D755ED"/>
    <w:rsid w:val="00D75629"/>
    <w:rsid w:val="00D757AF"/>
    <w:rsid w:val="00D75920"/>
    <w:rsid w:val="00D759FB"/>
    <w:rsid w:val="00D75D29"/>
    <w:rsid w:val="00D75F63"/>
    <w:rsid w:val="00D76026"/>
    <w:rsid w:val="00D760A1"/>
    <w:rsid w:val="00D76308"/>
    <w:rsid w:val="00D76774"/>
    <w:rsid w:val="00D774A8"/>
    <w:rsid w:val="00D774E9"/>
    <w:rsid w:val="00D777A4"/>
    <w:rsid w:val="00D77A21"/>
    <w:rsid w:val="00D77B1E"/>
    <w:rsid w:val="00D77B94"/>
    <w:rsid w:val="00D803AA"/>
    <w:rsid w:val="00D80452"/>
    <w:rsid w:val="00D807CB"/>
    <w:rsid w:val="00D80A69"/>
    <w:rsid w:val="00D80CBE"/>
    <w:rsid w:val="00D81471"/>
    <w:rsid w:val="00D82448"/>
    <w:rsid w:val="00D826DD"/>
    <w:rsid w:val="00D82832"/>
    <w:rsid w:val="00D82C72"/>
    <w:rsid w:val="00D8360F"/>
    <w:rsid w:val="00D83817"/>
    <w:rsid w:val="00D83974"/>
    <w:rsid w:val="00D83BE8"/>
    <w:rsid w:val="00D83D40"/>
    <w:rsid w:val="00D841E3"/>
    <w:rsid w:val="00D8462A"/>
    <w:rsid w:val="00D84771"/>
    <w:rsid w:val="00D84781"/>
    <w:rsid w:val="00D850B9"/>
    <w:rsid w:val="00D85119"/>
    <w:rsid w:val="00D853B4"/>
    <w:rsid w:val="00D856A7"/>
    <w:rsid w:val="00D857E7"/>
    <w:rsid w:val="00D859C6"/>
    <w:rsid w:val="00D85BDE"/>
    <w:rsid w:val="00D861F7"/>
    <w:rsid w:val="00D862D4"/>
    <w:rsid w:val="00D863CC"/>
    <w:rsid w:val="00D86816"/>
    <w:rsid w:val="00D86F00"/>
    <w:rsid w:val="00D86F9E"/>
    <w:rsid w:val="00D870E7"/>
    <w:rsid w:val="00D870FD"/>
    <w:rsid w:val="00D8750F"/>
    <w:rsid w:val="00D87656"/>
    <w:rsid w:val="00D87B63"/>
    <w:rsid w:val="00D87D4E"/>
    <w:rsid w:val="00D87D90"/>
    <w:rsid w:val="00D87E5E"/>
    <w:rsid w:val="00D90021"/>
    <w:rsid w:val="00D9018D"/>
    <w:rsid w:val="00D90334"/>
    <w:rsid w:val="00D903E5"/>
    <w:rsid w:val="00D903FB"/>
    <w:rsid w:val="00D9077B"/>
    <w:rsid w:val="00D90B0E"/>
    <w:rsid w:val="00D91351"/>
    <w:rsid w:val="00D91547"/>
    <w:rsid w:val="00D9191B"/>
    <w:rsid w:val="00D91C69"/>
    <w:rsid w:val="00D91DA3"/>
    <w:rsid w:val="00D91FC1"/>
    <w:rsid w:val="00D9268D"/>
    <w:rsid w:val="00D9299D"/>
    <w:rsid w:val="00D92E9A"/>
    <w:rsid w:val="00D93020"/>
    <w:rsid w:val="00D930E1"/>
    <w:rsid w:val="00D934A4"/>
    <w:rsid w:val="00D934DD"/>
    <w:rsid w:val="00D93696"/>
    <w:rsid w:val="00D939AD"/>
    <w:rsid w:val="00D93B17"/>
    <w:rsid w:val="00D93D74"/>
    <w:rsid w:val="00D94287"/>
    <w:rsid w:val="00D94AF7"/>
    <w:rsid w:val="00D963A3"/>
    <w:rsid w:val="00D964C9"/>
    <w:rsid w:val="00D96694"/>
    <w:rsid w:val="00D96D34"/>
    <w:rsid w:val="00D97765"/>
    <w:rsid w:val="00D97EAC"/>
    <w:rsid w:val="00D97F8A"/>
    <w:rsid w:val="00DA0069"/>
    <w:rsid w:val="00DA02B2"/>
    <w:rsid w:val="00DA0332"/>
    <w:rsid w:val="00DA054F"/>
    <w:rsid w:val="00DA07FC"/>
    <w:rsid w:val="00DA133F"/>
    <w:rsid w:val="00DA1630"/>
    <w:rsid w:val="00DA169A"/>
    <w:rsid w:val="00DA1A40"/>
    <w:rsid w:val="00DA1BF4"/>
    <w:rsid w:val="00DA1F5D"/>
    <w:rsid w:val="00DA2063"/>
    <w:rsid w:val="00DA21DE"/>
    <w:rsid w:val="00DA23DA"/>
    <w:rsid w:val="00DA29DB"/>
    <w:rsid w:val="00DA2A3D"/>
    <w:rsid w:val="00DA2C46"/>
    <w:rsid w:val="00DA2CB0"/>
    <w:rsid w:val="00DA2EAE"/>
    <w:rsid w:val="00DA2EDB"/>
    <w:rsid w:val="00DA3330"/>
    <w:rsid w:val="00DA3715"/>
    <w:rsid w:val="00DA409F"/>
    <w:rsid w:val="00DA4613"/>
    <w:rsid w:val="00DA4615"/>
    <w:rsid w:val="00DA486D"/>
    <w:rsid w:val="00DA4F46"/>
    <w:rsid w:val="00DA51EB"/>
    <w:rsid w:val="00DA532D"/>
    <w:rsid w:val="00DA5571"/>
    <w:rsid w:val="00DA595A"/>
    <w:rsid w:val="00DA5BBC"/>
    <w:rsid w:val="00DA5DCB"/>
    <w:rsid w:val="00DA6100"/>
    <w:rsid w:val="00DA6106"/>
    <w:rsid w:val="00DA6195"/>
    <w:rsid w:val="00DA65A8"/>
    <w:rsid w:val="00DA7292"/>
    <w:rsid w:val="00DA7637"/>
    <w:rsid w:val="00DA7BF8"/>
    <w:rsid w:val="00DA7DAD"/>
    <w:rsid w:val="00DA7E17"/>
    <w:rsid w:val="00DA7F2B"/>
    <w:rsid w:val="00DB0043"/>
    <w:rsid w:val="00DB0139"/>
    <w:rsid w:val="00DB04A9"/>
    <w:rsid w:val="00DB0CA7"/>
    <w:rsid w:val="00DB0CC3"/>
    <w:rsid w:val="00DB1039"/>
    <w:rsid w:val="00DB173E"/>
    <w:rsid w:val="00DB2986"/>
    <w:rsid w:val="00DB31DF"/>
    <w:rsid w:val="00DB32C5"/>
    <w:rsid w:val="00DB3478"/>
    <w:rsid w:val="00DB37AA"/>
    <w:rsid w:val="00DB3CA2"/>
    <w:rsid w:val="00DB3E2A"/>
    <w:rsid w:val="00DB3E4A"/>
    <w:rsid w:val="00DB46CD"/>
    <w:rsid w:val="00DB4ACE"/>
    <w:rsid w:val="00DB4B6D"/>
    <w:rsid w:val="00DB4DBA"/>
    <w:rsid w:val="00DB5259"/>
    <w:rsid w:val="00DB5276"/>
    <w:rsid w:val="00DB53FC"/>
    <w:rsid w:val="00DB5631"/>
    <w:rsid w:val="00DB56E8"/>
    <w:rsid w:val="00DB576E"/>
    <w:rsid w:val="00DB59B5"/>
    <w:rsid w:val="00DB5F3F"/>
    <w:rsid w:val="00DB60C0"/>
    <w:rsid w:val="00DB648A"/>
    <w:rsid w:val="00DB64C5"/>
    <w:rsid w:val="00DB686A"/>
    <w:rsid w:val="00DB6E57"/>
    <w:rsid w:val="00DB7308"/>
    <w:rsid w:val="00DB73B5"/>
    <w:rsid w:val="00DB7490"/>
    <w:rsid w:val="00DB7D25"/>
    <w:rsid w:val="00DB7D33"/>
    <w:rsid w:val="00DC031A"/>
    <w:rsid w:val="00DC0601"/>
    <w:rsid w:val="00DC097E"/>
    <w:rsid w:val="00DC0E56"/>
    <w:rsid w:val="00DC13F5"/>
    <w:rsid w:val="00DC146B"/>
    <w:rsid w:val="00DC1812"/>
    <w:rsid w:val="00DC2324"/>
    <w:rsid w:val="00DC2371"/>
    <w:rsid w:val="00DC2807"/>
    <w:rsid w:val="00DC2CC9"/>
    <w:rsid w:val="00DC31D6"/>
    <w:rsid w:val="00DC3267"/>
    <w:rsid w:val="00DC338F"/>
    <w:rsid w:val="00DC33AF"/>
    <w:rsid w:val="00DC3936"/>
    <w:rsid w:val="00DC3D3E"/>
    <w:rsid w:val="00DC3EC7"/>
    <w:rsid w:val="00DC43F3"/>
    <w:rsid w:val="00DC49F8"/>
    <w:rsid w:val="00DC4E02"/>
    <w:rsid w:val="00DC578B"/>
    <w:rsid w:val="00DC5925"/>
    <w:rsid w:val="00DC5CF7"/>
    <w:rsid w:val="00DC6321"/>
    <w:rsid w:val="00DC652C"/>
    <w:rsid w:val="00DC68F3"/>
    <w:rsid w:val="00DC7149"/>
    <w:rsid w:val="00DC7281"/>
    <w:rsid w:val="00DC72D5"/>
    <w:rsid w:val="00DC7ADA"/>
    <w:rsid w:val="00DC7C3A"/>
    <w:rsid w:val="00DD005A"/>
    <w:rsid w:val="00DD0656"/>
    <w:rsid w:val="00DD11D0"/>
    <w:rsid w:val="00DD1472"/>
    <w:rsid w:val="00DD1509"/>
    <w:rsid w:val="00DD23D3"/>
    <w:rsid w:val="00DD262B"/>
    <w:rsid w:val="00DD28F8"/>
    <w:rsid w:val="00DD2DD7"/>
    <w:rsid w:val="00DD344D"/>
    <w:rsid w:val="00DD38C5"/>
    <w:rsid w:val="00DD3B80"/>
    <w:rsid w:val="00DD404B"/>
    <w:rsid w:val="00DD42A8"/>
    <w:rsid w:val="00DD459F"/>
    <w:rsid w:val="00DD46DF"/>
    <w:rsid w:val="00DD4F60"/>
    <w:rsid w:val="00DD4F98"/>
    <w:rsid w:val="00DD502C"/>
    <w:rsid w:val="00DD50CF"/>
    <w:rsid w:val="00DD5646"/>
    <w:rsid w:val="00DD5AEB"/>
    <w:rsid w:val="00DD5DEF"/>
    <w:rsid w:val="00DD6030"/>
    <w:rsid w:val="00DD6095"/>
    <w:rsid w:val="00DD6130"/>
    <w:rsid w:val="00DD61EE"/>
    <w:rsid w:val="00DD6853"/>
    <w:rsid w:val="00DD70D3"/>
    <w:rsid w:val="00DD7865"/>
    <w:rsid w:val="00DD7FB5"/>
    <w:rsid w:val="00DE1185"/>
    <w:rsid w:val="00DE153B"/>
    <w:rsid w:val="00DE1BBF"/>
    <w:rsid w:val="00DE1D49"/>
    <w:rsid w:val="00DE2005"/>
    <w:rsid w:val="00DE2017"/>
    <w:rsid w:val="00DE25E5"/>
    <w:rsid w:val="00DE364A"/>
    <w:rsid w:val="00DE3A7E"/>
    <w:rsid w:val="00DE45D6"/>
    <w:rsid w:val="00DE497D"/>
    <w:rsid w:val="00DE4D10"/>
    <w:rsid w:val="00DE4FB6"/>
    <w:rsid w:val="00DE5495"/>
    <w:rsid w:val="00DE5792"/>
    <w:rsid w:val="00DE5AA1"/>
    <w:rsid w:val="00DE6119"/>
    <w:rsid w:val="00DE6E98"/>
    <w:rsid w:val="00DE7407"/>
    <w:rsid w:val="00DE745D"/>
    <w:rsid w:val="00DE75F3"/>
    <w:rsid w:val="00DE7B50"/>
    <w:rsid w:val="00DE7C32"/>
    <w:rsid w:val="00DE7FA3"/>
    <w:rsid w:val="00DF0221"/>
    <w:rsid w:val="00DF09FD"/>
    <w:rsid w:val="00DF0F18"/>
    <w:rsid w:val="00DF0F51"/>
    <w:rsid w:val="00DF0FA4"/>
    <w:rsid w:val="00DF116E"/>
    <w:rsid w:val="00DF1424"/>
    <w:rsid w:val="00DF16BC"/>
    <w:rsid w:val="00DF19E4"/>
    <w:rsid w:val="00DF2144"/>
    <w:rsid w:val="00DF24F5"/>
    <w:rsid w:val="00DF26BA"/>
    <w:rsid w:val="00DF2813"/>
    <w:rsid w:val="00DF2CDD"/>
    <w:rsid w:val="00DF2E85"/>
    <w:rsid w:val="00DF362A"/>
    <w:rsid w:val="00DF39C2"/>
    <w:rsid w:val="00DF3B64"/>
    <w:rsid w:val="00DF3FF4"/>
    <w:rsid w:val="00DF401E"/>
    <w:rsid w:val="00DF5634"/>
    <w:rsid w:val="00DF571E"/>
    <w:rsid w:val="00DF66A4"/>
    <w:rsid w:val="00DF6BF1"/>
    <w:rsid w:val="00DF6C6D"/>
    <w:rsid w:val="00DF6D75"/>
    <w:rsid w:val="00DF6DEB"/>
    <w:rsid w:val="00DF7090"/>
    <w:rsid w:val="00DF743A"/>
    <w:rsid w:val="00DF7729"/>
    <w:rsid w:val="00DF79BD"/>
    <w:rsid w:val="00DF79D0"/>
    <w:rsid w:val="00DF7C3D"/>
    <w:rsid w:val="00DF7DD9"/>
    <w:rsid w:val="00E002A5"/>
    <w:rsid w:val="00E00778"/>
    <w:rsid w:val="00E00839"/>
    <w:rsid w:val="00E009C3"/>
    <w:rsid w:val="00E009E1"/>
    <w:rsid w:val="00E00DBB"/>
    <w:rsid w:val="00E00EE9"/>
    <w:rsid w:val="00E01417"/>
    <w:rsid w:val="00E01558"/>
    <w:rsid w:val="00E01565"/>
    <w:rsid w:val="00E01807"/>
    <w:rsid w:val="00E01CA2"/>
    <w:rsid w:val="00E01CB2"/>
    <w:rsid w:val="00E01E3E"/>
    <w:rsid w:val="00E01FBB"/>
    <w:rsid w:val="00E026C8"/>
    <w:rsid w:val="00E02904"/>
    <w:rsid w:val="00E02FAC"/>
    <w:rsid w:val="00E034C4"/>
    <w:rsid w:val="00E0363A"/>
    <w:rsid w:val="00E04111"/>
    <w:rsid w:val="00E047FC"/>
    <w:rsid w:val="00E04A96"/>
    <w:rsid w:val="00E04E0B"/>
    <w:rsid w:val="00E04EC5"/>
    <w:rsid w:val="00E050D5"/>
    <w:rsid w:val="00E050E7"/>
    <w:rsid w:val="00E05347"/>
    <w:rsid w:val="00E0562B"/>
    <w:rsid w:val="00E05692"/>
    <w:rsid w:val="00E05C78"/>
    <w:rsid w:val="00E062CA"/>
    <w:rsid w:val="00E0636F"/>
    <w:rsid w:val="00E069F9"/>
    <w:rsid w:val="00E07229"/>
    <w:rsid w:val="00E072FA"/>
    <w:rsid w:val="00E074F6"/>
    <w:rsid w:val="00E079E4"/>
    <w:rsid w:val="00E07F50"/>
    <w:rsid w:val="00E07FB5"/>
    <w:rsid w:val="00E1023C"/>
    <w:rsid w:val="00E10241"/>
    <w:rsid w:val="00E1083E"/>
    <w:rsid w:val="00E109CC"/>
    <w:rsid w:val="00E109F0"/>
    <w:rsid w:val="00E10B53"/>
    <w:rsid w:val="00E10EC7"/>
    <w:rsid w:val="00E11037"/>
    <w:rsid w:val="00E1111D"/>
    <w:rsid w:val="00E11167"/>
    <w:rsid w:val="00E112B5"/>
    <w:rsid w:val="00E11DEB"/>
    <w:rsid w:val="00E1210C"/>
    <w:rsid w:val="00E12739"/>
    <w:rsid w:val="00E12C11"/>
    <w:rsid w:val="00E1306B"/>
    <w:rsid w:val="00E13186"/>
    <w:rsid w:val="00E13293"/>
    <w:rsid w:val="00E134FA"/>
    <w:rsid w:val="00E13CC7"/>
    <w:rsid w:val="00E13CEA"/>
    <w:rsid w:val="00E14016"/>
    <w:rsid w:val="00E140EA"/>
    <w:rsid w:val="00E142BC"/>
    <w:rsid w:val="00E143DE"/>
    <w:rsid w:val="00E147DF"/>
    <w:rsid w:val="00E152F7"/>
    <w:rsid w:val="00E1530D"/>
    <w:rsid w:val="00E15BC8"/>
    <w:rsid w:val="00E15C89"/>
    <w:rsid w:val="00E15CCC"/>
    <w:rsid w:val="00E15D06"/>
    <w:rsid w:val="00E15F68"/>
    <w:rsid w:val="00E1610C"/>
    <w:rsid w:val="00E1637F"/>
    <w:rsid w:val="00E1639A"/>
    <w:rsid w:val="00E16592"/>
    <w:rsid w:val="00E165BF"/>
    <w:rsid w:val="00E16C27"/>
    <w:rsid w:val="00E17026"/>
    <w:rsid w:val="00E17220"/>
    <w:rsid w:val="00E1751A"/>
    <w:rsid w:val="00E17612"/>
    <w:rsid w:val="00E17AB6"/>
    <w:rsid w:val="00E20171"/>
    <w:rsid w:val="00E21250"/>
    <w:rsid w:val="00E21280"/>
    <w:rsid w:val="00E213FB"/>
    <w:rsid w:val="00E218DF"/>
    <w:rsid w:val="00E21A7F"/>
    <w:rsid w:val="00E22064"/>
    <w:rsid w:val="00E2213E"/>
    <w:rsid w:val="00E22A7F"/>
    <w:rsid w:val="00E22C7F"/>
    <w:rsid w:val="00E22D0A"/>
    <w:rsid w:val="00E232BA"/>
    <w:rsid w:val="00E2366E"/>
    <w:rsid w:val="00E23CBF"/>
    <w:rsid w:val="00E23D82"/>
    <w:rsid w:val="00E2409B"/>
    <w:rsid w:val="00E24127"/>
    <w:rsid w:val="00E24356"/>
    <w:rsid w:val="00E254BB"/>
    <w:rsid w:val="00E25606"/>
    <w:rsid w:val="00E2572A"/>
    <w:rsid w:val="00E2592A"/>
    <w:rsid w:val="00E26053"/>
    <w:rsid w:val="00E26622"/>
    <w:rsid w:val="00E26A58"/>
    <w:rsid w:val="00E26FCF"/>
    <w:rsid w:val="00E27514"/>
    <w:rsid w:val="00E276E2"/>
    <w:rsid w:val="00E30008"/>
    <w:rsid w:val="00E3017D"/>
    <w:rsid w:val="00E30242"/>
    <w:rsid w:val="00E302A1"/>
    <w:rsid w:val="00E30907"/>
    <w:rsid w:val="00E30A4B"/>
    <w:rsid w:val="00E30D19"/>
    <w:rsid w:val="00E31244"/>
    <w:rsid w:val="00E31300"/>
    <w:rsid w:val="00E31757"/>
    <w:rsid w:val="00E31AA8"/>
    <w:rsid w:val="00E320AF"/>
    <w:rsid w:val="00E32242"/>
    <w:rsid w:val="00E3296A"/>
    <w:rsid w:val="00E32E34"/>
    <w:rsid w:val="00E3306C"/>
    <w:rsid w:val="00E336E2"/>
    <w:rsid w:val="00E337C2"/>
    <w:rsid w:val="00E3386E"/>
    <w:rsid w:val="00E33A79"/>
    <w:rsid w:val="00E33AFA"/>
    <w:rsid w:val="00E33FBB"/>
    <w:rsid w:val="00E3453B"/>
    <w:rsid w:val="00E34707"/>
    <w:rsid w:val="00E347C5"/>
    <w:rsid w:val="00E34E1D"/>
    <w:rsid w:val="00E350BA"/>
    <w:rsid w:val="00E352C5"/>
    <w:rsid w:val="00E35324"/>
    <w:rsid w:val="00E35669"/>
    <w:rsid w:val="00E3571B"/>
    <w:rsid w:val="00E3630A"/>
    <w:rsid w:val="00E36CCD"/>
    <w:rsid w:val="00E36D0A"/>
    <w:rsid w:val="00E36D71"/>
    <w:rsid w:val="00E37545"/>
    <w:rsid w:val="00E37648"/>
    <w:rsid w:val="00E3780D"/>
    <w:rsid w:val="00E37CAA"/>
    <w:rsid w:val="00E37D65"/>
    <w:rsid w:val="00E37EEF"/>
    <w:rsid w:val="00E40042"/>
    <w:rsid w:val="00E402C8"/>
    <w:rsid w:val="00E40929"/>
    <w:rsid w:val="00E40AEF"/>
    <w:rsid w:val="00E40ECF"/>
    <w:rsid w:val="00E411CD"/>
    <w:rsid w:val="00E41868"/>
    <w:rsid w:val="00E41BF1"/>
    <w:rsid w:val="00E41DD3"/>
    <w:rsid w:val="00E42BB6"/>
    <w:rsid w:val="00E42D97"/>
    <w:rsid w:val="00E43108"/>
    <w:rsid w:val="00E43523"/>
    <w:rsid w:val="00E4360D"/>
    <w:rsid w:val="00E4371F"/>
    <w:rsid w:val="00E438EB"/>
    <w:rsid w:val="00E439EA"/>
    <w:rsid w:val="00E43C7C"/>
    <w:rsid w:val="00E43E43"/>
    <w:rsid w:val="00E43F5E"/>
    <w:rsid w:val="00E4439B"/>
    <w:rsid w:val="00E44790"/>
    <w:rsid w:val="00E44AD5"/>
    <w:rsid w:val="00E44E85"/>
    <w:rsid w:val="00E44ED3"/>
    <w:rsid w:val="00E45020"/>
    <w:rsid w:val="00E451D3"/>
    <w:rsid w:val="00E4545E"/>
    <w:rsid w:val="00E45E0C"/>
    <w:rsid w:val="00E45FE6"/>
    <w:rsid w:val="00E465A3"/>
    <w:rsid w:val="00E465E6"/>
    <w:rsid w:val="00E466AF"/>
    <w:rsid w:val="00E46857"/>
    <w:rsid w:val="00E46917"/>
    <w:rsid w:val="00E46BBF"/>
    <w:rsid w:val="00E46E18"/>
    <w:rsid w:val="00E47650"/>
    <w:rsid w:val="00E47871"/>
    <w:rsid w:val="00E47949"/>
    <w:rsid w:val="00E47AAD"/>
    <w:rsid w:val="00E47E10"/>
    <w:rsid w:val="00E502EA"/>
    <w:rsid w:val="00E50380"/>
    <w:rsid w:val="00E507EC"/>
    <w:rsid w:val="00E508B6"/>
    <w:rsid w:val="00E50B93"/>
    <w:rsid w:val="00E511B3"/>
    <w:rsid w:val="00E51654"/>
    <w:rsid w:val="00E51666"/>
    <w:rsid w:val="00E521A7"/>
    <w:rsid w:val="00E522D2"/>
    <w:rsid w:val="00E52481"/>
    <w:rsid w:val="00E527AF"/>
    <w:rsid w:val="00E52918"/>
    <w:rsid w:val="00E529BE"/>
    <w:rsid w:val="00E52F1C"/>
    <w:rsid w:val="00E52FAC"/>
    <w:rsid w:val="00E531CB"/>
    <w:rsid w:val="00E53989"/>
    <w:rsid w:val="00E551D1"/>
    <w:rsid w:val="00E556E8"/>
    <w:rsid w:val="00E55AEC"/>
    <w:rsid w:val="00E5608C"/>
    <w:rsid w:val="00E5632C"/>
    <w:rsid w:val="00E5648E"/>
    <w:rsid w:val="00E57467"/>
    <w:rsid w:val="00E57A7D"/>
    <w:rsid w:val="00E57D63"/>
    <w:rsid w:val="00E57F19"/>
    <w:rsid w:val="00E605E1"/>
    <w:rsid w:val="00E60644"/>
    <w:rsid w:val="00E60811"/>
    <w:rsid w:val="00E609A6"/>
    <w:rsid w:val="00E61150"/>
    <w:rsid w:val="00E6130A"/>
    <w:rsid w:val="00E6168D"/>
    <w:rsid w:val="00E61B69"/>
    <w:rsid w:val="00E61C26"/>
    <w:rsid w:val="00E624A4"/>
    <w:rsid w:val="00E6279C"/>
    <w:rsid w:val="00E627A3"/>
    <w:rsid w:val="00E62867"/>
    <w:rsid w:val="00E628B0"/>
    <w:rsid w:val="00E628E2"/>
    <w:rsid w:val="00E62B88"/>
    <w:rsid w:val="00E63004"/>
    <w:rsid w:val="00E63344"/>
    <w:rsid w:val="00E6371A"/>
    <w:rsid w:val="00E6390F"/>
    <w:rsid w:val="00E639DC"/>
    <w:rsid w:val="00E6405A"/>
    <w:rsid w:val="00E64753"/>
    <w:rsid w:val="00E64839"/>
    <w:rsid w:val="00E64934"/>
    <w:rsid w:val="00E64ECC"/>
    <w:rsid w:val="00E660E4"/>
    <w:rsid w:val="00E66622"/>
    <w:rsid w:val="00E66780"/>
    <w:rsid w:val="00E6694D"/>
    <w:rsid w:val="00E67825"/>
    <w:rsid w:val="00E67B6D"/>
    <w:rsid w:val="00E67C1C"/>
    <w:rsid w:val="00E67DC7"/>
    <w:rsid w:val="00E70067"/>
    <w:rsid w:val="00E703A8"/>
    <w:rsid w:val="00E703FD"/>
    <w:rsid w:val="00E70A4B"/>
    <w:rsid w:val="00E70EEE"/>
    <w:rsid w:val="00E71354"/>
    <w:rsid w:val="00E713DF"/>
    <w:rsid w:val="00E713E8"/>
    <w:rsid w:val="00E7146C"/>
    <w:rsid w:val="00E71699"/>
    <w:rsid w:val="00E718A9"/>
    <w:rsid w:val="00E71A74"/>
    <w:rsid w:val="00E71B9C"/>
    <w:rsid w:val="00E71C16"/>
    <w:rsid w:val="00E72192"/>
    <w:rsid w:val="00E72451"/>
    <w:rsid w:val="00E726A9"/>
    <w:rsid w:val="00E726DC"/>
    <w:rsid w:val="00E72A0B"/>
    <w:rsid w:val="00E72C9A"/>
    <w:rsid w:val="00E73039"/>
    <w:rsid w:val="00E734CC"/>
    <w:rsid w:val="00E7377C"/>
    <w:rsid w:val="00E73858"/>
    <w:rsid w:val="00E73936"/>
    <w:rsid w:val="00E73F43"/>
    <w:rsid w:val="00E7432D"/>
    <w:rsid w:val="00E744EC"/>
    <w:rsid w:val="00E745EA"/>
    <w:rsid w:val="00E749EC"/>
    <w:rsid w:val="00E753BD"/>
    <w:rsid w:val="00E758DA"/>
    <w:rsid w:val="00E75B38"/>
    <w:rsid w:val="00E75CB3"/>
    <w:rsid w:val="00E75EE2"/>
    <w:rsid w:val="00E75F1B"/>
    <w:rsid w:val="00E7626B"/>
    <w:rsid w:val="00E764B2"/>
    <w:rsid w:val="00E769FB"/>
    <w:rsid w:val="00E77335"/>
    <w:rsid w:val="00E77902"/>
    <w:rsid w:val="00E77EA6"/>
    <w:rsid w:val="00E77F50"/>
    <w:rsid w:val="00E80792"/>
    <w:rsid w:val="00E80875"/>
    <w:rsid w:val="00E80D48"/>
    <w:rsid w:val="00E81171"/>
    <w:rsid w:val="00E815EA"/>
    <w:rsid w:val="00E81DC2"/>
    <w:rsid w:val="00E81E21"/>
    <w:rsid w:val="00E81F76"/>
    <w:rsid w:val="00E82270"/>
    <w:rsid w:val="00E824DF"/>
    <w:rsid w:val="00E82853"/>
    <w:rsid w:val="00E82A25"/>
    <w:rsid w:val="00E82B3F"/>
    <w:rsid w:val="00E82BCC"/>
    <w:rsid w:val="00E83058"/>
    <w:rsid w:val="00E8312D"/>
    <w:rsid w:val="00E8372F"/>
    <w:rsid w:val="00E83C24"/>
    <w:rsid w:val="00E83D7C"/>
    <w:rsid w:val="00E8408A"/>
    <w:rsid w:val="00E842AC"/>
    <w:rsid w:val="00E842EB"/>
    <w:rsid w:val="00E8442C"/>
    <w:rsid w:val="00E84C0D"/>
    <w:rsid w:val="00E84C2C"/>
    <w:rsid w:val="00E8541E"/>
    <w:rsid w:val="00E85488"/>
    <w:rsid w:val="00E85790"/>
    <w:rsid w:val="00E858CD"/>
    <w:rsid w:val="00E85A36"/>
    <w:rsid w:val="00E85A7A"/>
    <w:rsid w:val="00E85BA8"/>
    <w:rsid w:val="00E85C57"/>
    <w:rsid w:val="00E85DB3"/>
    <w:rsid w:val="00E86032"/>
    <w:rsid w:val="00E86061"/>
    <w:rsid w:val="00E87934"/>
    <w:rsid w:val="00E90084"/>
    <w:rsid w:val="00E90634"/>
    <w:rsid w:val="00E91847"/>
    <w:rsid w:val="00E91BA8"/>
    <w:rsid w:val="00E91DAD"/>
    <w:rsid w:val="00E9215A"/>
    <w:rsid w:val="00E9225A"/>
    <w:rsid w:val="00E922B7"/>
    <w:rsid w:val="00E92A76"/>
    <w:rsid w:val="00E92C72"/>
    <w:rsid w:val="00E92DF6"/>
    <w:rsid w:val="00E92FAB"/>
    <w:rsid w:val="00E93178"/>
    <w:rsid w:val="00E93235"/>
    <w:rsid w:val="00E932EE"/>
    <w:rsid w:val="00E93423"/>
    <w:rsid w:val="00E935F9"/>
    <w:rsid w:val="00E9372E"/>
    <w:rsid w:val="00E939F8"/>
    <w:rsid w:val="00E94525"/>
    <w:rsid w:val="00E94689"/>
    <w:rsid w:val="00E94CB2"/>
    <w:rsid w:val="00E94CC3"/>
    <w:rsid w:val="00E94FE5"/>
    <w:rsid w:val="00E9580C"/>
    <w:rsid w:val="00E96142"/>
    <w:rsid w:val="00E962D1"/>
    <w:rsid w:val="00E963A8"/>
    <w:rsid w:val="00E96558"/>
    <w:rsid w:val="00EA00A7"/>
    <w:rsid w:val="00EA030E"/>
    <w:rsid w:val="00EA0363"/>
    <w:rsid w:val="00EA093B"/>
    <w:rsid w:val="00EA10EA"/>
    <w:rsid w:val="00EA1ABF"/>
    <w:rsid w:val="00EA1C24"/>
    <w:rsid w:val="00EA205C"/>
    <w:rsid w:val="00EA28AD"/>
    <w:rsid w:val="00EA2AB5"/>
    <w:rsid w:val="00EA2EBD"/>
    <w:rsid w:val="00EA31FB"/>
    <w:rsid w:val="00EA32A4"/>
    <w:rsid w:val="00EA373F"/>
    <w:rsid w:val="00EA3C4A"/>
    <w:rsid w:val="00EA3F3C"/>
    <w:rsid w:val="00EA3FE6"/>
    <w:rsid w:val="00EA4947"/>
    <w:rsid w:val="00EA4C08"/>
    <w:rsid w:val="00EA5C66"/>
    <w:rsid w:val="00EA601B"/>
    <w:rsid w:val="00EA6844"/>
    <w:rsid w:val="00EA68EF"/>
    <w:rsid w:val="00EA6943"/>
    <w:rsid w:val="00EA6D2C"/>
    <w:rsid w:val="00EA75D2"/>
    <w:rsid w:val="00EA777B"/>
    <w:rsid w:val="00EA799C"/>
    <w:rsid w:val="00EA79A8"/>
    <w:rsid w:val="00EA7C6E"/>
    <w:rsid w:val="00EB01B7"/>
    <w:rsid w:val="00EB0585"/>
    <w:rsid w:val="00EB06B5"/>
    <w:rsid w:val="00EB0D70"/>
    <w:rsid w:val="00EB0F29"/>
    <w:rsid w:val="00EB1525"/>
    <w:rsid w:val="00EB2206"/>
    <w:rsid w:val="00EB235E"/>
    <w:rsid w:val="00EB257A"/>
    <w:rsid w:val="00EB283E"/>
    <w:rsid w:val="00EB2AA2"/>
    <w:rsid w:val="00EB2DF9"/>
    <w:rsid w:val="00EB332D"/>
    <w:rsid w:val="00EB34D0"/>
    <w:rsid w:val="00EB3793"/>
    <w:rsid w:val="00EB37BC"/>
    <w:rsid w:val="00EB3B8B"/>
    <w:rsid w:val="00EB3BB5"/>
    <w:rsid w:val="00EB40EF"/>
    <w:rsid w:val="00EB42B6"/>
    <w:rsid w:val="00EB5033"/>
    <w:rsid w:val="00EB511F"/>
    <w:rsid w:val="00EB5178"/>
    <w:rsid w:val="00EB52CA"/>
    <w:rsid w:val="00EB5DBB"/>
    <w:rsid w:val="00EB5FBC"/>
    <w:rsid w:val="00EB6369"/>
    <w:rsid w:val="00EB6438"/>
    <w:rsid w:val="00EB6BAB"/>
    <w:rsid w:val="00EB6C9D"/>
    <w:rsid w:val="00EB6CB2"/>
    <w:rsid w:val="00EB6D02"/>
    <w:rsid w:val="00EB73A9"/>
    <w:rsid w:val="00EB78DB"/>
    <w:rsid w:val="00EC0097"/>
    <w:rsid w:val="00EC095E"/>
    <w:rsid w:val="00EC0E94"/>
    <w:rsid w:val="00EC1506"/>
    <w:rsid w:val="00EC1584"/>
    <w:rsid w:val="00EC1685"/>
    <w:rsid w:val="00EC17D9"/>
    <w:rsid w:val="00EC1C0D"/>
    <w:rsid w:val="00EC1E06"/>
    <w:rsid w:val="00EC2954"/>
    <w:rsid w:val="00EC2B0D"/>
    <w:rsid w:val="00EC2EDC"/>
    <w:rsid w:val="00EC374C"/>
    <w:rsid w:val="00EC3958"/>
    <w:rsid w:val="00EC3B5F"/>
    <w:rsid w:val="00EC3C8D"/>
    <w:rsid w:val="00EC3C95"/>
    <w:rsid w:val="00EC406B"/>
    <w:rsid w:val="00EC440B"/>
    <w:rsid w:val="00EC4A7C"/>
    <w:rsid w:val="00EC4BB3"/>
    <w:rsid w:val="00EC52A5"/>
    <w:rsid w:val="00EC54DC"/>
    <w:rsid w:val="00EC6034"/>
    <w:rsid w:val="00EC603F"/>
    <w:rsid w:val="00EC6347"/>
    <w:rsid w:val="00EC6533"/>
    <w:rsid w:val="00EC65EE"/>
    <w:rsid w:val="00EC66BB"/>
    <w:rsid w:val="00EC6945"/>
    <w:rsid w:val="00EC69C6"/>
    <w:rsid w:val="00EC69F6"/>
    <w:rsid w:val="00EC711A"/>
    <w:rsid w:val="00EC7138"/>
    <w:rsid w:val="00ED013A"/>
    <w:rsid w:val="00ED030D"/>
    <w:rsid w:val="00ED08FF"/>
    <w:rsid w:val="00ED0DC5"/>
    <w:rsid w:val="00ED0F2D"/>
    <w:rsid w:val="00ED15C8"/>
    <w:rsid w:val="00ED1CC7"/>
    <w:rsid w:val="00ED2A87"/>
    <w:rsid w:val="00ED2B45"/>
    <w:rsid w:val="00ED2FDF"/>
    <w:rsid w:val="00ED3623"/>
    <w:rsid w:val="00ED3A1D"/>
    <w:rsid w:val="00ED3A7A"/>
    <w:rsid w:val="00ED3EE9"/>
    <w:rsid w:val="00ED41A4"/>
    <w:rsid w:val="00ED4523"/>
    <w:rsid w:val="00ED52B5"/>
    <w:rsid w:val="00ED572C"/>
    <w:rsid w:val="00ED5A65"/>
    <w:rsid w:val="00ED5F40"/>
    <w:rsid w:val="00ED6380"/>
    <w:rsid w:val="00ED672A"/>
    <w:rsid w:val="00ED6EE0"/>
    <w:rsid w:val="00ED6F3D"/>
    <w:rsid w:val="00ED708A"/>
    <w:rsid w:val="00ED7364"/>
    <w:rsid w:val="00ED7A5B"/>
    <w:rsid w:val="00ED7AC8"/>
    <w:rsid w:val="00ED7C3F"/>
    <w:rsid w:val="00ED7D09"/>
    <w:rsid w:val="00EE02A0"/>
    <w:rsid w:val="00EE0329"/>
    <w:rsid w:val="00EE086B"/>
    <w:rsid w:val="00EE0CB0"/>
    <w:rsid w:val="00EE0EFA"/>
    <w:rsid w:val="00EE1122"/>
    <w:rsid w:val="00EE1DFC"/>
    <w:rsid w:val="00EE2874"/>
    <w:rsid w:val="00EE2932"/>
    <w:rsid w:val="00EE2A72"/>
    <w:rsid w:val="00EE2FED"/>
    <w:rsid w:val="00EE3195"/>
    <w:rsid w:val="00EE3345"/>
    <w:rsid w:val="00EE3913"/>
    <w:rsid w:val="00EE3C10"/>
    <w:rsid w:val="00EE48AE"/>
    <w:rsid w:val="00EE49E0"/>
    <w:rsid w:val="00EE4C05"/>
    <w:rsid w:val="00EE4DD4"/>
    <w:rsid w:val="00EE4E83"/>
    <w:rsid w:val="00EE5471"/>
    <w:rsid w:val="00EE58DB"/>
    <w:rsid w:val="00EE5D48"/>
    <w:rsid w:val="00EE5F7F"/>
    <w:rsid w:val="00EE6057"/>
    <w:rsid w:val="00EE60FD"/>
    <w:rsid w:val="00EE61F2"/>
    <w:rsid w:val="00EE6236"/>
    <w:rsid w:val="00EE629A"/>
    <w:rsid w:val="00EE6B57"/>
    <w:rsid w:val="00EE6F36"/>
    <w:rsid w:val="00EE704C"/>
    <w:rsid w:val="00EE717B"/>
    <w:rsid w:val="00EE71E4"/>
    <w:rsid w:val="00EE73EB"/>
    <w:rsid w:val="00EE7D5A"/>
    <w:rsid w:val="00EE7D69"/>
    <w:rsid w:val="00EE7EA5"/>
    <w:rsid w:val="00EF05A2"/>
    <w:rsid w:val="00EF09A3"/>
    <w:rsid w:val="00EF0A94"/>
    <w:rsid w:val="00EF0DC0"/>
    <w:rsid w:val="00EF11EB"/>
    <w:rsid w:val="00EF13DE"/>
    <w:rsid w:val="00EF159C"/>
    <w:rsid w:val="00EF2002"/>
    <w:rsid w:val="00EF26AA"/>
    <w:rsid w:val="00EF28D5"/>
    <w:rsid w:val="00EF34D2"/>
    <w:rsid w:val="00EF38B8"/>
    <w:rsid w:val="00EF3992"/>
    <w:rsid w:val="00EF3B83"/>
    <w:rsid w:val="00EF40C4"/>
    <w:rsid w:val="00EF440B"/>
    <w:rsid w:val="00EF46FA"/>
    <w:rsid w:val="00EF4EC3"/>
    <w:rsid w:val="00EF576D"/>
    <w:rsid w:val="00EF6E5E"/>
    <w:rsid w:val="00EF7014"/>
    <w:rsid w:val="00EF78DF"/>
    <w:rsid w:val="00EF7CA3"/>
    <w:rsid w:val="00F003A5"/>
    <w:rsid w:val="00F003FC"/>
    <w:rsid w:val="00F006BE"/>
    <w:rsid w:val="00F0077D"/>
    <w:rsid w:val="00F00822"/>
    <w:rsid w:val="00F00886"/>
    <w:rsid w:val="00F00A0C"/>
    <w:rsid w:val="00F00C3F"/>
    <w:rsid w:val="00F012D8"/>
    <w:rsid w:val="00F017FA"/>
    <w:rsid w:val="00F01ADB"/>
    <w:rsid w:val="00F01DB1"/>
    <w:rsid w:val="00F02497"/>
    <w:rsid w:val="00F0284B"/>
    <w:rsid w:val="00F02A2C"/>
    <w:rsid w:val="00F02E52"/>
    <w:rsid w:val="00F03E82"/>
    <w:rsid w:val="00F0408B"/>
    <w:rsid w:val="00F04173"/>
    <w:rsid w:val="00F04545"/>
    <w:rsid w:val="00F0456B"/>
    <w:rsid w:val="00F04B24"/>
    <w:rsid w:val="00F04F40"/>
    <w:rsid w:val="00F05050"/>
    <w:rsid w:val="00F0505F"/>
    <w:rsid w:val="00F050BD"/>
    <w:rsid w:val="00F056DA"/>
    <w:rsid w:val="00F0591F"/>
    <w:rsid w:val="00F05933"/>
    <w:rsid w:val="00F0626D"/>
    <w:rsid w:val="00F062B5"/>
    <w:rsid w:val="00F06745"/>
    <w:rsid w:val="00F0687F"/>
    <w:rsid w:val="00F068A6"/>
    <w:rsid w:val="00F07166"/>
    <w:rsid w:val="00F07633"/>
    <w:rsid w:val="00F078DD"/>
    <w:rsid w:val="00F07ABD"/>
    <w:rsid w:val="00F10137"/>
    <w:rsid w:val="00F102D6"/>
    <w:rsid w:val="00F107E6"/>
    <w:rsid w:val="00F10FB3"/>
    <w:rsid w:val="00F1117D"/>
    <w:rsid w:val="00F11184"/>
    <w:rsid w:val="00F11296"/>
    <w:rsid w:val="00F11520"/>
    <w:rsid w:val="00F11713"/>
    <w:rsid w:val="00F11B64"/>
    <w:rsid w:val="00F11C50"/>
    <w:rsid w:val="00F11EF4"/>
    <w:rsid w:val="00F120B0"/>
    <w:rsid w:val="00F1265A"/>
    <w:rsid w:val="00F139C6"/>
    <w:rsid w:val="00F13EF2"/>
    <w:rsid w:val="00F13F30"/>
    <w:rsid w:val="00F13FFB"/>
    <w:rsid w:val="00F14126"/>
    <w:rsid w:val="00F147B0"/>
    <w:rsid w:val="00F14AD1"/>
    <w:rsid w:val="00F16359"/>
    <w:rsid w:val="00F163CF"/>
    <w:rsid w:val="00F167FD"/>
    <w:rsid w:val="00F16867"/>
    <w:rsid w:val="00F16DB1"/>
    <w:rsid w:val="00F17083"/>
    <w:rsid w:val="00F1743B"/>
    <w:rsid w:val="00F17495"/>
    <w:rsid w:val="00F177F6"/>
    <w:rsid w:val="00F17838"/>
    <w:rsid w:val="00F1796A"/>
    <w:rsid w:val="00F17F75"/>
    <w:rsid w:val="00F20333"/>
    <w:rsid w:val="00F210C0"/>
    <w:rsid w:val="00F211C5"/>
    <w:rsid w:val="00F213A7"/>
    <w:rsid w:val="00F217E2"/>
    <w:rsid w:val="00F219CD"/>
    <w:rsid w:val="00F21A46"/>
    <w:rsid w:val="00F21C64"/>
    <w:rsid w:val="00F220E1"/>
    <w:rsid w:val="00F2222D"/>
    <w:rsid w:val="00F2286A"/>
    <w:rsid w:val="00F2286F"/>
    <w:rsid w:val="00F22F38"/>
    <w:rsid w:val="00F233B6"/>
    <w:rsid w:val="00F23EDA"/>
    <w:rsid w:val="00F24183"/>
    <w:rsid w:val="00F24219"/>
    <w:rsid w:val="00F2469B"/>
    <w:rsid w:val="00F246F2"/>
    <w:rsid w:val="00F24807"/>
    <w:rsid w:val="00F2520B"/>
    <w:rsid w:val="00F26322"/>
    <w:rsid w:val="00F263C0"/>
    <w:rsid w:val="00F2657B"/>
    <w:rsid w:val="00F26755"/>
    <w:rsid w:val="00F26C16"/>
    <w:rsid w:val="00F26DE9"/>
    <w:rsid w:val="00F272C0"/>
    <w:rsid w:val="00F274AF"/>
    <w:rsid w:val="00F27B09"/>
    <w:rsid w:val="00F303EF"/>
    <w:rsid w:val="00F30863"/>
    <w:rsid w:val="00F30EFF"/>
    <w:rsid w:val="00F312C6"/>
    <w:rsid w:val="00F31454"/>
    <w:rsid w:val="00F3170B"/>
    <w:rsid w:val="00F31959"/>
    <w:rsid w:val="00F31A9F"/>
    <w:rsid w:val="00F31F64"/>
    <w:rsid w:val="00F32127"/>
    <w:rsid w:val="00F3248E"/>
    <w:rsid w:val="00F324E8"/>
    <w:rsid w:val="00F3260D"/>
    <w:rsid w:val="00F32637"/>
    <w:rsid w:val="00F32717"/>
    <w:rsid w:val="00F32AE3"/>
    <w:rsid w:val="00F32C33"/>
    <w:rsid w:val="00F32C89"/>
    <w:rsid w:val="00F3315C"/>
    <w:rsid w:val="00F33260"/>
    <w:rsid w:val="00F335CE"/>
    <w:rsid w:val="00F33C51"/>
    <w:rsid w:val="00F34CEE"/>
    <w:rsid w:val="00F34F32"/>
    <w:rsid w:val="00F359E1"/>
    <w:rsid w:val="00F35A56"/>
    <w:rsid w:val="00F366B1"/>
    <w:rsid w:val="00F37216"/>
    <w:rsid w:val="00F37247"/>
    <w:rsid w:val="00F37302"/>
    <w:rsid w:val="00F3745C"/>
    <w:rsid w:val="00F37E8A"/>
    <w:rsid w:val="00F406FB"/>
    <w:rsid w:val="00F408FA"/>
    <w:rsid w:val="00F408FE"/>
    <w:rsid w:val="00F4093F"/>
    <w:rsid w:val="00F40A3B"/>
    <w:rsid w:val="00F40C24"/>
    <w:rsid w:val="00F40C53"/>
    <w:rsid w:val="00F40CAC"/>
    <w:rsid w:val="00F40CC7"/>
    <w:rsid w:val="00F40CDF"/>
    <w:rsid w:val="00F40E67"/>
    <w:rsid w:val="00F41623"/>
    <w:rsid w:val="00F41802"/>
    <w:rsid w:val="00F41D5A"/>
    <w:rsid w:val="00F41E68"/>
    <w:rsid w:val="00F421B3"/>
    <w:rsid w:val="00F4232E"/>
    <w:rsid w:val="00F4257F"/>
    <w:rsid w:val="00F42E0D"/>
    <w:rsid w:val="00F42FC1"/>
    <w:rsid w:val="00F4313A"/>
    <w:rsid w:val="00F4376D"/>
    <w:rsid w:val="00F43B74"/>
    <w:rsid w:val="00F4438D"/>
    <w:rsid w:val="00F444E7"/>
    <w:rsid w:val="00F44522"/>
    <w:rsid w:val="00F44640"/>
    <w:rsid w:val="00F448AB"/>
    <w:rsid w:val="00F448ED"/>
    <w:rsid w:val="00F44928"/>
    <w:rsid w:val="00F44A34"/>
    <w:rsid w:val="00F44DD1"/>
    <w:rsid w:val="00F4509B"/>
    <w:rsid w:val="00F452C2"/>
    <w:rsid w:val="00F4539B"/>
    <w:rsid w:val="00F4550D"/>
    <w:rsid w:val="00F4557E"/>
    <w:rsid w:val="00F45787"/>
    <w:rsid w:val="00F457F5"/>
    <w:rsid w:val="00F4582B"/>
    <w:rsid w:val="00F45850"/>
    <w:rsid w:val="00F45944"/>
    <w:rsid w:val="00F461B3"/>
    <w:rsid w:val="00F4633C"/>
    <w:rsid w:val="00F46B35"/>
    <w:rsid w:val="00F47402"/>
    <w:rsid w:val="00F47619"/>
    <w:rsid w:val="00F47653"/>
    <w:rsid w:val="00F47654"/>
    <w:rsid w:val="00F478A8"/>
    <w:rsid w:val="00F47A58"/>
    <w:rsid w:val="00F47DE1"/>
    <w:rsid w:val="00F47F05"/>
    <w:rsid w:val="00F5044E"/>
    <w:rsid w:val="00F5066E"/>
    <w:rsid w:val="00F509E1"/>
    <w:rsid w:val="00F50BE1"/>
    <w:rsid w:val="00F50F0E"/>
    <w:rsid w:val="00F510E4"/>
    <w:rsid w:val="00F51556"/>
    <w:rsid w:val="00F515EA"/>
    <w:rsid w:val="00F517C3"/>
    <w:rsid w:val="00F51AA5"/>
    <w:rsid w:val="00F51CA3"/>
    <w:rsid w:val="00F51DAB"/>
    <w:rsid w:val="00F527F4"/>
    <w:rsid w:val="00F52B51"/>
    <w:rsid w:val="00F52F69"/>
    <w:rsid w:val="00F52FE1"/>
    <w:rsid w:val="00F5481E"/>
    <w:rsid w:val="00F550E4"/>
    <w:rsid w:val="00F551B5"/>
    <w:rsid w:val="00F553E8"/>
    <w:rsid w:val="00F55654"/>
    <w:rsid w:val="00F55AC1"/>
    <w:rsid w:val="00F55E3E"/>
    <w:rsid w:val="00F5617B"/>
    <w:rsid w:val="00F561D2"/>
    <w:rsid w:val="00F5662D"/>
    <w:rsid w:val="00F56728"/>
    <w:rsid w:val="00F56A1C"/>
    <w:rsid w:val="00F56ED6"/>
    <w:rsid w:val="00F57168"/>
    <w:rsid w:val="00F57681"/>
    <w:rsid w:val="00F57696"/>
    <w:rsid w:val="00F57C01"/>
    <w:rsid w:val="00F57F7D"/>
    <w:rsid w:val="00F605EA"/>
    <w:rsid w:val="00F60A25"/>
    <w:rsid w:val="00F60C76"/>
    <w:rsid w:val="00F6154D"/>
    <w:rsid w:val="00F615C8"/>
    <w:rsid w:val="00F61CE6"/>
    <w:rsid w:val="00F624C8"/>
    <w:rsid w:val="00F6254A"/>
    <w:rsid w:val="00F62A10"/>
    <w:rsid w:val="00F62AE4"/>
    <w:rsid w:val="00F62CFB"/>
    <w:rsid w:val="00F62FE0"/>
    <w:rsid w:val="00F631B9"/>
    <w:rsid w:val="00F63755"/>
    <w:rsid w:val="00F64320"/>
    <w:rsid w:val="00F6443C"/>
    <w:rsid w:val="00F6467B"/>
    <w:rsid w:val="00F649F5"/>
    <w:rsid w:val="00F64C82"/>
    <w:rsid w:val="00F64CDE"/>
    <w:rsid w:val="00F64ECB"/>
    <w:rsid w:val="00F64FCB"/>
    <w:rsid w:val="00F652C9"/>
    <w:rsid w:val="00F6557C"/>
    <w:rsid w:val="00F6599E"/>
    <w:rsid w:val="00F65D31"/>
    <w:rsid w:val="00F65F54"/>
    <w:rsid w:val="00F65FC4"/>
    <w:rsid w:val="00F66009"/>
    <w:rsid w:val="00F66366"/>
    <w:rsid w:val="00F6639C"/>
    <w:rsid w:val="00F665F3"/>
    <w:rsid w:val="00F66607"/>
    <w:rsid w:val="00F66A5A"/>
    <w:rsid w:val="00F66D74"/>
    <w:rsid w:val="00F671F6"/>
    <w:rsid w:val="00F6786C"/>
    <w:rsid w:val="00F67B0E"/>
    <w:rsid w:val="00F67F75"/>
    <w:rsid w:val="00F7015B"/>
    <w:rsid w:val="00F701C1"/>
    <w:rsid w:val="00F705BD"/>
    <w:rsid w:val="00F7097A"/>
    <w:rsid w:val="00F7099F"/>
    <w:rsid w:val="00F70E62"/>
    <w:rsid w:val="00F70E90"/>
    <w:rsid w:val="00F71113"/>
    <w:rsid w:val="00F71227"/>
    <w:rsid w:val="00F716B9"/>
    <w:rsid w:val="00F71C16"/>
    <w:rsid w:val="00F71DA1"/>
    <w:rsid w:val="00F71F11"/>
    <w:rsid w:val="00F71F49"/>
    <w:rsid w:val="00F72767"/>
    <w:rsid w:val="00F729EB"/>
    <w:rsid w:val="00F72D13"/>
    <w:rsid w:val="00F73B1E"/>
    <w:rsid w:val="00F73C30"/>
    <w:rsid w:val="00F73DAB"/>
    <w:rsid w:val="00F73E0E"/>
    <w:rsid w:val="00F73F2D"/>
    <w:rsid w:val="00F741B1"/>
    <w:rsid w:val="00F7434F"/>
    <w:rsid w:val="00F74537"/>
    <w:rsid w:val="00F74785"/>
    <w:rsid w:val="00F74ACB"/>
    <w:rsid w:val="00F74D4D"/>
    <w:rsid w:val="00F75DEF"/>
    <w:rsid w:val="00F75F3B"/>
    <w:rsid w:val="00F761EA"/>
    <w:rsid w:val="00F76BFC"/>
    <w:rsid w:val="00F76D97"/>
    <w:rsid w:val="00F76DEC"/>
    <w:rsid w:val="00F7742D"/>
    <w:rsid w:val="00F77492"/>
    <w:rsid w:val="00F775C4"/>
    <w:rsid w:val="00F77699"/>
    <w:rsid w:val="00F778F3"/>
    <w:rsid w:val="00F77B71"/>
    <w:rsid w:val="00F77C0D"/>
    <w:rsid w:val="00F77E86"/>
    <w:rsid w:val="00F802C2"/>
    <w:rsid w:val="00F805FC"/>
    <w:rsid w:val="00F80988"/>
    <w:rsid w:val="00F81353"/>
    <w:rsid w:val="00F81B72"/>
    <w:rsid w:val="00F81D8E"/>
    <w:rsid w:val="00F82037"/>
    <w:rsid w:val="00F82236"/>
    <w:rsid w:val="00F8264B"/>
    <w:rsid w:val="00F827A6"/>
    <w:rsid w:val="00F82C56"/>
    <w:rsid w:val="00F82E68"/>
    <w:rsid w:val="00F839A5"/>
    <w:rsid w:val="00F83D06"/>
    <w:rsid w:val="00F83F3E"/>
    <w:rsid w:val="00F8419B"/>
    <w:rsid w:val="00F841D3"/>
    <w:rsid w:val="00F842CF"/>
    <w:rsid w:val="00F847D8"/>
    <w:rsid w:val="00F847DD"/>
    <w:rsid w:val="00F85AAF"/>
    <w:rsid w:val="00F85F6E"/>
    <w:rsid w:val="00F86581"/>
    <w:rsid w:val="00F86737"/>
    <w:rsid w:val="00F86E61"/>
    <w:rsid w:val="00F871CF"/>
    <w:rsid w:val="00F872E4"/>
    <w:rsid w:val="00F873DB"/>
    <w:rsid w:val="00F87444"/>
    <w:rsid w:val="00F87665"/>
    <w:rsid w:val="00F879FD"/>
    <w:rsid w:val="00F87DA1"/>
    <w:rsid w:val="00F87E3E"/>
    <w:rsid w:val="00F87E75"/>
    <w:rsid w:val="00F90790"/>
    <w:rsid w:val="00F90A0F"/>
    <w:rsid w:val="00F90A87"/>
    <w:rsid w:val="00F90EB8"/>
    <w:rsid w:val="00F90F54"/>
    <w:rsid w:val="00F90F55"/>
    <w:rsid w:val="00F91A5F"/>
    <w:rsid w:val="00F92142"/>
    <w:rsid w:val="00F922E7"/>
    <w:rsid w:val="00F92A13"/>
    <w:rsid w:val="00F92BDA"/>
    <w:rsid w:val="00F935A3"/>
    <w:rsid w:val="00F93B6A"/>
    <w:rsid w:val="00F93C54"/>
    <w:rsid w:val="00F93D9B"/>
    <w:rsid w:val="00F93E5F"/>
    <w:rsid w:val="00F9489F"/>
    <w:rsid w:val="00F94D98"/>
    <w:rsid w:val="00F94FE8"/>
    <w:rsid w:val="00F9654F"/>
    <w:rsid w:val="00F965F4"/>
    <w:rsid w:val="00F96C4B"/>
    <w:rsid w:val="00F96F04"/>
    <w:rsid w:val="00F970D5"/>
    <w:rsid w:val="00F973A1"/>
    <w:rsid w:val="00F978C7"/>
    <w:rsid w:val="00F97A0D"/>
    <w:rsid w:val="00FA0699"/>
    <w:rsid w:val="00FA0B16"/>
    <w:rsid w:val="00FA161F"/>
    <w:rsid w:val="00FA16D1"/>
    <w:rsid w:val="00FA186A"/>
    <w:rsid w:val="00FA1A81"/>
    <w:rsid w:val="00FA243D"/>
    <w:rsid w:val="00FA2E23"/>
    <w:rsid w:val="00FA31A2"/>
    <w:rsid w:val="00FA3E8F"/>
    <w:rsid w:val="00FA46A2"/>
    <w:rsid w:val="00FA471A"/>
    <w:rsid w:val="00FA4CC7"/>
    <w:rsid w:val="00FA4E4E"/>
    <w:rsid w:val="00FA4FF3"/>
    <w:rsid w:val="00FA5137"/>
    <w:rsid w:val="00FA5E48"/>
    <w:rsid w:val="00FA5F1D"/>
    <w:rsid w:val="00FA60CF"/>
    <w:rsid w:val="00FA6FDB"/>
    <w:rsid w:val="00FA748A"/>
    <w:rsid w:val="00FA74D4"/>
    <w:rsid w:val="00FA7892"/>
    <w:rsid w:val="00FA78AA"/>
    <w:rsid w:val="00FA7E2C"/>
    <w:rsid w:val="00FA7E50"/>
    <w:rsid w:val="00FA7F36"/>
    <w:rsid w:val="00FB02AF"/>
    <w:rsid w:val="00FB0369"/>
    <w:rsid w:val="00FB0475"/>
    <w:rsid w:val="00FB0A85"/>
    <w:rsid w:val="00FB0A8C"/>
    <w:rsid w:val="00FB0ACA"/>
    <w:rsid w:val="00FB0C80"/>
    <w:rsid w:val="00FB161F"/>
    <w:rsid w:val="00FB1626"/>
    <w:rsid w:val="00FB1AB9"/>
    <w:rsid w:val="00FB1E83"/>
    <w:rsid w:val="00FB2201"/>
    <w:rsid w:val="00FB2311"/>
    <w:rsid w:val="00FB2ED2"/>
    <w:rsid w:val="00FB2F0E"/>
    <w:rsid w:val="00FB32BA"/>
    <w:rsid w:val="00FB3571"/>
    <w:rsid w:val="00FB3583"/>
    <w:rsid w:val="00FB3703"/>
    <w:rsid w:val="00FB3BD4"/>
    <w:rsid w:val="00FB3D6C"/>
    <w:rsid w:val="00FB3F57"/>
    <w:rsid w:val="00FB45B3"/>
    <w:rsid w:val="00FB4B26"/>
    <w:rsid w:val="00FB4B8D"/>
    <w:rsid w:val="00FB4BBA"/>
    <w:rsid w:val="00FB4BE2"/>
    <w:rsid w:val="00FB4C59"/>
    <w:rsid w:val="00FB4EEF"/>
    <w:rsid w:val="00FB5356"/>
    <w:rsid w:val="00FB5B0A"/>
    <w:rsid w:val="00FB5E29"/>
    <w:rsid w:val="00FB5EA3"/>
    <w:rsid w:val="00FB6813"/>
    <w:rsid w:val="00FB6A68"/>
    <w:rsid w:val="00FB707E"/>
    <w:rsid w:val="00FB7142"/>
    <w:rsid w:val="00FB7743"/>
    <w:rsid w:val="00FC0366"/>
    <w:rsid w:val="00FC0518"/>
    <w:rsid w:val="00FC059E"/>
    <w:rsid w:val="00FC0749"/>
    <w:rsid w:val="00FC091F"/>
    <w:rsid w:val="00FC0CFF"/>
    <w:rsid w:val="00FC0E46"/>
    <w:rsid w:val="00FC0E70"/>
    <w:rsid w:val="00FC0EE7"/>
    <w:rsid w:val="00FC1290"/>
    <w:rsid w:val="00FC21A0"/>
    <w:rsid w:val="00FC2305"/>
    <w:rsid w:val="00FC264C"/>
    <w:rsid w:val="00FC2AAB"/>
    <w:rsid w:val="00FC2D0B"/>
    <w:rsid w:val="00FC2D41"/>
    <w:rsid w:val="00FC2E81"/>
    <w:rsid w:val="00FC30C3"/>
    <w:rsid w:val="00FC32CF"/>
    <w:rsid w:val="00FC342A"/>
    <w:rsid w:val="00FC4013"/>
    <w:rsid w:val="00FC476D"/>
    <w:rsid w:val="00FC4953"/>
    <w:rsid w:val="00FC4BC7"/>
    <w:rsid w:val="00FC4CF6"/>
    <w:rsid w:val="00FC50A7"/>
    <w:rsid w:val="00FC5110"/>
    <w:rsid w:val="00FC54A7"/>
    <w:rsid w:val="00FC5DEA"/>
    <w:rsid w:val="00FC5E88"/>
    <w:rsid w:val="00FC5E8C"/>
    <w:rsid w:val="00FC5F09"/>
    <w:rsid w:val="00FC60A0"/>
    <w:rsid w:val="00FC6673"/>
    <w:rsid w:val="00FC6AA8"/>
    <w:rsid w:val="00FC786A"/>
    <w:rsid w:val="00FD0055"/>
    <w:rsid w:val="00FD109A"/>
    <w:rsid w:val="00FD11E6"/>
    <w:rsid w:val="00FD1B5F"/>
    <w:rsid w:val="00FD1F0C"/>
    <w:rsid w:val="00FD209A"/>
    <w:rsid w:val="00FD23D2"/>
    <w:rsid w:val="00FD2601"/>
    <w:rsid w:val="00FD29DA"/>
    <w:rsid w:val="00FD3306"/>
    <w:rsid w:val="00FD35C7"/>
    <w:rsid w:val="00FD36A0"/>
    <w:rsid w:val="00FD3C9E"/>
    <w:rsid w:val="00FD3EEE"/>
    <w:rsid w:val="00FD3FAF"/>
    <w:rsid w:val="00FD4074"/>
    <w:rsid w:val="00FD4133"/>
    <w:rsid w:val="00FD432C"/>
    <w:rsid w:val="00FD43DC"/>
    <w:rsid w:val="00FD4682"/>
    <w:rsid w:val="00FD4970"/>
    <w:rsid w:val="00FD4AC3"/>
    <w:rsid w:val="00FD4ADD"/>
    <w:rsid w:val="00FD4D1A"/>
    <w:rsid w:val="00FD5197"/>
    <w:rsid w:val="00FD530E"/>
    <w:rsid w:val="00FD551F"/>
    <w:rsid w:val="00FD5A38"/>
    <w:rsid w:val="00FD5A7B"/>
    <w:rsid w:val="00FD5A8D"/>
    <w:rsid w:val="00FD5D79"/>
    <w:rsid w:val="00FD5E84"/>
    <w:rsid w:val="00FD68B6"/>
    <w:rsid w:val="00FD6C01"/>
    <w:rsid w:val="00FD6EC9"/>
    <w:rsid w:val="00FD746B"/>
    <w:rsid w:val="00FD74CB"/>
    <w:rsid w:val="00FD7680"/>
    <w:rsid w:val="00FD7D85"/>
    <w:rsid w:val="00FD7F1D"/>
    <w:rsid w:val="00FE0764"/>
    <w:rsid w:val="00FE097C"/>
    <w:rsid w:val="00FE0EFE"/>
    <w:rsid w:val="00FE1313"/>
    <w:rsid w:val="00FE143D"/>
    <w:rsid w:val="00FE148C"/>
    <w:rsid w:val="00FE15ED"/>
    <w:rsid w:val="00FE17A0"/>
    <w:rsid w:val="00FE214C"/>
    <w:rsid w:val="00FE23B0"/>
    <w:rsid w:val="00FE2B7E"/>
    <w:rsid w:val="00FE2CCC"/>
    <w:rsid w:val="00FE2D52"/>
    <w:rsid w:val="00FE2E42"/>
    <w:rsid w:val="00FE2E85"/>
    <w:rsid w:val="00FE2EEB"/>
    <w:rsid w:val="00FE2EF3"/>
    <w:rsid w:val="00FE32D4"/>
    <w:rsid w:val="00FE3564"/>
    <w:rsid w:val="00FE38DB"/>
    <w:rsid w:val="00FE4866"/>
    <w:rsid w:val="00FE4F1F"/>
    <w:rsid w:val="00FE5110"/>
    <w:rsid w:val="00FE5B1D"/>
    <w:rsid w:val="00FE61AE"/>
    <w:rsid w:val="00FE6BC4"/>
    <w:rsid w:val="00FE702C"/>
    <w:rsid w:val="00FE70AC"/>
    <w:rsid w:val="00FE71AC"/>
    <w:rsid w:val="00FE7278"/>
    <w:rsid w:val="00FE7B8B"/>
    <w:rsid w:val="00FE7BBB"/>
    <w:rsid w:val="00FF02E8"/>
    <w:rsid w:val="00FF02F9"/>
    <w:rsid w:val="00FF05AF"/>
    <w:rsid w:val="00FF06D0"/>
    <w:rsid w:val="00FF073E"/>
    <w:rsid w:val="00FF0E45"/>
    <w:rsid w:val="00FF12D8"/>
    <w:rsid w:val="00FF1403"/>
    <w:rsid w:val="00FF1B15"/>
    <w:rsid w:val="00FF1EA2"/>
    <w:rsid w:val="00FF244A"/>
    <w:rsid w:val="00FF26B7"/>
    <w:rsid w:val="00FF297C"/>
    <w:rsid w:val="00FF30B2"/>
    <w:rsid w:val="00FF32DC"/>
    <w:rsid w:val="00FF3553"/>
    <w:rsid w:val="00FF383A"/>
    <w:rsid w:val="00FF39FE"/>
    <w:rsid w:val="00FF3DD4"/>
    <w:rsid w:val="00FF4196"/>
    <w:rsid w:val="00FF42A0"/>
    <w:rsid w:val="00FF4733"/>
    <w:rsid w:val="00FF4995"/>
    <w:rsid w:val="00FF49B5"/>
    <w:rsid w:val="00FF4A64"/>
    <w:rsid w:val="00FF4DA9"/>
    <w:rsid w:val="00FF5C43"/>
    <w:rsid w:val="00FF5F93"/>
    <w:rsid w:val="00FF5FB8"/>
    <w:rsid w:val="00FF60E0"/>
    <w:rsid w:val="00FF68B8"/>
    <w:rsid w:val="00FF68C4"/>
    <w:rsid w:val="00FF6EF6"/>
    <w:rsid w:val="00FF7033"/>
    <w:rsid w:val="00FF7039"/>
    <w:rsid w:val="00FF755A"/>
    <w:rsid w:val="00FF75EE"/>
    <w:rsid w:val="00FF794D"/>
    <w:rsid w:val="00FF79B5"/>
    <w:rsid w:val="00FF79E9"/>
    <w:rsid w:val="00FF7E54"/>
    <w:rsid w:val="01967DCC"/>
    <w:rsid w:val="02377801"/>
    <w:rsid w:val="02C4333A"/>
    <w:rsid w:val="030D40BE"/>
    <w:rsid w:val="03192A63"/>
    <w:rsid w:val="03C909C9"/>
    <w:rsid w:val="040C28FB"/>
    <w:rsid w:val="04161698"/>
    <w:rsid w:val="0462668B"/>
    <w:rsid w:val="059211F2"/>
    <w:rsid w:val="05CA01D1"/>
    <w:rsid w:val="06EF7AE3"/>
    <w:rsid w:val="07712B58"/>
    <w:rsid w:val="07F9130C"/>
    <w:rsid w:val="084A3496"/>
    <w:rsid w:val="098E3A7F"/>
    <w:rsid w:val="09C33728"/>
    <w:rsid w:val="0AE6490D"/>
    <w:rsid w:val="0AEC0E1A"/>
    <w:rsid w:val="0B220922"/>
    <w:rsid w:val="0C517711"/>
    <w:rsid w:val="0CD41B81"/>
    <w:rsid w:val="0D6479CB"/>
    <w:rsid w:val="0D676AC1"/>
    <w:rsid w:val="0DEA1BCB"/>
    <w:rsid w:val="0E122ED0"/>
    <w:rsid w:val="0E941B37"/>
    <w:rsid w:val="0E9B1118"/>
    <w:rsid w:val="0EB21FBD"/>
    <w:rsid w:val="0FA1275E"/>
    <w:rsid w:val="0FB51D65"/>
    <w:rsid w:val="10BA3678"/>
    <w:rsid w:val="11001706"/>
    <w:rsid w:val="11E47814"/>
    <w:rsid w:val="11E76024"/>
    <w:rsid w:val="12B509B0"/>
    <w:rsid w:val="12F40DF6"/>
    <w:rsid w:val="13932BA6"/>
    <w:rsid w:val="144638D4"/>
    <w:rsid w:val="149F73F2"/>
    <w:rsid w:val="15023C9F"/>
    <w:rsid w:val="150B2427"/>
    <w:rsid w:val="15370E68"/>
    <w:rsid w:val="153C0833"/>
    <w:rsid w:val="15E05662"/>
    <w:rsid w:val="18003D99"/>
    <w:rsid w:val="18216105"/>
    <w:rsid w:val="18504D21"/>
    <w:rsid w:val="18D3325C"/>
    <w:rsid w:val="190E24E6"/>
    <w:rsid w:val="19145D4E"/>
    <w:rsid w:val="191F64A1"/>
    <w:rsid w:val="199649B5"/>
    <w:rsid w:val="1ACF55E3"/>
    <w:rsid w:val="1B650AE3"/>
    <w:rsid w:val="1BB9498B"/>
    <w:rsid w:val="1BCF2401"/>
    <w:rsid w:val="1C85066F"/>
    <w:rsid w:val="1D300C7D"/>
    <w:rsid w:val="1D752B34"/>
    <w:rsid w:val="1E2C7696"/>
    <w:rsid w:val="1E854186"/>
    <w:rsid w:val="1F6A2B6C"/>
    <w:rsid w:val="204B1B23"/>
    <w:rsid w:val="20A07065"/>
    <w:rsid w:val="211F1734"/>
    <w:rsid w:val="213B4094"/>
    <w:rsid w:val="23AE6D9F"/>
    <w:rsid w:val="24155071"/>
    <w:rsid w:val="2547125A"/>
    <w:rsid w:val="26A443A9"/>
    <w:rsid w:val="277B51EB"/>
    <w:rsid w:val="27DD2B2D"/>
    <w:rsid w:val="28ED036A"/>
    <w:rsid w:val="2996630C"/>
    <w:rsid w:val="2A0D0CC4"/>
    <w:rsid w:val="2AE13EFE"/>
    <w:rsid w:val="2AEE39A2"/>
    <w:rsid w:val="2CDB7DCF"/>
    <w:rsid w:val="2CE35D0C"/>
    <w:rsid w:val="2E951288"/>
    <w:rsid w:val="2F2C426C"/>
    <w:rsid w:val="2F4862FA"/>
    <w:rsid w:val="2FB971F8"/>
    <w:rsid w:val="307153DD"/>
    <w:rsid w:val="307E4CE9"/>
    <w:rsid w:val="30DF67EA"/>
    <w:rsid w:val="33AA41F2"/>
    <w:rsid w:val="34496D9C"/>
    <w:rsid w:val="347656B7"/>
    <w:rsid w:val="35613C72"/>
    <w:rsid w:val="36286E2C"/>
    <w:rsid w:val="368E1BCD"/>
    <w:rsid w:val="36DA1F2E"/>
    <w:rsid w:val="380134EA"/>
    <w:rsid w:val="38593C76"/>
    <w:rsid w:val="39E210F9"/>
    <w:rsid w:val="3A80103E"/>
    <w:rsid w:val="3ACE7DE0"/>
    <w:rsid w:val="3AE0737A"/>
    <w:rsid w:val="3C065573"/>
    <w:rsid w:val="3C5462DE"/>
    <w:rsid w:val="3C6B3628"/>
    <w:rsid w:val="3CE531D7"/>
    <w:rsid w:val="3D023F8C"/>
    <w:rsid w:val="3DDF7E2A"/>
    <w:rsid w:val="3E661ECE"/>
    <w:rsid w:val="3F0A7128"/>
    <w:rsid w:val="3F32042D"/>
    <w:rsid w:val="3FA72DF7"/>
    <w:rsid w:val="3FB86B84"/>
    <w:rsid w:val="3FC217B1"/>
    <w:rsid w:val="40420B44"/>
    <w:rsid w:val="4057639D"/>
    <w:rsid w:val="41297BBD"/>
    <w:rsid w:val="416B7C26"/>
    <w:rsid w:val="4269685C"/>
    <w:rsid w:val="43F14D5A"/>
    <w:rsid w:val="43FB34E3"/>
    <w:rsid w:val="459A6B03"/>
    <w:rsid w:val="46FA5CD4"/>
    <w:rsid w:val="472A5BA6"/>
    <w:rsid w:val="477C6AB3"/>
    <w:rsid w:val="47AF4D11"/>
    <w:rsid w:val="4A930919"/>
    <w:rsid w:val="4A9459DD"/>
    <w:rsid w:val="4B531817"/>
    <w:rsid w:val="4CA071DE"/>
    <w:rsid w:val="4CAD5597"/>
    <w:rsid w:val="4D057181"/>
    <w:rsid w:val="4D9D385D"/>
    <w:rsid w:val="4E5147FF"/>
    <w:rsid w:val="502B5150"/>
    <w:rsid w:val="52CD24EF"/>
    <w:rsid w:val="52FD1026"/>
    <w:rsid w:val="530E3233"/>
    <w:rsid w:val="53281E1B"/>
    <w:rsid w:val="538A1445"/>
    <w:rsid w:val="542919A7"/>
    <w:rsid w:val="549239F0"/>
    <w:rsid w:val="54D74CB2"/>
    <w:rsid w:val="55B61960"/>
    <w:rsid w:val="560426CB"/>
    <w:rsid w:val="571526B6"/>
    <w:rsid w:val="57EC1669"/>
    <w:rsid w:val="58676F42"/>
    <w:rsid w:val="5931475E"/>
    <w:rsid w:val="5A9009D2"/>
    <w:rsid w:val="5ACE14FA"/>
    <w:rsid w:val="5B474DD8"/>
    <w:rsid w:val="5C5D48E3"/>
    <w:rsid w:val="5CA442C0"/>
    <w:rsid w:val="5D0E3E30"/>
    <w:rsid w:val="5D740137"/>
    <w:rsid w:val="5D942587"/>
    <w:rsid w:val="5DF50923"/>
    <w:rsid w:val="5F3C1128"/>
    <w:rsid w:val="5F585836"/>
    <w:rsid w:val="606F7377"/>
    <w:rsid w:val="60B66CB8"/>
    <w:rsid w:val="60DA29A7"/>
    <w:rsid w:val="615923C0"/>
    <w:rsid w:val="61EE5FDE"/>
    <w:rsid w:val="62297E0B"/>
    <w:rsid w:val="63441DDA"/>
    <w:rsid w:val="637864A7"/>
    <w:rsid w:val="63C811DC"/>
    <w:rsid w:val="63CB2A7A"/>
    <w:rsid w:val="64357EF4"/>
    <w:rsid w:val="65DA6FA5"/>
    <w:rsid w:val="662529B2"/>
    <w:rsid w:val="67B97D2A"/>
    <w:rsid w:val="6821710D"/>
    <w:rsid w:val="685F798F"/>
    <w:rsid w:val="699F478D"/>
    <w:rsid w:val="69E42390"/>
    <w:rsid w:val="69EF7256"/>
    <w:rsid w:val="6A94006A"/>
    <w:rsid w:val="6AA47679"/>
    <w:rsid w:val="6AC87D14"/>
    <w:rsid w:val="6B321631"/>
    <w:rsid w:val="6BD95752"/>
    <w:rsid w:val="6C8F42EA"/>
    <w:rsid w:val="6DD86B54"/>
    <w:rsid w:val="6E0948CB"/>
    <w:rsid w:val="6EBD0C91"/>
    <w:rsid w:val="6EE42C42"/>
    <w:rsid w:val="6F1834C8"/>
    <w:rsid w:val="6F215C44"/>
    <w:rsid w:val="6F771D08"/>
    <w:rsid w:val="71182826"/>
    <w:rsid w:val="714A76D4"/>
    <w:rsid w:val="73571C35"/>
    <w:rsid w:val="737F73DD"/>
    <w:rsid w:val="744B1BB2"/>
    <w:rsid w:val="758A29DF"/>
    <w:rsid w:val="75B94EC5"/>
    <w:rsid w:val="7660173E"/>
    <w:rsid w:val="768F5B89"/>
    <w:rsid w:val="76F51071"/>
    <w:rsid w:val="77490EAB"/>
    <w:rsid w:val="78DB50B6"/>
    <w:rsid w:val="7A2B5BC9"/>
    <w:rsid w:val="7A925C48"/>
    <w:rsid w:val="7B011DA9"/>
    <w:rsid w:val="7BC97448"/>
    <w:rsid w:val="7C3074C7"/>
    <w:rsid w:val="7ED76320"/>
    <w:rsid w:val="7EFB3DBC"/>
    <w:rsid w:val="7F08297D"/>
    <w:rsid w:val="7F4C0A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name="toc 2"/>
    <w:lsdException w:qFormat="1" w:unhideWhenUsed="0" w:uiPriority="1"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3"/>
    <w:qFormat/>
    <w:uiPriority w:val="0"/>
    <w:pPr>
      <w:keepNext/>
      <w:keepLines/>
      <w:spacing w:before="100" w:after="100"/>
      <w:outlineLvl w:val="0"/>
    </w:pPr>
    <w:rPr>
      <w:b/>
      <w:kern w:val="44"/>
      <w:sz w:val="32"/>
    </w:rPr>
  </w:style>
  <w:style w:type="paragraph" w:styleId="3">
    <w:name w:val="heading 2"/>
    <w:basedOn w:val="1"/>
    <w:next w:val="1"/>
    <w:link w:val="56"/>
    <w:unhideWhenUsed/>
    <w:qFormat/>
    <w:uiPriority w:val="9"/>
    <w:pPr>
      <w:keepNext/>
      <w:keepLines/>
      <w:spacing w:before="100" w:after="100"/>
      <w:outlineLvl w:val="1"/>
    </w:pPr>
    <w:rPr>
      <w:rFonts w:ascii="宋体" w:hAnsi="宋体"/>
      <w:b/>
      <w:bCs/>
      <w:sz w:val="28"/>
      <w:szCs w:val="32"/>
    </w:rPr>
  </w:style>
  <w:style w:type="paragraph" w:styleId="4">
    <w:name w:val="heading 3"/>
    <w:basedOn w:val="1"/>
    <w:next w:val="1"/>
    <w:link w:val="123"/>
    <w:unhideWhenUsed/>
    <w:qFormat/>
    <w:uiPriority w:val="1"/>
    <w:pPr>
      <w:keepNext/>
      <w:keepLines/>
      <w:spacing w:before="100" w:after="100"/>
      <w:outlineLvl w:val="2"/>
    </w:pPr>
    <w:rPr>
      <w:rFonts w:ascii="Times New Roman" w:hAnsi="Times New Roman" w:cs="Times New Roman"/>
      <w:b/>
      <w:bCs/>
      <w:kern w:val="0"/>
      <w:sz w:val="24"/>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4"/>
    <w:unhideWhenUsed/>
    <w:qFormat/>
    <w:uiPriority w:val="0"/>
    <w:pPr>
      <w:ind w:firstLine="420" w:firstLineChars="200"/>
    </w:pPr>
  </w:style>
  <w:style w:type="paragraph" w:styleId="6">
    <w:name w:val="caption"/>
    <w:basedOn w:val="1"/>
    <w:next w:val="1"/>
    <w:qFormat/>
    <w:uiPriority w:val="0"/>
    <w:pPr>
      <w:jc w:val="right"/>
    </w:pPr>
    <w:rPr>
      <w:rFonts w:ascii="Times New Roman" w:hAnsi="Times New Roman" w:eastAsia="黑体" w:cs="Times New Roman"/>
      <w:sz w:val="20"/>
    </w:rPr>
  </w:style>
  <w:style w:type="paragraph" w:styleId="7">
    <w:name w:val="Document Map"/>
    <w:basedOn w:val="1"/>
    <w:link w:val="91"/>
    <w:qFormat/>
    <w:uiPriority w:val="0"/>
    <w:rPr>
      <w:rFonts w:ascii="宋体" w:hAnsi="Times New Roman" w:eastAsia="宋体" w:cs="Times New Roman"/>
      <w:sz w:val="18"/>
      <w:szCs w:val="18"/>
    </w:rPr>
  </w:style>
  <w:style w:type="paragraph" w:styleId="8">
    <w:name w:val="annotation text"/>
    <w:basedOn w:val="1"/>
    <w:link w:val="42"/>
    <w:qFormat/>
    <w:uiPriority w:val="99"/>
    <w:pPr>
      <w:jc w:val="left"/>
    </w:pPr>
  </w:style>
  <w:style w:type="paragraph" w:styleId="9">
    <w:name w:val="Body Text"/>
    <w:basedOn w:val="1"/>
    <w:link w:val="64"/>
    <w:qFormat/>
    <w:uiPriority w:val="1"/>
    <w:pPr>
      <w:spacing w:line="320" w:lineRule="exact"/>
      <w:jc w:val="center"/>
    </w:pPr>
    <w:rPr>
      <w:rFonts w:ascii="仿宋_GB2312" w:hAnsi="Times New Roman" w:eastAsia="仿宋_GB2312" w:cs="Times New Roman"/>
      <w:sz w:val="28"/>
    </w:rPr>
  </w:style>
  <w:style w:type="paragraph" w:styleId="10">
    <w:name w:val="Body Text Indent"/>
    <w:basedOn w:val="1"/>
    <w:link w:val="60"/>
    <w:qFormat/>
    <w:uiPriority w:val="0"/>
    <w:pPr>
      <w:spacing w:after="120"/>
      <w:ind w:left="420" w:leftChars="200"/>
    </w:pPr>
    <w:rPr>
      <w:rFonts w:ascii="Times New Roman" w:hAnsi="Times New Roman" w:eastAsia="宋体" w:cs="Times New Roman"/>
    </w:rPr>
  </w:style>
  <w:style w:type="paragraph" w:styleId="11">
    <w:name w:val="Block Text"/>
    <w:basedOn w:val="1"/>
    <w:qFormat/>
    <w:uiPriority w:val="0"/>
    <w:pPr>
      <w:spacing w:before="120" w:line="320" w:lineRule="exact"/>
      <w:ind w:left="178" w:leftChars="85" w:right="122" w:rightChars="58"/>
    </w:pPr>
    <w:rPr>
      <w:rFonts w:ascii="Calibri" w:hAnsi="Calibri" w:eastAsia="宋体" w:cs="Times New Roman"/>
      <w:szCs w:val="21"/>
    </w:rPr>
  </w:style>
  <w:style w:type="paragraph" w:styleId="12">
    <w:name w:val="toc 3"/>
    <w:basedOn w:val="1"/>
    <w:next w:val="1"/>
    <w:qFormat/>
    <w:uiPriority w:val="1"/>
    <w:pPr>
      <w:spacing w:before="161"/>
      <w:ind w:left="2260" w:hanging="600"/>
    </w:pPr>
    <w:rPr>
      <w:rFonts w:ascii="宋体" w:hAnsi="宋体" w:eastAsia="宋体" w:cs="宋体"/>
      <w:sz w:val="24"/>
      <w:lang w:val="zh-CN" w:bidi="zh-CN"/>
    </w:rPr>
  </w:style>
  <w:style w:type="paragraph" w:styleId="13">
    <w:name w:val="Plain Text"/>
    <w:basedOn w:val="1"/>
    <w:link w:val="48"/>
    <w:qFormat/>
    <w:uiPriority w:val="99"/>
    <w:rPr>
      <w:rFonts w:ascii="宋体" w:hAnsi="Courier New" w:cs="Courier New"/>
      <w:szCs w:val="21"/>
    </w:rPr>
  </w:style>
  <w:style w:type="paragraph" w:styleId="14">
    <w:name w:val="List Bullet 5"/>
    <w:basedOn w:val="1"/>
    <w:qFormat/>
    <w:uiPriority w:val="0"/>
    <w:pPr>
      <w:numPr>
        <w:ilvl w:val="0"/>
        <w:numId w:val="1"/>
      </w:numPr>
      <w:tabs>
        <w:tab w:val="left" w:pos="2040"/>
      </w:tabs>
    </w:pPr>
    <w:rPr>
      <w:rFonts w:ascii="Calibri" w:hAnsi="Calibri" w:eastAsia="宋体" w:cs="Times New Roman"/>
    </w:rPr>
  </w:style>
  <w:style w:type="paragraph" w:styleId="15">
    <w:name w:val="Date"/>
    <w:basedOn w:val="1"/>
    <w:next w:val="1"/>
    <w:link w:val="53"/>
    <w:unhideWhenUsed/>
    <w:qFormat/>
    <w:uiPriority w:val="0"/>
    <w:rPr>
      <w:rFonts w:ascii="Times New Roman" w:hAnsi="Times New Roman" w:eastAsia="宋体" w:cs="Times New Roman"/>
      <w:szCs w:val="20"/>
    </w:rPr>
  </w:style>
  <w:style w:type="paragraph" w:styleId="16">
    <w:name w:val="Body Text Indent 2"/>
    <w:basedOn w:val="1"/>
    <w:link w:val="75"/>
    <w:qFormat/>
    <w:uiPriority w:val="0"/>
    <w:pPr>
      <w:spacing w:after="120"/>
      <w:ind w:left="200" w:leftChars="200" w:firstLine="200" w:firstLineChars="200"/>
    </w:pPr>
    <w:rPr>
      <w:sz w:val="24"/>
    </w:rPr>
  </w:style>
  <w:style w:type="paragraph" w:styleId="17">
    <w:name w:val="Balloon Text"/>
    <w:basedOn w:val="1"/>
    <w:link w:val="44"/>
    <w:qFormat/>
    <w:uiPriority w:val="99"/>
    <w:rPr>
      <w:sz w:val="18"/>
      <w:szCs w:val="18"/>
    </w:rPr>
  </w:style>
  <w:style w:type="paragraph" w:styleId="18">
    <w:name w:val="footer"/>
    <w:basedOn w:val="1"/>
    <w:link w:val="76"/>
    <w:qFormat/>
    <w:uiPriority w:val="99"/>
    <w:pPr>
      <w:tabs>
        <w:tab w:val="center" w:pos="4153"/>
        <w:tab w:val="right" w:pos="8306"/>
      </w:tabs>
      <w:snapToGrid w:val="0"/>
      <w:jc w:val="left"/>
    </w:pPr>
    <w:rPr>
      <w:szCs w:val="18"/>
    </w:rPr>
  </w:style>
  <w:style w:type="paragraph" w:styleId="19">
    <w:name w:val="header"/>
    <w:basedOn w:val="1"/>
    <w:link w:val="7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pPr>
      <w:spacing w:line="360" w:lineRule="auto"/>
    </w:pPr>
    <w:rPr>
      <w:rFonts w:ascii="Times New Roman" w:hAnsi="Times New Roman" w:eastAsia="宋体" w:cs="黑体"/>
      <w:szCs w:val="22"/>
    </w:rPr>
  </w:style>
  <w:style w:type="paragraph" w:styleId="21">
    <w:name w:val="table of figures"/>
    <w:basedOn w:val="1"/>
    <w:next w:val="1"/>
    <w:unhideWhenUsed/>
    <w:qFormat/>
    <w:uiPriority w:val="99"/>
    <w:pPr>
      <w:ind w:left="200" w:leftChars="200" w:hanging="200" w:hangingChars="200"/>
    </w:pPr>
    <w:rPr>
      <w:rFonts w:ascii="Calibri" w:hAnsi="Calibri" w:eastAsia="宋体" w:cs="Times New Roman"/>
    </w:rPr>
  </w:style>
  <w:style w:type="paragraph" w:styleId="22">
    <w:name w:val="toc 2"/>
    <w:basedOn w:val="1"/>
    <w:next w:val="1"/>
    <w:semiHidden/>
    <w:unhideWhenUsed/>
    <w:qFormat/>
    <w:uiPriority w:val="39"/>
    <w:pPr>
      <w:ind w:left="420" w:leftChars="200"/>
    </w:pPr>
    <w:rPr>
      <w:szCs w:val="22"/>
    </w:r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24">
    <w:name w:val="Normal (Web)"/>
    <w:basedOn w:val="1"/>
    <w:link w:val="96"/>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next w:val="1"/>
    <w:link w:val="78"/>
    <w:qFormat/>
    <w:uiPriority w:val="10"/>
    <w:pPr>
      <w:spacing w:line="460" w:lineRule="exact"/>
      <w:ind w:firstLine="200" w:firstLineChars="200"/>
      <w:jc w:val="center"/>
    </w:pPr>
    <w:rPr>
      <w:rFonts w:ascii="黑体" w:hAnsi="黑体" w:eastAsia="黑体" w:cs="Times New Roman"/>
      <w:kern w:val="0"/>
      <w:sz w:val="32"/>
      <w:szCs w:val="32"/>
    </w:rPr>
  </w:style>
  <w:style w:type="paragraph" w:styleId="26">
    <w:name w:val="annotation subject"/>
    <w:basedOn w:val="8"/>
    <w:next w:val="8"/>
    <w:link w:val="43"/>
    <w:qFormat/>
    <w:uiPriority w:val="0"/>
    <w:rPr>
      <w:b/>
      <w:bCs/>
    </w:rPr>
  </w:style>
  <w:style w:type="paragraph" w:styleId="27">
    <w:name w:val="Body Text First Indent"/>
    <w:basedOn w:val="9"/>
    <w:link w:val="74"/>
    <w:unhideWhenUsed/>
    <w:qFormat/>
    <w:uiPriority w:val="99"/>
    <w:pPr>
      <w:ind w:firstLine="420" w:firstLineChars="100"/>
      <w:jc w:val="both"/>
    </w:pPr>
    <w:rPr>
      <w:rFonts w:ascii="宋体" w:hAnsi="宋体" w:eastAsia="宋体"/>
      <w:sz w:val="24"/>
    </w:rPr>
  </w:style>
  <w:style w:type="paragraph" w:styleId="28">
    <w:name w:val="Body Text First Indent 2"/>
    <w:basedOn w:val="10"/>
    <w:link w:val="79"/>
    <w:qFormat/>
    <w:uiPriority w:val="0"/>
    <w:pPr>
      <w:spacing w:after="0"/>
      <w:ind w:left="0" w:leftChars="0" w:firstLine="420" w:firstLineChars="200"/>
    </w:pPr>
    <w:rPr>
      <w:rFonts w:ascii="Calibri" w:hAnsi="Calibri"/>
      <w:sz w:val="44"/>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basedOn w:val="31"/>
    <w:qFormat/>
    <w:uiPriority w:val="99"/>
  </w:style>
  <w:style w:type="character" w:styleId="34">
    <w:name w:val="FollowedHyperlink"/>
    <w:basedOn w:val="31"/>
    <w:semiHidden/>
    <w:unhideWhenUsed/>
    <w:qFormat/>
    <w:uiPriority w:val="99"/>
    <w:rPr>
      <w:color w:val="954F72"/>
      <w:u w:val="single"/>
    </w:rPr>
  </w:style>
  <w:style w:type="character" w:styleId="35">
    <w:name w:val="Hyperlink"/>
    <w:basedOn w:val="31"/>
    <w:unhideWhenUsed/>
    <w:qFormat/>
    <w:uiPriority w:val="99"/>
    <w:rPr>
      <w:color w:val="0563C1"/>
      <w:u w:val="single"/>
    </w:rPr>
  </w:style>
  <w:style w:type="character" w:styleId="36">
    <w:name w:val="annotation reference"/>
    <w:basedOn w:val="31"/>
    <w:qFormat/>
    <w:uiPriority w:val="0"/>
    <w:rPr>
      <w:sz w:val="21"/>
      <w:szCs w:val="21"/>
    </w:rPr>
  </w:style>
  <w:style w:type="paragraph" w:customStyle="1" w:styleId="37">
    <w:name w:val="样式1"/>
    <w:basedOn w:val="1"/>
    <w:qFormat/>
    <w:uiPriority w:val="0"/>
  </w:style>
  <w:style w:type="paragraph" w:customStyle="1" w:styleId="38">
    <w:name w:val="赵1"/>
    <w:basedOn w:val="1"/>
    <w:qFormat/>
    <w:uiPriority w:val="0"/>
    <w:rPr>
      <w:rFonts w:ascii="Calibri" w:hAnsi="Calibri" w:eastAsia="宋体" w:cs="黑体"/>
      <w:b/>
      <w:sz w:val="32"/>
      <w:szCs w:val="22"/>
    </w:rPr>
  </w:style>
  <w:style w:type="paragraph" w:customStyle="1" w:styleId="39">
    <w:name w:val="正文1"/>
    <w:basedOn w:val="16"/>
    <w:qFormat/>
    <w:uiPriority w:val="0"/>
    <w:pPr>
      <w:spacing w:line="312" w:lineRule="auto"/>
      <w:ind w:left="0" w:leftChars="0"/>
    </w:pPr>
  </w:style>
  <w:style w:type="paragraph" w:customStyle="1" w:styleId="40">
    <w:name w:val="正文01"/>
    <w:basedOn w:val="1"/>
    <w:qFormat/>
    <w:uiPriority w:val="0"/>
    <w:pPr>
      <w:adjustRightInd w:val="0"/>
      <w:snapToGrid w:val="0"/>
      <w:spacing w:before="60" w:line="460" w:lineRule="exact"/>
      <w:ind w:firstLine="200" w:firstLineChars="200"/>
    </w:pPr>
    <w:rPr>
      <w:sz w:val="24"/>
    </w:rPr>
  </w:style>
  <w:style w:type="paragraph" w:customStyle="1" w:styleId="41">
    <w:name w:val="表单1"/>
    <w:basedOn w:val="1"/>
    <w:qFormat/>
    <w:uiPriority w:val="0"/>
    <w:pPr>
      <w:jc w:val="center"/>
    </w:pPr>
    <w:rPr>
      <w:b/>
      <w:sz w:val="24"/>
    </w:rPr>
  </w:style>
  <w:style w:type="character" w:customStyle="1" w:styleId="42">
    <w:name w:val="批注文字 字符"/>
    <w:basedOn w:val="31"/>
    <w:link w:val="8"/>
    <w:qFormat/>
    <w:uiPriority w:val="0"/>
    <w:rPr>
      <w:rFonts w:asciiTheme="minorHAnsi" w:hAnsiTheme="minorHAnsi" w:eastAsiaTheme="minorEastAsia" w:cstheme="minorBidi"/>
      <w:kern w:val="2"/>
      <w:sz w:val="21"/>
      <w:szCs w:val="24"/>
    </w:rPr>
  </w:style>
  <w:style w:type="character" w:customStyle="1" w:styleId="43">
    <w:name w:val="批注主题 字符"/>
    <w:basedOn w:val="42"/>
    <w:link w:val="26"/>
    <w:qFormat/>
    <w:uiPriority w:val="0"/>
    <w:rPr>
      <w:rFonts w:asciiTheme="minorHAnsi" w:hAnsiTheme="minorHAnsi" w:eastAsiaTheme="minorEastAsia" w:cstheme="minorBidi"/>
      <w:b/>
      <w:bCs/>
      <w:kern w:val="2"/>
      <w:sz w:val="21"/>
      <w:szCs w:val="24"/>
    </w:rPr>
  </w:style>
  <w:style w:type="character" w:customStyle="1" w:styleId="44">
    <w:name w:val="批注框文本 字符"/>
    <w:basedOn w:val="31"/>
    <w:link w:val="17"/>
    <w:qFormat/>
    <w:uiPriority w:val="99"/>
    <w:rPr>
      <w:rFonts w:asciiTheme="minorHAnsi" w:hAnsiTheme="minorHAnsi" w:eastAsiaTheme="minorEastAsia" w:cstheme="minorBidi"/>
      <w:kern w:val="2"/>
      <w:sz w:val="18"/>
      <w:szCs w:val="18"/>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样式 表格文字 + Char"/>
    <w:link w:val="47"/>
    <w:qFormat/>
    <w:uiPriority w:val="0"/>
    <w:rPr>
      <w:rFonts w:ascii="宋体" w:hAnsi="宋体"/>
      <w:sz w:val="24"/>
      <w:szCs w:val="24"/>
    </w:rPr>
  </w:style>
  <w:style w:type="paragraph" w:customStyle="1" w:styleId="47">
    <w:name w:val="样式 表格文字 +"/>
    <w:basedOn w:val="1"/>
    <w:link w:val="46"/>
    <w:qFormat/>
    <w:uiPriority w:val="0"/>
    <w:pPr>
      <w:jc w:val="center"/>
    </w:pPr>
    <w:rPr>
      <w:rFonts w:ascii="宋体" w:hAnsi="宋体" w:eastAsia="宋体" w:cs="Times New Roman"/>
      <w:kern w:val="0"/>
      <w:sz w:val="24"/>
    </w:rPr>
  </w:style>
  <w:style w:type="character" w:customStyle="1" w:styleId="48">
    <w:name w:val="纯文本 字符"/>
    <w:basedOn w:val="31"/>
    <w:link w:val="13"/>
    <w:qFormat/>
    <w:uiPriority w:val="99"/>
    <w:rPr>
      <w:rFonts w:ascii="宋体" w:hAnsi="Courier New" w:cs="Courier New" w:eastAsiaTheme="minorEastAsia"/>
      <w:kern w:val="2"/>
      <w:sz w:val="21"/>
      <w:szCs w:val="21"/>
    </w:rPr>
  </w:style>
  <w:style w:type="character" w:customStyle="1" w:styleId="49">
    <w:name w:val="表格 Char Char"/>
    <w:link w:val="50"/>
    <w:qFormat/>
    <w:locked/>
    <w:uiPriority w:val="0"/>
    <w:rPr>
      <w:rFonts w:ascii="昆仑仿宋" w:eastAsia="昆仑仿宋"/>
      <w:sz w:val="24"/>
    </w:rPr>
  </w:style>
  <w:style w:type="paragraph" w:customStyle="1" w:styleId="50">
    <w:name w:val="表格"/>
    <w:basedOn w:val="1"/>
    <w:link w:val="49"/>
    <w:qFormat/>
    <w:uiPriority w:val="0"/>
    <w:pPr>
      <w:autoSpaceDE w:val="0"/>
      <w:autoSpaceDN w:val="0"/>
      <w:adjustRightInd w:val="0"/>
      <w:spacing w:before="40" w:after="40"/>
    </w:pPr>
    <w:rPr>
      <w:rFonts w:ascii="昆仑仿宋" w:hAnsi="Times New Roman" w:eastAsia="昆仑仿宋" w:cs="Times New Roman"/>
      <w:kern w:val="0"/>
      <w:sz w:val="24"/>
      <w:szCs w:val="20"/>
    </w:rPr>
  </w:style>
  <w:style w:type="table" w:customStyle="1" w:styleId="51">
    <w:name w:val="网格型1"/>
    <w:basedOn w:val="29"/>
    <w:qFormat/>
    <w:uiPriority w:val="59"/>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2">
    <w:name w:val="日期 Char"/>
    <w:basedOn w:val="31"/>
    <w:qFormat/>
    <w:uiPriority w:val="0"/>
    <w:rPr>
      <w:rFonts w:asciiTheme="minorHAnsi" w:hAnsiTheme="minorHAnsi" w:eastAsiaTheme="minorEastAsia" w:cstheme="minorBidi"/>
      <w:kern w:val="2"/>
      <w:sz w:val="21"/>
      <w:szCs w:val="24"/>
    </w:rPr>
  </w:style>
  <w:style w:type="character" w:customStyle="1" w:styleId="53">
    <w:name w:val="日期 字符"/>
    <w:basedOn w:val="31"/>
    <w:link w:val="15"/>
    <w:qFormat/>
    <w:locked/>
    <w:uiPriority w:val="0"/>
    <w:rPr>
      <w:kern w:val="2"/>
      <w:sz w:val="21"/>
    </w:rPr>
  </w:style>
  <w:style w:type="character" w:customStyle="1" w:styleId="54">
    <w:name w:val="报告表正文 Char"/>
    <w:link w:val="55"/>
    <w:qFormat/>
    <w:uiPriority w:val="0"/>
    <w:rPr>
      <w:sz w:val="24"/>
    </w:rPr>
  </w:style>
  <w:style w:type="paragraph" w:customStyle="1" w:styleId="55">
    <w:name w:val="报告表正文"/>
    <w:basedOn w:val="1"/>
    <w:link w:val="54"/>
    <w:qFormat/>
    <w:uiPriority w:val="0"/>
    <w:pPr>
      <w:adjustRightInd w:val="0"/>
      <w:spacing w:line="312" w:lineRule="auto"/>
      <w:ind w:left="113" w:right="113" w:firstLine="482"/>
      <w:jc w:val="left"/>
      <w:textAlignment w:val="baseline"/>
    </w:pPr>
    <w:rPr>
      <w:rFonts w:ascii="Times New Roman" w:hAnsi="Times New Roman" w:eastAsia="宋体" w:cs="Times New Roman"/>
      <w:kern w:val="0"/>
      <w:sz w:val="24"/>
      <w:szCs w:val="20"/>
    </w:rPr>
  </w:style>
  <w:style w:type="character" w:customStyle="1" w:styleId="56">
    <w:name w:val="标题 2 字符"/>
    <w:basedOn w:val="31"/>
    <w:link w:val="3"/>
    <w:qFormat/>
    <w:uiPriority w:val="9"/>
    <w:rPr>
      <w:rFonts w:ascii="宋体" w:hAnsi="宋体" w:eastAsiaTheme="minorEastAsia" w:cstheme="minorBidi"/>
      <w:b/>
      <w:bCs/>
      <w:kern w:val="2"/>
      <w:sz w:val="28"/>
      <w:szCs w:val="32"/>
    </w:rPr>
  </w:style>
  <w:style w:type="paragraph" w:customStyle="1" w:styleId="57">
    <w:name w:val="表格内正文"/>
    <w:basedOn w:val="1"/>
    <w:qFormat/>
    <w:uiPriority w:val="0"/>
    <w:pPr>
      <w:jc w:val="center"/>
    </w:pPr>
    <w:rPr>
      <w:rFonts w:ascii="Times New Roman" w:hAnsi="Times New Roman" w:eastAsia="宋体" w:cs="Times New Roman"/>
      <w:spacing w:val="4"/>
      <w:kern w:val="18"/>
      <w:szCs w:val="21"/>
    </w:rPr>
  </w:style>
  <w:style w:type="paragraph" w:customStyle="1" w:styleId="58">
    <w:name w:val="表格文字2"/>
    <w:basedOn w:val="1"/>
    <w:qFormat/>
    <w:uiPriority w:val="0"/>
    <w:pPr>
      <w:adjustRightInd w:val="0"/>
      <w:spacing w:before="60"/>
      <w:jc w:val="center"/>
      <w:textAlignment w:val="baseline"/>
    </w:pPr>
    <w:rPr>
      <w:rFonts w:ascii="宋体" w:hAnsi="Times New Roman" w:eastAsia="宋体" w:cs="Times New Roman"/>
      <w:kern w:val="0"/>
      <w:sz w:val="24"/>
      <w:szCs w:val="20"/>
    </w:rPr>
  </w:style>
  <w:style w:type="paragraph" w:customStyle="1" w:styleId="59">
    <w:name w:val="报告表格"/>
    <w:basedOn w:val="1"/>
    <w:qFormat/>
    <w:uiPriority w:val="0"/>
    <w:pPr>
      <w:autoSpaceDE w:val="0"/>
      <w:autoSpaceDN w:val="0"/>
      <w:adjustRightInd w:val="0"/>
      <w:spacing w:before="20" w:after="20"/>
      <w:jc w:val="center"/>
      <w:textAlignment w:val="center"/>
    </w:pPr>
    <w:rPr>
      <w:rFonts w:ascii="Times New Roman" w:hAnsi="Times New Roman" w:eastAsia="宋体" w:cs="Times New Roman"/>
      <w:kern w:val="0"/>
      <w:szCs w:val="20"/>
    </w:rPr>
  </w:style>
  <w:style w:type="character" w:customStyle="1" w:styleId="60">
    <w:name w:val="正文文本缩进 字符"/>
    <w:basedOn w:val="31"/>
    <w:link w:val="10"/>
    <w:qFormat/>
    <w:uiPriority w:val="0"/>
    <w:rPr>
      <w:kern w:val="2"/>
      <w:sz w:val="21"/>
      <w:szCs w:val="24"/>
    </w:rPr>
  </w:style>
  <w:style w:type="character" w:customStyle="1" w:styleId="61">
    <w:name w:val="表格内容 Char"/>
    <w:link w:val="62"/>
    <w:qFormat/>
    <w:uiPriority w:val="0"/>
    <w:rPr>
      <w:rFonts w:ascii="Arial" w:hAnsi="Arial" w:eastAsia="仿宋_GB2312" w:cs="Arial"/>
      <w:kern w:val="2"/>
      <w:sz w:val="24"/>
      <w:szCs w:val="24"/>
    </w:rPr>
  </w:style>
  <w:style w:type="paragraph" w:customStyle="1" w:styleId="62">
    <w:name w:val="表格内容"/>
    <w:basedOn w:val="5"/>
    <w:next w:val="5"/>
    <w:link w:val="61"/>
    <w:qFormat/>
    <w:uiPriority w:val="0"/>
    <w:pPr>
      <w:adjustRightInd w:val="0"/>
      <w:snapToGrid w:val="0"/>
      <w:ind w:left="-108" w:right="-108" w:firstLine="43" w:firstLineChars="18"/>
      <w:jc w:val="center"/>
    </w:pPr>
    <w:rPr>
      <w:rFonts w:ascii="Arial" w:hAnsi="Arial" w:eastAsia="仿宋_GB2312" w:cs="Arial"/>
      <w:sz w:val="24"/>
    </w:rPr>
  </w:style>
  <w:style w:type="character" w:customStyle="1" w:styleId="63">
    <w:name w:val="bt11"/>
    <w:qFormat/>
    <w:uiPriority w:val="0"/>
    <w:rPr>
      <w:rFonts w:hint="eastAsia" w:ascii="黑体" w:eastAsia="黑体"/>
      <w:color w:val="000000"/>
      <w:sz w:val="28"/>
      <w:szCs w:val="28"/>
    </w:rPr>
  </w:style>
  <w:style w:type="character" w:customStyle="1" w:styleId="64">
    <w:name w:val="正文文本 字符"/>
    <w:basedOn w:val="31"/>
    <w:link w:val="9"/>
    <w:qFormat/>
    <w:uiPriority w:val="0"/>
    <w:rPr>
      <w:rFonts w:ascii="仿宋_GB2312" w:eastAsia="仿宋_GB2312"/>
      <w:kern w:val="2"/>
      <w:sz w:val="28"/>
      <w:szCs w:val="24"/>
    </w:rPr>
  </w:style>
  <w:style w:type="character" w:customStyle="1" w:styleId="65">
    <w:name w:val="报告正文 Char"/>
    <w:link w:val="66"/>
    <w:qFormat/>
    <w:uiPriority w:val="0"/>
    <w:rPr>
      <w:color w:val="000000"/>
      <w:sz w:val="24"/>
      <w:szCs w:val="24"/>
    </w:rPr>
  </w:style>
  <w:style w:type="paragraph" w:customStyle="1" w:styleId="66">
    <w:name w:val="报告正文"/>
    <w:basedOn w:val="1"/>
    <w:link w:val="65"/>
    <w:qFormat/>
    <w:uiPriority w:val="0"/>
    <w:pPr>
      <w:tabs>
        <w:tab w:val="left" w:pos="0"/>
      </w:tabs>
      <w:spacing w:line="360" w:lineRule="auto"/>
      <w:ind w:firstLine="200" w:firstLineChars="200"/>
    </w:pPr>
    <w:rPr>
      <w:rFonts w:ascii="Times New Roman" w:hAnsi="Times New Roman" w:eastAsia="宋体" w:cs="Times New Roman"/>
      <w:color w:val="000000"/>
      <w:kern w:val="0"/>
      <w:sz w:val="24"/>
    </w:rPr>
  </w:style>
  <w:style w:type="paragraph" w:styleId="67">
    <w:name w:val="List Paragraph"/>
    <w:basedOn w:val="1"/>
    <w:qFormat/>
    <w:uiPriority w:val="34"/>
    <w:pPr>
      <w:ind w:firstLine="420" w:firstLineChars="200"/>
    </w:pPr>
  </w:style>
  <w:style w:type="character" w:customStyle="1" w:styleId="68">
    <w:name w:val="文本 Char Char"/>
    <w:link w:val="69"/>
    <w:qFormat/>
    <w:uiPriority w:val="0"/>
    <w:rPr>
      <w:kern w:val="2"/>
      <w:sz w:val="24"/>
      <w:szCs w:val="24"/>
    </w:rPr>
  </w:style>
  <w:style w:type="paragraph" w:customStyle="1" w:styleId="69">
    <w:name w:val="文本"/>
    <w:basedOn w:val="1"/>
    <w:next w:val="16"/>
    <w:link w:val="68"/>
    <w:qFormat/>
    <w:uiPriority w:val="0"/>
    <w:pPr>
      <w:spacing w:line="360" w:lineRule="auto"/>
      <w:ind w:firstLine="495"/>
    </w:pPr>
    <w:rPr>
      <w:rFonts w:ascii="Times New Roman" w:hAnsi="Times New Roman" w:eastAsia="宋体" w:cs="Times New Roman"/>
      <w:sz w:val="24"/>
    </w:rPr>
  </w:style>
  <w:style w:type="paragraph" w:customStyle="1" w:styleId="70">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71">
    <w:name w:val="表格文字 Char"/>
    <w:link w:val="72"/>
    <w:qFormat/>
    <w:uiPriority w:val="0"/>
    <w:rPr>
      <w:sz w:val="21"/>
    </w:rPr>
  </w:style>
  <w:style w:type="paragraph" w:customStyle="1" w:styleId="72">
    <w:name w:val="表格文字"/>
    <w:basedOn w:val="1"/>
    <w:link w:val="71"/>
    <w:qFormat/>
    <w:uiPriority w:val="0"/>
    <w:pPr>
      <w:autoSpaceDE w:val="0"/>
      <w:autoSpaceDN w:val="0"/>
      <w:adjustRightInd w:val="0"/>
      <w:spacing w:before="60" w:after="60"/>
      <w:jc w:val="left"/>
      <w:textAlignment w:val="bottom"/>
    </w:pPr>
    <w:rPr>
      <w:rFonts w:ascii="Times New Roman" w:hAnsi="Times New Roman" w:eastAsia="宋体" w:cs="Times New Roman"/>
      <w:kern w:val="0"/>
      <w:szCs w:val="20"/>
    </w:rPr>
  </w:style>
  <w:style w:type="character" w:customStyle="1" w:styleId="73">
    <w:name w:val="批注文字 Char"/>
    <w:qFormat/>
    <w:locked/>
    <w:uiPriority w:val="99"/>
    <w:rPr>
      <w:sz w:val="24"/>
    </w:rPr>
  </w:style>
  <w:style w:type="character" w:customStyle="1" w:styleId="74">
    <w:name w:val="正文文本首行缩进 字符"/>
    <w:basedOn w:val="64"/>
    <w:link w:val="27"/>
    <w:qFormat/>
    <w:uiPriority w:val="99"/>
    <w:rPr>
      <w:rFonts w:ascii="宋体" w:hAnsi="宋体" w:eastAsia="仿宋_GB2312"/>
      <w:kern w:val="2"/>
      <w:sz w:val="24"/>
      <w:szCs w:val="24"/>
    </w:rPr>
  </w:style>
  <w:style w:type="character" w:customStyle="1" w:styleId="75">
    <w:name w:val="正文文本缩进 2 字符"/>
    <w:basedOn w:val="31"/>
    <w:link w:val="16"/>
    <w:qFormat/>
    <w:uiPriority w:val="0"/>
    <w:rPr>
      <w:rFonts w:asciiTheme="minorHAnsi" w:hAnsiTheme="minorHAnsi" w:eastAsiaTheme="minorEastAsia" w:cstheme="minorBidi"/>
      <w:kern w:val="2"/>
      <w:sz w:val="24"/>
      <w:szCs w:val="24"/>
    </w:rPr>
  </w:style>
  <w:style w:type="character" w:customStyle="1" w:styleId="76">
    <w:name w:val="页脚 字符"/>
    <w:basedOn w:val="31"/>
    <w:link w:val="18"/>
    <w:qFormat/>
    <w:uiPriority w:val="99"/>
    <w:rPr>
      <w:rFonts w:asciiTheme="minorHAnsi" w:hAnsiTheme="minorHAnsi" w:eastAsiaTheme="minorEastAsia" w:cstheme="minorBidi"/>
      <w:kern w:val="2"/>
      <w:sz w:val="21"/>
      <w:szCs w:val="18"/>
    </w:rPr>
  </w:style>
  <w:style w:type="character" w:customStyle="1" w:styleId="77">
    <w:name w:val="页眉 字符"/>
    <w:basedOn w:val="31"/>
    <w:link w:val="19"/>
    <w:qFormat/>
    <w:uiPriority w:val="99"/>
    <w:rPr>
      <w:rFonts w:asciiTheme="minorHAnsi" w:hAnsiTheme="minorHAnsi" w:eastAsiaTheme="minorEastAsia" w:cstheme="minorBidi"/>
      <w:kern w:val="2"/>
      <w:sz w:val="18"/>
      <w:szCs w:val="24"/>
    </w:rPr>
  </w:style>
  <w:style w:type="character" w:customStyle="1" w:styleId="78">
    <w:name w:val="标题 字符"/>
    <w:basedOn w:val="31"/>
    <w:link w:val="25"/>
    <w:qFormat/>
    <w:uiPriority w:val="10"/>
    <w:rPr>
      <w:rFonts w:ascii="黑体" w:hAnsi="黑体" w:eastAsia="黑体"/>
      <w:sz w:val="32"/>
      <w:szCs w:val="32"/>
    </w:rPr>
  </w:style>
  <w:style w:type="character" w:customStyle="1" w:styleId="79">
    <w:name w:val="正文文本首行缩进 2 字符"/>
    <w:basedOn w:val="60"/>
    <w:link w:val="28"/>
    <w:qFormat/>
    <w:uiPriority w:val="0"/>
    <w:rPr>
      <w:rFonts w:ascii="Calibri" w:hAnsi="Calibri"/>
      <w:kern w:val="2"/>
      <w:sz w:val="44"/>
      <w:szCs w:val="24"/>
    </w:rPr>
  </w:style>
  <w:style w:type="character" w:customStyle="1" w:styleId="80">
    <w:name w:val="font01"/>
    <w:basedOn w:val="31"/>
    <w:qFormat/>
    <w:uiPriority w:val="0"/>
    <w:rPr>
      <w:rFonts w:ascii="Calibri" w:hAnsi="Calibri" w:cs="Calibri"/>
      <w:color w:val="000000"/>
      <w:sz w:val="21"/>
      <w:szCs w:val="21"/>
      <w:u w:val="none"/>
    </w:rPr>
  </w:style>
  <w:style w:type="character" w:customStyle="1" w:styleId="81">
    <w:name w:val="font11"/>
    <w:basedOn w:val="31"/>
    <w:qFormat/>
    <w:uiPriority w:val="0"/>
    <w:rPr>
      <w:rFonts w:hint="eastAsia" w:ascii="宋体" w:hAnsi="宋体" w:eastAsia="宋体" w:cs="宋体"/>
      <w:color w:val="000000"/>
      <w:sz w:val="21"/>
      <w:szCs w:val="21"/>
      <w:u w:val="none"/>
    </w:rPr>
  </w:style>
  <w:style w:type="character" w:customStyle="1" w:styleId="82">
    <w:name w:val="font61"/>
    <w:basedOn w:val="31"/>
    <w:qFormat/>
    <w:uiPriority w:val="0"/>
    <w:rPr>
      <w:rFonts w:hint="eastAsia" w:ascii="宋体" w:hAnsi="宋体" w:eastAsia="宋体" w:cs="宋体"/>
      <w:color w:val="000000"/>
      <w:sz w:val="20"/>
      <w:szCs w:val="20"/>
      <w:u w:val="none"/>
    </w:rPr>
  </w:style>
  <w:style w:type="character" w:customStyle="1" w:styleId="83">
    <w:name w:val="font21"/>
    <w:basedOn w:val="31"/>
    <w:qFormat/>
    <w:uiPriority w:val="0"/>
    <w:rPr>
      <w:rFonts w:hint="default" w:ascii="Times New Roman" w:hAnsi="Times New Roman" w:cs="Times New Roman"/>
      <w:color w:val="000000"/>
      <w:sz w:val="21"/>
      <w:szCs w:val="21"/>
      <w:u w:val="none"/>
    </w:rPr>
  </w:style>
  <w:style w:type="character" w:customStyle="1" w:styleId="84">
    <w:name w:val="font31"/>
    <w:basedOn w:val="31"/>
    <w:qFormat/>
    <w:uiPriority w:val="0"/>
    <w:rPr>
      <w:rFonts w:hint="default" w:ascii="Times New Roman" w:hAnsi="Times New Roman" w:cs="Times New Roman"/>
      <w:color w:val="000000"/>
      <w:sz w:val="21"/>
      <w:szCs w:val="21"/>
      <w:u w:val="none"/>
    </w:rPr>
  </w:style>
  <w:style w:type="paragraph" w:customStyle="1" w:styleId="85">
    <w:name w:val="表格标题"/>
    <w:basedOn w:val="6"/>
    <w:qFormat/>
    <w:uiPriority w:val="0"/>
    <w:pPr>
      <w:spacing w:line="360" w:lineRule="auto"/>
      <w:jc w:val="center"/>
    </w:pPr>
    <w:rPr>
      <w:rFonts w:eastAsia="宋体" w:cs="Arial"/>
      <w:b/>
      <w:sz w:val="21"/>
    </w:rPr>
  </w:style>
  <w:style w:type="character" w:customStyle="1" w:styleId="86">
    <w:name w:val="font41"/>
    <w:basedOn w:val="31"/>
    <w:qFormat/>
    <w:uiPriority w:val="0"/>
    <w:rPr>
      <w:rFonts w:hint="default" w:ascii="Times New Roman" w:hAnsi="Times New Roman" w:cs="Times New Roman"/>
      <w:color w:val="000000"/>
      <w:sz w:val="21"/>
      <w:szCs w:val="21"/>
      <w:u w:val="none"/>
      <w:vertAlign w:val="superscript"/>
    </w:rPr>
  </w:style>
  <w:style w:type="character" w:customStyle="1" w:styleId="87">
    <w:name w:val="font51"/>
    <w:basedOn w:val="31"/>
    <w:qFormat/>
    <w:uiPriority w:val="0"/>
    <w:rPr>
      <w:rFonts w:hint="eastAsia" w:ascii="宋体" w:hAnsi="宋体" w:eastAsia="宋体" w:cs="宋体"/>
      <w:color w:val="000000"/>
      <w:sz w:val="21"/>
      <w:szCs w:val="21"/>
      <w:u w:val="none"/>
    </w:rPr>
  </w:style>
  <w:style w:type="paragraph" w:customStyle="1" w:styleId="88">
    <w:name w:val="表格样式"/>
    <w:basedOn w:val="50"/>
    <w:qFormat/>
    <w:uiPriority w:val="0"/>
    <w:pPr>
      <w:widowControl/>
      <w:autoSpaceDE/>
      <w:autoSpaceDN/>
      <w:snapToGrid w:val="0"/>
      <w:spacing w:beforeLines="10" w:afterLines="10" w:line="259" w:lineRule="auto"/>
      <w:jc w:val="center"/>
      <w:textAlignment w:val="baseline"/>
    </w:pPr>
    <w:rPr>
      <w:rFonts w:ascii="宋体" w:hAnsi="宋体" w:eastAsia="宋体" w:cs="宋体"/>
      <w:b/>
      <w:snapToGrid w:val="0"/>
      <w:color w:val="000000"/>
    </w:rPr>
  </w:style>
  <w:style w:type="paragraph" w:customStyle="1" w:styleId="89">
    <w:name w:val="图表文字"/>
    <w:basedOn w:val="1"/>
    <w:semiHidden/>
    <w:qFormat/>
    <w:uiPriority w:val="0"/>
    <w:pPr>
      <w:widowControl/>
      <w:adjustRightInd w:val="0"/>
      <w:snapToGrid w:val="0"/>
      <w:jc w:val="center"/>
    </w:pPr>
    <w:rPr>
      <w:rFonts w:ascii="Times New Roman" w:hAnsi="Times New Roman" w:eastAsia="宋体" w:cs="Times New Roman"/>
      <w:color w:val="000000"/>
      <w:kern w:val="0"/>
      <w:szCs w:val="21"/>
    </w:rPr>
  </w:style>
  <w:style w:type="paragraph" w:customStyle="1" w:styleId="90">
    <w:name w:val="报告"/>
    <w:basedOn w:val="1"/>
    <w:qFormat/>
    <w:uiPriority w:val="0"/>
    <w:pPr>
      <w:adjustRightInd w:val="0"/>
      <w:spacing w:line="360" w:lineRule="auto"/>
      <w:ind w:firstLine="505"/>
      <w:jc w:val="left"/>
      <w:textAlignment w:val="baseline"/>
    </w:pPr>
    <w:rPr>
      <w:kern w:val="0"/>
      <w:sz w:val="24"/>
      <w:szCs w:val="22"/>
    </w:rPr>
  </w:style>
  <w:style w:type="character" w:customStyle="1" w:styleId="91">
    <w:name w:val="文档结构图 字符"/>
    <w:basedOn w:val="31"/>
    <w:link w:val="7"/>
    <w:qFormat/>
    <w:uiPriority w:val="0"/>
    <w:rPr>
      <w:rFonts w:ascii="宋体"/>
      <w:kern w:val="2"/>
      <w:sz w:val="18"/>
      <w:szCs w:val="18"/>
    </w:rPr>
  </w:style>
  <w:style w:type="character" w:customStyle="1" w:styleId="92">
    <w:name w:val="页脚 字符1"/>
    <w:basedOn w:val="31"/>
    <w:qFormat/>
    <w:uiPriority w:val="99"/>
    <w:rPr>
      <w:sz w:val="18"/>
      <w:szCs w:val="18"/>
    </w:rPr>
  </w:style>
  <w:style w:type="character" w:customStyle="1" w:styleId="93">
    <w:name w:val="标题 1 字符"/>
    <w:basedOn w:val="31"/>
    <w:link w:val="2"/>
    <w:qFormat/>
    <w:uiPriority w:val="0"/>
    <w:rPr>
      <w:rFonts w:asciiTheme="minorHAnsi" w:hAnsiTheme="minorHAnsi" w:eastAsiaTheme="minorEastAsia" w:cstheme="minorBidi"/>
      <w:b/>
      <w:kern w:val="44"/>
      <w:sz w:val="32"/>
      <w:szCs w:val="24"/>
    </w:rPr>
  </w:style>
  <w:style w:type="character" w:customStyle="1" w:styleId="94">
    <w:name w:val="正文缩进 字符"/>
    <w:link w:val="5"/>
    <w:qFormat/>
    <w:locked/>
    <w:uiPriority w:val="0"/>
    <w:rPr>
      <w:rFonts w:asciiTheme="minorHAnsi" w:hAnsiTheme="minorHAnsi" w:eastAsiaTheme="minorEastAsia" w:cstheme="minorBidi"/>
      <w:kern w:val="2"/>
      <w:sz w:val="21"/>
      <w:szCs w:val="24"/>
    </w:rPr>
  </w:style>
  <w:style w:type="character" w:customStyle="1" w:styleId="95">
    <w:name w:val="日期 字符1"/>
    <w:basedOn w:val="31"/>
    <w:qFormat/>
    <w:uiPriority w:val="0"/>
    <w:rPr>
      <w:rFonts w:ascii="Times New Roman" w:hAnsi="Times New Roman" w:eastAsia="宋体" w:cs="Times New Roman"/>
      <w:kern w:val="0"/>
      <w:sz w:val="24"/>
      <w:szCs w:val="20"/>
    </w:rPr>
  </w:style>
  <w:style w:type="character" w:customStyle="1" w:styleId="96">
    <w:name w:val="普通(网站) 字符"/>
    <w:link w:val="24"/>
    <w:qFormat/>
    <w:locked/>
    <w:uiPriority w:val="99"/>
    <w:rPr>
      <w:rFonts w:ascii="宋体" w:hAnsi="宋体" w:cs="宋体" w:eastAsiaTheme="minorEastAsia"/>
      <w:sz w:val="24"/>
      <w:szCs w:val="24"/>
    </w:rPr>
  </w:style>
  <w:style w:type="character" w:customStyle="1" w:styleId="97">
    <w:name w:val="正文文本 字符1"/>
    <w:semiHidden/>
    <w:qFormat/>
    <w:uiPriority w:val="0"/>
    <w:rPr>
      <w:rFonts w:ascii="Times New Roman" w:hAnsi="Times New Roman" w:eastAsia="宋体"/>
      <w:sz w:val="24"/>
    </w:rPr>
  </w:style>
  <w:style w:type="character" w:customStyle="1" w:styleId="98">
    <w:name w:val="表格 Char"/>
    <w:qFormat/>
    <w:locked/>
    <w:uiPriority w:val="0"/>
    <w:rPr>
      <w:rFonts w:ascii="宋体"/>
    </w:rPr>
  </w:style>
  <w:style w:type="character" w:customStyle="1" w:styleId="99">
    <w:name w:val="批注文字 字符1"/>
    <w:semiHidden/>
    <w:qFormat/>
    <w:uiPriority w:val="0"/>
    <w:rPr>
      <w:rFonts w:ascii="Times New Roman" w:hAnsi="Times New Roman" w:eastAsia="宋体"/>
      <w:sz w:val="24"/>
    </w:rPr>
  </w:style>
  <w:style w:type="paragraph" w:customStyle="1" w:styleId="10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普通(网站)2"/>
    <w:basedOn w:val="1"/>
    <w:qFormat/>
    <w:uiPriority w:val="0"/>
    <w:pPr>
      <w:widowControl/>
      <w:spacing w:before="100" w:beforeAutospacing="1" w:after="100" w:afterAutospacing="1"/>
      <w:jc w:val="left"/>
    </w:pPr>
    <w:rPr>
      <w:rFonts w:ascii="宋体" w:hAnsi="宋体" w:eastAsia="宋体" w:cs="Times New Roman"/>
      <w:sz w:val="24"/>
      <w:szCs w:val="20"/>
    </w:rPr>
  </w:style>
  <w:style w:type="paragraph" w:customStyle="1" w:styleId="102">
    <w:name w:val="表内容"/>
    <w:basedOn w:val="1"/>
    <w:qFormat/>
    <w:uiPriority w:val="0"/>
    <w:pPr>
      <w:snapToGrid w:val="0"/>
      <w:jc w:val="center"/>
    </w:pPr>
    <w:rPr>
      <w:rFonts w:ascii="Calibri" w:hAnsi="Calibri" w:eastAsia="宋体" w:cs="Times New Roman"/>
      <w:szCs w:val="22"/>
    </w:rPr>
  </w:style>
  <w:style w:type="paragraph" w:customStyle="1" w:styleId="103">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104">
    <w:name w:val="xl25"/>
    <w:basedOn w:val="1"/>
    <w:qFormat/>
    <w:uiPriority w:val="0"/>
    <w:pPr>
      <w:widowControl/>
      <w:spacing w:before="100" w:beforeAutospacing="1" w:after="100" w:afterAutospacing="1"/>
      <w:jc w:val="center"/>
    </w:pPr>
    <w:rPr>
      <w:rFonts w:ascii="宋体" w:hAnsi="宋体" w:eastAsia="宋体" w:cs="Times New Roman"/>
      <w:kern w:val="0"/>
      <w:szCs w:val="21"/>
    </w:rPr>
  </w:style>
  <w:style w:type="character" w:customStyle="1" w:styleId="105">
    <w:name w:val="无间隔 Char"/>
    <w:link w:val="106"/>
    <w:qFormat/>
    <w:uiPriority w:val="0"/>
    <w:rPr>
      <w:rFonts w:eastAsia="仿宋_GB2312"/>
      <w:szCs w:val="21"/>
    </w:rPr>
  </w:style>
  <w:style w:type="paragraph" w:customStyle="1" w:styleId="106">
    <w:name w:val="无间隔1"/>
    <w:link w:val="105"/>
    <w:qFormat/>
    <w:uiPriority w:val="1"/>
    <w:pPr>
      <w:widowControl w:val="0"/>
      <w:contextualSpacing/>
      <w:jc w:val="center"/>
    </w:pPr>
    <w:rPr>
      <w:rFonts w:ascii="Times New Roman" w:hAnsi="Times New Roman" w:eastAsia="仿宋_GB2312" w:cs="Times New Roman"/>
      <w:szCs w:val="21"/>
      <w:lang w:val="en-US" w:eastAsia="zh-CN" w:bidi="ar-SA"/>
    </w:rPr>
  </w:style>
  <w:style w:type="paragraph" w:customStyle="1" w:styleId="107">
    <w:name w:val="正文-欣欣"/>
    <w:basedOn w:val="1"/>
    <w:next w:val="1"/>
    <w:qFormat/>
    <w:uiPriority w:val="0"/>
    <w:pPr>
      <w:spacing w:line="360" w:lineRule="auto"/>
      <w:ind w:firstLine="480" w:firstLineChars="200"/>
    </w:pPr>
    <w:rPr>
      <w:rFonts w:ascii="Times New Roman" w:hAnsi="Times New Roman" w:eastAsia="宋体" w:cs="Times New Roman"/>
      <w:bCs/>
      <w:sz w:val="24"/>
    </w:rPr>
  </w:style>
  <w:style w:type="character" w:customStyle="1" w:styleId="108">
    <w:name w:val="纯文本 Char1"/>
    <w:qFormat/>
    <w:uiPriority w:val="0"/>
    <w:rPr>
      <w:rFonts w:ascii="宋体" w:hAnsi="Courier New" w:cs="Courier New"/>
      <w:kern w:val="2"/>
      <w:sz w:val="21"/>
      <w:szCs w:val="21"/>
    </w:rPr>
  </w:style>
  <w:style w:type="paragraph" w:customStyle="1" w:styleId="109">
    <w:name w:val="报告表格文字"/>
    <w:basedOn w:val="1"/>
    <w:qFormat/>
    <w:uiPriority w:val="0"/>
    <w:pPr>
      <w:jc w:val="center"/>
    </w:pPr>
    <w:rPr>
      <w:rFonts w:ascii="Times New Roman" w:hAnsi="Times New Roman" w:eastAsia="仿宋" w:cs="Times New Roman"/>
    </w:rPr>
  </w:style>
  <w:style w:type="paragraph" w:styleId="110">
    <w:name w:val="No Spacing"/>
    <w:qFormat/>
    <w:uiPriority w:val="1"/>
    <w:pPr>
      <w:adjustRightInd w:val="0"/>
      <w:snapToGrid w:val="0"/>
      <w:jc w:val="center"/>
    </w:pPr>
    <w:rPr>
      <w:rFonts w:ascii="Times New Roman" w:hAnsi="Times New Roman" w:eastAsia="宋体" w:cs="Times New Roman"/>
      <w:sz w:val="21"/>
      <w:szCs w:val="22"/>
      <w:lang w:val="en-US" w:eastAsia="zh-CN" w:bidi="ar-SA"/>
    </w:rPr>
  </w:style>
  <w:style w:type="character" w:customStyle="1" w:styleId="111">
    <w:name w:val="报告书 Char Char"/>
    <w:link w:val="112"/>
    <w:qFormat/>
    <w:uiPriority w:val="0"/>
    <w:rPr>
      <w:sz w:val="24"/>
    </w:rPr>
  </w:style>
  <w:style w:type="paragraph" w:customStyle="1" w:styleId="112">
    <w:name w:val="报告书"/>
    <w:basedOn w:val="1"/>
    <w:link w:val="111"/>
    <w:uiPriority w:val="0"/>
    <w:pPr>
      <w:autoSpaceDE w:val="0"/>
      <w:autoSpaceDN w:val="0"/>
      <w:adjustRightInd w:val="0"/>
      <w:spacing w:line="360" w:lineRule="auto"/>
      <w:ind w:firstLine="505"/>
      <w:jc w:val="left"/>
      <w:textAlignment w:val="bottom"/>
    </w:pPr>
    <w:rPr>
      <w:rFonts w:ascii="Times New Roman" w:hAnsi="Times New Roman" w:eastAsia="宋体" w:cs="Times New Roman"/>
      <w:kern w:val="0"/>
      <w:sz w:val="24"/>
      <w:szCs w:val="20"/>
    </w:rPr>
  </w:style>
  <w:style w:type="paragraph" w:customStyle="1" w:styleId="113">
    <w:name w:val="样式 样式 首行缩进:  2 字符 + 首行缩进:  2 字符"/>
    <w:basedOn w:val="1"/>
    <w:qFormat/>
    <w:uiPriority w:val="0"/>
    <w:pPr>
      <w:spacing w:line="360" w:lineRule="auto"/>
      <w:ind w:firstLine="200" w:firstLineChars="200"/>
    </w:pPr>
    <w:rPr>
      <w:rFonts w:ascii="Times New Roman" w:hAnsi="Times New Roman" w:eastAsia="宋体" w:cs="宋体"/>
    </w:rPr>
  </w:style>
  <w:style w:type="character" w:customStyle="1" w:styleId="114">
    <w:name w:val="+++ 表头 Char"/>
    <w:link w:val="115"/>
    <w:qFormat/>
    <w:uiPriority w:val="0"/>
    <w:rPr>
      <w:rFonts w:cs="宋体"/>
      <w:b/>
      <w:bCs/>
      <w:color w:val="99CC00"/>
      <w:sz w:val="24"/>
      <w:szCs w:val="24"/>
    </w:rPr>
  </w:style>
  <w:style w:type="paragraph" w:customStyle="1" w:styleId="115">
    <w:name w:val="+++ 表头"/>
    <w:basedOn w:val="1"/>
    <w:link w:val="114"/>
    <w:qFormat/>
    <w:uiPriority w:val="0"/>
    <w:pPr>
      <w:spacing w:line="360" w:lineRule="auto"/>
      <w:jc w:val="center"/>
    </w:pPr>
    <w:rPr>
      <w:rFonts w:ascii="Times New Roman" w:hAnsi="Times New Roman" w:eastAsia="宋体" w:cs="宋体"/>
      <w:b/>
      <w:bCs/>
      <w:color w:val="99CC00"/>
      <w:kern w:val="0"/>
      <w:sz w:val="24"/>
    </w:rPr>
  </w:style>
  <w:style w:type="character" w:customStyle="1" w:styleId="116">
    <w:name w:val="ref"/>
    <w:basedOn w:val="31"/>
    <w:qFormat/>
    <w:uiPriority w:val="0"/>
  </w:style>
  <w:style w:type="paragraph" w:customStyle="1" w:styleId="117">
    <w:name w:val="表格首行"/>
    <w:basedOn w:val="1"/>
    <w:next w:val="1"/>
    <w:qFormat/>
    <w:uiPriority w:val="0"/>
    <w:pPr>
      <w:jc w:val="center"/>
    </w:pPr>
    <w:rPr>
      <w:rFonts w:ascii="Times New Roman" w:hAnsi="Times New Roman" w:eastAsia="宋体" w:cs="宋体"/>
      <w:b/>
      <w:szCs w:val="20"/>
    </w:rPr>
  </w:style>
  <w:style w:type="paragraph" w:customStyle="1" w:styleId="118">
    <w:name w:val="Body Text First Indent 21"/>
    <w:basedOn w:val="1"/>
    <w:next w:val="119"/>
    <w:qFormat/>
    <w:uiPriority w:val="0"/>
    <w:pPr>
      <w:autoSpaceDE w:val="0"/>
      <w:autoSpaceDN w:val="0"/>
      <w:spacing w:line="360" w:lineRule="auto"/>
      <w:ind w:firstLine="480" w:firstLineChars="200"/>
      <w:jc w:val="left"/>
    </w:pPr>
    <w:rPr>
      <w:rFonts w:ascii="宋体" w:hAnsi="宋体" w:eastAsia="宋体" w:cs="宋体"/>
      <w:bCs/>
      <w:kern w:val="0"/>
      <w:sz w:val="24"/>
      <w:lang w:val="zh-CN" w:bidi="zh-CN"/>
    </w:rPr>
  </w:style>
  <w:style w:type="paragraph" w:customStyle="1" w:styleId="119">
    <w:name w:val="+正文"/>
    <w:basedOn w:val="1"/>
    <w:qFormat/>
    <w:uiPriority w:val="0"/>
    <w:pPr>
      <w:autoSpaceDE w:val="0"/>
      <w:autoSpaceDN w:val="0"/>
      <w:spacing w:line="360" w:lineRule="auto"/>
      <w:ind w:firstLine="200" w:firstLineChars="200"/>
      <w:jc w:val="left"/>
    </w:pPr>
    <w:rPr>
      <w:rFonts w:ascii="宋体" w:hAnsi="宋体" w:eastAsia="宋体" w:cs="宋体"/>
      <w:kern w:val="0"/>
      <w:sz w:val="24"/>
      <w:szCs w:val="28"/>
      <w:lang w:val="zh-CN" w:bidi="zh-CN"/>
    </w:rPr>
  </w:style>
  <w:style w:type="character" w:customStyle="1" w:styleId="120">
    <w:name w:val="【表头】 Char"/>
    <w:link w:val="121"/>
    <w:qFormat/>
    <w:locked/>
    <w:uiPriority w:val="0"/>
    <w:rPr>
      <w:color w:val="0000CC"/>
      <w:sz w:val="24"/>
    </w:rPr>
  </w:style>
  <w:style w:type="paragraph" w:customStyle="1" w:styleId="121">
    <w:name w:val="【表头】"/>
    <w:basedOn w:val="1"/>
    <w:link w:val="120"/>
    <w:qFormat/>
    <w:uiPriority w:val="0"/>
    <w:pPr>
      <w:adjustRightInd w:val="0"/>
      <w:snapToGrid w:val="0"/>
      <w:spacing w:line="460" w:lineRule="exact"/>
      <w:jc w:val="center"/>
    </w:pPr>
    <w:rPr>
      <w:rFonts w:ascii="Times New Roman" w:hAnsi="Times New Roman" w:eastAsia="宋体" w:cs="Times New Roman"/>
      <w:color w:val="0000CC"/>
      <w:kern w:val="0"/>
      <w:sz w:val="24"/>
      <w:szCs w:val="20"/>
    </w:rPr>
  </w:style>
  <w:style w:type="paragraph" w:customStyle="1" w:styleId="122">
    <w:name w:val="Normal_0"/>
    <w:qFormat/>
    <w:uiPriority w:val="0"/>
    <w:pPr>
      <w:widowControl w:val="0"/>
      <w:spacing w:line="360" w:lineRule="auto"/>
      <w:ind w:firstLine="200" w:firstLineChars="200"/>
      <w:jc w:val="both"/>
    </w:pPr>
    <w:rPr>
      <w:rFonts w:ascii="Times New Roman" w:hAnsi="Times New Roman" w:eastAsia="仿宋" w:cs="Times New Roman"/>
      <w:kern w:val="2"/>
      <w:sz w:val="28"/>
      <w:szCs w:val="21"/>
      <w:lang w:val="en-US" w:eastAsia="zh-CN" w:bidi="ar-SA"/>
    </w:rPr>
  </w:style>
  <w:style w:type="character" w:customStyle="1" w:styleId="123">
    <w:name w:val="标题 3 字符"/>
    <w:basedOn w:val="31"/>
    <w:link w:val="4"/>
    <w:uiPriority w:val="1"/>
    <w:rPr>
      <w:rFonts w:eastAsiaTheme="minorEastAsia"/>
      <w:b/>
      <w:bCs/>
      <w:sz w:val="24"/>
      <w:szCs w:val="32"/>
    </w:rPr>
  </w:style>
  <w:style w:type="paragraph" w:customStyle="1" w:styleId="124">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table" w:customStyle="1" w:styleId="125">
    <w:name w:val="Table Normal"/>
    <w:qFormat/>
    <w:uiPriority w:val="0"/>
    <w:tblPr>
      <w:tblCellMar>
        <w:top w:w="0" w:type="dxa"/>
        <w:left w:w="0" w:type="dxa"/>
        <w:bottom w:w="0" w:type="dxa"/>
        <w:right w:w="0" w:type="dxa"/>
      </w:tblCellMar>
    </w:tblPr>
  </w:style>
  <w:style w:type="paragraph" w:customStyle="1" w:styleId="126">
    <w:name w:val="WPSOffice手动目录 1"/>
    <w:qFormat/>
    <w:uiPriority w:val="0"/>
    <w:rPr>
      <w:rFonts w:ascii="Times New Roman" w:hAnsi="Times New Roman" w:eastAsia="宋体" w:cs="Times New Roman"/>
      <w:lang w:val="en-US" w:eastAsia="zh-CN" w:bidi="ar-SA"/>
    </w:rPr>
  </w:style>
  <w:style w:type="paragraph" w:customStyle="1" w:styleId="1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8">
    <w:name w:val="标题 5（有编号）（绿盟科技）"/>
    <w:basedOn w:val="1"/>
    <w:next w:val="129"/>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129">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30">
    <w:name w:val="Normal_0_0"/>
    <w:qFormat/>
    <w:uiPriority w:val="0"/>
    <w:pPr>
      <w:widowControl w:val="0"/>
      <w:spacing w:line="360" w:lineRule="auto"/>
      <w:ind w:firstLine="200" w:firstLineChars="200"/>
      <w:jc w:val="both"/>
    </w:pPr>
    <w:rPr>
      <w:rFonts w:ascii="Times New Roman" w:hAnsi="Times New Roman" w:eastAsia="仿宋" w:cs="Times New Roman"/>
      <w:kern w:val="2"/>
      <w:sz w:val="28"/>
      <w:szCs w:val="21"/>
      <w:lang w:val="en-US" w:eastAsia="zh-CN" w:bidi="ar-SA"/>
    </w:rPr>
  </w:style>
  <w:style w:type="character" w:customStyle="1" w:styleId="131">
    <w:name w:val="无间隔 字符"/>
    <w:qFormat/>
    <w:locked/>
    <w:uiPriority w:val="1"/>
    <w:rPr>
      <w:rFonts w:ascii="Times New Roman" w:hAnsi="Times New Roman"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Info spid="_x0000_s1027"/>
    <customShpInfo spid="_x0000_s1028"/>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7B504-4BC7-422A-86E0-E5F469F4281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6047</Words>
  <Characters>6686</Characters>
  <Lines>4808</Lines>
  <Paragraphs>5818</Paragraphs>
  <TotalTime>1</TotalTime>
  <ScaleCrop>false</ScaleCrop>
  <LinksUpToDate>false</LinksUpToDate>
  <CharactersWithSpaces>6822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2021-01-02T11:40:00Z</dcterms:created>
  <dc:creator>Administrator</dc:creator>
  <cp:lastModifiedBy>Dumb</cp:lastModifiedBy>
  <dcterms:modified xsi:type="dcterms:W3CDTF">2025-12-20T09:49:42Z</dcterms:modified>
  <cp:revision>1599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eyJoZGlkIjoiNTU0ZmIwYTQ3NzlmZGUxZmU3Zjk0M2IyZTNmM2IxNjAiLCJ1c2VySWQiOiIxNTcwMjU3MDc3In0=</vt:lpwstr>
  </property>
  <property fmtid="{D5CDD505-2E9C-101B-9397-08002B2CF9AE}" pid="4" name="ICV">
    <vt:lpwstr>D85F26A3CB0F4896BB20C6E4EF868C47_12</vt:lpwstr>
  </property>
</Properties>
</file>