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09B1">
      <w:pPr>
        <w:jc w:val="center"/>
        <w:rPr>
          <w:rFonts w:ascii="Times New Roman" w:hAnsi="Times New Roman" w:cs="Times New Roman"/>
          <w:b/>
          <w:bCs/>
          <w:sz w:val="44"/>
        </w:rPr>
      </w:pPr>
    </w:p>
    <w:p w14:paraId="4AD4AE6E">
      <w:pPr>
        <w:jc w:val="center"/>
        <w:rPr>
          <w:rFonts w:ascii="Times New Roman" w:hAnsi="Times New Roman" w:cs="Times New Roman"/>
          <w:b/>
          <w:bCs/>
          <w:sz w:val="44"/>
        </w:rPr>
      </w:pPr>
    </w:p>
    <w:p w14:paraId="5C3497B6">
      <w:pPr>
        <w:jc w:val="center"/>
        <w:rPr>
          <w:rFonts w:ascii="Times New Roman" w:hAnsi="Times New Roman" w:cs="Times New Roman"/>
          <w:b/>
          <w:bCs/>
          <w:sz w:val="48"/>
          <w:szCs w:val="28"/>
        </w:rPr>
      </w:pPr>
      <w:r>
        <w:rPr>
          <w:rFonts w:hint="eastAsia" w:ascii="Times New Roman" w:hAnsi="Times New Roman" w:cs="Times New Roman"/>
          <w:b/>
          <w:bCs/>
          <w:sz w:val="48"/>
          <w:szCs w:val="28"/>
        </w:rPr>
        <w:t>建设项目竣工环境保护</w:t>
      </w:r>
    </w:p>
    <w:p w14:paraId="68AD1494">
      <w:pPr>
        <w:jc w:val="center"/>
        <w:rPr>
          <w:rFonts w:ascii="Times New Roman" w:hAnsi="Times New Roman" w:cs="Times New Roman"/>
          <w:b/>
          <w:bCs/>
          <w:sz w:val="48"/>
          <w:szCs w:val="28"/>
        </w:rPr>
      </w:pPr>
      <w:r>
        <w:rPr>
          <w:rFonts w:hint="eastAsia" w:ascii="Times New Roman" w:hAnsi="Times New Roman" w:cs="Times New Roman"/>
          <w:b/>
          <w:bCs/>
          <w:sz w:val="48"/>
          <w:szCs w:val="28"/>
        </w:rPr>
        <w:t>验收监测报告表</w:t>
      </w:r>
    </w:p>
    <w:p w14:paraId="52FB6E72">
      <w:pPr>
        <w:jc w:val="center"/>
        <w:rPr>
          <w:rFonts w:ascii="Times New Roman" w:hAnsi="Times New Roman" w:cs="Times New Roman"/>
          <w:bCs/>
          <w:sz w:val="32"/>
          <w:szCs w:val="32"/>
        </w:rPr>
      </w:pPr>
    </w:p>
    <w:p w14:paraId="12C8EED9">
      <w:pPr>
        <w:rPr>
          <w:rFonts w:ascii="Times New Roman" w:hAnsi="Times New Roman" w:cs="Times New Roman"/>
        </w:rPr>
      </w:pPr>
    </w:p>
    <w:p w14:paraId="417FAFBB">
      <w:pPr>
        <w:rPr>
          <w:rFonts w:ascii="Times New Roman" w:hAnsi="Times New Roman" w:cs="Times New Roman"/>
        </w:rPr>
      </w:pPr>
    </w:p>
    <w:p w14:paraId="5A857BEA">
      <w:pPr>
        <w:rPr>
          <w:rFonts w:ascii="Times New Roman" w:hAnsi="Times New Roman" w:cs="Times New Roman"/>
          <w:b/>
          <w:sz w:val="32"/>
        </w:rPr>
      </w:pPr>
    </w:p>
    <w:p w14:paraId="4DEF97D3">
      <w:pPr>
        <w:rPr>
          <w:rFonts w:ascii="Times New Roman" w:hAnsi="Times New Roman" w:cs="Times New Roman"/>
          <w:b/>
          <w:sz w:val="32"/>
        </w:rPr>
      </w:pPr>
    </w:p>
    <w:p w14:paraId="7BA04EFE">
      <w:pPr>
        <w:rPr>
          <w:rFonts w:ascii="Times New Roman" w:hAnsi="Times New Roman" w:cs="Times New Roman"/>
          <w:b/>
          <w:sz w:val="32"/>
        </w:rPr>
      </w:pPr>
    </w:p>
    <w:p w14:paraId="50036234">
      <w:pPr>
        <w:rPr>
          <w:rFonts w:ascii="Times New Roman" w:hAnsi="Times New Roman" w:cs="Times New Roman"/>
          <w:b/>
          <w:sz w:val="32"/>
        </w:rPr>
      </w:pPr>
    </w:p>
    <w:p w14:paraId="2CDB4F84">
      <w:pPr>
        <w:jc w:val="center"/>
        <w:rPr>
          <w:rFonts w:ascii="Times New Roman" w:hAnsi="Times New Roman" w:cs="Times New Roman"/>
          <w:b/>
          <w:sz w:val="32"/>
          <w:szCs w:val="32"/>
        </w:rPr>
      </w:pPr>
      <w:r>
        <w:rPr>
          <w:rFonts w:hint="eastAsia" w:ascii="Times New Roman" w:hAnsi="Times New Roman" w:cs="Times New Roman"/>
          <w:b/>
          <w:sz w:val="32"/>
          <w:szCs w:val="32"/>
        </w:rPr>
        <w:t>项目名称：</w:t>
      </w:r>
      <w:r>
        <w:rPr>
          <w:rFonts w:hint="eastAsia" w:ascii="Times New Roman" w:hAnsi="Times New Roman" w:eastAsia="宋体" w:cs="Times New Roman"/>
          <w:b/>
          <w:bCs/>
          <w:sz w:val="32"/>
          <w:szCs w:val="32"/>
          <w:u w:val="single"/>
        </w:rPr>
        <w:t>成都微沁环境科技有限公司环境检测实验室新建项目</w:t>
      </w:r>
    </w:p>
    <w:p w14:paraId="748640A2">
      <w:pPr>
        <w:jc w:val="center"/>
        <w:rPr>
          <w:rFonts w:ascii="Times New Roman" w:hAnsi="Times New Roman" w:cs="Times New Roman"/>
        </w:rPr>
      </w:pPr>
      <w:r>
        <w:rPr>
          <w:rFonts w:hint="eastAsia" w:ascii="Times New Roman" w:hAnsi="Times New Roman" w:cs="Times New Roman"/>
          <w:b/>
          <w:sz w:val="32"/>
          <w:szCs w:val="32"/>
        </w:rPr>
        <w:t>建设单位：</w:t>
      </w:r>
      <w:r>
        <w:rPr>
          <w:rFonts w:hint="eastAsia" w:ascii="Times New Roman" w:hAnsi="Times New Roman" w:eastAsia="宋体" w:cs="Times New Roman"/>
          <w:b/>
          <w:bCs/>
          <w:sz w:val="32"/>
          <w:szCs w:val="32"/>
          <w:u w:val="single"/>
        </w:rPr>
        <w:t>成都微沁环境科技有限公司</w:t>
      </w:r>
    </w:p>
    <w:p w14:paraId="5D6A8435">
      <w:pPr>
        <w:rPr>
          <w:rFonts w:ascii="Times New Roman" w:hAnsi="Times New Roman" w:cs="Times New Roman"/>
        </w:rPr>
      </w:pPr>
    </w:p>
    <w:p w14:paraId="5A5EBABF">
      <w:pPr>
        <w:rPr>
          <w:rFonts w:ascii="Times New Roman" w:hAnsi="Times New Roman" w:cs="Times New Roman"/>
        </w:rPr>
      </w:pPr>
    </w:p>
    <w:p w14:paraId="7F2F14E3">
      <w:pPr>
        <w:rPr>
          <w:rFonts w:ascii="Times New Roman" w:hAnsi="Times New Roman" w:cs="Times New Roman"/>
        </w:rPr>
      </w:pPr>
    </w:p>
    <w:p w14:paraId="4C41510F">
      <w:pPr>
        <w:rPr>
          <w:rFonts w:ascii="Times New Roman" w:hAnsi="Times New Roman" w:cs="Times New Roman"/>
        </w:rPr>
      </w:pPr>
    </w:p>
    <w:p w14:paraId="00CF8B63">
      <w:pPr>
        <w:rPr>
          <w:rFonts w:ascii="Times New Roman" w:hAnsi="Times New Roman" w:cs="Times New Roman"/>
        </w:rPr>
      </w:pPr>
    </w:p>
    <w:p w14:paraId="35230DC3">
      <w:pPr>
        <w:rPr>
          <w:rFonts w:ascii="Times New Roman" w:hAnsi="Times New Roman" w:cs="Times New Roman"/>
        </w:rPr>
      </w:pPr>
    </w:p>
    <w:p w14:paraId="1CD3BF8B">
      <w:pPr>
        <w:rPr>
          <w:rFonts w:ascii="Times New Roman" w:hAnsi="Times New Roman" w:cs="Times New Roman"/>
        </w:rPr>
      </w:pPr>
    </w:p>
    <w:p w14:paraId="02680457">
      <w:pPr>
        <w:rPr>
          <w:rFonts w:ascii="Times New Roman" w:hAnsi="Times New Roman" w:cs="Times New Roman"/>
        </w:rPr>
      </w:pPr>
    </w:p>
    <w:p w14:paraId="6B7B285A">
      <w:pPr>
        <w:rPr>
          <w:rFonts w:ascii="Times New Roman" w:hAnsi="Times New Roman" w:cs="Times New Roman"/>
        </w:rPr>
      </w:pPr>
    </w:p>
    <w:p w14:paraId="6178E190">
      <w:pPr>
        <w:rPr>
          <w:rFonts w:ascii="Times New Roman" w:hAnsi="Times New Roman" w:cs="Times New Roman"/>
        </w:rPr>
      </w:pPr>
    </w:p>
    <w:p w14:paraId="75724C7E">
      <w:pPr>
        <w:rPr>
          <w:rFonts w:ascii="Times New Roman" w:hAnsi="Times New Roman" w:cs="Times New Roman"/>
        </w:rPr>
      </w:pPr>
    </w:p>
    <w:p w14:paraId="3CED6F4A">
      <w:pPr>
        <w:rPr>
          <w:rFonts w:ascii="Times New Roman" w:hAnsi="Times New Roman" w:cs="Times New Roman"/>
        </w:rPr>
      </w:pPr>
    </w:p>
    <w:p w14:paraId="7BD34AE9">
      <w:pPr>
        <w:jc w:val="center"/>
        <w:rPr>
          <w:rFonts w:ascii="Times New Roman" w:hAnsi="Times New Roman" w:cs="Times New Roman"/>
          <w:b/>
          <w:sz w:val="32"/>
          <w:szCs w:val="32"/>
        </w:rPr>
      </w:pPr>
      <w:r>
        <w:rPr>
          <w:rFonts w:hint="eastAsia" w:ascii="Times New Roman" w:hAnsi="Times New Roman" w:cs="Times New Roman"/>
          <w:b/>
          <w:sz w:val="32"/>
          <w:szCs w:val="32"/>
        </w:rPr>
        <w:t>编制单位：</w:t>
      </w:r>
      <w:r>
        <w:rPr>
          <w:rFonts w:hint="eastAsia" w:ascii="Times New Roman" w:hAnsi="Times New Roman" w:eastAsia="宋体" w:cs="Times New Roman"/>
          <w:b/>
          <w:bCs/>
          <w:sz w:val="32"/>
          <w:szCs w:val="32"/>
        </w:rPr>
        <w:t>成都微沁环境科技有限公司</w:t>
      </w:r>
    </w:p>
    <w:p w14:paraId="73EDD576">
      <w:pPr>
        <w:spacing w:line="560" w:lineRule="exact"/>
        <w:jc w:val="center"/>
        <w:rPr>
          <w:rFonts w:ascii="Times New Roman" w:hAnsi="Times New Roman" w:cs="Times New Roman"/>
          <w:b/>
          <w:sz w:val="32"/>
          <w:szCs w:val="32"/>
        </w:rPr>
      </w:pPr>
      <w:r>
        <w:rPr>
          <w:rFonts w:hint="eastAsia" w:ascii="Times New Roman" w:hAnsi="Times New Roman" w:cs="Times New Roman"/>
          <w:b/>
          <w:sz w:val="32"/>
          <w:szCs w:val="32"/>
        </w:rPr>
        <w:t>二〇二五年十一月</w:t>
      </w:r>
    </w:p>
    <w:p w14:paraId="062303C9">
      <w:pPr>
        <w:rPr>
          <w:rFonts w:ascii="Times New Roman" w:hAnsi="Times New Roman" w:cs="Times New Roman"/>
        </w:rPr>
      </w:pPr>
    </w:p>
    <w:p w14:paraId="0854E980">
      <w:pPr>
        <w:spacing w:line="360" w:lineRule="auto"/>
        <w:rPr>
          <w:rFonts w:ascii="Times New Roman" w:hAnsi="Times New Roman" w:cs="Times New Roman"/>
          <w:sz w:val="30"/>
          <w:szCs w:val="30"/>
        </w:rPr>
      </w:pPr>
    </w:p>
    <w:p w14:paraId="69B20E36">
      <w:pPr>
        <w:rPr>
          <w:rFonts w:ascii="Times New Roman" w:hAnsi="Times New Roman" w:cs="Times New Roman"/>
          <w:b/>
          <w:bCs/>
          <w:sz w:val="30"/>
          <w:szCs w:val="30"/>
        </w:rPr>
      </w:pPr>
      <w:bookmarkStart w:id="64" w:name="_GoBack"/>
      <w:bookmarkEnd w:id="64"/>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项目基本情况</w:t>
      </w:r>
    </w:p>
    <w:tbl>
      <w:tblPr>
        <w:tblStyle w:val="3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913"/>
        <w:gridCol w:w="1677"/>
        <w:gridCol w:w="1489"/>
        <w:gridCol w:w="1099"/>
        <w:gridCol w:w="966"/>
      </w:tblGrid>
      <w:tr w14:paraId="6D1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ED8117E">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建设项目名称</w:t>
            </w:r>
          </w:p>
        </w:tc>
        <w:tc>
          <w:tcPr>
            <w:tcW w:w="7144" w:type="dxa"/>
            <w:gridSpan w:val="5"/>
            <w:vAlign w:val="center"/>
          </w:tcPr>
          <w:p w14:paraId="722413D8">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成都微沁环境科技有限公司环境检测实验室新建项目</w:t>
            </w:r>
          </w:p>
        </w:tc>
      </w:tr>
      <w:tr w14:paraId="3B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199C42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建设单位名称</w:t>
            </w:r>
          </w:p>
        </w:tc>
        <w:tc>
          <w:tcPr>
            <w:tcW w:w="7144" w:type="dxa"/>
            <w:gridSpan w:val="5"/>
            <w:vAlign w:val="center"/>
          </w:tcPr>
          <w:p w14:paraId="2306139C">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成都微沁环境科技有限公司</w:t>
            </w:r>
          </w:p>
        </w:tc>
      </w:tr>
      <w:tr w14:paraId="3C86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F33217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建设项目性质</w:t>
            </w:r>
          </w:p>
        </w:tc>
        <w:tc>
          <w:tcPr>
            <w:tcW w:w="7144" w:type="dxa"/>
            <w:gridSpan w:val="5"/>
            <w:vAlign w:val="center"/>
          </w:tcPr>
          <w:p w14:paraId="67979045">
            <w:pPr>
              <w:contextualSpacing/>
              <w:jc w:val="center"/>
              <w:rPr>
                <w:rFonts w:ascii="Times New Roman" w:hAnsi="Times New Roman" w:eastAsia="宋体" w:cs="Times New Roman"/>
                <w:sz w:val="24"/>
              </w:rPr>
            </w:pPr>
            <w:r>
              <w:rPr>
                <w:rFonts w:ascii="Times New Roman" w:hAnsi="Times New Roman" w:eastAsia="宋体" w:cs="Times New Roman"/>
                <w:sz w:val="24"/>
              </w:rPr>
              <w:t>√新建</w:t>
            </w:r>
            <w:r>
              <w:rPr>
                <w:rFonts w:hint="eastAsia" w:ascii="Times New Roman" w:hAnsi="Times New Roman" w:eastAsia="宋体" w:cs="Times New Roman"/>
                <w:sz w:val="24"/>
              </w:rPr>
              <w:t>（</w:t>
            </w:r>
            <w:r>
              <w:rPr>
                <w:rFonts w:ascii="Times New Roman" w:hAnsi="Times New Roman" w:eastAsia="宋体" w:cs="Times New Roman"/>
                <w:sz w:val="24"/>
              </w:rPr>
              <w:t>迁建</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改扩建</w:t>
            </w:r>
            <w:r>
              <w:rPr>
                <w:rFonts w:hint="eastAsia" w:ascii="Times New Roman" w:hAnsi="Times New Roman" w:eastAsia="宋体" w:cs="Times New Roman"/>
                <w:sz w:val="24"/>
              </w:rPr>
              <w:t xml:space="preserve">  </w:t>
            </w:r>
            <w:r>
              <w:rPr>
                <w:rFonts w:ascii="Times New Roman" w:hAnsi="Times New Roman" w:eastAsia="宋体" w:cs="Times New Roman"/>
                <w:sz w:val="24"/>
              </w:rPr>
              <w:t>技改 （划√）</w:t>
            </w:r>
          </w:p>
        </w:tc>
      </w:tr>
      <w:tr w14:paraId="598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11567B9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7144" w:type="dxa"/>
            <w:gridSpan w:val="5"/>
            <w:vAlign w:val="center"/>
          </w:tcPr>
          <w:p w14:paraId="3DCF6CBA">
            <w:pPr>
              <w:adjustRightInd w:val="0"/>
              <w:snapToGrid w:val="0"/>
              <w:jc w:val="center"/>
              <w:rPr>
                <w:rFonts w:ascii="Times New Roman" w:hAnsi="Times New Roman" w:eastAsia="宋体" w:cs="Times New Roman"/>
                <w:sz w:val="24"/>
              </w:rPr>
            </w:pPr>
            <w:r>
              <w:rPr>
                <w:rFonts w:hint="eastAsia" w:ascii="Calibri" w:hAnsi="Calibri" w:eastAsia="宋体" w:cs="Times New Roman"/>
                <w:sz w:val="24"/>
              </w:rPr>
              <w:t>成都市金堂县赵镇街道成金大道283号1-3层</w:t>
            </w:r>
          </w:p>
        </w:tc>
      </w:tr>
      <w:tr w14:paraId="4AC3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412C8361">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主要产品名称</w:t>
            </w:r>
          </w:p>
        </w:tc>
        <w:tc>
          <w:tcPr>
            <w:tcW w:w="7144" w:type="dxa"/>
            <w:gridSpan w:val="5"/>
            <w:vAlign w:val="center"/>
          </w:tcPr>
          <w:p w14:paraId="63B8FCB3">
            <w:pPr>
              <w:jc w:val="center"/>
              <w:rPr>
                <w:sz w:val="24"/>
              </w:rPr>
            </w:pPr>
            <w:r>
              <w:rPr>
                <w:rFonts w:hint="eastAsia" w:ascii="Times New Roman" w:hAnsi="Times New Roman" w:eastAsia="宋体" w:cs="Times New Roman"/>
                <w:sz w:val="24"/>
              </w:rPr>
              <w:t>环境检测、环境专业的技术咨询服务</w:t>
            </w:r>
          </w:p>
        </w:tc>
      </w:tr>
      <w:tr w14:paraId="0B7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3F3E24C0">
            <w:pPr>
              <w:contextualSpacing/>
              <w:jc w:val="center"/>
              <w:rPr>
                <w:rFonts w:ascii="Times New Roman" w:hAnsi="Times New Roman" w:cs="Times New Roman"/>
              </w:rPr>
            </w:pPr>
            <w:r>
              <w:rPr>
                <w:rFonts w:ascii="Times New Roman" w:hAnsi="Times New Roman" w:eastAsia="宋体" w:cs="Times New Roman"/>
                <w:b/>
                <w:bCs/>
                <w:sz w:val="24"/>
              </w:rPr>
              <w:t>设计生产能力</w:t>
            </w:r>
          </w:p>
        </w:tc>
        <w:tc>
          <w:tcPr>
            <w:tcW w:w="7144" w:type="dxa"/>
            <w:gridSpan w:val="5"/>
            <w:vAlign w:val="center"/>
          </w:tcPr>
          <w:p w14:paraId="4E14B516">
            <w:pPr>
              <w:jc w:val="center"/>
              <w:rPr>
                <w:rFonts w:ascii="Times New Roman" w:hAnsi="Times New Roman" w:eastAsia="宋体" w:cs="Times New Roman"/>
                <w:sz w:val="24"/>
              </w:rPr>
            </w:pPr>
            <w:r>
              <w:rPr>
                <w:rFonts w:hint="eastAsia" w:ascii="Times New Roman" w:hAnsi="Times New Roman" w:eastAsia="宋体" w:cs="Times New Roman"/>
                <w:sz w:val="24"/>
              </w:rPr>
              <w:t>年接纳约30000个样品检测项目</w:t>
            </w:r>
          </w:p>
        </w:tc>
      </w:tr>
      <w:tr w14:paraId="1E6D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AD54F3E">
            <w:pPr>
              <w:contextualSpacing/>
              <w:jc w:val="center"/>
              <w:rPr>
                <w:rFonts w:ascii="Times New Roman" w:hAnsi="Times New Roman" w:eastAsia="宋体" w:cs="Times New Roman"/>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生产能力</w:t>
            </w:r>
          </w:p>
        </w:tc>
        <w:tc>
          <w:tcPr>
            <w:tcW w:w="7144" w:type="dxa"/>
            <w:gridSpan w:val="5"/>
            <w:vAlign w:val="center"/>
          </w:tcPr>
          <w:p w14:paraId="644DF99A">
            <w:pPr>
              <w:jc w:val="center"/>
              <w:rPr>
                <w:rFonts w:ascii="Times New Roman" w:hAnsi="Times New Roman" w:eastAsia="宋体" w:cs="Times New Roman"/>
                <w:sz w:val="24"/>
              </w:rPr>
            </w:pPr>
            <w:r>
              <w:rPr>
                <w:rFonts w:hint="eastAsia" w:ascii="Times New Roman" w:hAnsi="Times New Roman" w:eastAsia="宋体" w:cs="Times New Roman"/>
                <w:sz w:val="24"/>
              </w:rPr>
              <w:t>年接纳约30000个样品检测项目</w:t>
            </w:r>
          </w:p>
        </w:tc>
      </w:tr>
      <w:tr w14:paraId="6D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A0855ED">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环评时间</w:t>
            </w:r>
          </w:p>
        </w:tc>
        <w:tc>
          <w:tcPr>
            <w:tcW w:w="1913" w:type="dxa"/>
            <w:vAlign w:val="center"/>
          </w:tcPr>
          <w:p w14:paraId="5CD54514">
            <w:pPr>
              <w:contextualSpacing/>
              <w:jc w:val="center"/>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rPr>
              <w:t>4</w:t>
            </w:r>
            <w:r>
              <w:rPr>
                <w:rFonts w:ascii="Times New Roman" w:hAnsi="Times New Roman" w:eastAsia="宋体" w:cs="Times New Roman"/>
                <w:sz w:val="24"/>
              </w:rPr>
              <w:t>年</w:t>
            </w:r>
            <w:r>
              <w:rPr>
                <w:rFonts w:hint="eastAsia" w:ascii="Times New Roman" w:hAnsi="Times New Roman" w:eastAsia="宋体" w:cs="Times New Roman"/>
                <w:sz w:val="24"/>
              </w:rPr>
              <w:t>11</w:t>
            </w:r>
            <w:r>
              <w:rPr>
                <w:rFonts w:ascii="Times New Roman" w:hAnsi="Times New Roman" w:eastAsia="宋体" w:cs="Times New Roman"/>
                <w:sz w:val="24"/>
              </w:rPr>
              <w:t>月</w:t>
            </w:r>
          </w:p>
        </w:tc>
        <w:tc>
          <w:tcPr>
            <w:tcW w:w="1677" w:type="dxa"/>
            <w:vAlign w:val="center"/>
          </w:tcPr>
          <w:p w14:paraId="7CC80440">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开工日期</w:t>
            </w:r>
          </w:p>
        </w:tc>
        <w:tc>
          <w:tcPr>
            <w:tcW w:w="3554" w:type="dxa"/>
            <w:gridSpan w:val="3"/>
            <w:vAlign w:val="center"/>
          </w:tcPr>
          <w:p w14:paraId="2058125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4</w:t>
            </w:r>
            <w:r>
              <w:rPr>
                <w:rFonts w:ascii="Times New Roman" w:hAnsi="Times New Roman" w:eastAsia="宋体" w:cs="Times New Roman"/>
                <w:sz w:val="24"/>
              </w:rPr>
              <w:t>年</w:t>
            </w:r>
            <w:r>
              <w:rPr>
                <w:rFonts w:hint="eastAsia" w:ascii="Times New Roman" w:hAnsi="Times New Roman" w:eastAsia="宋体" w:cs="Times New Roman"/>
                <w:sz w:val="24"/>
              </w:rPr>
              <w:t>12</w:t>
            </w:r>
            <w:r>
              <w:rPr>
                <w:rFonts w:ascii="Times New Roman" w:hAnsi="Times New Roman" w:eastAsia="宋体" w:cs="Times New Roman"/>
                <w:sz w:val="24"/>
              </w:rPr>
              <w:t>月</w:t>
            </w:r>
          </w:p>
        </w:tc>
      </w:tr>
      <w:tr w14:paraId="4B7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C471CC4">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调试时间</w:t>
            </w:r>
          </w:p>
        </w:tc>
        <w:tc>
          <w:tcPr>
            <w:tcW w:w="1913" w:type="dxa"/>
            <w:vAlign w:val="center"/>
          </w:tcPr>
          <w:p w14:paraId="3F275190">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10</w:t>
            </w:r>
            <w:r>
              <w:rPr>
                <w:rFonts w:ascii="Times New Roman" w:hAnsi="Times New Roman" w:eastAsia="宋体" w:cs="Times New Roman"/>
                <w:sz w:val="24"/>
              </w:rPr>
              <w:t>月</w:t>
            </w:r>
          </w:p>
        </w:tc>
        <w:tc>
          <w:tcPr>
            <w:tcW w:w="1677" w:type="dxa"/>
            <w:vAlign w:val="center"/>
          </w:tcPr>
          <w:p w14:paraId="6270CA4A">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验收现场监测时间</w:t>
            </w:r>
          </w:p>
        </w:tc>
        <w:tc>
          <w:tcPr>
            <w:tcW w:w="3554" w:type="dxa"/>
            <w:gridSpan w:val="3"/>
            <w:vAlign w:val="center"/>
          </w:tcPr>
          <w:p w14:paraId="2972E996">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2025年10月9日~10月10日</w:t>
            </w:r>
          </w:p>
          <w:p w14:paraId="1C0D75F1">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2025年11月12日~11月13日</w:t>
            </w:r>
          </w:p>
        </w:tc>
      </w:tr>
      <w:tr w14:paraId="415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CAA7DBC">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环评表</w:t>
            </w:r>
          </w:p>
          <w:p w14:paraId="33A6A084">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审批部门</w:t>
            </w:r>
          </w:p>
        </w:tc>
        <w:tc>
          <w:tcPr>
            <w:tcW w:w="1913" w:type="dxa"/>
            <w:vAlign w:val="center"/>
          </w:tcPr>
          <w:p w14:paraId="1A68AE50">
            <w:pPr>
              <w:contextualSpacing/>
              <w:jc w:val="center"/>
              <w:rPr>
                <w:rFonts w:ascii="Times New Roman" w:hAnsi="Times New Roman" w:eastAsia="宋体" w:cs="Times New Roman"/>
                <w:sz w:val="24"/>
              </w:rPr>
            </w:pPr>
            <w:r>
              <w:rPr>
                <w:rFonts w:hint="eastAsia" w:ascii="Times New Roman" w:hAnsi="宋体" w:eastAsia="宋体" w:cs="Times New Roman"/>
                <w:sz w:val="24"/>
              </w:rPr>
              <w:t>成都市金堂生态环境局</w:t>
            </w:r>
          </w:p>
        </w:tc>
        <w:tc>
          <w:tcPr>
            <w:tcW w:w="1677" w:type="dxa"/>
            <w:vAlign w:val="center"/>
          </w:tcPr>
          <w:p w14:paraId="3CF3FC0B">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14:paraId="771908AF">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编制单位</w:t>
            </w:r>
          </w:p>
        </w:tc>
        <w:tc>
          <w:tcPr>
            <w:tcW w:w="3554" w:type="dxa"/>
            <w:gridSpan w:val="3"/>
            <w:vAlign w:val="center"/>
          </w:tcPr>
          <w:p w14:paraId="166F27D9">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成都花园水城环境科技有限公司</w:t>
            </w:r>
          </w:p>
        </w:tc>
      </w:tr>
      <w:tr w14:paraId="61A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9C67E4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环保实施</w:t>
            </w:r>
          </w:p>
          <w:p w14:paraId="4EE6BCE9">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设计单位</w:t>
            </w:r>
          </w:p>
        </w:tc>
        <w:tc>
          <w:tcPr>
            <w:tcW w:w="1913" w:type="dxa"/>
            <w:vAlign w:val="center"/>
          </w:tcPr>
          <w:p w14:paraId="04EA1821">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c>
          <w:tcPr>
            <w:tcW w:w="1677" w:type="dxa"/>
            <w:vAlign w:val="center"/>
          </w:tcPr>
          <w:p w14:paraId="23AC698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环保设施</w:t>
            </w:r>
          </w:p>
          <w:p w14:paraId="28593B1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施工单位</w:t>
            </w:r>
          </w:p>
        </w:tc>
        <w:tc>
          <w:tcPr>
            <w:tcW w:w="3554" w:type="dxa"/>
            <w:gridSpan w:val="3"/>
            <w:vAlign w:val="center"/>
          </w:tcPr>
          <w:p w14:paraId="023C62B5">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r>
      <w:tr w14:paraId="281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72EF04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投资总概算</w:t>
            </w:r>
          </w:p>
        </w:tc>
        <w:tc>
          <w:tcPr>
            <w:tcW w:w="1913" w:type="dxa"/>
            <w:vAlign w:val="center"/>
          </w:tcPr>
          <w:p w14:paraId="3EC40B1D">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00</w:t>
            </w:r>
            <w:r>
              <w:rPr>
                <w:rFonts w:hint="eastAsia" w:ascii="Times New Roman" w:hAnsi="Times New Roman" w:eastAsia="宋体" w:cs="Times New Roman"/>
                <w:sz w:val="24"/>
              </w:rPr>
              <w:t>万元</w:t>
            </w:r>
          </w:p>
        </w:tc>
        <w:tc>
          <w:tcPr>
            <w:tcW w:w="1677" w:type="dxa"/>
            <w:vAlign w:val="center"/>
          </w:tcPr>
          <w:p w14:paraId="01EB2A09">
            <w:pPr>
              <w:contextualSpacing/>
              <w:jc w:val="center"/>
              <w:rPr>
                <w:rFonts w:ascii="Times New Roman" w:hAnsi="Times New Roman" w:eastAsia="宋体" w:cs="Times New Roman"/>
                <w:b/>
                <w:bCs/>
                <w:sz w:val="24"/>
              </w:rPr>
            </w:pPr>
            <w:r>
              <w:rPr>
                <w:rFonts w:ascii="Times New Roman" w:hAnsi="宋体" w:eastAsia="宋体" w:cs="Times New Roman"/>
                <w:b/>
                <w:bCs/>
                <w:sz w:val="24"/>
              </w:rPr>
              <w:t>预算环保投资</w:t>
            </w:r>
          </w:p>
        </w:tc>
        <w:tc>
          <w:tcPr>
            <w:tcW w:w="1489" w:type="dxa"/>
            <w:vAlign w:val="center"/>
          </w:tcPr>
          <w:p w14:paraId="35B84E3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12万元</w:t>
            </w:r>
          </w:p>
        </w:tc>
        <w:tc>
          <w:tcPr>
            <w:tcW w:w="1099" w:type="dxa"/>
            <w:vAlign w:val="center"/>
          </w:tcPr>
          <w:p w14:paraId="7A9DA7F7">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0D41959C">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12</w:t>
            </w:r>
            <w:r>
              <w:rPr>
                <w:rFonts w:ascii="Times New Roman" w:hAnsi="Times New Roman" w:eastAsia="宋体" w:cs="Times New Roman"/>
                <w:sz w:val="24"/>
              </w:rPr>
              <w:t>%</w:t>
            </w:r>
          </w:p>
        </w:tc>
      </w:tr>
      <w:tr w14:paraId="1272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2E96A5A">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总投资</w:t>
            </w:r>
          </w:p>
        </w:tc>
        <w:tc>
          <w:tcPr>
            <w:tcW w:w="1913" w:type="dxa"/>
            <w:vAlign w:val="center"/>
          </w:tcPr>
          <w:p w14:paraId="5FA1E39F">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10</w:t>
            </w:r>
            <w:r>
              <w:rPr>
                <w:rFonts w:ascii="Times New Roman" w:hAnsi="Times New Roman" w:eastAsia="宋体" w:cs="Times New Roman"/>
                <w:sz w:val="24"/>
              </w:rPr>
              <w:t>0</w:t>
            </w:r>
            <w:r>
              <w:rPr>
                <w:rFonts w:hint="eastAsia" w:ascii="Times New Roman" w:hAnsi="Times New Roman" w:eastAsia="宋体" w:cs="Times New Roman"/>
                <w:sz w:val="24"/>
              </w:rPr>
              <w:t>万元</w:t>
            </w:r>
          </w:p>
        </w:tc>
        <w:tc>
          <w:tcPr>
            <w:tcW w:w="1677" w:type="dxa"/>
            <w:vAlign w:val="center"/>
          </w:tcPr>
          <w:p w14:paraId="60A63E4D">
            <w:pPr>
              <w:contextualSpacing/>
              <w:jc w:val="center"/>
              <w:rPr>
                <w:rFonts w:ascii="Times New Roman" w:hAnsi="Times New Roman" w:eastAsia="宋体" w:cs="Times New Roman"/>
                <w:b/>
                <w:bCs/>
                <w:sz w:val="24"/>
              </w:rPr>
            </w:pPr>
            <w:r>
              <w:rPr>
                <w:rFonts w:hint="eastAsia" w:ascii="Times New Roman" w:hAnsi="宋体" w:eastAsia="宋体" w:cs="Times New Roman"/>
                <w:b/>
                <w:bCs/>
                <w:sz w:val="24"/>
              </w:rPr>
              <w:t>实际</w:t>
            </w:r>
            <w:r>
              <w:rPr>
                <w:rFonts w:ascii="Times New Roman" w:hAnsi="宋体" w:eastAsia="宋体" w:cs="Times New Roman"/>
                <w:b/>
                <w:bCs/>
                <w:sz w:val="24"/>
              </w:rPr>
              <w:t>环保投资</w:t>
            </w:r>
          </w:p>
        </w:tc>
        <w:tc>
          <w:tcPr>
            <w:tcW w:w="1489" w:type="dxa"/>
            <w:vAlign w:val="center"/>
          </w:tcPr>
          <w:p w14:paraId="64B0ED42">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12万元</w:t>
            </w:r>
          </w:p>
        </w:tc>
        <w:tc>
          <w:tcPr>
            <w:tcW w:w="1099" w:type="dxa"/>
            <w:vAlign w:val="center"/>
          </w:tcPr>
          <w:p w14:paraId="728ADC48">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5431B828">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12</w:t>
            </w:r>
            <w:r>
              <w:rPr>
                <w:rFonts w:ascii="Times New Roman" w:hAnsi="Times New Roman" w:eastAsia="宋体" w:cs="Times New Roman"/>
                <w:sz w:val="24"/>
              </w:rPr>
              <w:t>%</w:t>
            </w:r>
          </w:p>
        </w:tc>
      </w:tr>
      <w:tr w14:paraId="4A3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55BF745B">
            <w:pPr>
              <w:jc w:val="center"/>
              <w:rPr>
                <w:rFonts w:ascii="Times New Roman" w:hAnsi="Times New Roman" w:eastAsia="宋体" w:cs="Times New Roman"/>
                <w:b/>
                <w:bCs/>
                <w:sz w:val="24"/>
              </w:rPr>
            </w:pPr>
          </w:p>
          <w:p w14:paraId="2CDF9A2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w:t>
            </w:r>
          </w:p>
          <w:p w14:paraId="1929B4DE">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收</w:t>
            </w:r>
          </w:p>
          <w:p w14:paraId="700C754C">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监</w:t>
            </w:r>
          </w:p>
          <w:p w14:paraId="28FCDD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测</w:t>
            </w:r>
          </w:p>
          <w:p w14:paraId="07D77D6A">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依</w:t>
            </w:r>
          </w:p>
          <w:p w14:paraId="70F30C1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据</w:t>
            </w:r>
          </w:p>
        </w:tc>
        <w:tc>
          <w:tcPr>
            <w:tcW w:w="7144" w:type="dxa"/>
            <w:gridSpan w:val="5"/>
          </w:tcPr>
          <w:p w14:paraId="3723E496">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1、《中华人民共和国环境保护法》；</w:t>
            </w:r>
          </w:p>
          <w:p w14:paraId="77052FAC">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2、《中华人民共和国固体废物污染环境防治法》</w:t>
            </w:r>
          </w:p>
          <w:p w14:paraId="1D02C9E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3、中华人民共和国国务院，第682号令《建设项目环境保护管理条例》（修订）（2017年7月16日）；</w:t>
            </w:r>
          </w:p>
          <w:p w14:paraId="0F0781E7">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4、《关于发布〈建设项目竣工环境保护验收暂行办法〉的公告》（中华人民共和国环境保护部，国环规环评[2017]4号，2017年11月22日）</w:t>
            </w:r>
          </w:p>
          <w:p w14:paraId="2E0F2122">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5、《关于进一步加强环境影响评价管理防范环境风险的通知》（环发[2012]77 号，国家环境保护总局，2012.7.3）；</w:t>
            </w:r>
          </w:p>
          <w:p w14:paraId="1576E142">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sz w:val="24"/>
              </w:rPr>
              <w:t>6、</w:t>
            </w:r>
            <w:r>
              <w:rPr>
                <w:rFonts w:hint="eastAsia" w:ascii="Times New Roman" w:hAnsi="Times New Roman" w:eastAsia="宋体" w:cs="Times New Roman"/>
                <w:bCs/>
                <w:sz w:val="24"/>
              </w:rPr>
              <w:t>成都微沁环境科技有限公司</w:t>
            </w:r>
            <w:r>
              <w:rPr>
                <w:rFonts w:ascii="Times New Roman" w:hAnsi="Times New Roman" w:eastAsia="宋体" w:cs="Times New Roman"/>
                <w:bCs/>
                <w:sz w:val="24"/>
              </w:rPr>
              <w:t>《</w:t>
            </w:r>
            <w:r>
              <w:rPr>
                <w:rFonts w:hint="eastAsia" w:ascii="Times New Roman" w:hAnsi="Times New Roman" w:eastAsia="宋体" w:cs="Times New Roman"/>
                <w:bCs/>
                <w:sz w:val="24"/>
              </w:rPr>
              <w:t>成都微沁环境科技有限公司环境检测实验室新建项目</w:t>
            </w:r>
            <w:r>
              <w:rPr>
                <w:rFonts w:ascii="Times New Roman" w:hAnsi="Times New Roman" w:eastAsia="宋体" w:cs="Times New Roman"/>
                <w:bCs/>
                <w:sz w:val="24"/>
              </w:rPr>
              <w:t>环境影响报告</w:t>
            </w:r>
            <w:r>
              <w:rPr>
                <w:rFonts w:hint="eastAsia" w:ascii="Times New Roman" w:hAnsi="Times New Roman" w:eastAsia="宋体" w:cs="Times New Roman"/>
                <w:bCs/>
                <w:sz w:val="24"/>
              </w:rPr>
              <w:t>表</w:t>
            </w:r>
            <w:r>
              <w:rPr>
                <w:rFonts w:ascii="Times New Roman" w:hAnsi="Times New Roman" w:eastAsia="宋体" w:cs="Times New Roman"/>
                <w:bCs/>
                <w:sz w:val="24"/>
              </w:rPr>
              <w:t>》；</w:t>
            </w:r>
          </w:p>
          <w:p w14:paraId="0CAC5488">
            <w:pPr>
              <w:spacing w:line="360" w:lineRule="auto"/>
              <w:ind w:firstLine="480" w:firstLineChars="200"/>
              <w:rPr>
                <w:rFonts w:ascii="Times New Roman" w:hAnsi="Times New Roman" w:cs="Times New Roman"/>
                <w:bCs/>
                <w:sz w:val="24"/>
              </w:rPr>
            </w:pPr>
            <w:r>
              <w:rPr>
                <w:rFonts w:hint="eastAsia" w:ascii="Times New Roman" w:hAnsi="Times New Roman" w:eastAsia="宋体" w:cs="Times New Roman"/>
                <w:bCs/>
                <w:sz w:val="24"/>
              </w:rPr>
              <w:t>7</w:t>
            </w:r>
            <w:r>
              <w:rPr>
                <w:rFonts w:ascii="Times New Roman" w:hAnsi="Times New Roman" w:eastAsia="宋体" w:cs="Times New Roman"/>
                <w:bCs/>
                <w:sz w:val="24"/>
              </w:rPr>
              <w:t>、</w:t>
            </w:r>
            <w:r>
              <w:rPr>
                <w:rFonts w:hint="eastAsia" w:ascii="Times New Roman" w:hAnsi="宋体" w:eastAsia="宋体" w:cs="Times New Roman"/>
                <w:sz w:val="24"/>
              </w:rPr>
              <w:t>成都市金堂生态环境局</w:t>
            </w:r>
            <w:r>
              <w:rPr>
                <w:rFonts w:hint="eastAsia" w:ascii="Times New Roman" w:hAnsi="Times New Roman" w:eastAsia="宋体" w:cs="Times New Roman"/>
                <w:sz w:val="24"/>
              </w:rPr>
              <w:t>《</w:t>
            </w:r>
            <w:r>
              <w:rPr>
                <w:rFonts w:ascii="Times New Roman" w:hAnsi="Times New Roman" w:eastAsia="宋体" w:cs="Times New Roman"/>
                <w:bCs/>
                <w:sz w:val="24"/>
              </w:rPr>
              <w:t>关于</w:t>
            </w:r>
            <w:r>
              <w:rPr>
                <w:rFonts w:hint="eastAsia" w:ascii="Times New Roman" w:hAnsi="Times New Roman" w:eastAsia="宋体" w:cs="Times New Roman"/>
                <w:bCs/>
                <w:sz w:val="24"/>
              </w:rPr>
              <w:t>成都微沁环境科技有限公司环境检测实验室新建项目</w:t>
            </w:r>
            <w:r>
              <w:rPr>
                <w:rFonts w:hint="eastAsia" w:ascii="Times New Roman" w:hAnsi="Times New Roman" w:eastAsia="宋体" w:cs="Times New Roman"/>
                <w:sz w:val="24"/>
              </w:rPr>
              <w:t>环境影响报告表</w:t>
            </w:r>
            <w:r>
              <w:rPr>
                <w:rFonts w:hint="eastAsia" w:ascii="Times New Roman" w:hAnsi="Times New Roman" w:eastAsia="宋体" w:cs="Times New Roman"/>
                <w:bCs/>
                <w:sz w:val="24"/>
              </w:rPr>
              <w:t>的</w:t>
            </w:r>
            <w:r>
              <w:rPr>
                <w:rFonts w:ascii="Times New Roman" w:hAnsi="Times New Roman" w:eastAsia="宋体" w:cs="Times New Roman"/>
                <w:bCs/>
                <w:sz w:val="24"/>
              </w:rPr>
              <w:t>批复》</w:t>
            </w:r>
            <w:r>
              <w:rPr>
                <w:rFonts w:hint="eastAsia" w:ascii="Times New Roman" w:hAnsi="Times New Roman" w:eastAsia="宋体" w:cs="Times New Roman"/>
                <w:bCs/>
                <w:sz w:val="24"/>
              </w:rPr>
              <w:t>（金环评审〔2024〕14号）</w:t>
            </w:r>
            <w:r>
              <w:rPr>
                <w:rFonts w:hint="eastAsia" w:ascii="Times New Roman" w:hAnsi="Times New Roman" w:cs="Times New Roman"/>
                <w:bCs/>
                <w:sz w:val="24"/>
              </w:rPr>
              <w:t>。</w:t>
            </w:r>
          </w:p>
        </w:tc>
      </w:tr>
      <w:tr w14:paraId="13D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0" w:hRule="atLeast"/>
          <w:jc w:val="center"/>
        </w:trPr>
        <w:tc>
          <w:tcPr>
            <w:tcW w:w="1817" w:type="dxa"/>
            <w:vAlign w:val="center"/>
          </w:tcPr>
          <w:p w14:paraId="384EE9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验收监测标准、标号、级别</w:t>
            </w:r>
            <w:r>
              <w:rPr>
                <w:rFonts w:hint="eastAsia" w:ascii="Times New Roman" w:hAnsi="宋体" w:eastAsia="宋体" w:cs="Times New Roman"/>
                <w:b/>
                <w:bCs/>
                <w:sz w:val="24"/>
              </w:rPr>
              <w:t>、限值</w:t>
            </w:r>
          </w:p>
        </w:tc>
        <w:tc>
          <w:tcPr>
            <w:tcW w:w="7144" w:type="dxa"/>
            <w:gridSpan w:val="5"/>
          </w:tcPr>
          <w:p w14:paraId="466DD212">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废水：</w:t>
            </w:r>
            <w:r>
              <w:rPr>
                <w:rFonts w:ascii="Times New Roman" w:hAnsi="Times New Roman" w:eastAsia="宋体" w:cs="Times New Roman"/>
                <w:sz w:val="24"/>
              </w:rPr>
              <w:t>本项目废水</w:t>
            </w:r>
            <w:r>
              <w:rPr>
                <w:rFonts w:hint="eastAsia" w:ascii="Times New Roman" w:hAnsi="Times New Roman" w:eastAsia="宋体" w:cs="Times New Roman"/>
                <w:sz w:val="24"/>
              </w:rPr>
              <w:t>（氨氮、总磷除外）</w:t>
            </w:r>
            <w:r>
              <w:rPr>
                <w:rFonts w:ascii="Times New Roman" w:hAnsi="Times New Roman" w:eastAsia="宋体" w:cs="Times New Roman"/>
                <w:sz w:val="24"/>
              </w:rPr>
              <w:t>执行《污水综合排放标准》（GB8978-1996）中三级标准限值，氨氮</w:t>
            </w:r>
            <w:r>
              <w:rPr>
                <w:rFonts w:hint="eastAsia" w:ascii="Times New Roman" w:hAnsi="Times New Roman" w:eastAsia="宋体" w:cs="Times New Roman"/>
                <w:sz w:val="24"/>
              </w:rPr>
              <w:t>、总磷</w:t>
            </w:r>
            <w:r>
              <w:rPr>
                <w:rFonts w:ascii="Times New Roman" w:hAnsi="Times New Roman" w:eastAsia="宋体" w:cs="Times New Roman"/>
                <w:sz w:val="24"/>
              </w:rPr>
              <w:t>参照执行《污水排入城镇下水道水质标准》（GB/T31962-2015）</w:t>
            </w:r>
            <w:r>
              <w:rPr>
                <w:rFonts w:hint="eastAsia" w:ascii="Times New Roman" w:hAnsi="Times New Roman" w:eastAsia="宋体" w:cs="Times New Roman"/>
                <w:sz w:val="24"/>
              </w:rPr>
              <w:t>。</w:t>
            </w:r>
          </w:p>
          <w:p w14:paraId="7E20C4C4">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废气：</w:t>
            </w:r>
            <w:r>
              <w:rPr>
                <w:rFonts w:hint="eastAsia" w:ascii="Times New Roman" w:hAnsi="Times New Roman" w:eastAsia="宋体" w:cs="Times New Roman"/>
                <w:bCs/>
                <w:sz w:val="24"/>
              </w:rPr>
              <w:t>实验室排气筒VOCs执行《四川省固定污染源大气挥发性有机物排放标准》（DB51/2377-2017）表3“涉及有机溶剂生产和使用的其他行业”，厂界无组织执行表5无组织标准。实验室排气筒硫酸雾、氯化氢执行《大气污染综合排放标准》（GB16297-1996）中二级标准要求。氨</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硫化氢、臭气浓度执行</w:t>
            </w:r>
            <w:r>
              <w:rPr>
                <w:rFonts w:hint="eastAsia" w:ascii="Times New Roman" w:hAnsi="Times New Roman" w:eastAsia="宋体" w:cs="Times New Roman"/>
                <w:bCs/>
                <w:sz w:val="24"/>
              </w:rPr>
              <w:t>《恶臭污染物排放标准》（GB14454-93）表1中二级相应标准。</w:t>
            </w:r>
          </w:p>
          <w:p w14:paraId="4A29974D">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噪声：</w:t>
            </w:r>
            <w:r>
              <w:rPr>
                <w:rFonts w:ascii="Times New Roman" w:hAnsi="Times New Roman" w:eastAsia="宋体" w:cs="Times New Roman"/>
                <w:bCs/>
                <w:sz w:val="24"/>
              </w:rPr>
              <w:t>厂界噪声执行《工业企业厂界环境噪声排放标准》（GB12348-2008）中</w:t>
            </w:r>
            <w:r>
              <w:rPr>
                <w:rFonts w:hint="eastAsia" w:ascii="Times New Roman" w:hAnsi="Times New Roman" w:eastAsia="宋体" w:cs="Times New Roman"/>
                <w:bCs/>
                <w:sz w:val="24"/>
                <w:lang w:val="en-US" w:eastAsia="zh-CN"/>
              </w:rPr>
              <w:t>2</w:t>
            </w:r>
            <w:r>
              <w:rPr>
                <w:rFonts w:ascii="Times New Roman" w:hAnsi="Times New Roman" w:eastAsia="宋体" w:cs="Times New Roman"/>
                <w:bCs/>
                <w:sz w:val="24"/>
              </w:rPr>
              <w:t>类标准。</w:t>
            </w:r>
          </w:p>
          <w:p w14:paraId="389E47CE">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固废</w:t>
            </w:r>
            <w:r>
              <w:rPr>
                <w:rFonts w:ascii="Times New Roman" w:hAnsi="Times New Roman" w:eastAsia="宋体" w:cs="Times New Roman"/>
                <w:sz w:val="24"/>
              </w:rPr>
              <w:t>：</w:t>
            </w:r>
            <w:r>
              <w:rPr>
                <w:rFonts w:ascii="Times New Roman" w:hAnsi="Times New Roman" w:cs="Times New Roman"/>
                <w:sz w:val="24"/>
              </w:rPr>
              <w:t>一般固废：贮存过程应满足相应防渗漏、防雨淋、防扬尘等环境保护要求；危险废物储存执行《危险废物贮存污染控制标准》（GB18597－2023）中</w:t>
            </w:r>
            <w:r>
              <w:rPr>
                <w:rFonts w:hint="eastAsia" w:hAnsi="宋体"/>
                <w:sz w:val="24"/>
              </w:rPr>
              <w:t>相关规定要求</w:t>
            </w:r>
            <w:r>
              <w:rPr>
                <w:rFonts w:ascii="Times New Roman" w:hAnsi="Times New Roman" w:eastAsia="宋体" w:cs="Times New Roman"/>
                <w:sz w:val="24"/>
              </w:rPr>
              <w:t>。</w:t>
            </w:r>
          </w:p>
          <w:p w14:paraId="2B3573B8">
            <w:pPr>
              <w:adjustRightInd w:val="0"/>
              <w:snapToGrid w:val="0"/>
              <w:spacing w:line="360" w:lineRule="auto"/>
              <w:ind w:firstLine="480" w:firstLineChars="200"/>
              <w:rPr>
                <w:rFonts w:ascii="Times New Roman" w:hAnsi="Times New Roman" w:eastAsia="宋体" w:cs="Times New Roman"/>
                <w:sz w:val="24"/>
              </w:rPr>
            </w:pPr>
          </w:p>
          <w:p w14:paraId="243CA84A">
            <w:pPr>
              <w:adjustRightInd w:val="0"/>
              <w:snapToGrid w:val="0"/>
              <w:spacing w:line="360" w:lineRule="auto"/>
              <w:ind w:firstLine="480" w:firstLineChars="200"/>
              <w:rPr>
                <w:rFonts w:ascii="Times New Roman" w:hAnsi="Times New Roman" w:eastAsia="宋体" w:cs="Times New Roman"/>
                <w:sz w:val="24"/>
              </w:rPr>
            </w:pPr>
          </w:p>
          <w:p w14:paraId="4610F6A0">
            <w:pPr>
              <w:adjustRightInd w:val="0"/>
              <w:snapToGrid w:val="0"/>
              <w:spacing w:line="360" w:lineRule="auto"/>
              <w:rPr>
                <w:rFonts w:hint="eastAsia" w:hAnsi="宋体"/>
                <w:sz w:val="24"/>
              </w:rPr>
            </w:pPr>
          </w:p>
          <w:p w14:paraId="48BDE1D2">
            <w:pPr>
              <w:adjustRightInd w:val="0"/>
              <w:snapToGrid w:val="0"/>
              <w:spacing w:line="360" w:lineRule="auto"/>
              <w:rPr>
                <w:rFonts w:hint="eastAsia" w:hAnsi="宋体"/>
                <w:sz w:val="24"/>
              </w:rPr>
            </w:pPr>
          </w:p>
          <w:p w14:paraId="6D15B634">
            <w:pPr>
              <w:adjustRightInd w:val="0"/>
              <w:snapToGrid w:val="0"/>
              <w:spacing w:line="360" w:lineRule="auto"/>
              <w:rPr>
                <w:rFonts w:hint="eastAsia" w:hAnsi="宋体"/>
                <w:sz w:val="24"/>
              </w:rPr>
            </w:pPr>
          </w:p>
          <w:p w14:paraId="53D3F16E">
            <w:pPr>
              <w:adjustRightInd w:val="0"/>
              <w:snapToGrid w:val="0"/>
              <w:spacing w:line="360" w:lineRule="auto"/>
              <w:rPr>
                <w:rFonts w:hint="eastAsia" w:hAnsi="宋体"/>
                <w:sz w:val="24"/>
              </w:rPr>
            </w:pPr>
          </w:p>
          <w:p w14:paraId="1E1AC492">
            <w:pPr>
              <w:adjustRightInd w:val="0"/>
              <w:snapToGrid w:val="0"/>
              <w:spacing w:line="360" w:lineRule="auto"/>
              <w:rPr>
                <w:rFonts w:hint="eastAsia" w:hAnsi="宋体"/>
                <w:sz w:val="24"/>
              </w:rPr>
            </w:pPr>
          </w:p>
          <w:p w14:paraId="43509C8A">
            <w:pPr>
              <w:adjustRightInd w:val="0"/>
              <w:snapToGrid w:val="0"/>
              <w:spacing w:line="360" w:lineRule="auto"/>
              <w:rPr>
                <w:rFonts w:hint="eastAsia" w:hAnsi="宋体"/>
                <w:sz w:val="24"/>
              </w:rPr>
            </w:pPr>
          </w:p>
          <w:p w14:paraId="1A3EB507">
            <w:pPr>
              <w:adjustRightInd w:val="0"/>
              <w:snapToGrid w:val="0"/>
              <w:spacing w:line="360" w:lineRule="auto"/>
              <w:rPr>
                <w:rFonts w:hint="eastAsia" w:hAnsi="宋体"/>
                <w:sz w:val="24"/>
              </w:rPr>
            </w:pPr>
          </w:p>
          <w:p w14:paraId="534A800F">
            <w:pPr>
              <w:adjustRightInd w:val="0"/>
              <w:snapToGrid w:val="0"/>
              <w:spacing w:line="360" w:lineRule="auto"/>
              <w:rPr>
                <w:rFonts w:hint="eastAsia" w:hAnsi="宋体"/>
                <w:sz w:val="24"/>
              </w:rPr>
            </w:pPr>
          </w:p>
          <w:p w14:paraId="6A4855FC">
            <w:pPr>
              <w:adjustRightInd w:val="0"/>
              <w:snapToGrid w:val="0"/>
              <w:spacing w:line="360" w:lineRule="auto"/>
              <w:rPr>
                <w:rFonts w:hint="eastAsia" w:hAnsi="宋体"/>
                <w:sz w:val="24"/>
              </w:rPr>
            </w:pPr>
          </w:p>
          <w:p w14:paraId="6242A00D">
            <w:pPr>
              <w:adjustRightInd w:val="0"/>
              <w:snapToGrid w:val="0"/>
              <w:spacing w:line="360" w:lineRule="auto"/>
              <w:rPr>
                <w:rFonts w:hint="eastAsia" w:hAnsi="宋体"/>
                <w:sz w:val="24"/>
              </w:rPr>
            </w:pPr>
          </w:p>
          <w:p w14:paraId="33998024">
            <w:pPr>
              <w:adjustRightInd w:val="0"/>
              <w:snapToGrid w:val="0"/>
              <w:spacing w:line="360" w:lineRule="auto"/>
              <w:rPr>
                <w:rFonts w:hint="eastAsia" w:hAnsi="宋体"/>
                <w:sz w:val="24"/>
              </w:rPr>
            </w:pPr>
          </w:p>
          <w:p w14:paraId="7958405D">
            <w:pPr>
              <w:adjustRightInd w:val="0"/>
              <w:snapToGrid w:val="0"/>
              <w:spacing w:line="360" w:lineRule="auto"/>
              <w:rPr>
                <w:rFonts w:hint="eastAsia" w:hAnsi="宋体"/>
                <w:sz w:val="24"/>
              </w:rPr>
            </w:pPr>
          </w:p>
          <w:p w14:paraId="63159CD1">
            <w:pPr>
              <w:adjustRightInd w:val="0"/>
              <w:snapToGrid w:val="0"/>
              <w:spacing w:line="360" w:lineRule="auto"/>
              <w:rPr>
                <w:rFonts w:hint="eastAsia" w:hAnsi="宋体"/>
                <w:sz w:val="24"/>
              </w:rPr>
            </w:pPr>
          </w:p>
        </w:tc>
      </w:tr>
    </w:tbl>
    <w:p w14:paraId="001BD632">
      <w:pPr>
        <w:rPr>
          <w:rFonts w:ascii="Times New Roman" w:hAnsi="Times New Roman" w:cs="Times New Roman"/>
        </w:rPr>
      </w:pPr>
    </w:p>
    <w:p w14:paraId="46F4D989">
      <w:pPr>
        <w:widowControl/>
        <w:jc w:val="left"/>
        <w:rPr>
          <w:rFonts w:ascii="Times New Roman" w:hAnsi="Times New Roman" w:cs="Times New Roman"/>
        </w:rPr>
      </w:pPr>
      <w:r>
        <w:rPr>
          <w:rFonts w:ascii="Times New Roman" w:hAnsi="Times New Roman" w:cs="Times New Roman"/>
        </w:rPr>
        <w:br w:type="page"/>
      </w:r>
    </w:p>
    <w:p w14:paraId="3A4A3E67">
      <w:pPr>
        <w:rPr>
          <w:rFonts w:ascii="Times New Roman" w:hAnsi="Times New Roman" w:cs="Times New Roman"/>
          <w:b/>
          <w:bCs/>
          <w:sz w:val="30"/>
          <w:szCs w:val="30"/>
        </w:rPr>
      </w:pPr>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工程概况</w:t>
      </w:r>
    </w:p>
    <w:tbl>
      <w:tblPr>
        <w:tblStyle w:val="3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1"/>
      </w:tblGrid>
      <w:tr w14:paraId="6BA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1" w:type="dxa"/>
          </w:tcPr>
          <w:p w14:paraId="4D48D148">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由来</w:t>
            </w:r>
          </w:p>
          <w:p w14:paraId="41D9887E">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成都微沁环境科技有限公司成立于2024年3月，主要为成都及其周边等地提供专业的环境检测服务，涵盖了生活饮用水、地下水、地表水、污废水、大气降水检测，环境空气、废气检测，噪声和振动检测，基本满足社会检测服务需要。</w:t>
            </w:r>
          </w:p>
          <w:p w14:paraId="1B84F8C4">
            <w:pPr>
              <w:spacing w:line="360" w:lineRule="auto"/>
              <w:ind w:firstLine="480" w:firstLineChars="200"/>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公司租赁四川清凤建设工程有限公司位于金堂县赵镇街道成金大道283号的1~3层商业建筑建设</w:t>
            </w:r>
            <w:r>
              <w:rPr>
                <w:rFonts w:hint="eastAsia" w:ascii="Times New Roman" w:hAnsi="Times New Roman" w:eastAsia="宋体" w:cs="Times New Roman"/>
                <w:bCs/>
                <w:sz w:val="24"/>
                <w:lang w:val="en-US" w:eastAsia="zh-CN"/>
              </w:rPr>
              <w:t>了</w:t>
            </w:r>
            <w:r>
              <w:rPr>
                <w:rFonts w:hint="eastAsia" w:ascii="Times New Roman" w:hAnsi="Times New Roman" w:eastAsia="宋体" w:cs="Times New Roman"/>
                <w:bCs/>
                <w:sz w:val="24"/>
              </w:rPr>
              <w:t>“成都微沁环境科技有限公司环境检测实验室新建项目”，本项目不涉及微生物检测，不涉及活体（动物）实验，不涉及中试、生产、转基因、放射性及 P3、P4 级实验。</w:t>
            </w:r>
          </w:p>
          <w:p w14:paraId="51F37E3F">
            <w:pPr>
              <w:spacing w:line="360" w:lineRule="auto"/>
              <w:ind w:firstLine="480" w:firstLineChars="200"/>
              <w:contextualSpacing/>
              <w:rPr>
                <w:rFonts w:ascii="Times New Roman" w:hAnsi="Times New Roman" w:eastAsia="宋体" w:cs="Times New Roman"/>
                <w:bCs/>
                <w:sz w:val="24"/>
                <w:u w:val="single"/>
              </w:rPr>
            </w:pPr>
            <w:r>
              <w:rPr>
                <w:rFonts w:hint="eastAsia" w:ascii="Times New Roman" w:hAnsi="Times New Roman" w:eastAsia="宋体" w:cs="Times New Roman"/>
                <w:bCs/>
                <w:sz w:val="24"/>
                <w:u w:val="single"/>
              </w:rPr>
              <w:t>环评规模：</w:t>
            </w:r>
            <w:r>
              <w:rPr>
                <w:rFonts w:hint="eastAsia" w:ascii="Times New Roman" w:hAnsi="Times New Roman" w:eastAsia="宋体" w:cs="Times New Roman"/>
                <w:sz w:val="24"/>
              </w:rPr>
              <w:t>年接纳约30000个样品检测项目</w:t>
            </w:r>
            <w:r>
              <w:rPr>
                <w:rFonts w:hint="eastAsia" w:ascii="Times New Roman" w:hAnsi="Times New Roman" w:eastAsia="宋体" w:cs="Times New Roman"/>
                <w:bCs/>
                <w:sz w:val="24"/>
              </w:rPr>
              <w:t>。</w:t>
            </w:r>
          </w:p>
          <w:p w14:paraId="7EF74D5C">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u w:val="single"/>
              </w:rPr>
              <w:t>实际建设</w:t>
            </w:r>
            <w:r>
              <w:rPr>
                <w:rFonts w:hint="eastAsia" w:ascii="Times New Roman" w:hAnsi="Times New Roman" w:eastAsia="宋体" w:cs="Times New Roman"/>
                <w:bCs/>
                <w:sz w:val="24"/>
              </w:rPr>
              <w:t>：年接纳约30000个样品检测项目，</w:t>
            </w:r>
            <w:r>
              <w:rPr>
                <w:rFonts w:hint="eastAsia" w:ascii="Times New Roman" w:hAnsi="Times New Roman" w:eastAsia="宋体" w:cs="Times New Roman"/>
                <w:sz w:val="24"/>
              </w:rPr>
              <w:t>与环评一致</w:t>
            </w:r>
            <w:r>
              <w:rPr>
                <w:rFonts w:hint="eastAsia" w:ascii="Times New Roman" w:hAnsi="Times New Roman" w:eastAsia="宋体" w:cs="Times New Roman"/>
                <w:bCs/>
                <w:sz w:val="24"/>
              </w:rPr>
              <w:t>。</w:t>
            </w:r>
          </w:p>
          <w:p w14:paraId="705FC88A">
            <w:pPr>
              <w:spacing w:line="360" w:lineRule="auto"/>
              <w:ind w:firstLine="480" w:firstLineChars="200"/>
              <w:contextualSpacing/>
              <w:rPr>
                <w:rFonts w:ascii="Times New Roman" w:hAnsi="Times New Roman"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4年11月27日取得了环评批复（金环评审〔2024〕14号）。取得批复后于20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4年12月开始建设，并于20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5年10月建成并投入运行</w:t>
            </w:r>
            <w:r>
              <w:rPr>
                <w:rFonts w:hint="eastAsia" w:ascii="Times New Roman" w:hAnsi="Times New Roman" w:cs="Times New Roman"/>
                <w:bCs/>
                <w:sz w:val="24"/>
              </w:rPr>
              <w:t>。</w:t>
            </w:r>
          </w:p>
          <w:p w14:paraId="259D5BBB">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项目建设、投入生产至今没有收到周边环保投诉，没有发生环保污染事故。</w:t>
            </w:r>
          </w:p>
          <w:p w14:paraId="20D4E9AE">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根据</w:t>
            </w:r>
            <w:r>
              <w:rPr>
                <w:rFonts w:ascii="Times New Roman" w:hAnsi="Times New Roman" w:cs="Times New Roman"/>
                <w:bCs/>
                <w:sz w:val="24"/>
              </w:rPr>
              <w:t>《建设项目环境保护管理条例》</w:t>
            </w:r>
            <w:r>
              <w:rPr>
                <w:rFonts w:hint="eastAsia" w:ascii="Times New Roman" w:hAnsi="Times New Roman" w:cs="Times New Roman"/>
                <w:bCs/>
                <w:sz w:val="24"/>
              </w:rPr>
              <w:t>（</w:t>
            </w:r>
            <w:r>
              <w:rPr>
                <w:rFonts w:ascii="Times New Roman" w:hAnsi="Times New Roman" w:cs="Times New Roman"/>
                <w:bCs/>
                <w:sz w:val="24"/>
              </w:rPr>
              <w:t>国务院第</w:t>
            </w:r>
            <w:r>
              <w:rPr>
                <w:rFonts w:hint="eastAsia" w:ascii="Times New Roman" w:hAnsi="Times New Roman" w:cs="Times New Roman"/>
                <w:bCs/>
                <w:sz w:val="24"/>
              </w:rPr>
              <w:t>682</w:t>
            </w:r>
            <w:r>
              <w:rPr>
                <w:rFonts w:ascii="Times New Roman" w:hAnsi="Times New Roman" w:cs="Times New Roman"/>
                <w:bCs/>
                <w:sz w:val="24"/>
              </w:rPr>
              <w:t>号令</w:t>
            </w:r>
            <w:r>
              <w:rPr>
                <w:rFonts w:hint="eastAsia" w:ascii="Times New Roman" w:hAnsi="Times New Roman" w:cs="Times New Roman"/>
                <w:bCs/>
                <w:sz w:val="24"/>
              </w:rPr>
              <w:t>）及</w:t>
            </w:r>
            <w:r>
              <w:rPr>
                <w:rFonts w:ascii="Times New Roman" w:hAnsi="Times New Roman" w:cs="Times New Roman"/>
                <w:bCs/>
                <w:sz w:val="24"/>
              </w:rPr>
              <w:t>《建设项目竣工环境保护验收暂行办法》等规定</w:t>
            </w:r>
            <w:r>
              <w:rPr>
                <w:rFonts w:hint="eastAsia" w:ascii="Times New Roman" w:hAnsi="Times New Roman" w:cs="Times New Roman"/>
                <w:bCs/>
                <w:sz w:val="24"/>
              </w:rPr>
              <w:t>，</w:t>
            </w:r>
            <w:r>
              <w:rPr>
                <w:rFonts w:ascii="Times New Roman" w:hAnsi="Times New Roman" w:cs="Times New Roman"/>
                <w:bCs/>
                <w:sz w:val="24"/>
              </w:rPr>
              <w:t>项目需进行环境保护竣工验收监测</w:t>
            </w:r>
            <w:r>
              <w:rPr>
                <w:rFonts w:hint="eastAsia" w:ascii="Times New Roman" w:hAnsi="Times New Roman" w:cs="Times New Roman"/>
                <w:bCs/>
                <w:sz w:val="24"/>
              </w:rPr>
              <w:t>并编制验收监测表。根据监测报告以及其他相关资料，在满足工况要求的条件下，</w:t>
            </w:r>
            <w:r>
              <w:rPr>
                <w:rFonts w:hint="eastAsia" w:ascii="Times New Roman" w:hAnsi="Times New Roman" w:eastAsia="宋体" w:cs="Times New Roman"/>
                <w:bCs/>
                <w:sz w:val="24"/>
              </w:rPr>
              <w:t>成都微沁环境科技有限公司</w:t>
            </w:r>
            <w:r>
              <w:rPr>
                <w:rFonts w:hint="eastAsia" w:ascii="Times New Roman" w:hAnsi="Times New Roman" w:cs="Times New Roman"/>
                <w:bCs/>
                <w:sz w:val="24"/>
              </w:rPr>
              <w:t>编制了本项目竣工环境保护验收监测报告</w:t>
            </w:r>
            <w:r>
              <w:rPr>
                <w:rFonts w:ascii="Times New Roman" w:hAnsi="Times New Roman" w:cs="Times New Roman"/>
                <w:sz w:val="24"/>
              </w:rPr>
              <w:t>。</w:t>
            </w:r>
          </w:p>
          <w:p w14:paraId="23157C66">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验收期间项目正常生产，</w:t>
            </w:r>
            <w:r>
              <w:rPr>
                <w:rFonts w:hint="eastAsia" w:ascii="Times New Roman" w:hAnsi="Times New Roman" w:cs="Times New Roman"/>
                <w:bCs/>
                <w:sz w:val="24"/>
              </w:rPr>
              <w:t>自投产以来，该项目生产设备、环保设施运行正常，符合验收要求。</w:t>
            </w:r>
            <w:r>
              <w:rPr>
                <w:rFonts w:ascii="Times New Roman" w:hAnsi="Times New Roman" w:cs="Times New Roman"/>
                <w:sz w:val="24"/>
              </w:rPr>
              <w:t>符合验收监测条件。</w:t>
            </w:r>
          </w:p>
          <w:p w14:paraId="0A5213C6">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二、验收监测范围</w:t>
            </w:r>
          </w:p>
          <w:p w14:paraId="09CD47AF">
            <w:pPr>
              <w:spacing w:line="360" w:lineRule="auto"/>
              <w:ind w:firstLine="480" w:firstLineChars="200"/>
              <w:contextualSpacing/>
              <w:rPr>
                <w:rFonts w:ascii="Times New Roman" w:hAnsi="Times New Roman" w:cs="Times New Roman"/>
                <w:sz w:val="24"/>
              </w:rPr>
            </w:pPr>
            <w:r>
              <w:rPr>
                <w:rFonts w:hint="eastAsia" w:ascii="Times New Roman" w:hAnsi="Times New Roman" w:eastAsia="宋体" w:cs="Times New Roman"/>
                <w:bCs/>
                <w:sz w:val="24"/>
              </w:rPr>
              <w:t>成都微沁环境科技有限公司环境检测实验室新建项目</w:t>
            </w:r>
            <w:r>
              <w:rPr>
                <w:rFonts w:ascii="Times New Roman" w:hAnsi="Times New Roman" w:eastAsia="宋体" w:cs="Times New Roman"/>
                <w:bCs/>
                <w:sz w:val="24"/>
              </w:rPr>
              <w:t>的主体工程、储运工程、辅助工程、公用工程、环保工程及相关配套设施等</w:t>
            </w:r>
            <w:r>
              <w:rPr>
                <w:rFonts w:ascii="Times New Roman" w:hAnsi="Times New Roman" w:cs="Times New Roman"/>
                <w:sz w:val="24"/>
              </w:rPr>
              <w:t>。</w:t>
            </w:r>
          </w:p>
          <w:p w14:paraId="2343B342">
            <w:pPr>
              <w:spacing w:line="360" w:lineRule="auto"/>
              <w:ind w:firstLine="480" w:firstLineChars="200"/>
              <w:rPr>
                <w:rFonts w:ascii="Times New Roman" w:hAnsi="Times New Roman" w:eastAsia="宋体" w:cs="Times New Roman"/>
                <w:sz w:val="24"/>
              </w:rPr>
            </w:pPr>
            <w:r>
              <w:rPr>
                <w:rFonts w:ascii="Times New Roman" w:hAnsi="宋体" w:eastAsia="宋体" w:cs="Times New Roman"/>
                <w:sz w:val="24"/>
              </w:rPr>
              <w:t>本次验收范围见表</w:t>
            </w:r>
            <w:r>
              <w:rPr>
                <w:rFonts w:ascii="Times New Roman" w:hAnsi="Times New Roman" w:eastAsia="宋体" w:cs="Times New Roman"/>
                <w:sz w:val="24"/>
              </w:rPr>
              <w:t>1-1</w:t>
            </w:r>
            <w:r>
              <w:rPr>
                <w:rFonts w:ascii="Times New Roman" w:hAnsi="宋体" w:eastAsia="宋体" w:cs="Times New Roman"/>
                <w:sz w:val="24"/>
              </w:rPr>
              <w:t>。</w:t>
            </w:r>
          </w:p>
          <w:p w14:paraId="7740A4AB">
            <w:pPr>
              <w:spacing w:before="156" w:beforeLines="50"/>
              <w:contextualSpacing/>
              <w:jc w:val="center"/>
              <w:rPr>
                <w:rFonts w:hint="eastAsia" w:ascii="宋体" w:hAnsi="宋体" w:eastAsia="宋体" w:cs="宋体"/>
                <w:b/>
                <w:bCs/>
                <w:szCs w:val="21"/>
              </w:rPr>
            </w:pPr>
            <w:r>
              <w:rPr>
                <w:rFonts w:ascii="Times New Roman" w:hAnsi="宋体" w:eastAsia="宋体" w:cs="Times New Roman"/>
                <w:b/>
                <w:bCs/>
                <w:szCs w:val="21"/>
              </w:rPr>
              <w:t>表</w:t>
            </w:r>
            <w:r>
              <w:rPr>
                <w:rFonts w:ascii="Times New Roman" w:hAnsi="Times New Roman" w:eastAsia="宋体" w:cs="Times New Roman"/>
                <w:b/>
                <w:bCs/>
                <w:szCs w:val="21"/>
              </w:rPr>
              <w:t xml:space="preserve">1-1 </w:t>
            </w:r>
            <w:r>
              <w:rPr>
                <w:rFonts w:hint="eastAsia" w:ascii="Times New Roman" w:hAnsi="Times New Roman" w:eastAsia="宋体" w:cs="Times New Roman"/>
                <w:b/>
                <w:bCs/>
                <w:szCs w:val="21"/>
              </w:rPr>
              <w:t xml:space="preserve"> </w:t>
            </w:r>
            <w:r>
              <w:rPr>
                <w:rFonts w:hint="eastAsia" w:ascii="宋体" w:hAnsi="宋体" w:eastAsia="宋体" w:cs="宋体"/>
                <w:b/>
                <w:bCs/>
                <w:szCs w:val="21"/>
              </w:rPr>
              <w:t>本次验收范围</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1248"/>
              <w:gridCol w:w="868"/>
              <w:gridCol w:w="957"/>
              <w:gridCol w:w="5672"/>
            </w:tblGrid>
            <w:tr w14:paraId="29547E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57" w:type="pct"/>
                  <w:gridSpan w:val="3"/>
                  <w:vMerge w:val="restart"/>
                  <w:tcBorders>
                    <w:tl2br w:val="nil"/>
                    <w:tr2bl w:val="nil"/>
                  </w:tcBorders>
                  <w:vAlign w:val="center"/>
                </w:tcPr>
                <w:p w14:paraId="04E508BA">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项目组成名称</w:t>
                  </w:r>
                </w:p>
              </w:tc>
              <w:tc>
                <w:tcPr>
                  <w:tcW w:w="3242" w:type="pct"/>
                  <w:vMerge w:val="restart"/>
                  <w:tcBorders>
                    <w:tl2br w:val="nil"/>
                    <w:tr2bl w:val="nil"/>
                  </w:tcBorders>
                  <w:vAlign w:val="center"/>
                </w:tcPr>
                <w:p w14:paraId="618C67CA">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项目建设</w:t>
                  </w:r>
                  <w:r>
                    <w:rPr>
                      <w:rFonts w:hint="eastAsia" w:ascii="Times New Roman" w:hAnsi="Times New Roman" w:eastAsia="宋体" w:cs="Times New Roman"/>
                      <w:bCs/>
                      <w:szCs w:val="21"/>
                    </w:rPr>
                    <w:t>内容及规模</w:t>
                  </w:r>
                </w:p>
              </w:tc>
            </w:tr>
            <w:tr w14:paraId="400786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57" w:type="pct"/>
                  <w:gridSpan w:val="3"/>
                  <w:vMerge w:val="continue"/>
                  <w:tcBorders>
                    <w:tl2br w:val="nil"/>
                    <w:tr2bl w:val="nil"/>
                  </w:tcBorders>
                  <w:vAlign w:val="center"/>
                </w:tcPr>
                <w:p w14:paraId="298E61BD">
                  <w:pPr>
                    <w:contextualSpacing/>
                    <w:jc w:val="center"/>
                    <w:rPr>
                      <w:rFonts w:ascii="Times New Roman" w:hAnsi="Times New Roman" w:eastAsia="宋体" w:cs="Times New Roman"/>
                      <w:bCs/>
                      <w:szCs w:val="21"/>
                    </w:rPr>
                  </w:pPr>
                </w:p>
              </w:tc>
              <w:tc>
                <w:tcPr>
                  <w:tcW w:w="3242" w:type="pct"/>
                  <w:vMerge w:val="continue"/>
                  <w:tcBorders>
                    <w:tl2br w:val="nil"/>
                    <w:tr2bl w:val="nil"/>
                  </w:tcBorders>
                  <w:vAlign w:val="center"/>
                </w:tcPr>
                <w:p w14:paraId="56486407">
                  <w:pPr>
                    <w:contextualSpacing/>
                    <w:jc w:val="center"/>
                    <w:rPr>
                      <w:rFonts w:ascii="Times New Roman" w:hAnsi="Times New Roman" w:eastAsia="宋体" w:cs="Times New Roman"/>
                      <w:bCs/>
                      <w:szCs w:val="21"/>
                    </w:rPr>
                  </w:pPr>
                </w:p>
              </w:tc>
            </w:tr>
            <w:tr w14:paraId="2643DB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13" w:hRule="atLeast"/>
                <w:jc w:val="center"/>
              </w:trPr>
              <w:tc>
                <w:tcPr>
                  <w:tcW w:w="714" w:type="pct"/>
                  <w:vMerge w:val="restart"/>
                  <w:tcBorders>
                    <w:tl2br w:val="nil"/>
                    <w:tr2bl w:val="nil"/>
                  </w:tcBorders>
                  <w:vAlign w:val="center"/>
                </w:tcPr>
                <w:p w14:paraId="7BB68C55">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主体工程</w:t>
                  </w:r>
                </w:p>
              </w:tc>
              <w:tc>
                <w:tcPr>
                  <w:tcW w:w="496" w:type="pct"/>
                  <w:vMerge w:val="restart"/>
                  <w:tcBorders>
                    <w:tl2br w:val="nil"/>
                    <w:tr2bl w:val="nil"/>
                  </w:tcBorders>
                  <w:vAlign w:val="center"/>
                </w:tcPr>
                <w:p w14:paraId="25328A79">
                  <w:pPr>
                    <w:jc w:val="center"/>
                    <w:rPr>
                      <w:rFonts w:ascii="Times New Roman" w:hAnsi="Times New Roman" w:eastAsia="宋体" w:cs="Times New Roman"/>
                      <w:szCs w:val="21"/>
                    </w:rPr>
                  </w:pPr>
                  <w:r>
                    <w:rPr>
                      <w:rFonts w:hint="eastAsia" w:ascii="Times New Roman" w:hAnsi="宋体" w:eastAsia="宋体" w:cs="Times New Roman"/>
                      <w:kern w:val="0"/>
                      <w:szCs w:val="21"/>
                    </w:rPr>
                    <w:t>项目厂房</w:t>
                  </w:r>
                </w:p>
              </w:tc>
              <w:tc>
                <w:tcPr>
                  <w:tcW w:w="546" w:type="pct"/>
                  <w:tcBorders>
                    <w:tl2br w:val="nil"/>
                    <w:tr2bl w:val="nil"/>
                  </w:tcBorders>
                  <w:vAlign w:val="center"/>
                </w:tcPr>
                <w:p w14:paraId="1EF70586">
                  <w:pPr>
                    <w:jc w:val="center"/>
                    <w:rPr>
                      <w:rFonts w:ascii="Times New Roman" w:hAnsi="Times New Roman" w:eastAsia="宋体" w:cs="Times New Roman"/>
                      <w:szCs w:val="21"/>
                    </w:rPr>
                  </w:pPr>
                  <w:r>
                    <w:rPr>
                      <w:rFonts w:hint="eastAsia" w:ascii="Times New Roman" w:hAnsi="Times New Roman" w:eastAsia="宋体" w:cs="Times New Roman"/>
                      <w:szCs w:val="21"/>
                    </w:rPr>
                    <w:t>1层</w:t>
                  </w:r>
                </w:p>
              </w:tc>
              <w:tc>
                <w:tcPr>
                  <w:tcW w:w="3242" w:type="pct"/>
                  <w:tcBorders>
                    <w:tl2br w:val="nil"/>
                    <w:tr2bl w:val="nil"/>
                  </w:tcBorders>
                  <w:vAlign w:val="center"/>
                </w:tcPr>
                <w:p w14:paraId="059B96B0">
                  <w:pPr>
                    <w:widowControl/>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现场采样办公室</w:t>
                  </w:r>
                </w:p>
              </w:tc>
            </w:tr>
            <w:tr w14:paraId="1F0786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89" w:hRule="atLeast"/>
                <w:jc w:val="center"/>
              </w:trPr>
              <w:tc>
                <w:tcPr>
                  <w:tcW w:w="714" w:type="pct"/>
                  <w:vMerge w:val="continue"/>
                  <w:tcBorders>
                    <w:tl2br w:val="nil"/>
                    <w:tr2bl w:val="nil"/>
                  </w:tcBorders>
                  <w:vAlign w:val="center"/>
                </w:tcPr>
                <w:p w14:paraId="143BE268">
                  <w:pPr>
                    <w:contextualSpacing/>
                    <w:jc w:val="center"/>
                    <w:rPr>
                      <w:rFonts w:ascii="Times New Roman" w:hAnsi="Times New Roman" w:eastAsia="宋体" w:cs="Times New Roman"/>
                      <w:bCs/>
                      <w:szCs w:val="21"/>
                    </w:rPr>
                  </w:pPr>
                </w:p>
              </w:tc>
              <w:tc>
                <w:tcPr>
                  <w:tcW w:w="496" w:type="pct"/>
                  <w:vMerge w:val="continue"/>
                  <w:tcBorders>
                    <w:tl2br w:val="nil"/>
                    <w:tr2bl w:val="nil"/>
                  </w:tcBorders>
                  <w:vAlign w:val="center"/>
                </w:tcPr>
                <w:p w14:paraId="586964D4">
                  <w:pPr>
                    <w:jc w:val="center"/>
                    <w:rPr>
                      <w:rFonts w:hint="eastAsia" w:ascii="Times New Roman" w:hAnsi="宋体" w:eastAsia="宋体" w:cs="Times New Roman"/>
                      <w:kern w:val="0"/>
                      <w:szCs w:val="21"/>
                    </w:rPr>
                  </w:pPr>
                </w:p>
              </w:tc>
              <w:tc>
                <w:tcPr>
                  <w:tcW w:w="546" w:type="pct"/>
                  <w:tcBorders>
                    <w:tl2br w:val="nil"/>
                    <w:tr2bl w:val="nil"/>
                  </w:tcBorders>
                  <w:vAlign w:val="center"/>
                </w:tcPr>
                <w:p w14:paraId="5E4E09EE">
                  <w:pPr>
                    <w:jc w:val="center"/>
                    <w:rPr>
                      <w:rFonts w:ascii="Times New Roman" w:hAnsi="Times New Roman" w:eastAsia="宋体" w:cs="Times New Roman"/>
                      <w:szCs w:val="21"/>
                    </w:rPr>
                  </w:pPr>
                  <w:r>
                    <w:rPr>
                      <w:rFonts w:hint="eastAsia" w:ascii="Times New Roman" w:hAnsi="Times New Roman" w:eastAsia="宋体" w:cs="Times New Roman"/>
                      <w:szCs w:val="21"/>
                    </w:rPr>
                    <w:t>2层</w:t>
                  </w:r>
                </w:p>
              </w:tc>
              <w:tc>
                <w:tcPr>
                  <w:tcW w:w="3242" w:type="pct"/>
                  <w:tcBorders>
                    <w:tl2br w:val="nil"/>
                    <w:tr2bl w:val="nil"/>
                  </w:tcBorders>
                  <w:vAlign w:val="center"/>
                </w:tcPr>
                <w:p w14:paraId="72DFE565">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办公室</w:t>
                  </w:r>
                </w:p>
              </w:tc>
            </w:tr>
            <w:tr w14:paraId="2766DE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48" w:hRule="atLeast"/>
                <w:jc w:val="center"/>
              </w:trPr>
              <w:tc>
                <w:tcPr>
                  <w:tcW w:w="714" w:type="pct"/>
                  <w:vMerge w:val="continue"/>
                  <w:tcBorders>
                    <w:tl2br w:val="nil"/>
                    <w:tr2bl w:val="nil"/>
                  </w:tcBorders>
                  <w:vAlign w:val="center"/>
                </w:tcPr>
                <w:p w14:paraId="7ECC2F68">
                  <w:pPr>
                    <w:contextualSpacing/>
                    <w:jc w:val="center"/>
                    <w:rPr>
                      <w:rFonts w:ascii="Times New Roman" w:hAnsi="Times New Roman" w:eastAsia="宋体" w:cs="Times New Roman"/>
                      <w:bCs/>
                      <w:szCs w:val="21"/>
                    </w:rPr>
                  </w:pPr>
                </w:p>
              </w:tc>
              <w:tc>
                <w:tcPr>
                  <w:tcW w:w="496" w:type="pct"/>
                  <w:vMerge w:val="continue"/>
                  <w:tcBorders>
                    <w:tl2br w:val="nil"/>
                    <w:tr2bl w:val="nil"/>
                  </w:tcBorders>
                  <w:vAlign w:val="center"/>
                </w:tcPr>
                <w:p w14:paraId="7A43920D">
                  <w:pPr>
                    <w:jc w:val="center"/>
                    <w:rPr>
                      <w:rFonts w:hint="eastAsia" w:ascii="Times New Roman" w:hAnsi="宋体" w:eastAsia="宋体" w:cs="Times New Roman"/>
                      <w:kern w:val="0"/>
                      <w:szCs w:val="21"/>
                    </w:rPr>
                  </w:pPr>
                </w:p>
              </w:tc>
              <w:tc>
                <w:tcPr>
                  <w:tcW w:w="546" w:type="pct"/>
                  <w:tcBorders>
                    <w:tl2br w:val="nil"/>
                    <w:tr2bl w:val="nil"/>
                  </w:tcBorders>
                  <w:vAlign w:val="center"/>
                </w:tcPr>
                <w:p w14:paraId="0D4704DF">
                  <w:pPr>
                    <w:jc w:val="center"/>
                    <w:rPr>
                      <w:rFonts w:ascii="Times New Roman" w:hAnsi="Times New Roman" w:eastAsia="宋体" w:cs="Times New Roman"/>
                      <w:szCs w:val="21"/>
                    </w:rPr>
                  </w:pPr>
                  <w:r>
                    <w:rPr>
                      <w:rFonts w:hint="eastAsia" w:ascii="Times New Roman" w:hAnsi="Times New Roman" w:eastAsia="宋体" w:cs="Times New Roman"/>
                      <w:szCs w:val="21"/>
                    </w:rPr>
                    <w:t>3层</w:t>
                  </w:r>
                </w:p>
              </w:tc>
              <w:tc>
                <w:tcPr>
                  <w:tcW w:w="3242" w:type="pct"/>
                  <w:tcBorders>
                    <w:tl2br w:val="nil"/>
                    <w:tr2bl w:val="nil"/>
                  </w:tcBorders>
                  <w:vAlign w:val="center"/>
                </w:tcPr>
                <w:p w14:paraId="78929422">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布置各个功能间，包括试剂间（</w:t>
                  </w:r>
                  <w:r>
                    <w:rPr>
                      <w:rFonts w:hint="eastAsia" w:ascii="仿宋" w:hAnsi="仿宋" w:eastAsia="仿宋" w:cs="Times New Roman"/>
                      <w:kern w:val="0"/>
                      <w:szCs w:val="21"/>
                    </w:rPr>
                    <w:t>常规试剂库1间、易制毒易制爆试剂库1间</w:t>
                  </w:r>
                  <w:r>
                    <w:rPr>
                      <w:rFonts w:hint="eastAsia" w:ascii="Times New Roman" w:hAnsi="宋体" w:eastAsia="宋体" w:cs="Times New Roman"/>
                      <w:kern w:val="0"/>
                      <w:szCs w:val="21"/>
                    </w:rPr>
                    <w:t>）、样品处理间（</w:t>
                  </w:r>
                  <w:r>
                    <w:rPr>
                      <w:rFonts w:hint="eastAsia" w:ascii="仿宋" w:hAnsi="仿宋" w:eastAsia="仿宋" w:cs="Times New Roman"/>
                      <w:kern w:val="0"/>
                      <w:szCs w:val="21"/>
                    </w:rPr>
                    <w:t>1间</w:t>
                  </w:r>
                  <w:r>
                    <w:rPr>
                      <w:rFonts w:hint="eastAsia" w:ascii="Times New Roman" w:hAnsi="宋体" w:eastAsia="宋体" w:cs="Times New Roman"/>
                      <w:kern w:val="0"/>
                      <w:szCs w:val="21"/>
                    </w:rPr>
                    <w:t>）、理化有机实验室、理化室无机实验室、理化室常规实验室、高温室、气相色谱室、原子荧光室、液相色谱室、小设备室等。用于检测实验。</w:t>
                  </w:r>
                </w:p>
                <w:p w14:paraId="2A49D43D">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实验室均无洁净度要求，涉及有机溶剂、酸使用的实验室均配置通风柜。</w:t>
                  </w:r>
                </w:p>
              </w:tc>
            </w:tr>
            <w:tr w14:paraId="73EBB9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14" w:type="pct"/>
                  <w:vMerge w:val="restart"/>
                  <w:tcBorders>
                    <w:tl2br w:val="nil"/>
                    <w:tr2bl w:val="nil"/>
                  </w:tcBorders>
                  <w:vAlign w:val="center"/>
                </w:tcPr>
                <w:p w14:paraId="306F3DA2">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公</w:t>
                  </w:r>
                  <w:r>
                    <w:rPr>
                      <w:rFonts w:hint="eastAsia" w:ascii="Times New Roman" w:hAnsi="Times New Roman" w:eastAsia="宋体" w:cs="Times New Roman"/>
                      <w:bCs/>
                      <w:szCs w:val="21"/>
                    </w:rPr>
                    <w:t>辅</w:t>
                  </w:r>
                </w:p>
                <w:p w14:paraId="369C4160">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工程</w:t>
                  </w:r>
                </w:p>
              </w:tc>
              <w:tc>
                <w:tcPr>
                  <w:tcW w:w="1042" w:type="pct"/>
                  <w:gridSpan w:val="2"/>
                  <w:tcBorders>
                    <w:tl2br w:val="nil"/>
                    <w:tr2bl w:val="nil"/>
                  </w:tcBorders>
                  <w:vAlign w:val="center"/>
                </w:tcPr>
                <w:p w14:paraId="2384CB54">
                  <w:pPr>
                    <w:contextualSpacing/>
                    <w:jc w:val="center"/>
                    <w:rPr>
                      <w:rFonts w:ascii="Times New Roman" w:hAnsi="Times New Roman" w:eastAsia="宋体" w:cs="Times New Roman"/>
                      <w:szCs w:val="21"/>
                    </w:rPr>
                  </w:pPr>
                  <w:r>
                    <w:rPr>
                      <w:rFonts w:hint="eastAsia" w:ascii="Times New Roman" w:hAnsi="Times New Roman" w:eastAsia="宋体" w:cs="Times New Roman"/>
                      <w:spacing w:val="-1"/>
                      <w:szCs w:val="21"/>
                    </w:rPr>
                    <w:t>给水</w:t>
                  </w:r>
                  <w:r>
                    <w:rPr>
                      <w:rFonts w:ascii="Times New Roman" w:hAnsi="Times New Roman" w:eastAsia="宋体" w:cs="Times New Roman"/>
                      <w:spacing w:val="-1"/>
                      <w:szCs w:val="21"/>
                    </w:rPr>
                    <w:t>系统</w:t>
                  </w:r>
                </w:p>
              </w:tc>
              <w:tc>
                <w:tcPr>
                  <w:tcW w:w="3242" w:type="pct"/>
                  <w:tcBorders>
                    <w:tl2br w:val="nil"/>
                    <w:tr2bl w:val="nil"/>
                  </w:tcBorders>
                  <w:vAlign w:val="center"/>
                </w:tcPr>
                <w:p w14:paraId="38792BFC">
                  <w:pPr>
                    <w:contextualSpacing/>
                    <w:jc w:val="center"/>
                    <w:rPr>
                      <w:rFonts w:ascii="Times New Roman" w:hAnsi="Times New Roman" w:eastAsia="宋体" w:cs="Times New Roman"/>
                      <w:spacing w:val="-1"/>
                      <w:szCs w:val="21"/>
                    </w:rPr>
                  </w:pPr>
                  <w:r>
                    <w:rPr>
                      <w:rFonts w:hint="eastAsia" w:ascii="Times New Roman" w:hAnsi="Times New Roman" w:eastAsia="宋体" w:cs="Times New Roman"/>
                      <w:spacing w:val="-1"/>
                      <w:szCs w:val="21"/>
                    </w:rPr>
                    <w:t>由市政管网提供</w:t>
                  </w:r>
                </w:p>
              </w:tc>
            </w:tr>
            <w:tr w14:paraId="278CD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14" w:type="pct"/>
                  <w:vMerge w:val="continue"/>
                  <w:tcBorders>
                    <w:tl2br w:val="nil"/>
                    <w:tr2bl w:val="nil"/>
                  </w:tcBorders>
                  <w:vAlign w:val="center"/>
                </w:tcPr>
                <w:p w14:paraId="3533DD76">
                  <w:pPr>
                    <w:contextualSpacing/>
                    <w:jc w:val="center"/>
                    <w:rPr>
                      <w:rFonts w:ascii="Times New Roman" w:hAnsi="Times New Roman" w:eastAsia="宋体" w:cs="Times New Roman"/>
                      <w:bCs/>
                      <w:szCs w:val="21"/>
                    </w:rPr>
                  </w:pPr>
                </w:p>
              </w:tc>
              <w:tc>
                <w:tcPr>
                  <w:tcW w:w="1042" w:type="pct"/>
                  <w:gridSpan w:val="2"/>
                  <w:tcBorders>
                    <w:tl2br w:val="nil"/>
                    <w:tr2bl w:val="nil"/>
                  </w:tcBorders>
                  <w:vAlign w:val="center"/>
                </w:tcPr>
                <w:p w14:paraId="21C3D142">
                  <w:pPr>
                    <w:contextualSpacing/>
                    <w:jc w:val="center"/>
                    <w:rPr>
                      <w:rFonts w:ascii="Times New Roman" w:hAnsi="Times New Roman" w:eastAsia="宋体" w:cs="Times New Roman"/>
                      <w:szCs w:val="21"/>
                    </w:rPr>
                  </w:pPr>
                  <w:r>
                    <w:rPr>
                      <w:rFonts w:ascii="Times New Roman" w:hAnsi="Times New Roman" w:eastAsia="宋体" w:cs="Times New Roman"/>
                      <w:spacing w:val="-1"/>
                      <w:szCs w:val="21"/>
                    </w:rPr>
                    <w:t>排水系统</w:t>
                  </w:r>
                </w:p>
              </w:tc>
              <w:tc>
                <w:tcPr>
                  <w:tcW w:w="3242" w:type="pct"/>
                  <w:tcBorders>
                    <w:tl2br w:val="nil"/>
                    <w:tr2bl w:val="nil"/>
                  </w:tcBorders>
                  <w:vAlign w:val="center"/>
                </w:tcPr>
                <w:p w14:paraId="703F9F33">
                  <w:pPr>
                    <w:contextualSpacing/>
                    <w:jc w:val="center"/>
                    <w:rPr>
                      <w:rFonts w:ascii="Times New Roman" w:hAnsi="Times New Roman" w:eastAsia="宋体" w:cs="Times New Roman"/>
                      <w:spacing w:val="-1"/>
                      <w:szCs w:val="21"/>
                    </w:rPr>
                  </w:pPr>
                  <w:r>
                    <w:rPr>
                      <w:rFonts w:hint="eastAsia" w:ascii="Times New Roman" w:hAnsi="Times New Roman" w:eastAsia="宋体" w:cs="Times New Roman"/>
                      <w:spacing w:val="-1"/>
                      <w:szCs w:val="21"/>
                    </w:rPr>
                    <w:t>由市政管网提供</w:t>
                  </w:r>
                </w:p>
              </w:tc>
            </w:tr>
            <w:tr w14:paraId="5AFC3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14" w:type="pct"/>
                  <w:vMerge w:val="continue"/>
                  <w:tcBorders>
                    <w:tl2br w:val="nil"/>
                    <w:tr2bl w:val="nil"/>
                  </w:tcBorders>
                  <w:vAlign w:val="center"/>
                </w:tcPr>
                <w:p w14:paraId="622E6232">
                  <w:pPr>
                    <w:contextualSpacing/>
                    <w:jc w:val="center"/>
                    <w:rPr>
                      <w:rFonts w:ascii="Times New Roman" w:hAnsi="Times New Roman" w:eastAsia="宋体" w:cs="Times New Roman"/>
                      <w:bCs/>
                      <w:szCs w:val="21"/>
                    </w:rPr>
                  </w:pPr>
                </w:p>
              </w:tc>
              <w:tc>
                <w:tcPr>
                  <w:tcW w:w="1042" w:type="pct"/>
                  <w:gridSpan w:val="2"/>
                  <w:tcBorders>
                    <w:tl2br w:val="nil"/>
                    <w:tr2bl w:val="nil"/>
                  </w:tcBorders>
                  <w:vAlign w:val="center"/>
                </w:tcPr>
                <w:p w14:paraId="287A0616">
                  <w:pPr>
                    <w:contextualSpacing/>
                    <w:jc w:val="center"/>
                    <w:rPr>
                      <w:rFonts w:ascii="Times New Roman" w:hAnsi="Times New Roman" w:eastAsia="宋体" w:cs="Times New Roman"/>
                      <w:spacing w:val="-1"/>
                      <w:szCs w:val="21"/>
                    </w:rPr>
                  </w:pPr>
                  <w:r>
                    <w:rPr>
                      <w:rFonts w:ascii="Times New Roman" w:hAnsi="Times New Roman" w:eastAsia="宋体" w:cs="Times New Roman"/>
                      <w:spacing w:val="-1"/>
                      <w:szCs w:val="21"/>
                    </w:rPr>
                    <w:t>供电系统</w:t>
                  </w:r>
                </w:p>
              </w:tc>
              <w:tc>
                <w:tcPr>
                  <w:tcW w:w="3242" w:type="pct"/>
                  <w:tcBorders>
                    <w:tl2br w:val="nil"/>
                    <w:tr2bl w:val="nil"/>
                  </w:tcBorders>
                  <w:vAlign w:val="center"/>
                </w:tcPr>
                <w:p w14:paraId="6C483F60">
                  <w:pPr>
                    <w:contextualSpacing/>
                    <w:jc w:val="center"/>
                    <w:rPr>
                      <w:rFonts w:ascii="Times New Roman" w:hAnsi="Times New Roman" w:eastAsia="宋体" w:cs="Times New Roman"/>
                      <w:spacing w:val="-1"/>
                      <w:szCs w:val="21"/>
                    </w:rPr>
                  </w:pPr>
                  <w:r>
                    <w:rPr>
                      <w:rFonts w:ascii="Times New Roman" w:hAnsi="Times New Roman" w:eastAsia="宋体" w:cs="Times New Roman"/>
                      <w:spacing w:val="-1"/>
                      <w:szCs w:val="21"/>
                    </w:rPr>
                    <w:t>市政电网供电</w:t>
                  </w:r>
                </w:p>
              </w:tc>
            </w:tr>
            <w:tr w14:paraId="429E0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75" w:hRule="atLeast"/>
                <w:jc w:val="center"/>
              </w:trPr>
              <w:tc>
                <w:tcPr>
                  <w:tcW w:w="714" w:type="pct"/>
                  <w:tcBorders>
                    <w:tl2br w:val="nil"/>
                    <w:tr2bl w:val="nil"/>
                  </w:tcBorders>
                  <w:vAlign w:val="center"/>
                </w:tcPr>
                <w:p w14:paraId="17E6F3F1">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办公及生活设施</w:t>
                  </w:r>
                </w:p>
              </w:tc>
              <w:tc>
                <w:tcPr>
                  <w:tcW w:w="1042" w:type="pct"/>
                  <w:gridSpan w:val="2"/>
                  <w:tcBorders>
                    <w:tl2br w:val="nil"/>
                    <w:tr2bl w:val="nil"/>
                  </w:tcBorders>
                  <w:vAlign w:val="center"/>
                </w:tcPr>
                <w:p w14:paraId="12293540">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办公区</w:t>
                  </w:r>
                </w:p>
              </w:tc>
              <w:tc>
                <w:tcPr>
                  <w:tcW w:w="3242" w:type="pct"/>
                  <w:tcBorders>
                    <w:tl2br w:val="nil"/>
                    <w:tr2bl w:val="nil"/>
                  </w:tcBorders>
                  <w:vAlign w:val="center"/>
                </w:tcPr>
                <w:p w14:paraId="51ECA3C7">
                  <w:pPr>
                    <w:contextualSpacing/>
                    <w:jc w:val="center"/>
                    <w:outlineLvl w:val="0"/>
                    <w:rPr>
                      <w:rFonts w:ascii="Times New Roman" w:hAnsi="Times New Roman" w:eastAsia="宋体" w:cs="Times New Roman"/>
                      <w:szCs w:val="21"/>
                    </w:rPr>
                  </w:pPr>
                  <w:r>
                    <w:rPr>
                      <w:rFonts w:hint="eastAsia" w:ascii="Times New Roman" w:hAnsi="Times New Roman" w:eastAsia="宋体" w:cs="Times New Roman"/>
                      <w:szCs w:val="21"/>
                    </w:rPr>
                    <w:t>位于房屋2层，设置办公室、会议室等，用于职工办公</w:t>
                  </w:r>
                </w:p>
              </w:tc>
            </w:tr>
            <w:tr w14:paraId="4D3EE2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07" w:hRule="atLeast"/>
                <w:jc w:val="center"/>
              </w:trPr>
              <w:tc>
                <w:tcPr>
                  <w:tcW w:w="714" w:type="pct"/>
                  <w:vMerge w:val="restart"/>
                  <w:tcBorders>
                    <w:tl2br w:val="nil"/>
                    <w:tr2bl w:val="nil"/>
                  </w:tcBorders>
                  <w:vAlign w:val="center"/>
                </w:tcPr>
                <w:p w14:paraId="432B80D2">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仓储及其他</w:t>
                  </w:r>
                </w:p>
              </w:tc>
              <w:tc>
                <w:tcPr>
                  <w:tcW w:w="1042" w:type="pct"/>
                  <w:gridSpan w:val="2"/>
                  <w:tcBorders>
                    <w:tl2br w:val="nil"/>
                    <w:tr2bl w:val="nil"/>
                  </w:tcBorders>
                  <w:vAlign w:val="center"/>
                </w:tcPr>
                <w:p w14:paraId="76F9C949">
                  <w:pPr>
                    <w:adjustRightInd w:val="0"/>
                    <w:snapToGrid w:val="0"/>
                    <w:jc w:val="center"/>
                    <w:rPr>
                      <w:szCs w:val="21"/>
                    </w:rPr>
                  </w:pPr>
                  <w:r>
                    <w:rPr>
                      <w:szCs w:val="21"/>
                    </w:rPr>
                    <w:t>常规试剂库</w:t>
                  </w:r>
                </w:p>
              </w:tc>
              <w:tc>
                <w:tcPr>
                  <w:tcW w:w="3242" w:type="pct"/>
                  <w:tcBorders>
                    <w:tl2br w:val="nil"/>
                    <w:tr2bl w:val="nil"/>
                  </w:tcBorders>
                  <w:vAlign w:val="center"/>
                </w:tcPr>
                <w:p w14:paraId="67ABDCEB">
                  <w:pPr>
                    <w:adjustRightInd w:val="0"/>
                    <w:snapToGrid w:val="0"/>
                    <w:jc w:val="center"/>
                    <w:rPr>
                      <w:szCs w:val="21"/>
                    </w:rPr>
                  </w:pPr>
                  <w:r>
                    <w:rPr>
                      <w:rFonts w:hint="eastAsia"/>
                      <w:szCs w:val="21"/>
                    </w:rPr>
                    <w:t>面积约4.5m</w:t>
                  </w:r>
                  <w:r>
                    <w:rPr>
                      <w:rFonts w:hint="eastAsia"/>
                      <w:szCs w:val="21"/>
                      <w:vertAlign w:val="superscript"/>
                    </w:rPr>
                    <w:t>2</w:t>
                  </w:r>
                  <w:r>
                    <w:rPr>
                      <w:rFonts w:hint="eastAsia"/>
                      <w:szCs w:val="21"/>
                    </w:rPr>
                    <w:t>，位于项目3层北侧中部，一般药品用药品储存柜。</w:t>
                  </w:r>
                </w:p>
              </w:tc>
            </w:tr>
            <w:tr w14:paraId="7C922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63" w:hRule="atLeast"/>
                <w:jc w:val="center"/>
              </w:trPr>
              <w:tc>
                <w:tcPr>
                  <w:tcW w:w="714" w:type="pct"/>
                  <w:vMerge w:val="continue"/>
                  <w:tcBorders>
                    <w:tl2br w:val="nil"/>
                    <w:tr2bl w:val="nil"/>
                  </w:tcBorders>
                  <w:vAlign w:val="center"/>
                </w:tcPr>
                <w:p w14:paraId="0087CB3F">
                  <w:pPr>
                    <w:contextualSpacing/>
                    <w:jc w:val="center"/>
                    <w:rPr>
                      <w:rFonts w:ascii="Times New Roman" w:hAnsi="Times New Roman" w:eastAsia="宋体" w:cs="Times New Roman"/>
                      <w:bCs/>
                      <w:szCs w:val="21"/>
                    </w:rPr>
                  </w:pPr>
                </w:p>
              </w:tc>
              <w:tc>
                <w:tcPr>
                  <w:tcW w:w="1042" w:type="pct"/>
                  <w:gridSpan w:val="2"/>
                  <w:tcBorders>
                    <w:tl2br w:val="nil"/>
                    <w:tr2bl w:val="nil"/>
                  </w:tcBorders>
                  <w:vAlign w:val="center"/>
                </w:tcPr>
                <w:p w14:paraId="748CE42F">
                  <w:pPr>
                    <w:adjustRightInd w:val="0"/>
                    <w:snapToGrid w:val="0"/>
                    <w:jc w:val="center"/>
                    <w:rPr>
                      <w:szCs w:val="21"/>
                    </w:rPr>
                  </w:pPr>
                  <w:r>
                    <w:rPr>
                      <w:rFonts w:hint="eastAsia"/>
                      <w:szCs w:val="21"/>
                    </w:rPr>
                    <w:t>易制毒易制爆试剂库</w:t>
                  </w:r>
                </w:p>
              </w:tc>
              <w:tc>
                <w:tcPr>
                  <w:tcW w:w="3242" w:type="pct"/>
                  <w:tcBorders>
                    <w:tl2br w:val="nil"/>
                    <w:tr2bl w:val="nil"/>
                  </w:tcBorders>
                  <w:vAlign w:val="center"/>
                </w:tcPr>
                <w:p w14:paraId="5C1AD709">
                  <w:pPr>
                    <w:adjustRightInd w:val="0"/>
                    <w:snapToGrid w:val="0"/>
                    <w:jc w:val="center"/>
                    <w:rPr>
                      <w:szCs w:val="21"/>
                    </w:rPr>
                  </w:pPr>
                  <w:r>
                    <w:rPr>
                      <w:rFonts w:hint="eastAsia"/>
                      <w:szCs w:val="21"/>
                    </w:rPr>
                    <w:t>面积约2m</w:t>
                  </w:r>
                  <w:r>
                    <w:rPr>
                      <w:rFonts w:hint="eastAsia"/>
                      <w:szCs w:val="21"/>
                      <w:vertAlign w:val="superscript"/>
                    </w:rPr>
                    <w:t>2</w:t>
                  </w:r>
                  <w:r>
                    <w:rPr>
                      <w:rFonts w:hint="eastAsia"/>
                      <w:szCs w:val="21"/>
                    </w:rPr>
                    <w:t>，位于项目3层北侧中部，常规试剂库南侧，对毒性较大化 学品采取保险柜暂存，同时暂存 间设置有摄像监控、窗户安全防护栏措施</w:t>
                  </w:r>
                </w:p>
              </w:tc>
            </w:tr>
            <w:tr w14:paraId="45594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50" w:hRule="atLeast"/>
                <w:jc w:val="center"/>
              </w:trPr>
              <w:tc>
                <w:tcPr>
                  <w:tcW w:w="714" w:type="pct"/>
                  <w:vMerge w:val="restart"/>
                  <w:tcBorders>
                    <w:tl2br w:val="nil"/>
                    <w:tr2bl w:val="nil"/>
                  </w:tcBorders>
                  <w:vAlign w:val="center"/>
                </w:tcPr>
                <w:p w14:paraId="0EE87439">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环保</w:t>
                  </w:r>
                </w:p>
                <w:p w14:paraId="06BF77C4">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工程</w:t>
                  </w:r>
                </w:p>
              </w:tc>
              <w:tc>
                <w:tcPr>
                  <w:tcW w:w="1042" w:type="pct"/>
                  <w:gridSpan w:val="2"/>
                  <w:vMerge w:val="restart"/>
                  <w:tcBorders>
                    <w:tl2br w:val="nil"/>
                    <w:tr2bl w:val="nil"/>
                  </w:tcBorders>
                  <w:vAlign w:val="center"/>
                </w:tcPr>
                <w:p w14:paraId="7A62517F">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废水治理</w:t>
                  </w:r>
                </w:p>
              </w:tc>
              <w:tc>
                <w:tcPr>
                  <w:tcW w:w="3242" w:type="pct"/>
                  <w:tcBorders>
                    <w:tl2br w:val="nil"/>
                    <w:tr2bl w:val="nil"/>
                  </w:tcBorders>
                  <w:vAlign w:val="center"/>
                </w:tcPr>
                <w:p w14:paraId="28DD774A">
                  <w:pPr>
                    <w:contextualSpacing/>
                    <w:outlineLvl w:val="0"/>
                    <w:rPr>
                      <w:rFonts w:ascii="Times New Roman" w:hAnsi="Times New Roman" w:eastAsia="宋体" w:cs="Times New Roman"/>
                      <w:bCs/>
                      <w:szCs w:val="21"/>
                    </w:rPr>
                  </w:pPr>
                  <w:r>
                    <w:rPr>
                      <w:rFonts w:hint="eastAsia" w:ascii="Times New Roman" w:hAnsi="Times New Roman" w:eastAsia="宋体" w:cs="Times New Roman"/>
                      <w:bCs/>
                      <w:szCs w:val="21"/>
                    </w:rPr>
                    <w:t>预处理池（1座，</w:t>
                  </w:r>
                  <w:r>
                    <w:rPr>
                      <w:rFonts w:ascii="Times New Roman" w:hAnsi="Times New Roman" w:eastAsia="宋体" w:cs="Times New Roman"/>
                      <w:bCs/>
                      <w:szCs w:val="21"/>
                    </w:rPr>
                    <w:t>有效</w:t>
                  </w:r>
                  <w:r>
                    <w:rPr>
                      <w:rFonts w:hint="eastAsia" w:ascii="Times New Roman" w:hAnsi="Times New Roman" w:eastAsia="宋体" w:cs="Times New Roman"/>
                      <w:bCs/>
                      <w:szCs w:val="21"/>
                    </w:rPr>
                    <w:t>容积约为10</w:t>
                  </w:r>
                  <w:r>
                    <w:rPr>
                      <w:rFonts w:ascii="Times New Roman" w:hAnsi="Times New Roman" w:eastAsia="宋体" w:cs="Times New Roman"/>
                      <w:bCs/>
                      <w:szCs w:val="21"/>
                    </w:rPr>
                    <w:t>m</w:t>
                  </w:r>
                  <w:r>
                    <w:rPr>
                      <w:rFonts w:ascii="Times New Roman" w:hAnsi="Times New Roman" w:eastAsia="宋体" w:cs="Times New Roman"/>
                      <w:bCs/>
                      <w:szCs w:val="21"/>
                      <w:vertAlign w:val="superscript"/>
                    </w:rPr>
                    <w:t>3</w:t>
                  </w:r>
                  <w:r>
                    <w:rPr>
                      <w:rFonts w:hint="eastAsia" w:ascii="Times New Roman" w:hAnsi="Times New Roman" w:eastAsia="宋体" w:cs="Times New Roman"/>
                      <w:bCs/>
                      <w:szCs w:val="21"/>
                    </w:rPr>
                    <w:t>）</w:t>
                  </w:r>
                </w:p>
              </w:tc>
            </w:tr>
            <w:tr w14:paraId="560EE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80" w:hRule="atLeast"/>
                <w:jc w:val="center"/>
              </w:trPr>
              <w:tc>
                <w:tcPr>
                  <w:tcW w:w="714" w:type="pct"/>
                  <w:vMerge w:val="continue"/>
                  <w:tcBorders>
                    <w:tl2br w:val="nil"/>
                    <w:tr2bl w:val="nil"/>
                  </w:tcBorders>
                  <w:vAlign w:val="center"/>
                </w:tcPr>
                <w:p w14:paraId="0DB31D7D">
                  <w:pPr>
                    <w:contextualSpacing/>
                    <w:jc w:val="center"/>
                    <w:rPr>
                      <w:rFonts w:ascii="Times New Roman" w:hAnsi="Times New Roman" w:eastAsia="宋体" w:cs="Times New Roman"/>
                      <w:bCs/>
                      <w:szCs w:val="21"/>
                    </w:rPr>
                  </w:pPr>
                </w:p>
              </w:tc>
              <w:tc>
                <w:tcPr>
                  <w:tcW w:w="1042" w:type="pct"/>
                  <w:gridSpan w:val="2"/>
                  <w:vMerge w:val="continue"/>
                  <w:tcBorders>
                    <w:tl2br w:val="nil"/>
                    <w:tr2bl w:val="nil"/>
                  </w:tcBorders>
                  <w:vAlign w:val="center"/>
                </w:tcPr>
                <w:p w14:paraId="2B7EF4AA">
                  <w:pPr>
                    <w:contextualSpacing/>
                    <w:jc w:val="center"/>
                    <w:rPr>
                      <w:rFonts w:ascii="Times New Roman" w:hAnsi="Times New Roman" w:eastAsia="宋体" w:cs="Times New Roman"/>
                      <w:kern w:val="0"/>
                      <w:szCs w:val="21"/>
                    </w:rPr>
                  </w:pPr>
                </w:p>
              </w:tc>
              <w:tc>
                <w:tcPr>
                  <w:tcW w:w="3242" w:type="pct"/>
                  <w:tcBorders>
                    <w:tl2br w:val="nil"/>
                    <w:tr2bl w:val="nil"/>
                  </w:tcBorders>
                  <w:vAlign w:val="center"/>
                </w:tcPr>
                <w:p w14:paraId="407CF6B3">
                  <w:pPr>
                    <w:contextualSpacing/>
                    <w:jc w:val="center"/>
                    <w:outlineLvl w:val="0"/>
                    <w:rPr>
                      <w:rFonts w:ascii="Times New Roman" w:hAnsi="Times New Roman" w:eastAsia="宋体" w:cs="Times New Roman"/>
                      <w:bCs/>
                      <w:szCs w:val="21"/>
                    </w:rPr>
                  </w:pPr>
                  <w:r>
                    <w:rPr>
                      <w:rFonts w:hint="eastAsia" w:ascii="Times New Roman" w:hAnsi="Times New Roman" w:eastAsia="宋体" w:cs="Times New Roman"/>
                      <w:bCs/>
                      <w:szCs w:val="21"/>
                    </w:rPr>
                    <w:t>自建一体化污水设施</w:t>
                  </w:r>
                  <w:r>
                    <w:rPr>
                      <w:rFonts w:ascii="Times New Roman" w:hAnsi="Times New Roman" w:eastAsia="宋体" w:cs="Times New Roman"/>
                      <w:bCs/>
                      <w:szCs w:val="21"/>
                    </w:rPr>
                    <w:t>：设置于</w:t>
                  </w:r>
                  <w:r>
                    <w:rPr>
                      <w:rFonts w:hint="eastAsia" w:ascii="Times New Roman" w:hAnsi="Times New Roman" w:eastAsia="宋体" w:cs="Times New Roman"/>
                      <w:bCs/>
                      <w:szCs w:val="21"/>
                    </w:rPr>
                    <w:t>搭建设施2层，1层为危废间，处理能力为1t/d</w:t>
                  </w:r>
                </w:p>
              </w:tc>
            </w:tr>
            <w:tr w14:paraId="59C336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809" w:hRule="atLeast"/>
                <w:jc w:val="center"/>
              </w:trPr>
              <w:tc>
                <w:tcPr>
                  <w:tcW w:w="714" w:type="pct"/>
                  <w:vMerge w:val="continue"/>
                  <w:tcBorders>
                    <w:tl2br w:val="nil"/>
                    <w:tr2bl w:val="nil"/>
                  </w:tcBorders>
                  <w:vAlign w:val="center"/>
                </w:tcPr>
                <w:p w14:paraId="151466C6">
                  <w:pPr>
                    <w:contextualSpacing/>
                    <w:jc w:val="center"/>
                    <w:rPr>
                      <w:rFonts w:ascii="Times New Roman" w:hAnsi="Times New Roman" w:eastAsia="宋体" w:cs="Times New Roman"/>
                      <w:bCs/>
                      <w:szCs w:val="21"/>
                    </w:rPr>
                  </w:pPr>
                </w:p>
              </w:tc>
              <w:tc>
                <w:tcPr>
                  <w:tcW w:w="1042" w:type="pct"/>
                  <w:gridSpan w:val="2"/>
                  <w:vMerge w:val="restart"/>
                  <w:tcBorders>
                    <w:tl2br w:val="nil"/>
                    <w:tr2bl w:val="nil"/>
                  </w:tcBorders>
                  <w:vAlign w:val="center"/>
                </w:tcPr>
                <w:p w14:paraId="4AB78455">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废气治理</w:t>
                  </w:r>
                </w:p>
              </w:tc>
              <w:tc>
                <w:tcPr>
                  <w:tcW w:w="3242" w:type="pct"/>
                  <w:tcBorders>
                    <w:tl2br w:val="nil"/>
                    <w:tr2bl w:val="nil"/>
                  </w:tcBorders>
                  <w:vAlign w:val="center"/>
                </w:tcPr>
                <w:p w14:paraId="6461CE12">
                  <w:pPr>
                    <w:contextualSpacing/>
                    <w:rPr>
                      <w:rFonts w:ascii="Times New Roman" w:hAnsi="Times New Roman" w:eastAsia="宋体" w:cs="Times New Roman"/>
                      <w:spacing w:val="-1"/>
                      <w:szCs w:val="21"/>
                    </w:rPr>
                  </w:pPr>
                  <w:r>
                    <w:rPr>
                      <w:rFonts w:hint="eastAsia" w:ascii="Times New Roman" w:hAnsi="Times New Roman" w:eastAsia="宋体" w:cs="Times New Roman"/>
                      <w:bCs/>
                      <w:szCs w:val="21"/>
                    </w:rPr>
                    <w:t>实验挥发有机废气、酸雾</w:t>
                  </w:r>
                  <w:r>
                    <w:rPr>
                      <w:rFonts w:ascii="Times New Roman" w:hAnsi="Times New Roman" w:eastAsia="宋体" w:cs="Times New Roman"/>
                      <w:bCs/>
                      <w:szCs w:val="21"/>
                    </w:rPr>
                    <w:t>：</w:t>
                  </w:r>
                  <w:r>
                    <w:rPr>
                      <w:rFonts w:hint="eastAsia" w:ascii="Times New Roman" w:hAnsi="Times New Roman" w:eastAsia="宋体" w:cs="Times New Roman"/>
                      <w:bCs/>
                      <w:szCs w:val="21"/>
                    </w:rPr>
                    <w:t>通风柜收集至1套“碱洗涤塔（包含脱水层）+二级活性炭”处理后，再经1根15m高排气筒排放（</w:t>
                  </w:r>
                  <w:r>
                    <w:rPr>
                      <w:rFonts w:hint="eastAsia" w:ascii="仿宋" w:hAnsi="仿宋" w:eastAsia="仿宋" w:cs="Times New Roman"/>
                      <w:bCs/>
                      <w:szCs w:val="21"/>
                    </w:rPr>
                    <w:t>编号DA001</w:t>
                  </w:r>
                  <w:r>
                    <w:rPr>
                      <w:rFonts w:hint="eastAsia" w:ascii="Times New Roman" w:hAnsi="Times New Roman" w:eastAsia="宋体" w:cs="Times New Roman"/>
                      <w:bCs/>
                      <w:szCs w:val="21"/>
                    </w:rPr>
                    <w:t>）</w:t>
                  </w:r>
                </w:p>
              </w:tc>
            </w:tr>
            <w:tr w14:paraId="4D77F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37" w:hRule="atLeast"/>
                <w:jc w:val="center"/>
              </w:trPr>
              <w:tc>
                <w:tcPr>
                  <w:tcW w:w="714" w:type="pct"/>
                  <w:vMerge w:val="continue"/>
                  <w:tcBorders>
                    <w:tl2br w:val="nil"/>
                    <w:tr2bl w:val="nil"/>
                  </w:tcBorders>
                  <w:vAlign w:val="center"/>
                </w:tcPr>
                <w:p w14:paraId="0516D253">
                  <w:pPr>
                    <w:contextualSpacing/>
                    <w:jc w:val="center"/>
                    <w:rPr>
                      <w:rFonts w:ascii="Times New Roman" w:hAnsi="Times New Roman" w:eastAsia="宋体" w:cs="Times New Roman"/>
                      <w:bCs/>
                      <w:szCs w:val="21"/>
                    </w:rPr>
                  </w:pPr>
                </w:p>
              </w:tc>
              <w:tc>
                <w:tcPr>
                  <w:tcW w:w="1042" w:type="pct"/>
                  <w:gridSpan w:val="2"/>
                  <w:vMerge w:val="continue"/>
                  <w:tcBorders>
                    <w:tl2br w:val="nil"/>
                    <w:tr2bl w:val="nil"/>
                  </w:tcBorders>
                  <w:vAlign w:val="center"/>
                </w:tcPr>
                <w:p w14:paraId="477A404E">
                  <w:pPr>
                    <w:contextualSpacing/>
                    <w:jc w:val="center"/>
                    <w:rPr>
                      <w:rFonts w:hint="eastAsia" w:ascii="Times New Roman" w:hAnsi="Times New Roman" w:eastAsia="宋体" w:cs="Times New Roman"/>
                      <w:kern w:val="0"/>
                      <w:szCs w:val="21"/>
                    </w:rPr>
                  </w:pPr>
                </w:p>
              </w:tc>
              <w:tc>
                <w:tcPr>
                  <w:tcW w:w="3242" w:type="pct"/>
                  <w:tcBorders>
                    <w:tl2br w:val="nil"/>
                    <w:tr2bl w:val="nil"/>
                  </w:tcBorders>
                  <w:vAlign w:val="center"/>
                </w:tcPr>
                <w:p w14:paraId="07A21564">
                  <w:pPr>
                    <w:contextualSpacing/>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污水站恶臭：无组织排放</w:t>
                  </w:r>
                </w:p>
              </w:tc>
            </w:tr>
            <w:tr w14:paraId="79278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14" w:type="pct"/>
                  <w:vMerge w:val="continue"/>
                  <w:tcBorders>
                    <w:tl2br w:val="nil"/>
                    <w:tr2bl w:val="nil"/>
                  </w:tcBorders>
                  <w:vAlign w:val="center"/>
                </w:tcPr>
                <w:p w14:paraId="39C40D37">
                  <w:pPr>
                    <w:contextualSpacing/>
                    <w:jc w:val="center"/>
                    <w:rPr>
                      <w:rFonts w:ascii="Times New Roman" w:hAnsi="Times New Roman" w:eastAsia="宋体" w:cs="Times New Roman"/>
                      <w:bCs/>
                      <w:szCs w:val="21"/>
                    </w:rPr>
                  </w:pPr>
                </w:p>
              </w:tc>
              <w:tc>
                <w:tcPr>
                  <w:tcW w:w="1042" w:type="pct"/>
                  <w:gridSpan w:val="2"/>
                  <w:tcBorders>
                    <w:tl2br w:val="nil"/>
                    <w:tr2bl w:val="nil"/>
                  </w:tcBorders>
                  <w:vAlign w:val="center"/>
                </w:tcPr>
                <w:p w14:paraId="26988DA3">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噪声治理</w:t>
                  </w:r>
                </w:p>
              </w:tc>
              <w:tc>
                <w:tcPr>
                  <w:tcW w:w="3242" w:type="pct"/>
                  <w:tcBorders>
                    <w:tl2br w:val="nil"/>
                    <w:tr2bl w:val="nil"/>
                  </w:tcBorders>
                  <w:vAlign w:val="center"/>
                </w:tcPr>
                <w:p w14:paraId="457E642E">
                  <w:pPr>
                    <w:contextualSpacing/>
                    <w:jc w:val="center"/>
                    <w:outlineLvl w:val="0"/>
                    <w:rPr>
                      <w:rFonts w:ascii="Times New Roman" w:hAnsi="Times New Roman" w:eastAsia="宋体" w:cs="Times New Roman"/>
                      <w:bCs/>
                      <w:szCs w:val="21"/>
                    </w:rPr>
                  </w:pPr>
                  <w:r>
                    <w:rPr>
                      <w:rFonts w:hint="eastAsia" w:ascii="Times New Roman" w:hAnsi="Times New Roman" w:eastAsia="宋体" w:cs="Calibri"/>
                      <w:szCs w:val="21"/>
                    </w:rPr>
                    <w:t>距离</w:t>
                  </w:r>
                  <w:r>
                    <w:rPr>
                      <w:rFonts w:ascii="Times New Roman" w:hAnsi="Times New Roman" w:eastAsia="宋体" w:cs="Calibri"/>
                      <w:szCs w:val="21"/>
                    </w:rPr>
                    <w:t>衰减</w:t>
                  </w:r>
                  <w:r>
                    <w:rPr>
                      <w:rFonts w:hint="eastAsia" w:ascii="Times New Roman" w:hAnsi="Times New Roman" w:eastAsia="宋体" w:cs="Calibri"/>
                      <w:szCs w:val="21"/>
                    </w:rPr>
                    <w:t>、</w:t>
                  </w:r>
                  <w:r>
                    <w:rPr>
                      <w:rFonts w:ascii="Times New Roman" w:hAnsi="Times New Roman" w:eastAsia="宋体" w:cs="Calibri"/>
                      <w:szCs w:val="21"/>
                    </w:rPr>
                    <w:t>厂房隔声等措施</w:t>
                  </w:r>
                </w:p>
              </w:tc>
            </w:tr>
            <w:tr w14:paraId="7C242F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32" w:hRule="atLeast"/>
                <w:jc w:val="center"/>
              </w:trPr>
              <w:tc>
                <w:tcPr>
                  <w:tcW w:w="714" w:type="pct"/>
                  <w:vMerge w:val="continue"/>
                  <w:tcBorders>
                    <w:tl2br w:val="nil"/>
                    <w:tr2bl w:val="nil"/>
                  </w:tcBorders>
                  <w:vAlign w:val="center"/>
                </w:tcPr>
                <w:p w14:paraId="7C6D90D7">
                  <w:pPr>
                    <w:contextualSpacing/>
                    <w:jc w:val="center"/>
                    <w:rPr>
                      <w:rFonts w:ascii="Times New Roman" w:hAnsi="Times New Roman" w:eastAsia="宋体" w:cs="Times New Roman"/>
                      <w:bCs/>
                      <w:szCs w:val="21"/>
                    </w:rPr>
                  </w:pPr>
                </w:p>
              </w:tc>
              <w:tc>
                <w:tcPr>
                  <w:tcW w:w="1042" w:type="pct"/>
                  <w:gridSpan w:val="2"/>
                  <w:tcBorders>
                    <w:tl2br w:val="nil"/>
                    <w:tr2bl w:val="nil"/>
                  </w:tcBorders>
                  <w:vAlign w:val="center"/>
                </w:tcPr>
                <w:p w14:paraId="125A901A">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固废治理</w:t>
                  </w:r>
                </w:p>
              </w:tc>
              <w:tc>
                <w:tcPr>
                  <w:tcW w:w="3242" w:type="pct"/>
                  <w:tcBorders>
                    <w:tl2br w:val="nil"/>
                    <w:tr2bl w:val="nil"/>
                  </w:tcBorders>
                  <w:vAlign w:val="center"/>
                </w:tcPr>
                <w:p w14:paraId="375702FF">
                  <w:pPr>
                    <w:contextualSpacing/>
                    <w:jc w:val="center"/>
                    <w:outlineLvl w:val="0"/>
                    <w:rPr>
                      <w:rFonts w:ascii="Times New Roman" w:hAnsi="Times New Roman" w:eastAsia="宋体" w:cs="Times New Roman"/>
                      <w:bCs/>
                      <w:szCs w:val="21"/>
                    </w:rPr>
                  </w:pPr>
                  <w:r>
                    <w:rPr>
                      <w:rFonts w:ascii="Times New Roman" w:hAnsi="Times New Roman" w:eastAsia="宋体" w:cs="Times New Roman"/>
                      <w:bCs/>
                      <w:szCs w:val="21"/>
                    </w:rPr>
                    <w:t>危废暂存间：</w:t>
                  </w:r>
                  <w:r>
                    <w:rPr>
                      <w:rFonts w:hint="eastAsia" w:ascii="Times New Roman" w:hAnsi="Times New Roman" w:eastAsia="宋体" w:cs="Times New Roman"/>
                      <w:kern w:val="0"/>
                    </w:rPr>
                    <w:t>位于项目1层地面，1间5</w:t>
                  </w:r>
                  <w:r>
                    <w:rPr>
                      <w:rFonts w:ascii="Times New Roman" w:hAnsi="Times New Roman" w:eastAsia="宋体" w:cs="Times New Roman"/>
                      <w:kern w:val="0"/>
                    </w:rPr>
                    <w:t>m</w:t>
                  </w:r>
                  <w:r>
                    <w:rPr>
                      <w:rFonts w:ascii="Times New Roman" w:hAnsi="Times New Roman" w:eastAsia="宋体" w:cs="Times New Roman"/>
                      <w:kern w:val="0"/>
                      <w:vertAlign w:val="superscript"/>
                    </w:rPr>
                    <w:t>2</w:t>
                  </w:r>
                  <w:r>
                    <w:rPr>
                      <w:rFonts w:ascii="Times New Roman" w:hAnsi="Times New Roman" w:eastAsia="宋体" w:cs="Times New Roman"/>
                      <w:kern w:val="0"/>
                    </w:rPr>
                    <w:t>，用于暂存各类</w:t>
                  </w:r>
                  <w:r>
                    <w:rPr>
                      <w:rFonts w:hint="eastAsia" w:ascii="Times New Roman" w:hAnsi="Times New Roman" w:eastAsia="宋体" w:cs="Times New Roman"/>
                      <w:kern w:val="0"/>
                    </w:rPr>
                    <w:t>危险</w:t>
                  </w:r>
                  <w:r>
                    <w:rPr>
                      <w:rFonts w:ascii="Times New Roman" w:hAnsi="Times New Roman" w:eastAsia="宋体" w:cs="Times New Roman"/>
                      <w:kern w:val="0"/>
                    </w:rPr>
                    <w:t>固废</w:t>
                  </w:r>
                  <w:r>
                    <w:rPr>
                      <w:rFonts w:hint="eastAsia" w:ascii="Times New Roman" w:hAnsi="Times New Roman" w:eastAsia="宋体" w:cs="Times New Roman"/>
                      <w:kern w:val="0"/>
                    </w:rPr>
                    <w:t>；危废间内设置抽风设施，将室内废气抽吸至废气净化系统内处理后，经DA001排气筒排放</w:t>
                  </w:r>
                </w:p>
              </w:tc>
            </w:tr>
            <w:tr w14:paraId="4F948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84" w:hRule="atLeast"/>
                <w:jc w:val="center"/>
              </w:trPr>
              <w:tc>
                <w:tcPr>
                  <w:tcW w:w="714" w:type="pct"/>
                  <w:vMerge w:val="continue"/>
                  <w:tcBorders>
                    <w:tl2br w:val="nil"/>
                    <w:tr2bl w:val="nil"/>
                  </w:tcBorders>
                  <w:vAlign w:val="center"/>
                </w:tcPr>
                <w:p w14:paraId="1349DAEF">
                  <w:pPr>
                    <w:contextualSpacing/>
                    <w:jc w:val="center"/>
                    <w:rPr>
                      <w:rFonts w:ascii="Times New Roman" w:hAnsi="Times New Roman" w:eastAsia="宋体" w:cs="Times New Roman"/>
                      <w:bCs/>
                      <w:szCs w:val="21"/>
                    </w:rPr>
                  </w:pPr>
                </w:p>
              </w:tc>
              <w:tc>
                <w:tcPr>
                  <w:tcW w:w="1042" w:type="pct"/>
                  <w:gridSpan w:val="2"/>
                  <w:vMerge w:val="restart"/>
                  <w:tcBorders>
                    <w:tl2br w:val="nil"/>
                    <w:tr2bl w:val="nil"/>
                  </w:tcBorders>
                  <w:vAlign w:val="center"/>
                </w:tcPr>
                <w:p w14:paraId="1360BD32">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地下水防治</w:t>
                  </w:r>
                </w:p>
              </w:tc>
              <w:tc>
                <w:tcPr>
                  <w:tcW w:w="5672" w:type="dxa"/>
                  <w:tcBorders>
                    <w:tl2br w:val="nil"/>
                    <w:tr2bl w:val="nil"/>
                  </w:tcBorders>
                  <w:vAlign w:val="center"/>
                </w:tcPr>
                <w:p w14:paraId="22F52545">
                  <w:pPr>
                    <w:contextualSpacing/>
                    <w:jc w:val="left"/>
                    <w:rPr>
                      <w:rFonts w:hint="eastAsia" w:ascii="Times New Roman" w:hAnsi="宋体" w:eastAsia="宋体" w:cs="Times New Roman"/>
                      <w:szCs w:val="21"/>
                      <w:lang w:eastAsia="zh-CN"/>
                    </w:rPr>
                  </w:pPr>
                  <w:r>
                    <w:rPr>
                      <w:rFonts w:hint="eastAsia" w:ascii="Times New Roman" w:hAnsi="宋体" w:eastAsia="宋体" w:cs="Times New Roman"/>
                      <w:szCs w:val="21"/>
                    </w:rPr>
                    <w:t>分区</w:t>
                  </w:r>
                  <w:r>
                    <w:rPr>
                      <w:rFonts w:ascii="Times New Roman" w:hAnsi="宋体" w:eastAsia="宋体" w:cs="Times New Roman"/>
                      <w:szCs w:val="21"/>
                    </w:rPr>
                    <w:t>防渗处理</w:t>
                  </w:r>
                  <w:r>
                    <w:rPr>
                      <w:rFonts w:hint="eastAsia" w:ascii="Times New Roman" w:hAnsi="宋体" w:eastAsia="宋体" w:cs="Times New Roman"/>
                      <w:szCs w:val="21"/>
                    </w:rPr>
                    <w:t>：</w:t>
                  </w:r>
                  <w:r>
                    <w:rPr>
                      <w:rFonts w:ascii="Times New Roman" w:hAnsi="宋体" w:eastAsia="宋体" w:cs="Times New Roman"/>
                      <w:szCs w:val="21"/>
                    </w:rPr>
                    <w:t>危废间</w:t>
                  </w:r>
                  <w:r>
                    <w:rPr>
                      <w:rFonts w:hint="eastAsia" w:ascii="Times New Roman" w:hAnsi="宋体" w:eastAsia="宋体" w:cs="Times New Roman"/>
                      <w:szCs w:val="21"/>
                    </w:rPr>
                    <w:t>、实验区、试剂库、一体化污水处理设施重点防渗</w:t>
                  </w:r>
                  <w:r>
                    <w:rPr>
                      <w:rFonts w:hint="eastAsia" w:ascii="Times New Roman" w:hAnsi="宋体" w:eastAsia="宋体" w:cs="Times New Roman"/>
                      <w:szCs w:val="21"/>
                      <w:lang w:eastAsia="zh-CN"/>
                    </w:rPr>
                    <w:t>。</w:t>
                  </w:r>
                </w:p>
                <w:p w14:paraId="04724E57">
                  <w:pPr>
                    <w:contextualSpacing/>
                    <w:jc w:val="left"/>
                    <w:rPr>
                      <w:rFonts w:hint="eastAsia" w:ascii="Times New Roman" w:hAnsi="Times New Roman" w:eastAsia="宋体" w:cs="Times New Roman"/>
                      <w:szCs w:val="21"/>
                      <w:lang w:eastAsia="zh-CN"/>
                    </w:rPr>
                  </w:pPr>
                  <w:r>
                    <w:rPr>
                      <w:rFonts w:hint="eastAsia" w:ascii="Times New Roman" w:hAnsi="宋体" w:eastAsia="宋体" w:cs="Times New Roman"/>
                      <w:szCs w:val="21"/>
                      <w:lang w:val="en-US" w:eastAsia="zh-CN"/>
                    </w:rPr>
                    <w:t>危废间：</w:t>
                  </w:r>
                  <w:r>
                    <w:rPr>
                      <w:rFonts w:hint="eastAsia" w:ascii="Times New Roman" w:hAnsi="Times New Roman" w:eastAsia="宋体" w:cs="Times New Roman"/>
                      <w:szCs w:val="21"/>
                    </w:rPr>
                    <w:t>地面设置2mm厚HDPE膜，并设置不锈钢防渗托盘</w:t>
                  </w:r>
                  <w:r>
                    <w:rPr>
                      <w:rFonts w:hint="eastAsia" w:ascii="Times New Roman" w:hAnsi="Times New Roman" w:eastAsia="宋体" w:cs="Times New Roman"/>
                      <w:szCs w:val="21"/>
                      <w:lang w:eastAsia="zh-CN"/>
                    </w:rPr>
                    <w:t>。</w:t>
                  </w:r>
                </w:p>
                <w:p w14:paraId="4FAE236C">
                  <w:pPr>
                    <w:contextualSpacing/>
                    <w:jc w:val="left"/>
                    <w:rPr>
                      <w:rFonts w:ascii="Times New Roman" w:hAnsi="Times New Roman" w:eastAsia="宋体" w:cs="Times New Roman"/>
                      <w:bCs/>
                      <w:szCs w:val="21"/>
                    </w:rPr>
                  </w:pPr>
                  <w:r>
                    <w:rPr>
                      <w:rFonts w:hint="eastAsia" w:ascii="Times New Roman" w:hAnsi="宋体" w:eastAsia="宋体" w:cs="Times New Roman"/>
                      <w:szCs w:val="21"/>
                    </w:rPr>
                    <w:t>实验区、试剂库、一体化污水处理设施</w:t>
                  </w:r>
                  <w:r>
                    <w:rPr>
                      <w:rFonts w:hint="eastAsia" w:ascii="Times New Roman" w:hAnsi="宋体" w:eastAsia="宋体" w:cs="Times New Roman"/>
                      <w:szCs w:val="21"/>
                      <w:lang w:eastAsia="zh-CN"/>
                    </w:rPr>
                    <w:t>：</w:t>
                  </w:r>
                  <w:r>
                    <w:rPr>
                      <w:rFonts w:hint="eastAsia" w:ascii="Times New Roman" w:hAnsi="宋体" w:eastAsia="宋体" w:cs="Times New Roman"/>
                      <w:szCs w:val="21"/>
                      <w:lang w:val="en-US" w:eastAsia="zh-CN"/>
                    </w:rPr>
                    <w:t>不与地面直接接触，可满足要求。</w:t>
                  </w:r>
                </w:p>
              </w:tc>
            </w:tr>
            <w:tr w14:paraId="093B7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92" w:hRule="atLeast"/>
                <w:jc w:val="center"/>
              </w:trPr>
              <w:tc>
                <w:tcPr>
                  <w:tcW w:w="714" w:type="pct"/>
                  <w:vMerge w:val="continue"/>
                  <w:tcBorders>
                    <w:tl2br w:val="nil"/>
                    <w:tr2bl w:val="nil"/>
                  </w:tcBorders>
                  <w:vAlign w:val="center"/>
                </w:tcPr>
                <w:p w14:paraId="44500F31">
                  <w:pPr>
                    <w:contextualSpacing/>
                    <w:jc w:val="center"/>
                    <w:rPr>
                      <w:rFonts w:ascii="Times New Roman" w:hAnsi="Times New Roman" w:eastAsia="宋体" w:cs="Times New Roman"/>
                      <w:bCs/>
                      <w:szCs w:val="21"/>
                    </w:rPr>
                  </w:pPr>
                </w:p>
              </w:tc>
              <w:tc>
                <w:tcPr>
                  <w:tcW w:w="1042" w:type="pct"/>
                  <w:gridSpan w:val="2"/>
                  <w:vMerge w:val="continue"/>
                  <w:tcBorders>
                    <w:tl2br w:val="nil"/>
                    <w:tr2bl w:val="nil"/>
                  </w:tcBorders>
                  <w:vAlign w:val="center"/>
                </w:tcPr>
                <w:p w14:paraId="34FC0436">
                  <w:pPr>
                    <w:contextualSpacing/>
                    <w:jc w:val="center"/>
                    <w:rPr>
                      <w:rFonts w:hint="eastAsia" w:ascii="Times New Roman" w:hAnsi="Times New Roman" w:eastAsia="宋体" w:cs="Times New Roman"/>
                      <w:kern w:val="0"/>
                      <w:szCs w:val="21"/>
                    </w:rPr>
                  </w:pPr>
                </w:p>
              </w:tc>
              <w:tc>
                <w:tcPr>
                  <w:tcW w:w="5672" w:type="dxa"/>
                  <w:tcBorders>
                    <w:tl2br w:val="nil"/>
                    <w:tr2bl w:val="nil"/>
                  </w:tcBorders>
                  <w:vAlign w:val="center"/>
                </w:tcPr>
                <w:p w14:paraId="02A83DEA">
                  <w:pPr>
                    <w:contextualSpacing/>
                    <w:jc w:val="left"/>
                    <w:rPr>
                      <w:rFonts w:hint="eastAsia" w:ascii="Times New Roman" w:hAnsi="Times New Roman" w:eastAsia="宋体" w:cs="Times New Roman"/>
                      <w:bCs/>
                      <w:szCs w:val="21"/>
                    </w:rPr>
                  </w:pPr>
                  <w:r>
                    <w:rPr>
                      <w:rFonts w:hint="eastAsia" w:ascii="Times New Roman" w:hAnsi="宋体" w:eastAsia="宋体" w:cs="Times New Roman"/>
                      <w:szCs w:val="21"/>
                    </w:rPr>
                    <w:t>厂区内除重点和简单防渗区外其他区域一般防渗；办公区单防渗处理</w:t>
                  </w:r>
                  <w:r>
                    <w:rPr>
                      <w:rFonts w:hint="eastAsia" w:ascii="Times New Roman" w:hAnsi="宋体" w:eastAsia="宋体" w:cs="Times New Roman"/>
                      <w:szCs w:val="21"/>
                      <w:lang w:eastAsia="zh-CN"/>
                    </w:rPr>
                    <w:t>。</w:t>
                  </w:r>
                  <w:r>
                    <w:rPr>
                      <w:rFonts w:hint="eastAsia" w:ascii="Times New Roman" w:hAnsi="Times New Roman" w:eastAsia="宋体" w:cs="Times New Roman"/>
                      <w:szCs w:val="21"/>
                    </w:rPr>
                    <w:t>地面混凝土地面</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满足要求。</w:t>
                  </w:r>
                </w:p>
              </w:tc>
            </w:tr>
          </w:tbl>
          <w:p w14:paraId="260A086B">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三、本次验收监测内容</w:t>
            </w:r>
          </w:p>
          <w:p w14:paraId="69F1B55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（1）废水处理设施检查、废水排放监测；</w:t>
            </w:r>
          </w:p>
          <w:p w14:paraId="78C73EA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）废气处理设施检查、废</w:t>
            </w:r>
            <w:r>
              <w:rPr>
                <w:rFonts w:hint="eastAsia" w:ascii="Times New Roman" w:hAnsi="Times New Roman" w:eastAsia="宋体" w:cs="Times New Roman"/>
                <w:sz w:val="24"/>
              </w:rPr>
              <w:t>气</w:t>
            </w:r>
            <w:r>
              <w:rPr>
                <w:rFonts w:ascii="Times New Roman" w:hAnsi="Times New Roman" w:eastAsia="宋体" w:cs="Times New Roman"/>
                <w:sz w:val="24"/>
              </w:rPr>
              <w:t>排放监测；</w:t>
            </w:r>
          </w:p>
          <w:p w14:paraId="0EBB30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）厂界环境噪声排放监测；</w:t>
            </w:r>
          </w:p>
          <w:p w14:paraId="3E51175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（4）固体废物处置情况检查</w:t>
            </w:r>
          </w:p>
          <w:p w14:paraId="47FA431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）环境管理检查；</w:t>
            </w:r>
          </w:p>
          <w:p w14:paraId="66EDCB2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公众意见调查；</w:t>
            </w:r>
          </w:p>
          <w:p w14:paraId="4B97C80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（7）风险事故防范措施落实情况及应急预案检查。</w:t>
            </w:r>
          </w:p>
          <w:p w14:paraId="18E07541">
            <w:pPr>
              <w:spacing w:line="360" w:lineRule="auto"/>
              <w:rPr>
                <w:rFonts w:ascii="Times New Roman" w:hAnsi="Times New Roman" w:cs="Times New Roman"/>
                <w:bCs/>
                <w:sz w:val="28"/>
                <w:szCs w:val="28"/>
              </w:rPr>
            </w:pPr>
            <w:r>
              <w:rPr>
                <w:rFonts w:ascii="Times New Roman" w:hAnsi="Times New Roman" w:eastAsia="宋体" w:cs="Times New Roman"/>
                <w:b/>
                <w:bCs/>
                <w:sz w:val="28"/>
                <w:szCs w:val="28"/>
              </w:rPr>
              <w:t>四、项目概况</w:t>
            </w:r>
          </w:p>
          <w:p w14:paraId="75FEFC80">
            <w:pPr>
              <w:spacing w:line="360" w:lineRule="auto"/>
              <w:ind w:firstLine="472" w:firstLineChars="196"/>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项目名称、性质及地点</w:t>
            </w:r>
          </w:p>
          <w:p w14:paraId="5229BC0D">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建设项目名称：</w:t>
            </w:r>
            <w:r>
              <w:rPr>
                <w:rFonts w:hint="eastAsia" w:ascii="Times New Roman" w:hAnsi="Times New Roman" w:eastAsia="宋体" w:cs="Times New Roman"/>
                <w:bCs/>
                <w:sz w:val="24"/>
              </w:rPr>
              <w:t>成都微沁环境科技有限公司环境检测实验室新建项目</w:t>
            </w:r>
          </w:p>
          <w:p w14:paraId="26201AD0">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建设单位：</w:t>
            </w:r>
            <w:r>
              <w:rPr>
                <w:rFonts w:hint="eastAsia" w:ascii="Times New Roman" w:hAnsi="Times New Roman" w:eastAsia="宋体" w:cs="Times New Roman"/>
                <w:bCs/>
                <w:sz w:val="24"/>
              </w:rPr>
              <w:t>成都微沁环境科技有限公司</w:t>
            </w:r>
          </w:p>
          <w:p w14:paraId="38B15A1B">
            <w:pPr>
              <w:spacing w:line="360" w:lineRule="auto"/>
              <w:ind w:firstLine="480" w:firstLineChars="200"/>
              <w:rPr>
                <w:rFonts w:ascii="Times New Roman" w:hAnsi="Calibri" w:eastAsia="宋体" w:cs="Times New Roman"/>
                <w:bCs/>
                <w:sz w:val="24"/>
              </w:rPr>
            </w:pPr>
            <w:r>
              <w:rPr>
                <w:rFonts w:ascii="Times New Roman" w:hAnsi="Times New Roman" w:cs="Times New Roman"/>
                <w:bCs/>
                <w:sz w:val="24"/>
              </w:rPr>
              <w:t>建设地点：</w:t>
            </w:r>
            <w:r>
              <w:rPr>
                <w:rFonts w:hint="eastAsia" w:ascii="Calibri" w:hAnsi="Calibri" w:eastAsia="宋体" w:cs="Times New Roman"/>
                <w:bCs/>
                <w:sz w:val="24"/>
              </w:rPr>
              <w:t>成都市金堂县赵镇街道成金大道283号1-3层</w:t>
            </w:r>
          </w:p>
          <w:p w14:paraId="06DA8EA9">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建设性质：</w:t>
            </w:r>
            <w:r>
              <w:rPr>
                <w:rFonts w:ascii="Times New Roman" w:hAnsi="Times New Roman" w:eastAsia="宋体" w:cs="Times New Roman"/>
                <w:sz w:val="24"/>
              </w:rPr>
              <w:t>新建</w:t>
            </w:r>
          </w:p>
          <w:p w14:paraId="099F9C80">
            <w:pPr>
              <w:spacing w:line="360" w:lineRule="auto"/>
              <w:ind w:firstLine="480" w:firstLineChars="200"/>
              <w:rPr>
                <w:rFonts w:ascii="Times New Roman" w:hAnsi="Times New Roman" w:cs="Times New Roman"/>
                <w:sz w:val="24"/>
              </w:rPr>
            </w:pPr>
            <w:r>
              <w:rPr>
                <w:rFonts w:ascii="Times New Roman" w:hAnsi="Times New Roman" w:cs="Times New Roman"/>
                <w:sz w:val="24"/>
              </w:rPr>
              <w:t>劳动定员：环评</w:t>
            </w:r>
            <w:r>
              <w:rPr>
                <w:rFonts w:hint="eastAsia" w:ascii="Times New Roman" w:hAnsi="Times New Roman" w:cs="Times New Roman"/>
                <w:sz w:val="24"/>
              </w:rPr>
              <w:t>劳动定员20人，</w:t>
            </w:r>
            <w:r>
              <w:rPr>
                <w:rFonts w:ascii="Times New Roman" w:hAnsi="Times New Roman" w:cs="Times New Roman"/>
                <w:sz w:val="24"/>
              </w:rPr>
              <w:t>实际</w:t>
            </w:r>
            <w:r>
              <w:rPr>
                <w:rFonts w:hint="eastAsia" w:ascii="Times New Roman" w:hAnsi="Times New Roman" w:cs="Times New Roman"/>
                <w:bCs/>
                <w:sz w:val="24"/>
                <w:u w:val="single"/>
              </w:rPr>
              <w:t>与环评一致。</w:t>
            </w:r>
          </w:p>
          <w:p w14:paraId="4B438954">
            <w:pPr>
              <w:spacing w:line="360" w:lineRule="auto"/>
              <w:ind w:firstLine="480" w:firstLineChars="200"/>
              <w:rPr>
                <w:rFonts w:ascii="Times New Roman" w:hAnsi="Times New Roman" w:cs="Times New Roman"/>
                <w:sz w:val="24"/>
              </w:rPr>
            </w:pPr>
            <w:r>
              <w:rPr>
                <w:rFonts w:ascii="Times New Roman" w:hAnsi="Times New Roman" w:cs="Times New Roman"/>
                <w:sz w:val="24"/>
              </w:rPr>
              <w:t>工作制度：环评年工作时间为</w:t>
            </w:r>
            <w:r>
              <w:rPr>
                <w:rFonts w:hint="eastAsia" w:ascii="Times New Roman" w:hAnsi="Times New Roman" w:cs="Times New Roman"/>
                <w:sz w:val="24"/>
              </w:rPr>
              <w:t>250</w:t>
            </w:r>
            <w:r>
              <w:rPr>
                <w:rFonts w:ascii="Times New Roman" w:hAnsi="Times New Roman" w:cs="Times New Roman"/>
                <w:sz w:val="24"/>
              </w:rPr>
              <w:t>天，</w:t>
            </w:r>
            <w:r>
              <w:rPr>
                <w:rFonts w:hint="eastAsia" w:ascii="Times New Roman" w:hAnsi="Times New Roman" w:eastAsia="宋体" w:cs="Times New Roman"/>
                <w:sz w:val="24"/>
              </w:rPr>
              <w:t>1班制，每班实行8h工作制</w:t>
            </w:r>
            <w:r>
              <w:rPr>
                <w:rFonts w:ascii="Times New Roman" w:hAnsi="Times New Roman" w:cs="Times New Roman"/>
                <w:sz w:val="24"/>
              </w:rPr>
              <w:t>。项目实际</w:t>
            </w:r>
            <w:r>
              <w:rPr>
                <w:rFonts w:hint="eastAsia" w:ascii="Times New Roman" w:hAnsi="Times New Roman" w:cs="Times New Roman"/>
                <w:bCs/>
                <w:sz w:val="24"/>
                <w:u w:val="single"/>
              </w:rPr>
              <w:t>与环评一致</w:t>
            </w:r>
            <w:r>
              <w:rPr>
                <w:rFonts w:ascii="Times New Roman" w:hAnsi="Times New Roman" w:cs="Times New Roman"/>
                <w:sz w:val="24"/>
                <w:u w:val="single"/>
              </w:rPr>
              <w:t>。</w:t>
            </w:r>
          </w:p>
          <w:p w14:paraId="78F84982">
            <w:pPr>
              <w:spacing w:line="360" w:lineRule="auto"/>
              <w:ind w:firstLine="482" w:firstLineChars="200"/>
              <w:rPr>
                <w:rFonts w:ascii="Times New Roman" w:hAnsi="Times New Roman" w:cs="Times New Roman"/>
                <w:b/>
                <w:sz w:val="24"/>
              </w:rPr>
            </w:pPr>
            <w:r>
              <w:rPr>
                <w:rFonts w:ascii="Times New Roman" w:hAnsi="Times New Roman" w:cs="Times New Roman"/>
                <w:b/>
                <w:sz w:val="24"/>
              </w:rPr>
              <w:t>2、外环境关系</w:t>
            </w:r>
          </w:p>
          <w:p w14:paraId="0CF08795">
            <w:pPr>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本项目位于赵镇街道，项目位于所在建筑1~3层，建筑共计3层，1层分布汽修及洗车店，剩余为本项目办公室；2层为项目办公室，3层为实验室。本项目外环境关系如下： </w:t>
            </w:r>
          </w:p>
          <w:p w14:paraId="028E2857">
            <w:pPr>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项目北侧为市政道路成金大道，隔道路70m为沱江；北侧隔河流316m处为现代生态水城小区；西北侧隔道路105m处为广泽南庭小区（高差约65m）；西侧10m处为金鸿苑小区（高差约10m），146m处为沱源三期小区（高差约10m）,456m处为金堂县沱源四期小区；东侧为汽修厂，隔汽修厂130m处为金玉小区（高差约65m），228m处为赵镇一幼沱江分园，308m处为韩滩河湾小区。南侧为空地，隔空地56m处为铁路边界，南侧125m处分布有散户住户（高差约7m）、142m处为四川川锅科泰能源技术有限公司；东南220m处为散户住户、320m处为散户住户。</w:t>
            </w:r>
          </w:p>
          <w:p w14:paraId="3CAC1ED1">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rPr>
              <w:t>本项目周围50m范围内噪声敏感点为西侧10m处金鸿苑小区，500m范围大气敏感点为西北/东/西侧小区及学校。项目实验过程中产生试验试剂挥发的有机废气、酸雾等，各类污染物经过处理后能够实现达标排放。</w:t>
            </w:r>
          </w:p>
          <w:p w14:paraId="06983325">
            <w:pPr>
              <w:spacing w:line="360" w:lineRule="auto"/>
              <w:ind w:firstLine="480" w:firstLineChars="200"/>
              <w:rPr>
                <w:rFonts w:ascii="Times New Roman" w:hAnsi="Times New Roman" w:cs="Times New Roman"/>
                <w:bCs/>
                <w:sz w:val="24"/>
                <w:u w:val="single"/>
              </w:rPr>
            </w:pPr>
            <w:r>
              <w:rPr>
                <w:rFonts w:ascii="Times New Roman" w:hAnsi="Times New Roman" w:cs="Times New Roman"/>
                <w:bCs/>
                <w:sz w:val="24"/>
                <w:u w:val="single"/>
              </w:rPr>
              <w:t>项目建设位置与</w:t>
            </w:r>
            <w:r>
              <w:rPr>
                <w:rFonts w:hint="eastAsia" w:ascii="Times New Roman" w:hAnsi="Times New Roman" w:cs="Times New Roman"/>
                <w:bCs/>
                <w:sz w:val="24"/>
                <w:u w:val="single"/>
              </w:rPr>
              <w:t>环评拟建位置一致，环评至验收期间外环境敏感点无变化。项目外环境关系见附图2。</w:t>
            </w:r>
          </w:p>
          <w:p w14:paraId="17EECC4A">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建设规模、内容</w:t>
            </w:r>
          </w:p>
          <w:p w14:paraId="3F1FEF0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本项目建设规模、建设内容对比见表</w:t>
            </w:r>
            <w:r>
              <w:rPr>
                <w:rFonts w:hint="eastAsia" w:ascii="Times New Roman" w:hAnsi="Times New Roman" w:eastAsia="宋体" w:cs="Times New Roman"/>
                <w:bCs/>
                <w:sz w:val="24"/>
              </w:rPr>
              <w:t>1-3</w:t>
            </w:r>
            <w:r>
              <w:rPr>
                <w:rFonts w:hint="eastAsia" w:ascii="宋体" w:hAnsi="宋体" w:eastAsia="宋体" w:cs="宋体"/>
                <w:bCs/>
                <w:sz w:val="24"/>
              </w:rPr>
              <w:t>。</w:t>
            </w:r>
          </w:p>
          <w:p w14:paraId="47229A18">
            <w:pPr>
              <w:spacing w:before="156" w:beforeLines="50"/>
              <w:ind w:right="-329" w:firstLine="422" w:firstLineChars="200"/>
              <w:jc w:val="center"/>
              <w:rPr>
                <w:rFonts w:ascii="Times New Roman" w:hAnsi="Times New Roman" w:cs="Times New Roman"/>
                <w:b/>
                <w:bCs/>
                <w:szCs w:val="21"/>
              </w:rPr>
            </w:pPr>
            <w:r>
              <w:rPr>
                <w:rFonts w:hint="eastAsia" w:ascii="Times New Roman" w:hAnsi="Times New Roman" w:cs="Times New Roman"/>
                <w:b/>
                <w:bCs/>
                <w:szCs w:val="21"/>
              </w:rPr>
              <w:t>表1-3  建设规模、建设内容对比</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3781"/>
              <w:gridCol w:w="3857"/>
              <w:gridCol w:w="1107"/>
            </w:tblGrid>
            <w:tr w14:paraId="2A2CF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157E526E">
                  <w:pPr>
                    <w:jc w:val="center"/>
                    <w:rPr>
                      <w:rFonts w:hint="eastAsia" w:ascii="宋体" w:hAnsi="宋体" w:eastAsia="宋体" w:cs="宋体"/>
                      <w:b/>
                      <w:bCs/>
                      <w:szCs w:val="21"/>
                    </w:rPr>
                  </w:pPr>
                  <w:r>
                    <w:rPr>
                      <w:rFonts w:hint="eastAsia" w:ascii="宋体" w:hAnsi="宋体" w:eastAsia="宋体" w:cs="宋体"/>
                      <w:b/>
                      <w:bCs/>
                      <w:szCs w:val="21"/>
                    </w:rPr>
                    <w:t>建设规模</w:t>
                  </w:r>
                </w:p>
              </w:tc>
            </w:tr>
            <w:tr w14:paraId="4CBED2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196FFA9D">
                  <w:pPr>
                    <w:jc w:val="center"/>
                    <w:rPr>
                      <w:rFonts w:hint="eastAsia" w:ascii="宋体" w:hAnsi="宋体" w:eastAsia="宋体" w:cs="宋体"/>
                      <w:b/>
                      <w:bCs/>
                      <w:szCs w:val="21"/>
                    </w:rPr>
                  </w:pPr>
                  <w:r>
                    <w:rPr>
                      <w:rFonts w:hint="eastAsia" w:ascii="宋体" w:hAnsi="宋体" w:eastAsia="宋体" w:cs="宋体"/>
                      <w:b/>
                      <w:bCs/>
                      <w:szCs w:val="21"/>
                    </w:rPr>
                    <w:t>环评设计建设规模</w:t>
                  </w:r>
                </w:p>
              </w:tc>
              <w:tc>
                <w:tcPr>
                  <w:tcW w:w="2205" w:type="pct"/>
                  <w:vAlign w:val="center"/>
                </w:tcPr>
                <w:p w14:paraId="77EE1952">
                  <w:pPr>
                    <w:jc w:val="center"/>
                    <w:rPr>
                      <w:rFonts w:hint="eastAsia" w:ascii="宋体" w:hAnsi="宋体" w:eastAsia="宋体" w:cs="宋体"/>
                      <w:b/>
                      <w:bCs/>
                      <w:szCs w:val="21"/>
                    </w:rPr>
                  </w:pPr>
                  <w:r>
                    <w:rPr>
                      <w:rFonts w:hint="eastAsia" w:ascii="宋体" w:hAnsi="宋体" w:eastAsia="宋体" w:cs="宋体"/>
                      <w:b/>
                      <w:bCs/>
                      <w:szCs w:val="21"/>
                    </w:rPr>
                    <w:t>实际建设及验收情况</w:t>
                  </w:r>
                </w:p>
              </w:tc>
              <w:tc>
                <w:tcPr>
                  <w:tcW w:w="633" w:type="pct"/>
                  <w:vAlign w:val="center"/>
                </w:tcPr>
                <w:p w14:paraId="044E5927">
                  <w:pPr>
                    <w:jc w:val="center"/>
                    <w:rPr>
                      <w:rFonts w:hint="eastAsia" w:ascii="宋体" w:hAnsi="宋体" w:eastAsia="宋体" w:cs="宋体"/>
                      <w:szCs w:val="21"/>
                    </w:rPr>
                  </w:pPr>
                  <w:r>
                    <w:rPr>
                      <w:rFonts w:hint="eastAsia" w:ascii="宋体" w:hAnsi="宋体" w:eastAsia="宋体" w:cs="宋体"/>
                      <w:b/>
                      <w:bCs/>
                      <w:szCs w:val="21"/>
                    </w:rPr>
                    <w:t>备注</w:t>
                  </w:r>
                </w:p>
              </w:tc>
            </w:tr>
            <w:tr w14:paraId="4EB265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4F8F44B4">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1</w:t>
                  </w:r>
                  <w:r>
                    <w:rPr>
                      <w:rFonts w:ascii="Times New Roman" w:hAnsi="宋体" w:eastAsia="宋体" w:cs="Times New Roman"/>
                      <w:szCs w:val="21"/>
                      <w:lang w:val="zh-CN"/>
                    </w:rPr>
                    <w:t>00万元，</w:t>
                  </w:r>
                  <w:r>
                    <w:rPr>
                      <w:rFonts w:hint="eastAsia" w:ascii="Times New Roman" w:hAnsi="宋体" w:eastAsia="宋体" w:cs="Times New Roman"/>
                      <w:bCs/>
                      <w:szCs w:val="21"/>
                    </w:rPr>
                    <w:t>项目租赁四川清凤建设工程有限公司位于金堂县赵镇街道成金大道283号的1~3层商业建筑，厂房面积</w:t>
                  </w:r>
                  <w:r>
                    <w:rPr>
                      <w:rFonts w:ascii="Times New Roman" w:hAnsi="宋体" w:eastAsia="宋体" w:cs="Times New Roman"/>
                      <w:bCs/>
                      <w:szCs w:val="21"/>
                    </w:rPr>
                    <w:t>1046.27</w:t>
                  </w:r>
                  <w:r>
                    <w:rPr>
                      <w:rFonts w:hint="eastAsia" w:ascii="Times New Roman" w:hAnsi="宋体" w:eastAsia="宋体" w:cs="Times New Roman"/>
                      <w:bCs/>
                      <w:szCs w:val="21"/>
                    </w:rPr>
                    <w:t>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。项目开展环境检测服务（气、水、声、固废）、土壤和污泥检测、公共卫生检测、室内空气检测等检测认证服务，项目建成后</w:t>
                  </w:r>
                  <w:r>
                    <w:rPr>
                      <w:rFonts w:hint="eastAsia" w:ascii="Times New Roman" w:hAnsi="Times New Roman" w:eastAsia="宋体" w:cs="Times New Roman"/>
                      <w:szCs w:val="21"/>
                    </w:rPr>
                    <w:t>年接纳约30000个样品检测项目</w:t>
                  </w:r>
                  <w:r>
                    <w:rPr>
                      <w:rFonts w:hint="eastAsia" w:ascii="Times New Roman" w:hAnsi="宋体" w:eastAsia="宋体" w:cs="Times New Roman"/>
                      <w:bCs/>
                      <w:szCs w:val="21"/>
                    </w:rPr>
                    <w:t>。</w:t>
                  </w:r>
                </w:p>
              </w:tc>
              <w:tc>
                <w:tcPr>
                  <w:tcW w:w="2205" w:type="pct"/>
                  <w:vAlign w:val="center"/>
                </w:tcPr>
                <w:p w14:paraId="464B80A3">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1</w:t>
                  </w:r>
                  <w:r>
                    <w:rPr>
                      <w:rFonts w:ascii="Times New Roman" w:hAnsi="宋体" w:eastAsia="宋体" w:cs="Times New Roman"/>
                      <w:szCs w:val="21"/>
                      <w:lang w:val="zh-CN"/>
                    </w:rPr>
                    <w:t>00万元，</w:t>
                  </w:r>
                  <w:r>
                    <w:rPr>
                      <w:rFonts w:hint="eastAsia" w:ascii="Times New Roman" w:hAnsi="宋体" w:eastAsia="宋体" w:cs="Times New Roman"/>
                      <w:bCs/>
                      <w:szCs w:val="21"/>
                    </w:rPr>
                    <w:t>项目租赁四川清凤建设工程有限公司位于金堂县赵镇街道成金大道283号的1~3层商业建筑，厂房面积</w:t>
                  </w:r>
                  <w:r>
                    <w:rPr>
                      <w:rFonts w:ascii="Times New Roman" w:hAnsi="宋体" w:eastAsia="宋体" w:cs="Times New Roman"/>
                      <w:bCs/>
                      <w:szCs w:val="21"/>
                    </w:rPr>
                    <w:t>1046.27</w:t>
                  </w:r>
                  <w:r>
                    <w:rPr>
                      <w:rFonts w:hint="eastAsia" w:ascii="Times New Roman" w:hAnsi="宋体" w:eastAsia="宋体" w:cs="Times New Roman"/>
                      <w:bCs/>
                      <w:szCs w:val="21"/>
                    </w:rPr>
                    <w:t>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。项目开展环境检测服务（气、水、声、固废）、土壤和污泥检测、公共卫生检测、室内空气检测等检测认证服务，项目建成后</w:t>
                  </w:r>
                  <w:r>
                    <w:rPr>
                      <w:rFonts w:hint="eastAsia" w:ascii="Times New Roman" w:hAnsi="Times New Roman" w:eastAsia="宋体" w:cs="Times New Roman"/>
                      <w:szCs w:val="21"/>
                    </w:rPr>
                    <w:t>年接纳约30000个样品检测项目</w:t>
                  </w:r>
                  <w:r>
                    <w:rPr>
                      <w:rFonts w:hint="eastAsia" w:ascii="Times New Roman" w:hAnsi="宋体" w:eastAsia="宋体" w:cs="Times New Roman"/>
                      <w:bCs/>
                      <w:szCs w:val="21"/>
                    </w:rPr>
                    <w:t>。</w:t>
                  </w:r>
                </w:p>
              </w:tc>
              <w:tc>
                <w:tcPr>
                  <w:tcW w:w="633" w:type="pct"/>
                  <w:vAlign w:val="center"/>
                </w:tcPr>
                <w:p w14:paraId="6DC8E2D1">
                  <w:pPr>
                    <w:jc w:val="center"/>
                    <w:rPr>
                      <w:rFonts w:hint="eastAsia" w:ascii="宋体" w:hAnsi="宋体" w:eastAsia="宋体" w:cs="宋体"/>
                      <w:bCs/>
                      <w:szCs w:val="21"/>
                    </w:rPr>
                  </w:pPr>
                  <w:r>
                    <w:rPr>
                      <w:rFonts w:hint="eastAsia" w:ascii="宋体" w:hAnsi="宋体" w:eastAsia="宋体" w:cs="宋体"/>
                      <w:bCs/>
                      <w:szCs w:val="21"/>
                    </w:rPr>
                    <w:t>与</w:t>
                  </w:r>
                  <w:r>
                    <w:rPr>
                      <w:rFonts w:ascii="宋体" w:hAnsi="宋体" w:eastAsia="宋体" w:cs="宋体"/>
                      <w:bCs/>
                      <w:szCs w:val="21"/>
                    </w:rPr>
                    <w:t>环评一致</w:t>
                  </w:r>
                </w:p>
              </w:tc>
            </w:tr>
            <w:tr w14:paraId="6A8A7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2CFC6A65">
                  <w:pPr>
                    <w:jc w:val="center"/>
                    <w:rPr>
                      <w:rFonts w:hint="eastAsia" w:ascii="宋体" w:hAnsi="宋体" w:eastAsia="宋体" w:cs="宋体"/>
                      <w:szCs w:val="21"/>
                    </w:rPr>
                  </w:pPr>
                  <w:r>
                    <w:rPr>
                      <w:rFonts w:hint="eastAsia" w:ascii="宋体" w:hAnsi="宋体" w:eastAsia="宋体" w:cs="宋体"/>
                      <w:b/>
                      <w:bCs/>
                      <w:szCs w:val="21"/>
                    </w:rPr>
                    <w:t>建设内容</w:t>
                  </w:r>
                </w:p>
              </w:tc>
            </w:tr>
            <w:tr w14:paraId="64851A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5D981F6A">
                  <w:pPr>
                    <w:jc w:val="center"/>
                    <w:rPr>
                      <w:rFonts w:hint="eastAsia" w:ascii="宋体" w:hAnsi="宋体" w:eastAsia="宋体" w:cs="宋体"/>
                      <w:szCs w:val="21"/>
                    </w:rPr>
                  </w:pPr>
                  <w:r>
                    <w:rPr>
                      <w:rFonts w:hint="eastAsia" w:ascii="宋体" w:hAnsi="宋体" w:eastAsia="宋体" w:cs="宋体"/>
                      <w:b/>
                      <w:bCs/>
                      <w:szCs w:val="21"/>
                    </w:rPr>
                    <w:t>环评设计建设内容</w:t>
                  </w:r>
                </w:p>
              </w:tc>
              <w:tc>
                <w:tcPr>
                  <w:tcW w:w="2205" w:type="pct"/>
                  <w:vAlign w:val="center"/>
                </w:tcPr>
                <w:p w14:paraId="2FFA0904">
                  <w:pPr>
                    <w:jc w:val="center"/>
                    <w:rPr>
                      <w:rFonts w:hint="eastAsia" w:ascii="宋体" w:hAnsi="宋体" w:eastAsia="宋体" w:cs="宋体"/>
                      <w:szCs w:val="21"/>
                    </w:rPr>
                  </w:pPr>
                  <w:r>
                    <w:rPr>
                      <w:rFonts w:hint="eastAsia" w:ascii="宋体" w:hAnsi="宋体" w:eastAsia="宋体" w:cs="宋体"/>
                      <w:b/>
                      <w:bCs/>
                      <w:szCs w:val="21"/>
                    </w:rPr>
                    <w:t>实际建设及验收情况</w:t>
                  </w:r>
                </w:p>
              </w:tc>
              <w:tc>
                <w:tcPr>
                  <w:tcW w:w="633" w:type="pct"/>
                  <w:vAlign w:val="center"/>
                </w:tcPr>
                <w:p w14:paraId="26389A53">
                  <w:pPr>
                    <w:jc w:val="center"/>
                    <w:rPr>
                      <w:rFonts w:hint="eastAsia" w:ascii="宋体" w:hAnsi="宋体" w:eastAsia="宋体" w:cs="宋体"/>
                      <w:b/>
                      <w:bCs/>
                      <w:szCs w:val="21"/>
                    </w:rPr>
                  </w:pPr>
                  <w:r>
                    <w:rPr>
                      <w:rFonts w:hint="eastAsia" w:ascii="宋体" w:hAnsi="宋体" w:eastAsia="宋体" w:cs="宋体"/>
                      <w:b/>
                      <w:bCs/>
                      <w:szCs w:val="21"/>
                    </w:rPr>
                    <w:t>备注</w:t>
                  </w:r>
                </w:p>
              </w:tc>
            </w:tr>
            <w:tr w14:paraId="15671B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615C2A7E">
                  <w:pPr>
                    <w:overflowPunct w:val="0"/>
                    <w:topLinePunct/>
                    <w:jc w:val="center"/>
                    <w:rPr>
                      <w:szCs w:val="21"/>
                    </w:rPr>
                  </w:pPr>
                  <w:r>
                    <w:rPr>
                      <w:rFonts w:hint="eastAsia" w:ascii="宋体" w:hAnsi="宋体" w:eastAsia="宋体" w:cs="宋体"/>
                      <w:szCs w:val="21"/>
                    </w:rPr>
                    <w:t>①主体工程（3层建筑，1层现场采样办公室；2层办公室；3层</w:t>
                  </w:r>
                  <w:r>
                    <w:rPr>
                      <w:rFonts w:hint="eastAsia" w:ascii="宋体" w:hAnsi="宋体"/>
                    </w:rPr>
                    <w:t>布置各个功能间</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ascii="宋体" w:hAnsi="宋体" w:eastAsia="宋体" w:cs="宋体"/>
                      <w:szCs w:val="21"/>
                    </w:rPr>
                    <w:t>③</w:t>
                  </w:r>
                  <w:r>
                    <w:rPr>
                      <w:rFonts w:hint="eastAsia" w:ascii="宋体" w:hAnsi="宋体" w:eastAsia="宋体" w:cs="宋体"/>
                      <w:szCs w:val="21"/>
                    </w:rPr>
                    <w:t>办公生活设施（办公</w:t>
                  </w:r>
                  <w:r>
                    <w:rPr>
                      <w:rFonts w:hint="eastAsia" w:ascii="宋体" w:hAnsi="宋体" w:eastAsia="宋体" w:cs="宋体"/>
                      <w:szCs w:val="21"/>
                      <w:lang w:val="en-US" w:eastAsia="zh-CN"/>
                    </w:rPr>
                    <w:t>室</w:t>
                  </w:r>
                  <w:r>
                    <w:rPr>
                      <w:rFonts w:hint="eastAsia" w:ascii="宋体" w:hAnsi="宋体" w:eastAsia="宋体" w:cs="宋体"/>
                      <w:szCs w:val="21"/>
                    </w:rPr>
                    <w:t>）④仓储工程（</w:t>
                  </w:r>
                  <w:r>
                    <w:rPr>
                      <w:rFonts w:hint="eastAsia"/>
                      <w:szCs w:val="21"/>
                    </w:rPr>
                    <w:t>常规试剂库、易制毒易制爆试剂库</w:t>
                  </w:r>
                  <w:r>
                    <w:rPr>
                      <w:rFonts w:hint="eastAsia" w:ascii="宋体" w:hAnsi="宋体" w:eastAsia="宋体" w:cs="宋体"/>
                      <w:szCs w:val="21"/>
                    </w:rPr>
                    <w:t>）⑤环保工程（依托</w:t>
                  </w:r>
                  <w:r>
                    <w:rPr>
                      <w:bCs/>
                      <w:szCs w:val="21"/>
                    </w:rPr>
                    <w:t>预处理池</w:t>
                  </w:r>
                  <w:r>
                    <w:rPr>
                      <w:rFonts w:hint="eastAsia" w:ascii="宋体" w:hAnsi="宋体" w:eastAsia="宋体" w:cs="宋体"/>
                      <w:szCs w:val="21"/>
                    </w:rPr>
                    <w:t>；碱洗涤塔（包含脱水层）+二级活性炭、一体化污水设施；危废暂存间）</w:t>
                  </w:r>
                </w:p>
              </w:tc>
              <w:tc>
                <w:tcPr>
                  <w:tcW w:w="2205" w:type="pct"/>
                  <w:vAlign w:val="center"/>
                </w:tcPr>
                <w:p w14:paraId="27D71BF6">
                  <w:pPr>
                    <w:overflowPunct w:val="0"/>
                    <w:topLinePunct/>
                    <w:jc w:val="center"/>
                    <w:rPr>
                      <w:rFonts w:hint="eastAsia" w:ascii="宋体" w:hAnsi="宋体" w:eastAsia="宋体" w:cs="宋体"/>
                      <w:szCs w:val="21"/>
                    </w:rPr>
                  </w:pPr>
                  <w:r>
                    <w:rPr>
                      <w:rFonts w:hint="eastAsia" w:ascii="宋体" w:hAnsi="宋体" w:eastAsia="宋体" w:cs="宋体"/>
                      <w:szCs w:val="21"/>
                    </w:rPr>
                    <w:t>①主体工程（3层建筑，1层现场采样办公室；2层办公室；3层</w:t>
                  </w:r>
                  <w:r>
                    <w:rPr>
                      <w:rFonts w:hint="eastAsia" w:ascii="宋体" w:hAnsi="宋体"/>
                    </w:rPr>
                    <w:t>布置各个功能间</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ascii="宋体" w:hAnsi="宋体" w:eastAsia="宋体" w:cs="宋体"/>
                      <w:szCs w:val="21"/>
                    </w:rPr>
                    <w:t>③</w:t>
                  </w:r>
                  <w:r>
                    <w:rPr>
                      <w:rFonts w:hint="eastAsia" w:ascii="宋体" w:hAnsi="宋体" w:eastAsia="宋体" w:cs="宋体"/>
                      <w:szCs w:val="21"/>
                    </w:rPr>
                    <w:t>办公生活设施（办公</w:t>
                  </w:r>
                  <w:r>
                    <w:rPr>
                      <w:rFonts w:hint="eastAsia" w:ascii="宋体" w:hAnsi="宋体" w:eastAsia="宋体" w:cs="宋体"/>
                      <w:szCs w:val="21"/>
                      <w:lang w:val="en-US" w:eastAsia="zh-CN"/>
                    </w:rPr>
                    <w:t>室</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④仓储工程（</w:t>
                  </w:r>
                  <w:r>
                    <w:rPr>
                      <w:rFonts w:hint="eastAsia"/>
                      <w:szCs w:val="21"/>
                    </w:rPr>
                    <w:t>常规试剂库、易制毒易制爆试剂库</w:t>
                  </w:r>
                  <w:r>
                    <w:rPr>
                      <w:rFonts w:hint="eastAsia" w:ascii="宋体" w:hAnsi="宋体" w:eastAsia="宋体" w:cs="宋体"/>
                      <w:szCs w:val="21"/>
                    </w:rPr>
                    <w:t>）⑤环保工程（依托</w:t>
                  </w:r>
                  <w:r>
                    <w:rPr>
                      <w:bCs/>
                      <w:szCs w:val="21"/>
                    </w:rPr>
                    <w:t>预处理池</w:t>
                  </w:r>
                  <w:r>
                    <w:rPr>
                      <w:rFonts w:hint="eastAsia" w:ascii="宋体" w:hAnsi="宋体" w:eastAsia="宋体" w:cs="宋体"/>
                      <w:szCs w:val="21"/>
                    </w:rPr>
                    <w:t>；碱洗涤塔（包含脱水层）+二级活性炭、一体化污水设施；危废暂存间）</w:t>
                  </w:r>
                </w:p>
              </w:tc>
              <w:tc>
                <w:tcPr>
                  <w:tcW w:w="633" w:type="pct"/>
                  <w:vAlign w:val="center"/>
                </w:tcPr>
                <w:p w14:paraId="02586D56">
                  <w:pPr>
                    <w:jc w:val="center"/>
                    <w:rPr>
                      <w:rFonts w:hint="eastAsia" w:ascii="宋体" w:hAnsi="宋体" w:eastAsia="宋体" w:cs="宋体"/>
                      <w:szCs w:val="21"/>
                    </w:rPr>
                  </w:pPr>
                  <w:r>
                    <w:rPr>
                      <w:rFonts w:hint="eastAsia" w:ascii="宋体" w:hAnsi="宋体" w:eastAsia="宋体" w:cs="宋体"/>
                      <w:bCs/>
                      <w:szCs w:val="21"/>
                    </w:rPr>
                    <w:t>与</w:t>
                  </w:r>
                  <w:r>
                    <w:rPr>
                      <w:rFonts w:ascii="宋体" w:hAnsi="宋体" w:eastAsia="宋体" w:cs="宋体"/>
                      <w:bCs/>
                      <w:szCs w:val="21"/>
                    </w:rPr>
                    <w:t>环评一致</w:t>
                  </w:r>
                </w:p>
              </w:tc>
            </w:tr>
          </w:tbl>
          <w:p w14:paraId="2FA4B9CA">
            <w:pPr>
              <w:spacing w:line="360" w:lineRule="auto"/>
              <w:ind w:firstLine="472" w:firstLineChars="196"/>
              <w:rPr>
                <w:rFonts w:ascii="Times New Roman" w:hAnsi="Times New Roman" w:eastAsia="宋体" w:cs="Times New Roman"/>
                <w:b/>
                <w:bCs/>
                <w:sz w:val="24"/>
              </w:rPr>
            </w:pPr>
            <w:r>
              <w:rPr>
                <w:rFonts w:hint="eastAsia" w:ascii="Times New Roman" w:hAnsi="Times New Roman" w:eastAsia="宋体" w:cs="Times New Roman"/>
                <w:b/>
                <w:bCs/>
                <w:sz w:val="24"/>
              </w:rPr>
              <w:t>4、</w:t>
            </w:r>
            <w:r>
              <w:rPr>
                <w:rFonts w:ascii="Times New Roman" w:hAnsi="Times New Roman" w:eastAsia="宋体" w:cs="Times New Roman"/>
                <w:b/>
                <w:bCs/>
                <w:sz w:val="24"/>
              </w:rPr>
              <w:t>建设项目组成及主要环境问题</w:t>
            </w:r>
          </w:p>
          <w:p w14:paraId="5D785651">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环评及实际建设项目组成及主要环境问题见表1-</w:t>
            </w:r>
            <w:r>
              <w:rPr>
                <w:rFonts w:hint="eastAsia" w:ascii="Times New Roman" w:hAnsi="Times New Roman" w:cs="Times New Roman"/>
                <w:bCs/>
                <w:sz w:val="24"/>
              </w:rPr>
              <w:t>3</w:t>
            </w:r>
            <w:r>
              <w:rPr>
                <w:rFonts w:ascii="Times New Roman" w:hAnsi="Times New Roman" w:cs="Times New Roman"/>
                <w:bCs/>
                <w:sz w:val="24"/>
              </w:rPr>
              <w:t>。</w:t>
            </w:r>
          </w:p>
          <w:p w14:paraId="6C945CC1">
            <w:pPr>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3  </w:t>
            </w:r>
            <w:r>
              <w:rPr>
                <w:rFonts w:ascii="Times New Roman" w:hAnsi="Times New Roman" w:cs="Times New Roman"/>
                <w:b/>
                <w:bCs/>
                <w:szCs w:val="21"/>
              </w:rPr>
              <w:t>项目组成对比表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928"/>
              <w:gridCol w:w="645"/>
              <w:gridCol w:w="750"/>
              <w:gridCol w:w="4000"/>
              <w:gridCol w:w="1270"/>
              <w:gridCol w:w="1149"/>
            </w:tblGrid>
            <w:tr w14:paraId="2CDB2D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329" w:type="pct"/>
                  <w:gridSpan w:val="3"/>
                  <w:vAlign w:val="center"/>
                </w:tcPr>
                <w:p w14:paraId="65DDDB38">
                  <w:pPr>
                    <w:contextualSpacing/>
                    <w:jc w:val="center"/>
                    <w:rPr>
                      <w:b/>
                      <w:bCs/>
                      <w:kern w:val="0"/>
                      <w:szCs w:val="22"/>
                    </w:rPr>
                  </w:pPr>
                  <w:r>
                    <w:rPr>
                      <w:rFonts w:hint="eastAsia"/>
                      <w:b/>
                      <w:bCs/>
                      <w:kern w:val="0"/>
                      <w:szCs w:val="22"/>
                    </w:rPr>
                    <w:t>项目组成名称</w:t>
                  </w:r>
                </w:p>
              </w:tc>
              <w:tc>
                <w:tcPr>
                  <w:tcW w:w="2287" w:type="pct"/>
                  <w:vAlign w:val="center"/>
                </w:tcPr>
                <w:p w14:paraId="0B2FD487">
                  <w:pPr>
                    <w:contextualSpacing/>
                    <w:jc w:val="center"/>
                    <w:rPr>
                      <w:b/>
                      <w:bCs/>
                      <w:kern w:val="0"/>
                      <w:szCs w:val="22"/>
                    </w:rPr>
                  </w:pPr>
                  <w:r>
                    <w:rPr>
                      <w:b/>
                      <w:bCs/>
                      <w:kern w:val="0"/>
                      <w:szCs w:val="22"/>
                    </w:rPr>
                    <w:t>项目建设</w:t>
                  </w:r>
                  <w:r>
                    <w:rPr>
                      <w:rFonts w:hint="eastAsia"/>
                      <w:b/>
                      <w:bCs/>
                      <w:kern w:val="0"/>
                      <w:szCs w:val="22"/>
                    </w:rPr>
                    <w:t>内容及规模</w:t>
                  </w:r>
                </w:p>
              </w:tc>
              <w:tc>
                <w:tcPr>
                  <w:tcW w:w="726" w:type="pct"/>
                  <w:vAlign w:val="center"/>
                </w:tcPr>
                <w:p w14:paraId="44F90912">
                  <w:pPr>
                    <w:contextualSpacing/>
                    <w:jc w:val="center"/>
                    <w:rPr>
                      <w:rFonts w:ascii="Times New Roman" w:hAnsi="Times New Roman" w:eastAsia="宋体" w:cs="Times New Roman"/>
                      <w:bCs/>
                      <w:szCs w:val="21"/>
                    </w:rPr>
                  </w:pPr>
                  <w:r>
                    <w:rPr>
                      <w:rFonts w:hint="eastAsia"/>
                      <w:b/>
                      <w:bCs/>
                      <w:kern w:val="0"/>
                    </w:rPr>
                    <w:t>验收建设内容</w:t>
                  </w:r>
                </w:p>
              </w:tc>
              <w:tc>
                <w:tcPr>
                  <w:tcW w:w="657" w:type="pct"/>
                  <w:vAlign w:val="center"/>
                </w:tcPr>
                <w:p w14:paraId="20DDE310">
                  <w:pPr>
                    <w:contextualSpacing/>
                    <w:jc w:val="center"/>
                    <w:rPr>
                      <w:rFonts w:ascii="Times New Roman" w:hAnsi="Times New Roman" w:eastAsia="宋体" w:cs="Times New Roman"/>
                      <w:bCs/>
                      <w:szCs w:val="21"/>
                    </w:rPr>
                  </w:pPr>
                  <w:r>
                    <w:rPr>
                      <w:rFonts w:hint="eastAsia"/>
                      <w:b/>
                      <w:bCs/>
                      <w:kern w:val="0"/>
                    </w:rPr>
                    <w:t>环境污染</w:t>
                  </w:r>
                </w:p>
              </w:tc>
            </w:tr>
            <w:tr w14:paraId="7C5AF8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13" w:hRule="atLeast"/>
                <w:jc w:val="center"/>
              </w:trPr>
              <w:tc>
                <w:tcPr>
                  <w:tcW w:w="531" w:type="pct"/>
                  <w:vMerge w:val="restart"/>
                  <w:vAlign w:val="center"/>
                </w:tcPr>
                <w:p w14:paraId="6F630A6B">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主体工程</w:t>
                  </w:r>
                </w:p>
              </w:tc>
              <w:tc>
                <w:tcPr>
                  <w:tcW w:w="369" w:type="pct"/>
                  <w:vMerge w:val="restart"/>
                  <w:vAlign w:val="center"/>
                </w:tcPr>
                <w:p w14:paraId="4593B0D8">
                  <w:pPr>
                    <w:jc w:val="center"/>
                    <w:rPr>
                      <w:rFonts w:ascii="Times New Roman" w:hAnsi="Times New Roman" w:eastAsia="宋体" w:cs="Times New Roman"/>
                      <w:szCs w:val="21"/>
                    </w:rPr>
                  </w:pPr>
                  <w:r>
                    <w:rPr>
                      <w:rFonts w:hint="eastAsia" w:ascii="Times New Roman" w:hAnsi="宋体" w:eastAsia="宋体" w:cs="Times New Roman"/>
                      <w:kern w:val="0"/>
                      <w:szCs w:val="21"/>
                    </w:rPr>
                    <w:t>项目厂房</w:t>
                  </w:r>
                </w:p>
              </w:tc>
              <w:tc>
                <w:tcPr>
                  <w:tcW w:w="428" w:type="pct"/>
                  <w:vAlign w:val="center"/>
                </w:tcPr>
                <w:p w14:paraId="4DF41F9E">
                  <w:pPr>
                    <w:jc w:val="center"/>
                    <w:rPr>
                      <w:rFonts w:ascii="Times New Roman" w:hAnsi="Times New Roman" w:eastAsia="宋体" w:cs="Times New Roman"/>
                      <w:szCs w:val="21"/>
                    </w:rPr>
                  </w:pPr>
                  <w:r>
                    <w:rPr>
                      <w:rFonts w:hint="eastAsia" w:ascii="Times New Roman" w:hAnsi="Times New Roman" w:eastAsia="宋体" w:cs="Times New Roman"/>
                      <w:szCs w:val="21"/>
                    </w:rPr>
                    <w:t>1层</w:t>
                  </w:r>
                </w:p>
              </w:tc>
              <w:tc>
                <w:tcPr>
                  <w:tcW w:w="2287" w:type="pct"/>
                  <w:vAlign w:val="center"/>
                </w:tcPr>
                <w:p w14:paraId="296DBF60">
                  <w:pPr>
                    <w:widowControl/>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现场采样办公室</w:t>
                  </w:r>
                </w:p>
              </w:tc>
              <w:tc>
                <w:tcPr>
                  <w:tcW w:w="726" w:type="pct"/>
                  <w:vAlign w:val="center"/>
                </w:tcPr>
                <w:p w14:paraId="72538A95">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09F865A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生活污水/生活垃圾</w:t>
                  </w:r>
                </w:p>
              </w:tc>
            </w:tr>
            <w:tr w14:paraId="7D0C6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89" w:hRule="atLeast"/>
                <w:jc w:val="center"/>
              </w:trPr>
              <w:tc>
                <w:tcPr>
                  <w:tcW w:w="531" w:type="pct"/>
                  <w:vMerge w:val="continue"/>
                  <w:vAlign w:val="center"/>
                </w:tcPr>
                <w:p w14:paraId="490F160B">
                  <w:pPr>
                    <w:contextualSpacing/>
                    <w:jc w:val="center"/>
                    <w:rPr>
                      <w:rFonts w:ascii="Times New Roman" w:hAnsi="Times New Roman" w:eastAsia="宋体" w:cs="Times New Roman"/>
                      <w:bCs/>
                      <w:szCs w:val="21"/>
                    </w:rPr>
                  </w:pPr>
                </w:p>
              </w:tc>
              <w:tc>
                <w:tcPr>
                  <w:tcW w:w="369" w:type="pct"/>
                  <w:vMerge w:val="continue"/>
                  <w:vAlign w:val="center"/>
                </w:tcPr>
                <w:p w14:paraId="62CD81E1">
                  <w:pPr>
                    <w:jc w:val="center"/>
                    <w:rPr>
                      <w:rFonts w:hint="eastAsia" w:ascii="Times New Roman" w:hAnsi="宋体" w:eastAsia="宋体" w:cs="Times New Roman"/>
                      <w:kern w:val="0"/>
                      <w:szCs w:val="21"/>
                    </w:rPr>
                  </w:pPr>
                </w:p>
              </w:tc>
              <w:tc>
                <w:tcPr>
                  <w:tcW w:w="428" w:type="pct"/>
                  <w:vAlign w:val="center"/>
                </w:tcPr>
                <w:p w14:paraId="00FC856F">
                  <w:pPr>
                    <w:jc w:val="center"/>
                    <w:rPr>
                      <w:rFonts w:ascii="Times New Roman" w:hAnsi="Times New Roman" w:eastAsia="宋体" w:cs="Times New Roman"/>
                      <w:szCs w:val="21"/>
                    </w:rPr>
                  </w:pPr>
                  <w:r>
                    <w:rPr>
                      <w:rFonts w:hint="eastAsia" w:ascii="Times New Roman" w:hAnsi="Times New Roman" w:eastAsia="宋体" w:cs="Times New Roman"/>
                      <w:szCs w:val="21"/>
                    </w:rPr>
                    <w:t>2层</w:t>
                  </w:r>
                </w:p>
              </w:tc>
              <w:tc>
                <w:tcPr>
                  <w:tcW w:w="2287" w:type="pct"/>
                  <w:vAlign w:val="center"/>
                </w:tcPr>
                <w:p w14:paraId="7297ADFE">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办公室</w:t>
                  </w:r>
                </w:p>
              </w:tc>
              <w:tc>
                <w:tcPr>
                  <w:tcW w:w="726" w:type="pct"/>
                  <w:vMerge w:val="restart"/>
                  <w:vAlign w:val="center"/>
                </w:tcPr>
                <w:p w14:paraId="3FFACBBB">
                  <w:pPr>
                    <w:contextualSpacing/>
                    <w:jc w:val="center"/>
                    <w:rPr>
                      <w:rFonts w:ascii="Times New Roman" w:hAnsi="Times New Roman" w:eastAsia="宋体" w:cs="Times New Roman"/>
                      <w:bCs/>
                      <w:szCs w:val="21"/>
                    </w:rPr>
                  </w:pPr>
                  <w:r>
                    <w:rPr>
                      <w:rFonts w:hint="eastAsia"/>
                      <w:kern w:val="0"/>
                    </w:rPr>
                    <w:t>与环评一致</w:t>
                  </w:r>
                </w:p>
              </w:tc>
              <w:tc>
                <w:tcPr>
                  <w:tcW w:w="657" w:type="pct"/>
                  <w:vMerge w:val="restart"/>
                  <w:vAlign w:val="center"/>
                </w:tcPr>
                <w:p w14:paraId="13669DE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噪声、固废、废水、废气</w:t>
                  </w:r>
                </w:p>
              </w:tc>
            </w:tr>
            <w:tr w14:paraId="7A626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48" w:hRule="atLeast"/>
                <w:jc w:val="center"/>
              </w:trPr>
              <w:tc>
                <w:tcPr>
                  <w:tcW w:w="531" w:type="pct"/>
                  <w:vMerge w:val="continue"/>
                  <w:vAlign w:val="center"/>
                </w:tcPr>
                <w:p w14:paraId="60D74308">
                  <w:pPr>
                    <w:contextualSpacing/>
                    <w:jc w:val="center"/>
                    <w:rPr>
                      <w:rFonts w:ascii="Times New Roman" w:hAnsi="Times New Roman" w:eastAsia="宋体" w:cs="Times New Roman"/>
                      <w:bCs/>
                      <w:szCs w:val="21"/>
                    </w:rPr>
                  </w:pPr>
                </w:p>
              </w:tc>
              <w:tc>
                <w:tcPr>
                  <w:tcW w:w="369" w:type="pct"/>
                  <w:vMerge w:val="continue"/>
                  <w:vAlign w:val="center"/>
                </w:tcPr>
                <w:p w14:paraId="3D337FEB">
                  <w:pPr>
                    <w:jc w:val="center"/>
                    <w:rPr>
                      <w:rFonts w:hint="eastAsia" w:ascii="Times New Roman" w:hAnsi="宋体" w:eastAsia="宋体" w:cs="Times New Roman"/>
                      <w:kern w:val="0"/>
                      <w:szCs w:val="21"/>
                    </w:rPr>
                  </w:pPr>
                </w:p>
              </w:tc>
              <w:tc>
                <w:tcPr>
                  <w:tcW w:w="428" w:type="pct"/>
                  <w:vAlign w:val="center"/>
                </w:tcPr>
                <w:p w14:paraId="7BBF376E">
                  <w:pPr>
                    <w:jc w:val="center"/>
                    <w:rPr>
                      <w:rFonts w:ascii="Times New Roman" w:hAnsi="Times New Roman" w:eastAsia="宋体" w:cs="Times New Roman"/>
                      <w:szCs w:val="21"/>
                    </w:rPr>
                  </w:pPr>
                  <w:r>
                    <w:rPr>
                      <w:rFonts w:hint="eastAsia" w:ascii="Times New Roman" w:hAnsi="Times New Roman" w:eastAsia="宋体" w:cs="Times New Roman"/>
                      <w:szCs w:val="21"/>
                    </w:rPr>
                    <w:t>3层</w:t>
                  </w:r>
                </w:p>
              </w:tc>
              <w:tc>
                <w:tcPr>
                  <w:tcW w:w="2287" w:type="pct"/>
                  <w:vAlign w:val="center"/>
                </w:tcPr>
                <w:p w14:paraId="71BE67BA">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布置各个功能间，包括试剂间（</w:t>
                  </w:r>
                  <w:r>
                    <w:rPr>
                      <w:rFonts w:hint="eastAsia" w:ascii="仿宋" w:hAnsi="仿宋" w:eastAsia="仿宋" w:cs="Times New Roman"/>
                      <w:kern w:val="0"/>
                      <w:szCs w:val="21"/>
                    </w:rPr>
                    <w:t>常规试剂库1间、约4.5m</w:t>
                  </w:r>
                  <w:r>
                    <w:rPr>
                      <w:rFonts w:hint="eastAsia" w:ascii="仿宋" w:hAnsi="仿宋" w:eastAsia="仿宋" w:cs="Times New Roman"/>
                      <w:kern w:val="0"/>
                      <w:szCs w:val="21"/>
                      <w:vertAlign w:val="superscript"/>
                    </w:rPr>
                    <w:t>2</w:t>
                  </w:r>
                  <w:r>
                    <w:rPr>
                      <w:rFonts w:hint="eastAsia" w:ascii="仿宋" w:hAnsi="仿宋" w:eastAsia="仿宋" w:cs="Times New Roman"/>
                      <w:kern w:val="0"/>
                      <w:szCs w:val="21"/>
                    </w:rPr>
                    <w:t>，易制毒易制爆试剂库1间，面积约2m</w:t>
                  </w:r>
                  <w:r>
                    <w:rPr>
                      <w:rFonts w:hint="eastAsia" w:ascii="仿宋" w:hAnsi="仿宋" w:eastAsia="仿宋" w:cs="Times New Roman"/>
                      <w:kern w:val="0"/>
                      <w:szCs w:val="21"/>
                      <w:vertAlign w:val="superscript"/>
                    </w:rPr>
                    <w:t>2</w:t>
                  </w:r>
                  <w:r>
                    <w:rPr>
                      <w:rFonts w:hint="eastAsia" w:ascii="Times New Roman" w:hAnsi="宋体" w:eastAsia="宋体" w:cs="Times New Roman"/>
                      <w:kern w:val="0"/>
                      <w:szCs w:val="21"/>
                    </w:rPr>
                    <w:t>）、样品处理间（</w:t>
                  </w:r>
                  <w:r>
                    <w:rPr>
                      <w:rFonts w:hint="eastAsia" w:ascii="仿宋" w:hAnsi="仿宋" w:eastAsia="仿宋" w:cs="Times New Roman"/>
                      <w:kern w:val="0"/>
                      <w:szCs w:val="21"/>
                    </w:rPr>
                    <w:t>1间，面积约12m</w:t>
                  </w:r>
                  <w:r>
                    <w:rPr>
                      <w:rFonts w:hint="eastAsia" w:ascii="仿宋" w:hAnsi="仿宋" w:eastAsia="仿宋" w:cs="Times New Roman"/>
                      <w:kern w:val="0"/>
                      <w:szCs w:val="21"/>
                      <w:vertAlign w:val="superscript"/>
                    </w:rPr>
                    <w:t>2</w:t>
                  </w:r>
                  <w:r>
                    <w:rPr>
                      <w:rFonts w:hint="eastAsia" w:ascii="Times New Roman" w:hAnsi="宋体" w:eastAsia="宋体" w:cs="Times New Roman"/>
                      <w:kern w:val="0"/>
                      <w:szCs w:val="21"/>
                    </w:rPr>
                    <w:t>）、理化有机实验室（</w:t>
                  </w:r>
                  <w:r>
                    <w:rPr>
                      <w:rFonts w:hint="eastAsia" w:ascii="仿宋" w:hAnsi="仿宋" w:eastAsia="仿宋" w:cs="Times New Roman"/>
                      <w:kern w:val="0"/>
                      <w:szCs w:val="21"/>
                    </w:rPr>
                    <w:t>面积约17m</w:t>
                  </w:r>
                  <w:r>
                    <w:rPr>
                      <w:rFonts w:hint="eastAsia" w:ascii="仿宋" w:hAnsi="仿宋" w:eastAsia="仿宋" w:cs="Times New Roman"/>
                      <w:kern w:val="0"/>
                      <w:szCs w:val="21"/>
                      <w:vertAlign w:val="superscript"/>
                    </w:rPr>
                    <w:t>2</w:t>
                  </w:r>
                  <w:r>
                    <w:rPr>
                      <w:rFonts w:hint="eastAsia" w:ascii="Times New Roman" w:hAnsi="宋体" w:eastAsia="宋体" w:cs="Times New Roman"/>
                      <w:kern w:val="0"/>
                      <w:szCs w:val="21"/>
                    </w:rPr>
                    <w:t>）、理化室无机实验室（</w:t>
                  </w:r>
                  <w:r>
                    <w:rPr>
                      <w:rFonts w:hint="eastAsia" w:ascii="仿宋" w:hAnsi="仿宋" w:eastAsia="仿宋" w:cs="Times New Roman"/>
                      <w:kern w:val="0"/>
                      <w:szCs w:val="21"/>
                    </w:rPr>
                    <w:t>面积约14.4m</w:t>
                  </w:r>
                  <w:r>
                    <w:rPr>
                      <w:rFonts w:hint="eastAsia" w:ascii="仿宋" w:hAnsi="仿宋" w:eastAsia="仿宋" w:cs="Times New Roman"/>
                      <w:kern w:val="0"/>
                      <w:szCs w:val="21"/>
                      <w:vertAlign w:val="superscript"/>
                    </w:rPr>
                    <w:t>2</w:t>
                  </w:r>
                  <w:r>
                    <w:rPr>
                      <w:rFonts w:hint="eastAsia" w:ascii="Times New Roman" w:hAnsi="宋体" w:eastAsia="宋体" w:cs="Times New Roman"/>
                      <w:kern w:val="0"/>
                      <w:szCs w:val="21"/>
                    </w:rPr>
                    <w:t>）、理化室常规实验室（</w:t>
                  </w:r>
                  <w:r>
                    <w:rPr>
                      <w:rFonts w:hint="eastAsia" w:ascii="仿宋" w:hAnsi="仿宋" w:eastAsia="仿宋" w:cs="Times New Roman"/>
                      <w:kern w:val="0"/>
                      <w:szCs w:val="21"/>
                    </w:rPr>
                    <w:t>面积约24m</w:t>
                  </w:r>
                  <w:r>
                    <w:rPr>
                      <w:rFonts w:hint="eastAsia" w:ascii="仿宋" w:hAnsi="仿宋" w:eastAsia="仿宋" w:cs="Times New Roman"/>
                      <w:kern w:val="0"/>
                      <w:szCs w:val="21"/>
                      <w:vertAlign w:val="superscript"/>
                    </w:rPr>
                    <w:t>2</w:t>
                  </w:r>
                  <w:r>
                    <w:rPr>
                      <w:rFonts w:hint="eastAsia" w:ascii="Times New Roman" w:hAnsi="宋体" w:eastAsia="宋体" w:cs="Times New Roman"/>
                      <w:kern w:val="0"/>
                      <w:szCs w:val="21"/>
                    </w:rPr>
                    <w:t>）、高温室、气相色谱室、原子荧光室、液相色谱室、小设备室等。用于检测实验。</w:t>
                  </w:r>
                </w:p>
                <w:p w14:paraId="309E32A6">
                  <w:pPr>
                    <w:jc w:val="center"/>
                    <w:rPr>
                      <w:rFonts w:hint="eastAsia" w:ascii="Times New Roman" w:hAnsi="宋体" w:eastAsia="宋体" w:cs="Times New Roman"/>
                      <w:kern w:val="0"/>
                      <w:szCs w:val="21"/>
                    </w:rPr>
                  </w:pPr>
                  <w:r>
                    <w:rPr>
                      <w:rFonts w:hint="eastAsia" w:ascii="Times New Roman" w:hAnsi="宋体" w:eastAsia="宋体" w:cs="Times New Roman"/>
                      <w:kern w:val="0"/>
                      <w:szCs w:val="21"/>
                    </w:rPr>
                    <w:t>实验室均无洁净度要求，涉及有机溶剂、酸使用的实验室均配置通风柜（6个）。</w:t>
                  </w:r>
                </w:p>
              </w:tc>
              <w:tc>
                <w:tcPr>
                  <w:tcW w:w="726" w:type="pct"/>
                  <w:vMerge w:val="continue"/>
                  <w:vAlign w:val="center"/>
                </w:tcPr>
                <w:p w14:paraId="4009C952">
                  <w:pPr>
                    <w:contextualSpacing/>
                    <w:jc w:val="center"/>
                    <w:rPr>
                      <w:rFonts w:ascii="Times New Roman" w:hAnsi="Times New Roman" w:eastAsia="宋体" w:cs="Times New Roman"/>
                      <w:bCs/>
                      <w:szCs w:val="21"/>
                    </w:rPr>
                  </w:pPr>
                </w:p>
              </w:tc>
              <w:tc>
                <w:tcPr>
                  <w:tcW w:w="657" w:type="pct"/>
                  <w:vMerge w:val="continue"/>
                  <w:vAlign w:val="center"/>
                </w:tcPr>
                <w:p w14:paraId="527D1F69">
                  <w:pPr>
                    <w:contextualSpacing/>
                    <w:jc w:val="center"/>
                    <w:rPr>
                      <w:rFonts w:ascii="Times New Roman" w:hAnsi="Times New Roman" w:eastAsia="宋体" w:cs="Times New Roman"/>
                      <w:bCs/>
                      <w:szCs w:val="21"/>
                    </w:rPr>
                  </w:pPr>
                </w:p>
              </w:tc>
            </w:tr>
            <w:tr w14:paraId="5B8AC4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531" w:type="pct"/>
                  <w:vMerge w:val="restart"/>
                  <w:vAlign w:val="center"/>
                </w:tcPr>
                <w:p w14:paraId="2D6545CE">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公</w:t>
                  </w:r>
                  <w:r>
                    <w:rPr>
                      <w:rFonts w:hint="eastAsia" w:ascii="Times New Roman" w:hAnsi="Times New Roman" w:eastAsia="宋体" w:cs="Times New Roman"/>
                      <w:bCs/>
                      <w:szCs w:val="21"/>
                    </w:rPr>
                    <w:t>辅</w:t>
                  </w:r>
                </w:p>
                <w:p w14:paraId="2133C6D4">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工程</w:t>
                  </w:r>
                </w:p>
              </w:tc>
              <w:tc>
                <w:tcPr>
                  <w:tcW w:w="797" w:type="pct"/>
                  <w:gridSpan w:val="2"/>
                  <w:vAlign w:val="center"/>
                </w:tcPr>
                <w:p w14:paraId="5A5F886F">
                  <w:pPr>
                    <w:contextualSpacing/>
                    <w:jc w:val="center"/>
                    <w:rPr>
                      <w:rFonts w:ascii="Times New Roman" w:hAnsi="Times New Roman" w:eastAsia="宋体" w:cs="Times New Roman"/>
                      <w:szCs w:val="21"/>
                    </w:rPr>
                  </w:pPr>
                  <w:r>
                    <w:rPr>
                      <w:rFonts w:hint="eastAsia" w:ascii="Times New Roman" w:hAnsi="Times New Roman" w:eastAsia="宋体" w:cs="Times New Roman"/>
                      <w:spacing w:val="-1"/>
                      <w:szCs w:val="21"/>
                    </w:rPr>
                    <w:t>给水</w:t>
                  </w:r>
                  <w:r>
                    <w:rPr>
                      <w:rFonts w:ascii="Times New Roman" w:hAnsi="Times New Roman" w:eastAsia="宋体" w:cs="Times New Roman"/>
                      <w:spacing w:val="-1"/>
                      <w:szCs w:val="21"/>
                    </w:rPr>
                    <w:t>系统</w:t>
                  </w:r>
                </w:p>
              </w:tc>
              <w:tc>
                <w:tcPr>
                  <w:tcW w:w="2287" w:type="pct"/>
                  <w:vAlign w:val="center"/>
                </w:tcPr>
                <w:p w14:paraId="1E01E6DD">
                  <w:pPr>
                    <w:contextualSpacing/>
                    <w:jc w:val="center"/>
                    <w:rPr>
                      <w:rFonts w:ascii="Times New Roman" w:hAnsi="Times New Roman" w:eastAsia="宋体" w:cs="Times New Roman"/>
                      <w:spacing w:val="-1"/>
                      <w:szCs w:val="21"/>
                    </w:rPr>
                  </w:pPr>
                  <w:r>
                    <w:rPr>
                      <w:rFonts w:hint="eastAsia" w:ascii="Times New Roman" w:hAnsi="Times New Roman" w:eastAsia="宋体" w:cs="Times New Roman"/>
                      <w:spacing w:val="-1"/>
                      <w:szCs w:val="21"/>
                    </w:rPr>
                    <w:t>由市政管网提供</w:t>
                  </w:r>
                </w:p>
              </w:tc>
              <w:tc>
                <w:tcPr>
                  <w:tcW w:w="726" w:type="pct"/>
                  <w:vAlign w:val="center"/>
                </w:tcPr>
                <w:p w14:paraId="4A026C46">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5A0097EA">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r>
            <w:tr w14:paraId="55B6E2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531" w:type="pct"/>
                  <w:vMerge w:val="continue"/>
                  <w:vAlign w:val="center"/>
                </w:tcPr>
                <w:p w14:paraId="75987084">
                  <w:pPr>
                    <w:contextualSpacing/>
                    <w:jc w:val="center"/>
                    <w:rPr>
                      <w:rFonts w:ascii="Times New Roman" w:hAnsi="Times New Roman" w:eastAsia="宋体" w:cs="Times New Roman"/>
                      <w:bCs/>
                      <w:szCs w:val="21"/>
                    </w:rPr>
                  </w:pPr>
                </w:p>
              </w:tc>
              <w:tc>
                <w:tcPr>
                  <w:tcW w:w="797" w:type="pct"/>
                  <w:gridSpan w:val="2"/>
                  <w:vAlign w:val="center"/>
                </w:tcPr>
                <w:p w14:paraId="742175E8">
                  <w:pPr>
                    <w:contextualSpacing/>
                    <w:jc w:val="center"/>
                    <w:rPr>
                      <w:rFonts w:ascii="Times New Roman" w:hAnsi="Times New Roman" w:eastAsia="宋体" w:cs="Times New Roman"/>
                      <w:szCs w:val="21"/>
                    </w:rPr>
                  </w:pPr>
                  <w:r>
                    <w:rPr>
                      <w:rFonts w:ascii="Times New Roman" w:hAnsi="Times New Roman" w:eastAsia="宋体" w:cs="Times New Roman"/>
                      <w:spacing w:val="-1"/>
                      <w:szCs w:val="21"/>
                    </w:rPr>
                    <w:t>排水系统</w:t>
                  </w:r>
                </w:p>
              </w:tc>
              <w:tc>
                <w:tcPr>
                  <w:tcW w:w="2287" w:type="pct"/>
                  <w:vAlign w:val="center"/>
                </w:tcPr>
                <w:p w14:paraId="42B52C28">
                  <w:pPr>
                    <w:contextualSpacing/>
                    <w:jc w:val="center"/>
                    <w:rPr>
                      <w:rFonts w:ascii="Times New Roman" w:hAnsi="Times New Roman" w:eastAsia="宋体" w:cs="Times New Roman"/>
                      <w:spacing w:val="-1"/>
                      <w:szCs w:val="21"/>
                    </w:rPr>
                  </w:pPr>
                  <w:r>
                    <w:rPr>
                      <w:rFonts w:hint="eastAsia" w:ascii="Times New Roman" w:hAnsi="Times New Roman" w:eastAsia="宋体" w:cs="Times New Roman"/>
                      <w:spacing w:val="-1"/>
                      <w:szCs w:val="21"/>
                    </w:rPr>
                    <w:t>由市政管网提供</w:t>
                  </w:r>
                </w:p>
              </w:tc>
              <w:tc>
                <w:tcPr>
                  <w:tcW w:w="726" w:type="pct"/>
                  <w:vAlign w:val="center"/>
                </w:tcPr>
                <w:p w14:paraId="3B6BE382">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3503B81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r>
            <w:tr w14:paraId="065FCE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531" w:type="pct"/>
                  <w:vMerge w:val="continue"/>
                  <w:vAlign w:val="center"/>
                </w:tcPr>
                <w:p w14:paraId="6418D9CB">
                  <w:pPr>
                    <w:contextualSpacing/>
                    <w:jc w:val="center"/>
                    <w:rPr>
                      <w:rFonts w:ascii="Times New Roman" w:hAnsi="Times New Roman" w:eastAsia="宋体" w:cs="Times New Roman"/>
                      <w:bCs/>
                      <w:szCs w:val="21"/>
                    </w:rPr>
                  </w:pPr>
                </w:p>
              </w:tc>
              <w:tc>
                <w:tcPr>
                  <w:tcW w:w="797" w:type="pct"/>
                  <w:gridSpan w:val="2"/>
                  <w:vAlign w:val="center"/>
                </w:tcPr>
                <w:p w14:paraId="2868200F">
                  <w:pPr>
                    <w:contextualSpacing/>
                    <w:jc w:val="center"/>
                    <w:rPr>
                      <w:rFonts w:ascii="Times New Roman" w:hAnsi="Times New Roman" w:eastAsia="宋体" w:cs="Times New Roman"/>
                      <w:spacing w:val="-1"/>
                      <w:szCs w:val="21"/>
                    </w:rPr>
                  </w:pPr>
                  <w:r>
                    <w:rPr>
                      <w:rFonts w:ascii="Times New Roman" w:hAnsi="Times New Roman" w:eastAsia="宋体" w:cs="Times New Roman"/>
                      <w:spacing w:val="-1"/>
                      <w:szCs w:val="21"/>
                    </w:rPr>
                    <w:t>供电系统</w:t>
                  </w:r>
                </w:p>
              </w:tc>
              <w:tc>
                <w:tcPr>
                  <w:tcW w:w="2287" w:type="pct"/>
                  <w:vAlign w:val="center"/>
                </w:tcPr>
                <w:p w14:paraId="3DA294B9">
                  <w:pPr>
                    <w:contextualSpacing/>
                    <w:jc w:val="center"/>
                    <w:rPr>
                      <w:rFonts w:ascii="Times New Roman" w:hAnsi="Times New Roman" w:eastAsia="宋体" w:cs="Times New Roman"/>
                      <w:spacing w:val="-1"/>
                      <w:szCs w:val="21"/>
                    </w:rPr>
                  </w:pPr>
                  <w:r>
                    <w:rPr>
                      <w:rFonts w:ascii="Times New Roman" w:hAnsi="Times New Roman" w:eastAsia="宋体" w:cs="Times New Roman"/>
                      <w:spacing w:val="-1"/>
                      <w:szCs w:val="21"/>
                    </w:rPr>
                    <w:t>市政电网供电</w:t>
                  </w:r>
                </w:p>
              </w:tc>
              <w:tc>
                <w:tcPr>
                  <w:tcW w:w="726" w:type="pct"/>
                  <w:vAlign w:val="center"/>
                </w:tcPr>
                <w:p w14:paraId="21305CAB">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575FCF55">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r>
            <w:tr w14:paraId="4BEC71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75" w:hRule="atLeast"/>
                <w:jc w:val="center"/>
              </w:trPr>
              <w:tc>
                <w:tcPr>
                  <w:tcW w:w="531" w:type="pct"/>
                  <w:vAlign w:val="center"/>
                </w:tcPr>
                <w:p w14:paraId="24704C2C">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办公及生活设施</w:t>
                  </w:r>
                </w:p>
              </w:tc>
              <w:tc>
                <w:tcPr>
                  <w:tcW w:w="797" w:type="pct"/>
                  <w:gridSpan w:val="2"/>
                  <w:vAlign w:val="center"/>
                </w:tcPr>
                <w:p w14:paraId="0326F51A">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办公区</w:t>
                  </w:r>
                </w:p>
              </w:tc>
              <w:tc>
                <w:tcPr>
                  <w:tcW w:w="2287" w:type="pct"/>
                  <w:vAlign w:val="center"/>
                </w:tcPr>
                <w:p w14:paraId="08959401">
                  <w:pPr>
                    <w:contextualSpacing/>
                    <w:jc w:val="center"/>
                    <w:outlineLvl w:val="0"/>
                    <w:rPr>
                      <w:rFonts w:ascii="Times New Roman" w:hAnsi="Times New Roman" w:eastAsia="宋体" w:cs="Times New Roman"/>
                      <w:szCs w:val="21"/>
                    </w:rPr>
                  </w:pPr>
                  <w:r>
                    <w:rPr>
                      <w:rFonts w:hint="eastAsia" w:ascii="Times New Roman" w:hAnsi="Times New Roman" w:eastAsia="宋体" w:cs="Times New Roman"/>
                      <w:szCs w:val="21"/>
                    </w:rPr>
                    <w:t>位于房屋2层，设置办公室、会议室等，用于职工办公</w:t>
                  </w:r>
                </w:p>
              </w:tc>
              <w:tc>
                <w:tcPr>
                  <w:tcW w:w="726" w:type="pct"/>
                  <w:vAlign w:val="center"/>
                </w:tcPr>
                <w:p w14:paraId="6D5BAE9F">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71470CCD">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生活垃圾</w:t>
                  </w:r>
                  <w:r>
                    <w:rPr>
                      <w:rFonts w:hint="eastAsia" w:ascii="Times New Roman" w:hAnsi="Times New Roman" w:eastAsia="宋体" w:cs="Times New Roman"/>
                      <w:bCs/>
                      <w:szCs w:val="21"/>
                    </w:rPr>
                    <w:t>、生活污水</w:t>
                  </w:r>
                </w:p>
              </w:tc>
            </w:tr>
            <w:tr w14:paraId="6A0477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407" w:hRule="atLeast"/>
                <w:jc w:val="center"/>
              </w:trPr>
              <w:tc>
                <w:tcPr>
                  <w:tcW w:w="531" w:type="pct"/>
                  <w:vMerge w:val="restart"/>
                  <w:vAlign w:val="center"/>
                </w:tcPr>
                <w:p w14:paraId="48C7A528">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仓储及其他</w:t>
                  </w:r>
                </w:p>
              </w:tc>
              <w:tc>
                <w:tcPr>
                  <w:tcW w:w="797" w:type="pct"/>
                  <w:gridSpan w:val="2"/>
                  <w:vAlign w:val="center"/>
                </w:tcPr>
                <w:p w14:paraId="2E17CB78">
                  <w:pPr>
                    <w:adjustRightInd w:val="0"/>
                    <w:snapToGrid w:val="0"/>
                    <w:jc w:val="center"/>
                    <w:rPr>
                      <w:szCs w:val="21"/>
                    </w:rPr>
                  </w:pPr>
                  <w:r>
                    <w:rPr>
                      <w:szCs w:val="21"/>
                    </w:rPr>
                    <w:t>常规试剂库</w:t>
                  </w:r>
                </w:p>
              </w:tc>
              <w:tc>
                <w:tcPr>
                  <w:tcW w:w="2287" w:type="pct"/>
                  <w:vAlign w:val="center"/>
                </w:tcPr>
                <w:p w14:paraId="61E58F90">
                  <w:pPr>
                    <w:adjustRightInd w:val="0"/>
                    <w:snapToGrid w:val="0"/>
                    <w:jc w:val="center"/>
                    <w:rPr>
                      <w:szCs w:val="21"/>
                    </w:rPr>
                  </w:pPr>
                  <w:r>
                    <w:rPr>
                      <w:rFonts w:hint="eastAsia"/>
                      <w:szCs w:val="21"/>
                    </w:rPr>
                    <w:t>面积约4.5m</w:t>
                  </w:r>
                  <w:r>
                    <w:rPr>
                      <w:rFonts w:hint="eastAsia"/>
                      <w:szCs w:val="21"/>
                      <w:vertAlign w:val="superscript"/>
                    </w:rPr>
                    <w:t>2</w:t>
                  </w:r>
                  <w:r>
                    <w:rPr>
                      <w:rFonts w:hint="eastAsia"/>
                      <w:szCs w:val="21"/>
                    </w:rPr>
                    <w:t>，位于项目3层北侧中部，一般药品用药品储存柜。</w:t>
                  </w:r>
                </w:p>
              </w:tc>
              <w:tc>
                <w:tcPr>
                  <w:tcW w:w="726" w:type="pct"/>
                  <w:vAlign w:val="center"/>
                </w:tcPr>
                <w:p w14:paraId="3EC16067">
                  <w:pPr>
                    <w:contextualSpacing/>
                    <w:jc w:val="center"/>
                    <w:rPr>
                      <w:rFonts w:ascii="Times New Roman" w:hAnsi="Times New Roman" w:eastAsia="宋体" w:cs="Times New Roman"/>
                      <w:bCs/>
                      <w:szCs w:val="21"/>
                    </w:rPr>
                  </w:pPr>
                  <w:r>
                    <w:rPr>
                      <w:rFonts w:hint="eastAsia"/>
                      <w:kern w:val="0"/>
                    </w:rPr>
                    <w:t>与环评一致</w:t>
                  </w:r>
                </w:p>
              </w:tc>
              <w:tc>
                <w:tcPr>
                  <w:tcW w:w="657" w:type="pct"/>
                  <w:vMerge w:val="restart"/>
                  <w:vAlign w:val="center"/>
                </w:tcPr>
                <w:p w14:paraId="1B9C282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风险</w:t>
                  </w:r>
                </w:p>
              </w:tc>
            </w:tr>
            <w:tr w14:paraId="3152AE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63" w:hRule="atLeast"/>
                <w:jc w:val="center"/>
              </w:trPr>
              <w:tc>
                <w:tcPr>
                  <w:tcW w:w="531" w:type="pct"/>
                  <w:vMerge w:val="continue"/>
                  <w:vAlign w:val="center"/>
                </w:tcPr>
                <w:p w14:paraId="4862E6D9">
                  <w:pPr>
                    <w:contextualSpacing/>
                    <w:jc w:val="center"/>
                    <w:rPr>
                      <w:rFonts w:ascii="Times New Roman" w:hAnsi="Times New Roman" w:eastAsia="宋体" w:cs="Times New Roman"/>
                      <w:bCs/>
                      <w:szCs w:val="21"/>
                    </w:rPr>
                  </w:pPr>
                </w:p>
              </w:tc>
              <w:tc>
                <w:tcPr>
                  <w:tcW w:w="797" w:type="pct"/>
                  <w:gridSpan w:val="2"/>
                  <w:vAlign w:val="center"/>
                </w:tcPr>
                <w:p w14:paraId="153EED0C">
                  <w:pPr>
                    <w:adjustRightInd w:val="0"/>
                    <w:snapToGrid w:val="0"/>
                    <w:jc w:val="center"/>
                    <w:rPr>
                      <w:szCs w:val="21"/>
                    </w:rPr>
                  </w:pPr>
                  <w:r>
                    <w:rPr>
                      <w:rFonts w:hint="eastAsia"/>
                      <w:szCs w:val="21"/>
                    </w:rPr>
                    <w:t>易制毒易制爆试剂库</w:t>
                  </w:r>
                </w:p>
              </w:tc>
              <w:tc>
                <w:tcPr>
                  <w:tcW w:w="2287" w:type="pct"/>
                  <w:vAlign w:val="center"/>
                </w:tcPr>
                <w:p w14:paraId="2A18B383">
                  <w:pPr>
                    <w:adjustRightInd w:val="0"/>
                    <w:snapToGrid w:val="0"/>
                    <w:jc w:val="center"/>
                    <w:rPr>
                      <w:szCs w:val="21"/>
                    </w:rPr>
                  </w:pPr>
                  <w:r>
                    <w:rPr>
                      <w:rFonts w:hint="eastAsia"/>
                      <w:szCs w:val="21"/>
                    </w:rPr>
                    <w:t>面积约2m</w:t>
                  </w:r>
                  <w:r>
                    <w:rPr>
                      <w:rFonts w:hint="eastAsia"/>
                      <w:szCs w:val="21"/>
                      <w:vertAlign w:val="superscript"/>
                    </w:rPr>
                    <w:t>2</w:t>
                  </w:r>
                  <w:r>
                    <w:rPr>
                      <w:rFonts w:hint="eastAsia"/>
                      <w:szCs w:val="21"/>
                    </w:rPr>
                    <w:t>，位于项目3层北侧中部，常规试剂库南侧，对毒性较大化学品采取保险柜暂存，同时暂存间设置有摄像监控、窗户安全防护栏措施</w:t>
                  </w:r>
                </w:p>
              </w:tc>
              <w:tc>
                <w:tcPr>
                  <w:tcW w:w="726" w:type="pct"/>
                  <w:vAlign w:val="center"/>
                </w:tcPr>
                <w:p w14:paraId="10AB6D61">
                  <w:pPr>
                    <w:contextualSpacing/>
                    <w:jc w:val="center"/>
                    <w:rPr>
                      <w:rFonts w:ascii="Times New Roman" w:hAnsi="Times New Roman" w:eastAsia="宋体" w:cs="Times New Roman"/>
                      <w:bCs/>
                      <w:szCs w:val="21"/>
                    </w:rPr>
                  </w:pPr>
                  <w:r>
                    <w:rPr>
                      <w:rFonts w:hint="eastAsia"/>
                      <w:kern w:val="0"/>
                    </w:rPr>
                    <w:t>与环评一致</w:t>
                  </w:r>
                </w:p>
              </w:tc>
              <w:tc>
                <w:tcPr>
                  <w:tcW w:w="657" w:type="pct"/>
                  <w:vMerge w:val="continue"/>
                  <w:vAlign w:val="center"/>
                </w:tcPr>
                <w:p w14:paraId="1B8FCBFA">
                  <w:pPr>
                    <w:contextualSpacing/>
                    <w:jc w:val="center"/>
                    <w:rPr>
                      <w:rFonts w:ascii="Times New Roman" w:hAnsi="Times New Roman" w:eastAsia="宋体" w:cs="Times New Roman"/>
                      <w:bCs/>
                      <w:szCs w:val="21"/>
                    </w:rPr>
                  </w:pPr>
                </w:p>
              </w:tc>
            </w:tr>
            <w:tr w14:paraId="4B2322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50" w:hRule="atLeast"/>
                <w:jc w:val="center"/>
              </w:trPr>
              <w:tc>
                <w:tcPr>
                  <w:tcW w:w="531" w:type="pct"/>
                  <w:vMerge w:val="restart"/>
                  <w:vAlign w:val="center"/>
                </w:tcPr>
                <w:p w14:paraId="4C07A5E4">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环保</w:t>
                  </w:r>
                </w:p>
                <w:p w14:paraId="5C73EC0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工程</w:t>
                  </w:r>
                </w:p>
              </w:tc>
              <w:tc>
                <w:tcPr>
                  <w:tcW w:w="797" w:type="pct"/>
                  <w:gridSpan w:val="2"/>
                  <w:vMerge w:val="restart"/>
                  <w:vAlign w:val="center"/>
                </w:tcPr>
                <w:p w14:paraId="6631A379">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废水治理</w:t>
                  </w:r>
                </w:p>
              </w:tc>
              <w:tc>
                <w:tcPr>
                  <w:tcW w:w="2287" w:type="pct"/>
                  <w:vAlign w:val="center"/>
                </w:tcPr>
                <w:p w14:paraId="1959533E">
                  <w:pPr>
                    <w:contextualSpacing/>
                    <w:outlineLvl w:val="0"/>
                    <w:rPr>
                      <w:rFonts w:ascii="Times New Roman" w:hAnsi="Times New Roman" w:eastAsia="宋体" w:cs="Times New Roman"/>
                      <w:bCs/>
                      <w:szCs w:val="21"/>
                    </w:rPr>
                  </w:pPr>
                  <w:r>
                    <w:rPr>
                      <w:rFonts w:hint="eastAsia" w:ascii="Times New Roman" w:hAnsi="Times New Roman" w:eastAsia="宋体" w:cs="Times New Roman"/>
                      <w:bCs/>
                      <w:szCs w:val="21"/>
                    </w:rPr>
                    <w:t>预处理池（1座，</w:t>
                  </w:r>
                  <w:r>
                    <w:rPr>
                      <w:rFonts w:ascii="Times New Roman" w:hAnsi="Times New Roman" w:eastAsia="宋体" w:cs="Times New Roman"/>
                      <w:bCs/>
                      <w:szCs w:val="21"/>
                    </w:rPr>
                    <w:t>有效</w:t>
                  </w:r>
                  <w:r>
                    <w:rPr>
                      <w:rFonts w:hint="eastAsia" w:ascii="Times New Roman" w:hAnsi="Times New Roman" w:eastAsia="宋体" w:cs="Times New Roman"/>
                      <w:bCs/>
                      <w:szCs w:val="21"/>
                    </w:rPr>
                    <w:t>容积约为10</w:t>
                  </w:r>
                  <w:r>
                    <w:rPr>
                      <w:rFonts w:ascii="Times New Roman" w:hAnsi="Times New Roman" w:eastAsia="宋体" w:cs="Times New Roman"/>
                      <w:bCs/>
                      <w:szCs w:val="21"/>
                    </w:rPr>
                    <w:t>m</w:t>
                  </w:r>
                  <w:r>
                    <w:rPr>
                      <w:rFonts w:ascii="Times New Roman" w:hAnsi="Times New Roman" w:eastAsia="宋体" w:cs="Times New Roman"/>
                      <w:bCs/>
                      <w:szCs w:val="21"/>
                      <w:vertAlign w:val="superscript"/>
                    </w:rPr>
                    <w:t>3</w:t>
                  </w:r>
                  <w:r>
                    <w:rPr>
                      <w:rFonts w:hint="eastAsia" w:ascii="Times New Roman" w:hAnsi="Times New Roman" w:eastAsia="宋体" w:cs="Times New Roman"/>
                      <w:bCs/>
                      <w:szCs w:val="21"/>
                    </w:rPr>
                    <w:t>）</w:t>
                  </w:r>
                </w:p>
              </w:tc>
              <w:tc>
                <w:tcPr>
                  <w:tcW w:w="726" w:type="pct"/>
                  <w:vAlign w:val="center"/>
                </w:tcPr>
                <w:p w14:paraId="12DB35C9">
                  <w:pPr>
                    <w:contextualSpacing/>
                    <w:jc w:val="center"/>
                    <w:rPr>
                      <w:rFonts w:ascii="Times New Roman" w:hAnsi="Times New Roman" w:eastAsia="宋体" w:cs="Times New Roman"/>
                      <w:bCs/>
                      <w:szCs w:val="21"/>
                    </w:rPr>
                  </w:pPr>
                  <w:r>
                    <w:rPr>
                      <w:rFonts w:hint="eastAsia"/>
                      <w:kern w:val="0"/>
                    </w:rPr>
                    <w:t>与环评一致</w:t>
                  </w:r>
                </w:p>
              </w:tc>
              <w:tc>
                <w:tcPr>
                  <w:tcW w:w="657" w:type="pct"/>
                  <w:vMerge w:val="restart"/>
                  <w:vAlign w:val="center"/>
                </w:tcPr>
                <w:p w14:paraId="7EAB25B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废水、污泥</w:t>
                  </w:r>
                </w:p>
              </w:tc>
            </w:tr>
            <w:tr w14:paraId="1AE87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180" w:hRule="atLeast"/>
                <w:jc w:val="center"/>
              </w:trPr>
              <w:tc>
                <w:tcPr>
                  <w:tcW w:w="531" w:type="pct"/>
                  <w:vMerge w:val="continue"/>
                  <w:vAlign w:val="center"/>
                </w:tcPr>
                <w:p w14:paraId="1DDFD63A">
                  <w:pPr>
                    <w:contextualSpacing/>
                    <w:jc w:val="center"/>
                    <w:rPr>
                      <w:rFonts w:ascii="Times New Roman" w:hAnsi="Times New Roman" w:eastAsia="宋体" w:cs="Times New Roman"/>
                      <w:bCs/>
                      <w:szCs w:val="21"/>
                    </w:rPr>
                  </w:pPr>
                </w:p>
              </w:tc>
              <w:tc>
                <w:tcPr>
                  <w:tcW w:w="797" w:type="pct"/>
                  <w:gridSpan w:val="2"/>
                  <w:vMerge w:val="continue"/>
                  <w:vAlign w:val="center"/>
                </w:tcPr>
                <w:p w14:paraId="2F2A2AF0">
                  <w:pPr>
                    <w:contextualSpacing/>
                    <w:jc w:val="center"/>
                    <w:rPr>
                      <w:rFonts w:ascii="Times New Roman" w:hAnsi="Times New Roman" w:eastAsia="宋体" w:cs="Times New Roman"/>
                      <w:kern w:val="0"/>
                      <w:szCs w:val="21"/>
                    </w:rPr>
                  </w:pPr>
                </w:p>
              </w:tc>
              <w:tc>
                <w:tcPr>
                  <w:tcW w:w="2287" w:type="pct"/>
                  <w:vAlign w:val="center"/>
                </w:tcPr>
                <w:p w14:paraId="7FBE180B">
                  <w:pPr>
                    <w:contextualSpacing/>
                    <w:jc w:val="center"/>
                    <w:outlineLvl w:val="0"/>
                    <w:rPr>
                      <w:rFonts w:ascii="Times New Roman" w:hAnsi="Times New Roman" w:eastAsia="宋体" w:cs="Times New Roman"/>
                      <w:bCs/>
                      <w:szCs w:val="21"/>
                    </w:rPr>
                  </w:pPr>
                  <w:r>
                    <w:rPr>
                      <w:rFonts w:hint="eastAsia" w:ascii="Times New Roman" w:hAnsi="Times New Roman" w:eastAsia="宋体" w:cs="Times New Roman"/>
                      <w:bCs/>
                      <w:szCs w:val="21"/>
                    </w:rPr>
                    <w:t>自建</w:t>
                  </w:r>
                  <w:bookmarkStart w:id="0" w:name="OLE_LINK3"/>
                  <w:r>
                    <w:rPr>
                      <w:rFonts w:hint="eastAsia" w:ascii="Times New Roman" w:hAnsi="Times New Roman" w:eastAsia="宋体" w:cs="Times New Roman"/>
                      <w:bCs/>
                      <w:szCs w:val="21"/>
                    </w:rPr>
                    <w:t>一体化污水设施</w:t>
                  </w:r>
                  <w:bookmarkEnd w:id="0"/>
                  <w:r>
                    <w:rPr>
                      <w:rFonts w:ascii="Times New Roman" w:hAnsi="Times New Roman" w:eastAsia="宋体" w:cs="Times New Roman"/>
                      <w:bCs/>
                      <w:szCs w:val="21"/>
                    </w:rPr>
                    <w:t>：设置于</w:t>
                  </w:r>
                  <w:r>
                    <w:rPr>
                      <w:rFonts w:hint="eastAsia" w:ascii="Times New Roman" w:hAnsi="Times New Roman" w:eastAsia="宋体" w:cs="Times New Roman"/>
                      <w:bCs/>
                      <w:szCs w:val="21"/>
                    </w:rPr>
                    <w:t>搭建设施</w:t>
                  </w:r>
                  <w:r>
                    <w:rPr>
                      <w:rFonts w:hint="eastAsia" w:ascii="Times New Roman" w:hAnsi="Times New Roman" w:eastAsia="宋体" w:cs="Times New Roman"/>
                      <w:bCs/>
                      <w:szCs w:val="21"/>
                      <w:lang w:val="en-US" w:eastAsia="zh-CN"/>
                    </w:rPr>
                    <w:t>的第</w:t>
                  </w:r>
                  <w:r>
                    <w:rPr>
                      <w:rFonts w:hint="eastAsia" w:ascii="Times New Roman" w:hAnsi="Times New Roman" w:eastAsia="宋体" w:cs="Times New Roman"/>
                      <w:bCs/>
                      <w:szCs w:val="21"/>
                    </w:rPr>
                    <w:t>2层，1层为危废间，处理能力为1t/d</w:t>
                  </w:r>
                </w:p>
              </w:tc>
              <w:tc>
                <w:tcPr>
                  <w:tcW w:w="726" w:type="pct"/>
                  <w:vAlign w:val="center"/>
                </w:tcPr>
                <w:p w14:paraId="3AAD5C8D">
                  <w:pPr>
                    <w:contextualSpacing/>
                    <w:jc w:val="center"/>
                    <w:rPr>
                      <w:rFonts w:ascii="Times New Roman" w:hAnsi="Times New Roman" w:eastAsia="宋体" w:cs="Times New Roman"/>
                      <w:bCs/>
                      <w:szCs w:val="21"/>
                    </w:rPr>
                  </w:pPr>
                  <w:r>
                    <w:rPr>
                      <w:rFonts w:hint="eastAsia"/>
                      <w:kern w:val="0"/>
                    </w:rPr>
                    <w:t>与环评一致</w:t>
                  </w:r>
                </w:p>
              </w:tc>
              <w:tc>
                <w:tcPr>
                  <w:tcW w:w="657" w:type="pct"/>
                  <w:vMerge w:val="continue"/>
                  <w:vAlign w:val="center"/>
                </w:tcPr>
                <w:p w14:paraId="27C45F1F">
                  <w:pPr>
                    <w:contextualSpacing/>
                    <w:jc w:val="center"/>
                    <w:rPr>
                      <w:rFonts w:ascii="Times New Roman" w:hAnsi="Times New Roman" w:eastAsia="宋体" w:cs="Times New Roman"/>
                      <w:bCs/>
                      <w:szCs w:val="21"/>
                    </w:rPr>
                  </w:pPr>
                </w:p>
              </w:tc>
            </w:tr>
            <w:tr w14:paraId="5CCFB9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690" w:hRule="atLeast"/>
                <w:jc w:val="center"/>
              </w:trPr>
              <w:tc>
                <w:tcPr>
                  <w:tcW w:w="531" w:type="pct"/>
                  <w:vMerge w:val="continue"/>
                  <w:vAlign w:val="center"/>
                </w:tcPr>
                <w:p w14:paraId="621E896B">
                  <w:pPr>
                    <w:contextualSpacing/>
                    <w:jc w:val="center"/>
                    <w:rPr>
                      <w:rFonts w:ascii="Times New Roman" w:hAnsi="Times New Roman" w:eastAsia="宋体" w:cs="Times New Roman"/>
                      <w:bCs/>
                      <w:szCs w:val="21"/>
                    </w:rPr>
                  </w:pPr>
                </w:p>
              </w:tc>
              <w:tc>
                <w:tcPr>
                  <w:tcW w:w="797" w:type="pct"/>
                  <w:gridSpan w:val="2"/>
                  <w:vAlign w:val="center"/>
                </w:tcPr>
                <w:p w14:paraId="488AB5A6">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废气治理</w:t>
                  </w:r>
                </w:p>
              </w:tc>
              <w:tc>
                <w:tcPr>
                  <w:tcW w:w="2287" w:type="pct"/>
                  <w:vAlign w:val="center"/>
                </w:tcPr>
                <w:p w14:paraId="0C676ABD">
                  <w:pPr>
                    <w:contextualSpacing/>
                    <w:rPr>
                      <w:rFonts w:ascii="Times New Roman" w:hAnsi="Times New Roman" w:eastAsia="宋体" w:cs="Times New Roman"/>
                      <w:bCs/>
                      <w:szCs w:val="21"/>
                    </w:rPr>
                  </w:pPr>
                  <w:r>
                    <w:rPr>
                      <w:rFonts w:hint="eastAsia" w:ascii="Times New Roman" w:hAnsi="Times New Roman" w:eastAsia="宋体" w:cs="Times New Roman"/>
                      <w:bCs/>
                      <w:szCs w:val="21"/>
                    </w:rPr>
                    <w:t>实验挥发有机废气、酸雾</w:t>
                  </w:r>
                  <w:r>
                    <w:rPr>
                      <w:rFonts w:ascii="Times New Roman" w:hAnsi="Times New Roman" w:eastAsia="宋体" w:cs="Times New Roman"/>
                      <w:bCs/>
                      <w:szCs w:val="21"/>
                    </w:rPr>
                    <w:t>：</w:t>
                  </w:r>
                </w:p>
                <w:p w14:paraId="7676886F">
                  <w:pPr>
                    <w:contextualSpacing/>
                    <w:jc w:val="center"/>
                    <w:rPr>
                      <w:rFonts w:ascii="Times New Roman" w:hAnsi="Times New Roman" w:eastAsia="宋体" w:cs="Times New Roman"/>
                      <w:spacing w:val="-1"/>
                      <w:szCs w:val="21"/>
                    </w:rPr>
                  </w:pPr>
                  <w:r>
                    <w:rPr>
                      <w:rFonts w:hint="eastAsia" w:ascii="Times New Roman" w:hAnsi="Times New Roman" w:eastAsia="宋体" w:cs="Times New Roman"/>
                      <w:bCs/>
                      <w:szCs w:val="21"/>
                    </w:rPr>
                    <w:t>通风柜收集至1套“</w:t>
                  </w:r>
                  <w:bookmarkStart w:id="1" w:name="OLE_LINK2"/>
                  <w:r>
                    <w:rPr>
                      <w:rFonts w:hint="eastAsia" w:ascii="Times New Roman" w:hAnsi="Times New Roman" w:eastAsia="宋体" w:cs="Times New Roman"/>
                      <w:bCs/>
                      <w:szCs w:val="21"/>
                    </w:rPr>
                    <w:t>碱洗涤塔（包含脱水层）+二级活性炭</w:t>
                  </w:r>
                  <w:bookmarkEnd w:id="1"/>
                  <w:r>
                    <w:rPr>
                      <w:rFonts w:hint="eastAsia" w:ascii="Times New Roman" w:hAnsi="Times New Roman" w:eastAsia="宋体" w:cs="Times New Roman"/>
                      <w:bCs/>
                      <w:szCs w:val="21"/>
                    </w:rPr>
                    <w:t>”处理后，再经1根15m高排气筒排放（</w:t>
                  </w:r>
                  <w:r>
                    <w:rPr>
                      <w:rFonts w:hint="eastAsia" w:ascii="仿宋" w:hAnsi="仿宋" w:eastAsia="仿宋" w:cs="Times New Roman"/>
                      <w:bCs/>
                      <w:szCs w:val="21"/>
                    </w:rPr>
                    <w:t>编号DA001</w:t>
                  </w:r>
                  <w:r>
                    <w:rPr>
                      <w:rFonts w:hint="eastAsia" w:ascii="Times New Roman" w:hAnsi="Times New Roman" w:eastAsia="宋体" w:cs="Times New Roman"/>
                      <w:bCs/>
                      <w:szCs w:val="21"/>
                    </w:rPr>
                    <w:t>）</w:t>
                  </w:r>
                </w:p>
              </w:tc>
              <w:tc>
                <w:tcPr>
                  <w:tcW w:w="726" w:type="pct"/>
                  <w:vAlign w:val="center"/>
                </w:tcPr>
                <w:p w14:paraId="3C5CF7DF">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559DEF11">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废活性炭、洗涤废水</w:t>
                  </w:r>
                </w:p>
              </w:tc>
            </w:tr>
            <w:tr w14:paraId="57B8C7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531" w:type="pct"/>
                  <w:vMerge w:val="continue"/>
                  <w:vAlign w:val="center"/>
                </w:tcPr>
                <w:p w14:paraId="280D5D71">
                  <w:pPr>
                    <w:contextualSpacing/>
                    <w:jc w:val="center"/>
                    <w:rPr>
                      <w:rFonts w:ascii="Times New Roman" w:hAnsi="Times New Roman" w:eastAsia="宋体" w:cs="Times New Roman"/>
                      <w:bCs/>
                      <w:szCs w:val="21"/>
                    </w:rPr>
                  </w:pPr>
                </w:p>
              </w:tc>
              <w:tc>
                <w:tcPr>
                  <w:tcW w:w="797" w:type="pct"/>
                  <w:gridSpan w:val="2"/>
                  <w:vAlign w:val="center"/>
                </w:tcPr>
                <w:p w14:paraId="23C67305">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噪声治理</w:t>
                  </w:r>
                </w:p>
              </w:tc>
              <w:tc>
                <w:tcPr>
                  <w:tcW w:w="2287" w:type="pct"/>
                  <w:vAlign w:val="center"/>
                </w:tcPr>
                <w:p w14:paraId="0F375EC9">
                  <w:pPr>
                    <w:contextualSpacing/>
                    <w:jc w:val="center"/>
                    <w:outlineLvl w:val="0"/>
                    <w:rPr>
                      <w:rFonts w:ascii="Times New Roman" w:hAnsi="Times New Roman" w:eastAsia="宋体" w:cs="Times New Roman"/>
                      <w:bCs/>
                      <w:szCs w:val="21"/>
                    </w:rPr>
                  </w:pPr>
                  <w:r>
                    <w:rPr>
                      <w:rFonts w:hint="eastAsia" w:ascii="Times New Roman" w:hAnsi="Times New Roman" w:eastAsia="宋体" w:cs="Calibri"/>
                      <w:szCs w:val="21"/>
                    </w:rPr>
                    <w:t>距离</w:t>
                  </w:r>
                  <w:r>
                    <w:rPr>
                      <w:rFonts w:ascii="Times New Roman" w:hAnsi="Times New Roman" w:eastAsia="宋体" w:cs="Calibri"/>
                      <w:szCs w:val="21"/>
                    </w:rPr>
                    <w:t>衰减</w:t>
                  </w:r>
                  <w:r>
                    <w:rPr>
                      <w:rFonts w:hint="eastAsia" w:ascii="Times New Roman" w:hAnsi="Times New Roman" w:eastAsia="宋体" w:cs="Calibri"/>
                      <w:szCs w:val="21"/>
                    </w:rPr>
                    <w:t>、</w:t>
                  </w:r>
                  <w:r>
                    <w:rPr>
                      <w:rFonts w:ascii="Times New Roman" w:hAnsi="Times New Roman" w:eastAsia="宋体" w:cs="Calibri"/>
                      <w:szCs w:val="21"/>
                    </w:rPr>
                    <w:t>厂房隔声等措施</w:t>
                  </w:r>
                </w:p>
              </w:tc>
              <w:tc>
                <w:tcPr>
                  <w:tcW w:w="726" w:type="pct"/>
                  <w:vAlign w:val="center"/>
                </w:tcPr>
                <w:p w14:paraId="5A3C01EF">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4B23218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噪声</w:t>
                  </w:r>
                </w:p>
              </w:tc>
            </w:tr>
            <w:tr w14:paraId="6BCA92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32" w:hRule="atLeast"/>
                <w:jc w:val="center"/>
              </w:trPr>
              <w:tc>
                <w:tcPr>
                  <w:tcW w:w="531" w:type="pct"/>
                  <w:vMerge w:val="continue"/>
                  <w:vAlign w:val="center"/>
                </w:tcPr>
                <w:p w14:paraId="66CF47DF">
                  <w:pPr>
                    <w:contextualSpacing/>
                    <w:jc w:val="center"/>
                    <w:rPr>
                      <w:rFonts w:ascii="Times New Roman" w:hAnsi="Times New Roman" w:eastAsia="宋体" w:cs="Times New Roman"/>
                      <w:bCs/>
                      <w:szCs w:val="21"/>
                    </w:rPr>
                  </w:pPr>
                </w:p>
              </w:tc>
              <w:tc>
                <w:tcPr>
                  <w:tcW w:w="797" w:type="pct"/>
                  <w:gridSpan w:val="2"/>
                  <w:vAlign w:val="center"/>
                </w:tcPr>
                <w:p w14:paraId="390534CB">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固废治理</w:t>
                  </w:r>
                </w:p>
              </w:tc>
              <w:tc>
                <w:tcPr>
                  <w:tcW w:w="2287" w:type="pct"/>
                  <w:vAlign w:val="center"/>
                </w:tcPr>
                <w:p w14:paraId="17C7101D">
                  <w:pPr>
                    <w:contextualSpacing/>
                    <w:jc w:val="center"/>
                    <w:outlineLvl w:val="0"/>
                    <w:rPr>
                      <w:rFonts w:ascii="Times New Roman" w:hAnsi="Times New Roman" w:eastAsia="宋体" w:cs="Times New Roman"/>
                      <w:bCs/>
                      <w:szCs w:val="21"/>
                    </w:rPr>
                  </w:pPr>
                  <w:r>
                    <w:rPr>
                      <w:rFonts w:ascii="Times New Roman" w:hAnsi="Times New Roman" w:eastAsia="宋体" w:cs="Times New Roman"/>
                      <w:bCs/>
                      <w:szCs w:val="21"/>
                    </w:rPr>
                    <w:t>危废暂存间：</w:t>
                  </w:r>
                  <w:r>
                    <w:rPr>
                      <w:rFonts w:hint="eastAsia" w:ascii="Times New Roman" w:hAnsi="Times New Roman" w:eastAsia="宋体" w:cs="Times New Roman"/>
                      <w:kern w:val="0"/>
                    </w:rPr>
                    <w:t>位于，项目1层地面，1间5</w:t>
                  </w:r>
                  <w:r>
                    <w:rPr>
                      <w:rFonts w:ascii="Times New Roman" w:hAnsi="Times New Roman" w:eastAsia="宋体" w:cs="Times New Roman"/>
                      <w:kern w:val="0"/>
                    </w:rPr>
                    <w:t>m</w:t>
                  </w:r>
                  <w:r>
                    <w:rPr>
                      <w:rFonts w:ascii="Times New Roman" w:hAnsi="Times New Roman" w:eastAsia="宋体" w:cs="Times New Roman"/>
                      <w:kern w:val="0"/>
                      <w:vertAlign w:val="superscript"/>
                    </w:rPr>
                    <w:t>2</w:t>
                  </w:r>
                  <w:r>
                    <w:rPr>
                      <w:rFonts w:ascii="Times New Roman" w:hAnsi="Times New Roman" w:eastAsia="宋体" w:cs="Times New Roman"/>
                      <w:kern w:val="0"/>
                    </w:rPr>
                    <w:t>，用于暂存各类</w:t>
                  </w:r>
                  <w:r>
                    <w:rPr>
                      <w:rFonts w:hint="eastAsia" w:ascii="Times New Roman" w:hAnsi="Times New Roman" w:eastAsia="宋体" w:cs="Times New Roman"/>
                      <w:kern w:val="0"/>
                    </w:rPr>
                    <w:t>危险</w:t>
                  </w:r>
                  <w:r>
                    <w:rPr>
                      <w:rFonts w:ascii="Times New Roman" w:hAnsi="Times New Roman" w:eastAsia="宋体" w:cs="Times New Roman"/>
                      <w:kern w:val="0"/>
                    </w:rPr>
                    <w:t>固废</w:t>
                  </w:r>
                  <w:r>
                    <w:rPr>
                      <w:rFonts w:hint="eastAsia" w:ascii="Times New Roman" w:hAnsi="Times New Roman" w:eastAsia="宋体" w:cs="Times New Roman"/>
                      <w:kern w:val="0"/>
                    </w:rPr>
                    <w:t>；危废间内设置抽风设施，将室内废气抽吸至废气净化系统内处理后，经DA001排气筒排放</w:t>
                  </w:r>
                </w:p>
              </w:tc>
              <w:tc>
                <w:tcPr>
                  <w:tcW w:w="726" w:type="pct"/>
                  <w:vAlign w:val="center"/>
                </w:tcPr>
                <w:p w14:paraId="4AC1DD22">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0A4D4ED3">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风险</w:t>
                  </w:r>
                </w:p>
              </w:tc>
            </w:tr>
            <w:tr w14:paraId="342CBE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02" w:hRule="atLeast"/>
                <w:jc w:val="center"/>
              </w:trPr>
              <w:tc>
                <w:tcPr>
                  <w:tcW w:w="531" w:type="pct"/>
                  <w:vMerge w:val="continue"/>
                  <w:vAlign w:val="center"/>
                </w:tcPr>
                <w:p w14:paraId="556AC0AE">
                  <w:pPr>
                    <w:contextualSpacing/>
                    <w:jc w:val="center"/>
                    <w:rPr>
                      <w:rFonts w:ascii="Times New Roman" w:hAnsi="Times New Roman" w:eastAsia="宋体" w:cs="Times New Roman"/>
                      <w:bCs/>
                      <w:szCs w:val="21"/>
                    </w:rPr>
                  </w:pPr>
                </w:p>
              </w:tc>
              <w:tc>
                <w:tcPr>
                  <w:tcW w:w="797" w:type="pct"/>
                  <w:gridSpan w:val="2"/>
                  <w:vAlign w:val="center"/>
                </w:tcPr>
                <w:p w14:paraId="7B6EC386">
                  <w:pPr>
                    <w:contextualSpacing/>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地下水防治</w:t>
                  </w:r>
                </w:p>
              </w:tc>
              <w:tc>
                <w:tcPr>
                  <w:tcW w:w="2287" w:type="pct"/>
                  <w:vAlign w:val="center"/>
                </w:tcPr>
                <w:p w14:paraId="634FF698">
                  <w:pPr>
                    <w:contextualSpacing/>
                    <w:outlineLvl w:val="0"/>
                    <w:rPr>
                      <w:rFonts w:ascii="Times New Roman" w:hAnsi="Times New Roman" w:eastAsia="宋体" w:cs="Times New Roman"/>
                      <w:bCs/>
                      <w:szCs w:val="21"/>
                    </w:rPr>
                  </w:pPr>
                  <w:r>
                    <w:rPr>
                      <w:rFonts w:hint="eastAsia" w:ascii="Times New Roman" w:hAnsi="Times New Roman" w:eastAsia="宋体" w:cs="Times New Roman"/>
                      <w:bCs/>
                      <w:szCs w:val="21"/>
                    </w:rPr>
                    <w:t>危废间重点防渗，渗透系数≤10</w:t>
                  </w:r>
                  <w:r>
                    <w:rPr>
                      <w:rFonts w:hint="eastAsia" w:ascii="Times New Roman" w:hAnsi="Times New Roman" w:eastAsia="宋体" w:cs="Times New Roman"/>
                      <w:bCs/>
                      <w:szCs w:val="21"/>
                      <w:vertAlign w:val="superscript"/>
                    </w:rPr>
                    <w:t>-10</w:t>
                  </w:r>
                  <w:r>
                    <w:rPr>
                      <w:rFonts w:hint="eastAsia" w:ascii="Times New Roman" w:hAnsi="Times New Roman" w:eastAsia="宋体" w:cs="Times New Roman"/>
                      <w:bCs/>
                      <w:szCs w:val="21"/>
                    </w:rPr>
                    <w:t>cm/s。试剂库重点防渗；办公区简单防渗；厂区除重点防渗和简单防渗区外其他区域一般防渗处理。</w:t>
                  </w:r>
                </w:p>
              </w:tc>
              <w:tc>
                <w:tcPr>
                  <w:tcW w:w="726" w:type="pct"/>
                  <w:vAlign w:val="center"/>
                </w:tcPr>
                <w:p w14:paraId="0DB41C6F">
                  <w:pPr>
                    <w:contextualSpacing/>
                    <w:jc w:val="center"/>
                    <w:rPr>
                      <w:rFonts w:ascii="Times New Roman" w:hAnsi="Times New Roman" w:eastAsia="宋体" w:cs="Times New Roman"/>
                      <w:bCs/>
                      <w:szCs w:val="21"/>
                    </w:rPr>
                  </w:pPr>
                  <w:r>
                    <w:rPr>
                      <w:rFonts w:hint="eastAsia"/>
                      <w:kern w:val="0"/>
                    </w:rPr>
                    <w:t>与环评一致</w:t>
                  </w:r>
                </w:p>
              </w:tc>
              <w:tc>
                <w:tcPr>
                  <w:tcW w:w="657" w:type="pct"/>
                  <w:vAlign w:val="center"/>
                </w:tcPr>
                <w:p w14:paraId="51B3816D">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r>
          </w:tbl>
          <w:p w14:paraId="03CE8D7F">
            <w:pPr>
              <w:spacing w:before="156" w:beforeLines="50"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w:t>
            </w:r>
            <w:r>
              <w:rPr>
                <w:rFonts w:ascii="Times New Roman" w:hAnsi="Times New Roman" w:cs="Times New Roman"/>
                <w:b/>
                <w:bCs/>
                <w:sz w:val="24"/>
              </w:rPr>
              <w:t>主要设备清单</w:t>
            </w:r>
          </w:p>
          <w:p w14:paraId="2616E2EE">
            <w:pPr>
              <w:spacing w:line="360" w:lineRule="auto"/>
              <w:ind w:firstLine="480" w:firstLineChars="200"/>
              <w:rPr>
                <w:rFonts w:ascii="Times New Roman" w:hAnsi="Times New Roman" w:cs="Times New Roman"/>
                <w:sz w:val="24"/>
              </w:rPr>
            </w:pPr>
            <w:r>
              <w:rPr>
                <w:rFonts w:ascii="Times New Roman" w:hAnsi="Times New Roman" w:cs="Times New Roman"/>
                <w:sz w:val="24"/>
              </w:rPr>
              <w:t>项目主要设备清单</w:t>
            </w:r>
            <w:r>
              <w:rPr>
                <w:rFonts w:hint="eastAsia" w:ascii="Times New Roman" w:hAnsi="Times New Roman" w:cs="Times New Roman"/>
                <w:sz w:val="24"/>
              </w:rPr>
              <w:t>对照表见表</w:t>
            </w:r>
            <w:r>
              <w:rPr>
                <w:rFonts w:ascii="Times New Roman" w:hAnsi="Times New Roman" w:cs="Times New Roman"/>
                <w:sz w:val="24"/>
              </w:rPr>
              <w:t>1</w:t>
            </w:r>
            <w:r>
              <w:rPr>
                <w:rFonts w:hint="eastAsia" w:ascii="Times New Roman" w:hAnsi="Times New Roman" w:cs="Times New Roman"/>
                <w:sz w:val="24"/>
              </w:rPr>
              <w:t>-4</w:t>
            </w:r>
            <w:r>
              <w:rPr>
                <w:rFonts w:ascii="Times New Roman" w:hAnsi="Times New Roman" w:cs="Times New Roman"/>
                <w:sz w:val="24"/>
              </w:rPr>
              <w:t>。</w:t>
            </w:r>
          </w:p>
          <w:p w14:paraId="570C9B3A">
            <w:pPr>
              <w:ind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4  </w:t>
            </w:r>
            <w:r>
              <w:rPr>
                <w:rFonts w:ascii="Times New Roman" w:hAnsi="Times New Roman" w:cs="Times New Roman"/>
                <w:b/>
                <w:bCs/>
                <w:szCs w:val="21"/>
              </w:rPr>
              <w:t>项目主要设备</w:t>
            </w:r>
            <w:r>
              <w:rPr>
                <w:rFonts w:hint="eastAsia" w:ascii="Times New Roman" w:hAnsi="Times New Roman" w:cs="Times New Roman"/>
                <w:b/>
                <w:bCs/>
                <w:szCs w:val="21"/>
              </w:rPr>
              <w:t>对照表</w:t>
            </w:r>
          </w:p>
          <w:tbl>
            <w:tblPr>
              <w:tblStyle w:val="30"/>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48"/>
              <w:gridCol w:w="2451"/>
              <w:gridCol w:w="1276"/>
              <w:gridCol w:w="1843"/>
              <w:gridCol w:w="1275"/>
            </w:tblGrid>
            <w:tr w14:paraId="0F4CA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37" w:type="dxa"/>
                  <w:vAlign w:val="center"/>
                </w:tcPr>
                <w:p w14:paraId="725CAEA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948" w:type="dxa"/>
                  <w:vAlign w:val="center"/>
                </w:tcPr>
                <w:p w14:paraId="68A5A53E">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主要生产单元</w:t>
                  </w:r>
                </w:p>
              </w:tc>
              <w:tc>
                <w:tcPr>
                  <w:tcW w:w="2451" w:type="dxa"/>
                  <w:vAlign w:val="center"/>
                </w:tcPr>
                <w:p w14:paraId="35C13489">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主要生产设施</w:t>
                  </w:r>
                </w:p>
              </w:tc>
              <w:tc>
                <w:tcPr>
                  <w:tcW w:w="1276" w:type="dxa"/>
                  <w:vAlign w:val="center"/>
                </w:tcPr>
                <w:p w14:paraId="50092CA8">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环评数量</w:t>
                  </w:r>
                </w:p>
              </w:tc>
              <w:tc>
                <w:tcPr>
                  <w:tcW w:w="1843" w:type="dxa"/>
                  <w:vAlign w:val="center"/>
                </w:tcPr>
                <w:p w14:paraId="0B030E6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验收实际设备单</w:t>
                  </w:r>
                </w:p>
              </w:tc>
              <w:tc>
                <w:tcPr>
                  <w:tcW w:w="1275" w:type="dxa"/>
                  <w:vAlign w:val="center"/>
                </w:tcPr>
                <w:p w14:paraId="59CEE5F4">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备注</w:t>
                  </w:r>
                </w:p>
              </w:tc>
            </w:tr>
            <w:tr w14:paraId="7D004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A0D242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948" w:type="dxa"/>
                  <w:vMerge w:val="restart"/>
                  <w:vAlign w:val="center"/>
                </w:tcPr>
                <w:p w14:paraId="352FC12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实验单元</w:t>
                  </w:r>
                </w:p>
              </w:tc>
              <w:tc>
                <w:tcPr>
                  <w:tcW w:w="2451" w:type="dxa"/>
                  <w:vAlign w:val="center"/>
                </w:tcPr>
                <w:p w14:paraId="0412EE96">
                  <w:pPr>
                    <w:jc w:val="center"/>
                    <w:rPr>
                      <w:rFonts w:hint="default" w:ascii="Times New Roman" w:hAnsi="Times New Roman" w:cs="Times New Roman"/>
                      <w:szCs w:val="21"/>
                    </w:rPr>
                  </w:pPr>
                  <w:r>
                    <w:rPr>
                      <w:rFonts w:hint="default" w:ascii="Times New Roman" w:hAnsi="Times New Roman" w:cs="Times New Roman"/>
                      <w:szCs w:val="21"/>
                    </w:rPr>
                    <w:t>可见分光光度计</w:t>
                  </w:r>
                </w:p>
              </w:tc>
              <w:tc>
                <w:tcPr>
                  <w:tcW w:w="1276" w:type="dxa"/>
                  <w:vAlign w:val="center"/>
                </w:tcPr>
                <w:p w14:paraId="6557A10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DCA17C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3429F5A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7007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DC4F7B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948" w:type="dxa"/>
                  <w:vMerge w:val="continue"/>
                  <w:vAlign w:val="center"/>
                </w:tcPr>
                <w:p w14:paraId="585EE497">
                  <w:pPr>
                    <w:contextualSpacing/>
                    <w:jc w:val="center"/>
                    <w:rPr>
                      <w:rFonts w:hint="default" w:ascii="Times New Roman" w:hAnsi="Times New Roman" w:eastAsia="宋体" w:cs="Times New Roman"/>
                      <w:szCs w:val="21"/>
                    </w:rPr>
                  </w:pPr>
                </w:p>
              </w:tc>
              <w:tc>
                <w:tcPr>
                  <w:tcW w:w="2451" w:type="dxa"/>
                  <w:vAlign w:val="center"/>
                </w:tcPr>
                <w:p w14:paraId="4B7463E6">
                  <w:pPr>
                    <w:jc w:val="center"/>
                    <w:rPr>
                      <w:rFonts w:hint="default" w:ascii="Times New Roman" w:hAnsi="Times New Roman" w:cs="Times New Roman"/>
                      <w:szCs w:val="21"/>
                    </w:rPr>
                  </w:pPr>
                  <w:r>
                    <w:rPr>
                      <w:rFonts w:hint="default" w:ascii="Times New Roman" w:hAnsi="Times New Roman" w:cs="Times New Roman"/>
                      <w:szCs w:val="21"/>
                    </w:rPr>
                    <w:t>隔膜真空泵</w:t>
                  </w:r>
                </w:p>
              </w:tc>
              <w:tc>
                <w:tcPr>
                  <w:tcW w:w="1276" w:type="dxa"/>
                  <w:vAlign w:val="center"/>
                </w:tcPr>
                <w:p w14:paraId="4B294FB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AE4CFB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3E34F42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1C3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900417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948" w:type="dxa"/>
                  <w:vMerge w:val="continue"/>
                  <w:vAlign w:val="center"/>
                </w:tcPr>
                <w:p w14:paraId="59DB7E51">
                  <w:pPr>
                    <w:contextualSpacing/>
                    <w:jc w:val="center"/>
                    <w:rPr>
                      <w:rFonts w:hint="default" w:ascii="Times New Roman" w:hAnsi="Times New Roman" w:cs="Times New Roman"/>
                      <w:szCs w:val="21"/>
                    </w:rPr>
                  </w:pPr>
                </w:p>
              </w:tc>
              <w:tc>
                <w:tcPr>
                  <w:tcW w:w="2451" w:type="dxa"/>
                  <w:vAlign w:val="center"/>
                </w:tcPr>
                <w:p w14:paraId="5489C357">
                  <w:pPr>
                    <w:jc w:val="center"/>
                    <w:rPr>
                      <w:rFonts w:hint="default" w:ascii="Times New Roman" w:hAnsi="Times New Roman" w:cs="Times New Roman"/>
                      <w:szCs w:val="21"/>
                    </w:rPr>
                  </w:pPr>
                  <w:r>
                    <w:rPr>
                      <w:rFonts w:hint="default" w:ascii="Times New Roman" w:hAnsi="Times New Roman" w:cs="Times New Roman"/>
                      <w:szCs w:val="21"/>
                    </w:rPr>
                    <w:t>电子天平</w:t>
                  </w:r>
                </w:p>
              </w:tc>
              <w:tc>
                <w:tcPr>
                  <w:tcW w:w="1276" w:type="dxa"/>
                  <w:vAlign w:val="center"/>
                </w:tcPr>
                <w:p w14:paraId="4417B93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D2A7B2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341C031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01DB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37DEC9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948" w:type="dxa"/>
                  <w:vMerge w:val="continue"/>
                  <w:vAlign w:val="center"/>
                </w:tcPr>
                <w:p w14:paraId="10E9EDDE">
                  <w:pPr>
                    <w:contextualSpacing/>
                    <w:jc w:val="center"/>
                    <w:rPr>
                      <w:rFonts w:hint="default" w:ascii="Times New Roman" w:hAnsi="Times New Roman" w:cs="Times New Roman"/>
                      <w:szCs w:val="21"/>
                    </w:rPr>
                  </w:pPr>
                </w:p>
              </w:tc>
              <w:tc>
                <w:tcPr>
                  <w:tcW w:w="2451" w:type="dxa"/>
                  <w:vAlign w:val="center"/>
                </w:tcPr>
                <w:p w14:paraId="79571A0A">
                  <w:pPr>
                    <w:jc w:val="center"/>
                    <w:rPr>
                      <w:rFonts w:hint="default" w:ascii="Times New Roman" w:hAnsi="Times New Roman" w:cs="Times New Roman"/>
                      <w:szCs w:val="21"/>
                    </w:rPr>
                  </w:pPr>
                  <w:r>
                    <w:rPr>
                      <w:rFonts w:hint="default" w:ascii="Times New Roman" w:hAnsi="Times New Roman" w:cs="Times New Roman"/>
                      <w:szCs w:val="21"/>
                    </w:rPr>
                    <w:t>无油空气压缩机</w:t>
                  </w:r>
                </w:p>
              </w:tc>
              <w:tc>
                <w:tcPr>
                  <w:tcW w:w="1276" w:type="dxa"/>
                  <w:vAlign w:val="center"/>
                </w:tcPr>
                <w:p w14:paraId="1D8EDAE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C70D81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548150B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1010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F57B09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948" w:type="dxa"/>
                  <w:vMerge w:val="continue"/>
                  <w:vAlign w:val="center"/>
                </w:tcPr>
                <w:p w14:paraId="121FB9B4">
                  <w:pPr>
                    <w:contextualSpacing/>
                    <w:jc w:val="center"/>
                    <w:rPr>
                      <w:rFonts w:hint="default" w:ascii="Times New Roman" w:hAnsi="Times New Roman" w:cs="Times New Roman"/>
                      <w:szCs w:val="21"/>
                    </w:rPr>
                  </w:pPr>
                </w:p>
              </w:tc>
              <w:tc>
                <w:tcPr>
                  <w:tcW w:w="2451" w:type="dxa"/>
                  <w:vAlign w:val="center"/>
                </w:tcPr>
                <w:p w14:paraId="6623DE45">
                  <w:pPr>
                    <w:jc w:val="center"/>
                    <w:rPr>
                      <w:rFonts w:hint="default" w:ascii="Times New Roman" w:hAnsi="Times New Roman" w:cs="Times New Roman"/>
                      <w:szCs w:val="21"/>
                    </w:rPr>
                  </w:pPr>
                  <w:r>
                    <w:rPr>
                      <w:rFonts w:hint="default" w:ascii="Times New Roman" w:hAnsi="Times New Roman" w:cs="Times New Roman"/>
                      <w:szCs w:val="21"/>
                    </w:rPr>
                    <w:t>空气发生器</w:t>
                  </w:r>
                </w:p>
              </w:tc>
              <w:tc>
                <w:tcPr>
                  <w:tcW w:w="1276" w:type="dxa"/>
                  <w:vAlign w:val="center"/>
                </w:tcPr>
                <w:p w14:paraId="0912D98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32FEF6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78296CE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B931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017A53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948" w:type="dxa"/>
                  <w:vMerge w:val="continue"/>
                  <w:vAlign w:val="center"/>
                </w:tcPr>
                <w:p w14:paraId="162A8C06">
                  <w:pPr>
                    <w:contextualSpacing/>
                    <w:jc w:val="center"/>
                    <w:rPr>
                      <w:rFonts w:hint="default" w:ascii="Times New Roman" w:hAnsi="Times New Roman" w:cs="Times New Roman"/>
                      <w:szCs w:val="21"/>
                    </w:rPr>
                  </w:pPr>
                </w:p>
              </w:tc>
              <w:tc>
                <w:tcPr>
                  <w:tcW w:w="2451" w:type="dxa"/>
                  <w:vAlign w:val="center"/>
                </w:tcPr>
                <w:p w14:paraId="794A6F82">
                  <w:pPr>
                    <w:jc w:val="center"/>
                    <w:rPr>
                      <w:rFonts w:hint="default" w:ascii="Times New Roman" w:hAnsi="Times New Roman" w:cs="Times New Roman"/>
                      <w:szCs w:val="21"/>
                    </w:rPr>
                  </w:pPr>
                  <w:r>
                    <w:rPr>
                      <w:rFonts w:hint="default" w:ascii="Times New Roman" w:hAnsi="Times New Roman" w:cs="Times New Roman"/>
                      <w:szCs w:val="21"/>
                    </w:rPr>
                    <w:t>便捷式溶解氧测定仪</w:t>
                  </w:r>
                </w:p>
              </w:tc>
              <w:tc>
                <w:tcPr>
                  <w:tcW w:w="1276" w:type="dxa"/>
                  <w:vAlign w:val="center"/>
                </w:tcPr>
                <w:p w14:paraId="37A4CA4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7F20AB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2637582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5260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4EFF89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948" w:type="dxa"/>
                  <w:vMerge w:val="continue"/>
                  <w:vAlign w:val="center"/>
                </w:tcPr>
                <w:p w14:paraId="4520D335">
                  <w:pPr>
                    <w:contextualSpacing/>
                    <w:jc w:val="center"/>
                    <w:rPr>
                      <w:rFonts w:hint="default" w:ascii="Times New Roman" w:hAnsi="Times New Roman" w:cs="Times New Roman"/>
                      <w:szCs w:val="21"/>
                    </w:rPr>
                  </w:pPr>
                </w:p>
              </w:tc>
              <w:tc>
                <w:tcPr>
                  <w:tcW w:w="2451" w:type="dxa"/>
                  <w:vAlign w:val="center"/>
                </w:tcPr>
                <w:p w14:paraId="175378FD">
                  <w:pPr>
                    <w:jc w:val="center"/>
                    <w:rPr>
                      <w:rFonts w:hint="default" w:ascii="Times New Roman" w:hAnsi="Times New Roman" w:cs="Times New Roman"/>
                      <w:szCs w:val="21"/>
                    </w:rPr>
                  </w:pPr>
                  <w:r>
                    <w:rPr>
                      <w:rFonts w:hint="default" w:ascii="Times New Roman" w:hAnsi="Times New Roman" w:cs="Times New Roman"/>
                      <w:szCs w:val="21"/>
                    </w:rPr>
                    <w:t>PH计</w:t>
                  </w:r>
                </w:p>
              </w:tc>
              <w:tc>
                <w:tcPr>
                  <w:tcW w:w="1276" w:type="dxa"/>
                  <w:vAlign w:val="center"/>
                </w:tcPr>
                <w:p w14:paraId="7855487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ACAE7A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1A26500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51BC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F2C623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48" w:type="dxa"/>
                  <w:vMerge w:val="continue"/>
                  <w:vAlign w:val="center"/>
                </w:tcPr>
                <w:p w14:paraId="54BF8A60">
                  <w:pPr>
                    <w:contextualSpacing/>
                    <w:jc w:val="center"/>
                    <w:rPr>
                      <w:rFonts w:hint="default" w:ascii="Times New Roman" w:hAnsi="Times New Roman" w:cs="Times New Roman"/>
                      <w:szCs w:val="21"/>
                    </w:rPr>
                  </w:pPr>
                </w:p>
              </w:tc>
              <w:tc>
                <w:tcPr>
                  <w:tcW w:w="2451" w:type="dxa"/>
                  <w:vAlign w:val="center"/>
                </w:tcPr>
                <w:p w14:paraId="532C74E4">
                  <w:pPr>
                    <w:jc w:val="center"/>
                    <w:rPr>
                      <w:rFonts w:hint="default" w:ascii="Times New Roman" w:hAnsi="Times New Roman" w:cs="Times New Roman"/>
                      <w:szCs w:val="21"/>
                    </w:rPr>
                  </w:pPr>
                  <w:r>
                    <w:rPr>
                      <w:rFonts w:hint="default" w:ascii="Times New Roman" w:hAnsi="Times New Roman" w:cs="Times New Roman"/>
                      <w:szCs w:val="21"/>
                    </w:rPr>
                    <w:t>立式压力蒸汽灭菌器</w:t>
                  </w:r>
                </w:p>
              </w:tc>
              <w:tc>
                <w:tcPr>
                  <w:tcW w:w="1276" w:type="dxa"/>
                  <w:vAlign w:val="center"/>
                </w:tcPr>
                <w:p w14:paraId="6B8D3DD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48B753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5F3AAC4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E83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605283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948" w:type="dxa"/>
                  <w:vMerge w:val="continue"/>
                  <w:vAlign w:val="center"/>
                </w:tcPr>
                <w:p w14:paraId="6EE3CE9E">
                  <w:pPr>
                    <w:contextualSpacing/>
                    <w:jc w:val="center"/>
                    <w:rPr>
                      <w:rFonts w:hint="default" w:ascii="Times New Roman" w:hAnsi="Times New Roman" w:cs="Times New Roman"/>
                      <w:szCs w:val="21"/>
                    </w:rPr>
                  </w:pPr>
                </w:p>
              </w:tc>
              <w:tc>
                <w:tcPr>
                  <w:tcW w:w="2451" w:type="dxa"/>
                  <w:vAlign w:val="center"/>
                </w:tcPr>
                <w:p w14:paraId="347A760A">
                  <w:pPr>
                    <w:jc w:val="center"/>
                    <w:rPr>
                      <w:rFonts w:hint="default" w:ascii="Times New Roman" w:hAnsi="Times New Roman" w:cs="Times New Roman"/>
                      <w:szCs w:val="21"/>
                    </w:rPr>
                  </w:pPr>
                  <w:r>
                    <w:rPr>
                      <w:rFonts w:hint="default" w:ascii="Times New Roman" w:hAnsi="Times New Roman" w:cs="Times New Roman"/>
                      <w:szCs w:val="21"/>
                    </w:rPr>
                    <w:t>COD快速测定仪</w:t>
                  </w:r>
                </w:p>
              </w:tc>
              <w:tc>
                <w:tcPr>
                  <w:tcW w:w="1276" w:type="dxa"/>
                  <w:vAlign w:val="center"/>
                </w:tcPr>
                <w:p w14:paraId="590F342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751745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476A383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5EE8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tcBorders>
                    <w:bottom w:val="single" w:color="auto" w:sz="4" w:space="0"/>
                  </w:tcBorders>
                  <w:vAlign w:val="center"/>
                </w:tcPr>
                <w:p w14:paraId="4A6D100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948" w:type="dxa"/>
                  <w:vMerge w:val="continue"/>
                  <w:vAlign w:val="center"/>
                </w:tcPr>
                <w:p w14:paraId="550D433F">
                  <w:pPr>
                    <w:contextualSpacing/>
                    <w:jc w:val="center"/>
                    <w:rPr>
                      <w:rFonts w:hint="default" w:ascii="Times New Roman" w:hAnsi="Times New Roman" w:eastAsia="宋体" w:cs="Times New Roman"/>
                      <w:szCs w:val="21"/>
                    </w:rPr>
                  </w:pPr>
                </w:p>
              </w:tc>
              <w:tc>
                <w:tcPr>
                  <w:tcW w:w="2451" w:type="dxa"/>
                  <w:tcBorders>
                    <w:bottom w:val="single" w:color="auto" w:sz="4" w:space="0"/>
                  </w:tcBorders>
                  <w:vAlign w:val="center"/>
                </w:tcPr>
                <w:p w14:paraId="51ADBC44">
                  <w:pPr>
                    <w:jc w:val="center"/>
                    <w:rPr>
                      <w:rFonts w:hint="default" w:ascii="Times New Roman" w:hAnsi="Times New Roman" w:cs="Times New Roman"/>
                      <w:szCs w:val="21"/>
                    </w:rPr>
                  </w:pPr>
                  <w:r>
                    <w:rPr>
                      <w:rFonts w:hint="default" w:ascii="Times New Roman" w:hAnsi="Times New Roman" w:cs="Times New Roman"/>
                      <w:szCs w:val="21"/>
                    </w:rPr>
                    <w:t>电子天平</w:t>
                  </w:r>
                </w:p>
              </w:tc>
              <w:tc>
                <w:tcPr>
                  <w:tcW w:w="1276" w:type="dxa"/>
                  <w:vAlign w:val="center"/>
                </w:tcPr>
                <w:p w14:paraId="111C58C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787204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0C1917A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3521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tcBorders>
                    <w:top w:val="single" w:color="auto" w:sz="4" w:space="0"/>
                  </w:tcBorders>
                  <w:vAlign w:val="center"/>
                </w:tcPr>
                <w:p w14:paraId="0AD9EA6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948" w:type="dxa"/>
                  <w:vMerge w:val="continue"/>
                  <w:vAlign w:val="center"/>
                </w:tcPr>
                <w:p w14:paraId="6502203F">
                  <w:pPr>
                    <w:contextualSpacing/>
                    <w:jc w:val="center"/>
                    <w:rPr>
                      <w:rFonts w:hint="default" w:ascii="Times New Roman" w:hAnsi="Times New Roman" w:eastAsia="宋体" w:cs="Times New Roman"/>
                      <w:szCs w:val="21"/>
                    </w:rPr>
                  </w:pPr>
                </w:p>
              </w:tc>
              <w:tc>
                <w:tcPr>
                  <w:tcW w:w="2451" w:type="dxa"/>
                  <w:tcBorders>
                    <w:top w:val="single" w:color="auto" w:sz="4" w:space="0"/>
                    <w:bottom w:val="single" w:color="auto" w:sz="4" w:space="0"/>
                  </w:tcBorders>
                  <w:vAlign w:val="center"/>
                </w:tcPr>
                <w:p w14:paraId="048DF075">
                  <w:pPr>
                    <w:jc w:val="center"/>
                    <w:rPr>
                      <w:rFonts w:hint="default" w:ascii="Times New Roman" w:hAnsi="Times New Roman" w:cs="Times New Roman"/>
                      <w:szCs w:val="21"/>
                    </w:rPr>
                  </w:pPr>
                  <w:r>
                    <w:rPr>
                      <w:rFonts w:hint="default" w:ascii="Times New Roman" w:hAnsi="Times New Roman" w:cs="Times New Roman"/>
                      <w:szCs w:val="21"/>
                    </w:rPr>
                    <w:t>电热恒温水浴锅</w:t>
                  </w:r>
                </w:p>
              </w:tc>
              <w:tc>
                <w:tcPr>
                  <w:tcW w:w="1276" w:type="dxa"/>
                  <w:vAlign w:val="center"/>
                </w:tcPr>
                <w:p w14:paraId="544E6F8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01867C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774A65B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6C9A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EF5290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948" w:type="dxa"/>
                  <w:vMerge w:val="continue"/>
                  <w:vAlign w:val="center"/>
                </w:tcPr>
                <w:p w14:paraId="3E33FDF6">
                  <w:pPr>
                    <w:contextualSpacing/>
                    <w:jc w:val="center"/>
                    <w:rPr>
                      <w:rFonts w:hint="default" w:ascii="Times New Roman" w:hAnsi="Times New Roman" w:eastAsia="宋体" w:cs="Times New Roman"/>
                      <w:szCs w:val="21"/>
                    </w:rPr>
                  </w:pPr>
                </w:p>
              </w:tc>
              <w:tc>
                <w:tcPr>
                  <w:tcW w:w="2451" w:type="dxa"/>
                  <w:tcBorders>
                    <w:top w:val="single" w:color="auto" w:sz="4" w:space="0"/>
                  </w:tcBorders>
                  <w:vAlign w:val="center"/>
                </w:tcPr>
                <w:p w14:paraId="6BA288FA">
                  <w:pPr>
                    <w:jc w:val="center"/>
                    <w:rPr>
                      <w:rFonts w:hint="default" w:ascii="Times New Roman" w:hAnsi="Times New Roman" w:cs="Times New Roman"/>
                      <w:szCs w:val="21"/>
                    </w:rPr>
                  </w:pPr>
                  <w:r>
                    <w:rPr>
                      <w:rFonts w:hint="default" w:ascii="Times New Roman" w:hAnsi="Times New Roman" w:cs="Times New Roman"/>
                      <w:szCs w:val="21"/>
                    </w:rPr>
                    <w:t>电热鼓风干燥箱</w:t>
                  </w:r>
                </w:p>
              </w:tc>
              <w:tc>
                <w:tcPr>
                  <w:tcW w:w="1276" w:type="dxa"/>
                  <w:vAlign w:val="center"/>
                </w:tcPr>
                <w:p w14:paraId="556DCB0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0123D6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1F5C7CD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8CD6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D9CECA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13</w:t>
                  </w:r>
                </w:p>
              </w:tc>
              <w:tc>
                <w:tcPr>
                  <w:tcW w:w="948" w:type="dxa"/>
                  <w:vMerge w:val="continue"/>
                  <w:vAlign w:val="center"/>
                </w:tcPr>
                <w:p w14:paraId="6830DEC5">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5DF2CAB">
                  <w:pPr>
                    <w:jc w:val="center"/>
                    <w:rPr>
                      <w:rFonts w:hint="default" w:ascii="Times New Roman" w:hAnsi="Times New Roman" w:cs="Times New Roman"/>
                      <w:szCs w:val="21"/>
                    </w:rPr>
                  </w:pPr>
                  <w:r>
                    <w:rPr>
                      <w:rFonts w:hint="default" w:ascii="Times New Roman" w:hAnsi="Times New Roman" w:cs="Times New Roman"/>
                      <w:szCs w:val="21"/>
                    </w:rPr>
                    <w:t>原子吸收分光光度计</w:t>
                  </w:r>
                </w:p>
              </w:tc>
              <w:tc>
                <w:tcPr>
                  <w:tcW w:w="1276" w:type="dxa"/>
                  <w:vAlign w:val="center"/>
                </w:tcPr>
                <w:p w14:paraId="4DC174B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1A6523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4ADC0E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6F7A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0B44B4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14</w:t>
                  </w:r>
                </w:p>
              </w:tc>
              <w:tc>
                <w:tcPr>
                  <w:tcW w:w="948" w:type="dxa"/>
                  <w:vMerge w:val="continue"/>
                  <w:vAlign w:val="center"/>
                </w:tcPr>
                <w:p w14:paraId="3FB7CE3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96EC00B">
                  <w:pPr>
                    <w:jc w:val="center"/>
                    <w:rPr>
                      <w:rFonts w:hint="default" w:ascii="Times New Roman" w:hAnsi="Times New Roman" w:cs="Times New Roman"/>
                      <w:szCs w:val="21"/>
                    </w:rPr>
                  </w:pPr>
                  <w:r>
                    <w:rPr>
                      <w:rFonts w:hint="default" w:ascii="Times New Roman" w:hAnsi="Times New Roman" w:cs="Times New Roman"/>
                      <w:szCs w:val="21"/>
                    </w:rPr>
                    <w:t>气相色谱</w:t>
                  </w:r>
                </w:p>
              </w:tc>
              <w:tc>
                <w:tcPr>
                  <w:tcW w:w="1276" w:type="dxa"/>
                  <w:vAlign w:val="center"/>
                </w:tcPr>
                <w:p w14:paraId="78CA11F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B20958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C1684F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941DB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2A1E45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948" w:type="dxa"/>
                  <w:vMerge w:val="continue"/>
                  <w:vAlign w:val="center"/>
                </w:tcPr>
                <w:p w14:paraId="37C0EA71">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EEEC3EB">
                  <w:pPr>
                    <w:jc w:val="center"/>
                    <w:rPr>
                      <w:rFonts w:hint="default" w:ascii="Times New Roman" w:hAnsi="Times New Roman" w:cs="Times New Roman"/>
                      <w:szCs w:val="21"/>
                    </w:rPr>
                  </w:pPr>
                  <w:r>
                    <w:rPr>
                      <w:rFonts w:hint="default" w:ascii="Times New Roman" w:hAnsi="Times New Roman" w:cs="Times New Roman"/>
                      <w:szCs w:val="21"/>
                    </w:rPr>
                    <w:t>电导率仪</w:t>
                  </w:r>
                </w:p>
              </w:tc>
              <w:tc>
                <w:tcPr>
                  <w:tcW w:w="1276" w:type="dxa"/>
                  <w:vAlign w:val="center"/>
                </w:tcPr>
                <w:p w14:paraId="28DF0A8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FA3B62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68F0F1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C2FF7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866123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16</w:t>
                  </w:r>
                </w:p>
              </w:tc>
              <w:tc>
                <w:tcPr>
                  <w:tcW w:w="948" w:type="dxa"/>
                  <w:vMerge w:val="continue"/>
                  <w:vAlign w:val="center"/>
                </w:tcPr>
                <w:p w14:paraId="0ED57C95">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F19273D">
                  <w:pPr>
                    <w:jc w:val="center"/>
                    <w:rPr>
                      <w:rFonts w:hint="default" w:ascii="Times New Roman" w:hAnsi="Times New Roman" w:cs="Times New Roman"/>
                      <w:szCs w:val="21"/>
                    </w:rPr>
                  </w:pPr>
                  <w:r>
                    <w:rPr>
                      <w:rFonts w:hint="default" w:ascii="Times New Roman" w:hAnsi="Times New Roman" w:cs="Times New Roman"/>
                      <w:szCs w:val="21"/>
                    </w:rPr>
                    <w:t>数字式反应器</w:t>
                  </w:r>
                </w:p>
              </w:tc>
              <w:tc>
                <w:tcPr>
                  <w:tcW w:w="1276" w:type="dxa"/>
                  <w:vAlign w:val="center"/>
                </w:tcPr>
                <w:p w14:paraId="7303111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7B3BFE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5D6CAD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DC911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B88CD5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17</w:t>
                  </w:r>
                </w:p>
              </w:tc>
              <w:tc>
                <w:tcPr>
                  <w:tcW w:w="948" w:type="dxa"/>
                  <w:vMerge w:val="continue"/>
                  <w:vAlign w:val="center"/>
                </w:tcPr>
                <w:p w14:paraId="2A3A07D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F4C0519">
                  <w:pPr>
                    <w:jc w:val="center"/>
                    <w:rPr>
                      <w:rFonts w:hint="default" w:ascii="Times New Roman" w:hAnsi="Times New Roman" w:cs="Times New Roman"/>
                      <w:szCs w:val="21"/>
                    </w:rPr>
                  </w:pPr>
                  <w:r>
                    <w:rPr>
                      <w:rFonts w:hint="default" w:ascii="Times New Roman" w:hAnsi="Times New Roman" w:cs="Times New Roman"/>
                      <w:szCs w:val="21"/>
                    </w:rPr>
                    <w:t>多功能声级计</w:t>
                  </w:r>
                </w:p>
              </w:tc>
              <w:tc>
                <w:tcPr>
                  <w:tcW w:w="1276" w:type="dxa"/>
                  <w:vAlign w:val="center"/>
                </w:tcPr>
                <w:p w14:paraId="726C4DD2">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FF264E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115D63F">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5364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841B06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18</w:t>
                  </w:r>
                </w:p>
              </w:tc>
              <w:tc>
                <w:tcPr>
                  <w:tcW w:w="948" w:type="dxa"/>
                  <w:vMerge w:val="continue"/>
                  <w:vAlign w:val="center"/>
                </w:tcPr>
                <w:p w14:paraId="3B19C48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6961A3B">
                  <w:pPr>
                    <w:jc w:val="center"/>
                    <w:rPr>
                      <w:rFonts w:hint="default" w:ascii="Times New Roman" w:hAnsi="Times New Roman" w:cs="Times New Roman"/>
                      <w:szCs w:val="21"/>
                    </w:rPr>
                  </w:pPr>
                  <w:r>
                    <w:rPr>
                      <w:rFonts w:hint="default" w:ascii="Times New Roman" w:hAnsi="Times New Roman" w:cs="Times New Roman"/>
                      <w:szCs w:val="21"/>
                    </w:rPr>
                    <w:t>声校准器</w:t>
                  </w:r>
                </w:p>
              </w:tc>
              <w:tc>
                <w:tcPr>
                  <w:tcW w:w="1276" w:type="dxa"/>
                  <w:vAlign w:val="center"/>
                </w:tcPr>
                <w:p w14:paraId="27792E7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EF752D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1318E8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1C4C5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B59129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19</w:t>
                  </w:r>
                </w:p>
              </w:tc>
              <w:tc>
                <w:tcPr>
                  <w:tcW w:w="948" w:type="dxa"/>
                  <w:vMerge w:val="continue"/>
                  <w:vAlign w:val="center"/>
                </w:tcPr>
                <w:p w14:paraId="532B14C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6C9F6AE">
                  <w:pPr>
                    <w:jc w:val="center"/>
                    <w:rPr>
                      <w:rFonts w:hint="default" w:ascii="Times New Roman" w:hAnsi="Times New Roman" w:cs="Times New Roman"/>
                      <w:szCs w:val="21"/>
                    </w:rPr>
                  </w:pPr>
                  <w:r>
                    <w:rPr>
                      <w:rFonts w:hint="default" w:ascii="Times New Roman" w:hAnsi="Times New Roman" w:cs="Times New Roman"/>
                      <w:szCs w:val="21"/>
                    </w:rPr>
                    <w:t>迷你风速仪</w:t>
                  </w:r>
                </w:p>
              </w:tc>
              <w:tc>
                <w:tcPr>
                  <w:tcW w:w="1276" w:type="dxa"/>
                  <w:vAlign w:val="center"/>
                </w:tcPr>
                <w:p w14:paraId="7D0954D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A09927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C4442D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C3B3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EACA58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20</w:t>
                  </w:r>
                </w:p>
              </w:tc>
              <w:tc>
                <w:tcPr>
                  <w:tcW w:w="948" w:type="dxa"/>
                  <w:vMerge w:val="continue"/>
                  <w:vAlign w:val="center"/>
                </w:tcPr>
                <w:p w14:paraId="00570A4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6331925">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11586CD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855735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137942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F863E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A693DA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21</w:t>
                  </w:r>
                </w:p>
              </w:tc>
              <w:tc>
                <w:tcPr>
                  <w:tcW w:w="948" w:type="dxa"/>
                  <w:vMerge w:val="continue"/>
                  <w:vAlign w:val="center"/>
                </w:tcPr>
                <w:p w14:paraId="426E989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7E0B4CB">
                  <w:pPr>
                    <w:jc w:val="center"/>
                    <w:rPr>
                      <w:rFonts w:hint="default" w:ascii="Times New Roman" w:hAnsi="Times New Roman" w:cs="Times New Roman"/>
                      <w:szCs w:val="21"/>
                    </w:rPr>
                  </w:pPr>
                  <w:r>
                    <w:rPr>
                      <w:rFonts w:hint="default" w:ascii="Times New Roman" w:hAnsi="Times New Roman" w:cs="Times New Roman"/>
                      <w:szCs w:val="21"/>
                    </w:rPr>
                    <w:t>智能中流量总悬浮颗粒采样器</w:t>
                  </w:r>
                </w:p>
              </w:tc>
              <w:tc>
                <w:tcPr>
                  <w:tcW w:w="1276" w:type="dxa"/>
                  <w:vAlign w:val="center"/>
                </w:tcPr>
                <w:p w14:paraId="7284A4B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5AFD99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63A8ED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A525C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106E2E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22</w:t>
                  </w:r>
                </w:p>
              </w:tc>
              <w:tc>
                <w:tcPr>
                  <w:tcW w:w="948" w:type="dxa"/>
                  <w:vMerge w:val="continue"/>
                  <w:vAlign w:val="center"/>
                </w:tcPr>
                <w:p w14:paraId="403BB952">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E414CDD">
                  <w:pPr>
                    <w:jc w:val="center"/>
                    <w:rPr>
                      <w:rFonts w:hint="default" w:ascii="Times New Roman" w:hAnsi="Times New Roman" w:cs="Times New Roman"/>
                      <w:szCs w:val="21"/>
                    </w:rPr>
                  </w:pPr>
                  <w:r>
                    <w:rPr>
                      <w:rFonts w:hint="default" w:ascii="Times New Roman" w:hAnsi="Times New Roman" w:cs="Times New Roman"/>
                      <w:szCs w:val="21"/>
                    </w:rPr>
                    <w:t>空盒气压表</w:t>
                  </w:r>
                </w:p>
              </w:tc>
              <w:tc>
                <w:tcPr>
                  <w:tcW w:w="1276" w:type="dxa"/>
                  <w:vAlign w:val="center"/>
                </w:tcPr>
                <w:p w14:paraId="3A2E9E7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9820F7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D978EE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CB4F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3DB4DC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23</w:t>
                  </w:r>
                </w:p>
              </w:tc>
              <w:tc>
                <w:tcPr>
                  <w:tcW w:w="948" w:type="dxa"/>
                  <w:vMerge w:val="continue"/>
                  <w:vAlign w:val="center"/>
                </w:tcPr>
                <w:p w14:paraId="1F42B3C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CF81B95">
                  <w:pPr>
                    <w:jc w:val="center"/>
                    <w:rPr>
                      <w:rFonts w:hint="default" w:ascii="Times New Roman" w:hAnsi="Times New Roman" w:cs="Times New Roman"/>
                      <w:szCs w:val="21"/>
                    </w:rPr>
                  </w:pPr>
                  <w:r>
                    <w:rPr>
                      <w:rFonts w:hint="default" w:ascii="Times New Roman" w:hAnsi="Times New Roman" w:cs="Times New Roman"/>
                      <w:szCs w:val="21"/>
                    </w:rPr>
                    <w:t>恒湿恒温箱</w:t>
                  </w:r>
                </w:p>
              </w:tc>
              <w:tc>
                <w:tcPr>
                  <w:tcW w:w="1276" w:type="dxa"/>
                  <w:vAlign w:val="center"/>
                </w:tcPr>
                <w:p w14:paraId="3546FCB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F5AE82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D8905E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9D0DA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021B69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948" w:type="dxa"/>
                  <w:vMerge w:val="continue"/>
                  <w:vAlign w:val="center"/>
                </w:tcPr>
                <w:p w14:paraId="3866679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BA1EB0B">
                  <w:pPr>
                    <w:jc w:val="center"/>
                    <w:rPr>
                      <w:rFonts w:hint="default" w:ascii="Times New Roman" w:hAnsi="Times New Roman" w:cs="Times New Roman"/>
                      <w:szCs w:val="21"/>
                    </w:rPr>
                  </w:pPr>
                  <w:r>
                    <w:rPr>
                      <w:rFonts w:hint="default" w:ascii="Times New Roman" w:hAnsi="Times New Roman" w:cs="Times New Roman"/>
                      <w:szCs w:val="21"/>
                    </w:rPr>
                    <w:t>便携式气体、粉尘、烟尘采样仪综合校准装置</w:t>
                  </w:r>
                </w:p>
              </w:tc>
              <w:tc>
                <w:tcPr>
                  <w:tcW w:w="1276" w:type="dxa"/>
                  <w:vAlign w:val="center"/>
                </w:tcPr>
                <w:p w14:paraId="1DC2EC4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9EE124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D3F8B5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3FEE7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DD9CEF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25</w:t>
                  </w:r>
                </w:p>
              </w:tc>
              <w:tc>
                <w:tcPr>
                  <w:tcW w:w="948" w:type="dxa"/>
                  <w:vMerge w:val="continue"/>
                  <w:vAlign w:val="center"/>
                </w:tcPr>
                <w:p w14:paraId="07E66A9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D951DC5">
                  <w:pPr>
                    <w:jc w:val="center"/>
                    <w:rPr>
                      <w:rFonts w:hint="default" w:ascii="Times New Roman" w:hAnsi="Times New Roman" w:cs="Times New Roman"/>
                      <w:szCs w:val="21"/>
                    </w:rPr>
                  </w:pPr>
                  <w:r>
                    <w:rPr>
                      <w:rFonts w:hint="default" w:ascii="Times New Roman" w:hAnsi="Times New Roman" w:cs="Times New Roman"/>
                      <w:szCs w:val="21"/>
                    </w:rPr>
                    <w:t>红外分光测油仪</w:t>
                  </w:r>
                </w:p>
              </w:tc>
              <w:tc>
                <w:tcPr>
                  <w:tcW w:w="1276" w:type="dxa"/>
                  <w:vAlign w:val="center"/>
                </w:tcPr>
                <w:p w14:paraId="4CA3D76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48B2CC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A42E95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01FC2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B39083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26</w:t>
                  </w:r>
                </w:p>
              </w:tc>
              <w:tc>
                <w:tcPr>
                  <w:tcW w:w="948" w:type="dxa"/>
                  <w:vMerge w:val="continue"/>
                  <w:vAlign w:val="center"/>
                </w:tcPr>
                <w:p w14:paraId="75FBE54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9734A6">
                  <w:pPr>
                    <w:jc w:val="center"/>
                    <w:rPr>
                      <w:rFonts w:hint="default" w:ascii="Times New Roman" w:hAnsi="Times New Roman" w:cs="Times New Roman"/>
                      <w:szCs w:val="21"/>
                    </w:rPr>
                  </w:pPr>
                  <w:r>
                    <w:rPr>
                      <w:rFonts w:hint="default" w:ascii="Times New Roman" w:hAnsi="Times New Roman" w:cs="Times New Roman"/>
                      <w:szCs w:val="21"/>
                    </w:rPr>
                    <w:t>多功能声级计</w:t>
                  </w:r>
                </w:p>
              </w:tc>
              <w:tc>
                <w:tcPr>
                  <w:tcW w:w="1276" w:type="dxa"/>
                  <w:vAlign w:val="center"/>
                </w:tcPr>
                <w:p w14:paraId="52CBA12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8F1BDF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D10948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B91A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C8C913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27</w:t>
                  </w:r>
                </w:p>
              </w:tc>
              <w:tc>
                <w:tcPr>
                  <w:tcW w:w="948" w:type="dxa"/>
                  <w:vMerge w:val="continue"/>
                  <w:vAlign w:val="center"/>
                </w:tcPr>
                <w:p w14:paraId="07AAD78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01AF789">
                  <w:pPr>
                    <w:jc w:val="center"/>
                    <w:rPr>
                      <w:rFonts w:hint="default" w:ascii="Times New Roman" w:hAnsi="Times New Roman" w:cs="Times New Roman"/>
                      <w:szCs w:val="21"/>
                    </w:rPr>
                  </w:pPr>
                  <w:r>
                    <w:rPr>
                      <w:rFonts w:hint="default" w:ascii="Times New Roman" w:hAnsi="Times New Roman" w:cs="Times New Roman"/>
                      <w:szCs w:val="21"/>
                    </w:rPr>
                    <w:t>多功能声级计</w:t>
                  </w:r>
                </w:p>
              </w:tc>
              <w:tc>
                <w:tcPr>
                  <w:tcW w:w="1276" w:type="dxa"/>
                  <w:vAlign w:val="center"/>
                </w:tcPr>
                <w:p w14:paraId="6597240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24DF18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338228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434DD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B9FA97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28</w:t>
                  </w:r>
                </w:p>
              </w:tc>
              <w:tc>
                <w:tcPr>
                  <w:tcW w:w="948" w:type="dxa"/>
                  <w:vMerge w:val="continue"/>
                  <w:vAlign w:val="center"/>
                </w:tcPr>
                <w:p w14:paraId="0733EE4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E48E34C">
                  <w:pPr>
                    <w:jc w:val="center"/>
                    <w:rPr>
                      <w:rFonts w:hint="default" w:ascii="Times New Roman" w:hAnsi="Times New Roman" w:cs="Times New Roman"/>
                      <w:szCs w:val="21"/>
                    </w:rPr>
                  </w:pPr>
                  <w:r>
                    <w:rPr>
                      <w:rFonts w:hint="default" w:ascii="Times New Roman" w:hAnsi="Times New Roman" w:cs="Times New Roman"/>
                      <w:szCs w:val="21"/>
                    </w:rPr>
                    <w:t>紫外可见分光光度计</w:t>
                  </w:r>
                </w:p>
              </w:tc>
              <w:tc>
                <w:tcPr>
                  <w:tcW w:w="1276" w:type="dxa"/>
                  <w:vAlign w:val="center"/>
                </w:tcPr>
                <w:p w14:paraId="7D44BBB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0E244E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37A41A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DD57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109E93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29</w:t>
                  </w:r>
                </w:p>
              </w:tc>
              <w:tc>
                <w:tcPr>
                  <w:tcW w:w="948" w:type="dxa"/>
                  <w:vMerge w:val="continue"/>
                  <w:vAlign w:val="center"/>
                </w:tcPr>
                <w:p w14:paraId="64442D0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6806E24">
                  <w:pPr>
                    <w:jc w:val="center"/>
                    <w:rPr>
                      <w:rFonts w:hint="default" w:ascii="Times New Roman" w:hAnsi="Times New Roman" w:cs="Times New Roman"/>
                      <w:szCs w:val="21"/>
                    </w:rPr>
                  </w:pPr>
                  <w:r>
                    <w:rPr>
                      <w:rFonts w:hint="default" w:ascii="Times New Roman" w:hAnsi="Times New Roman" w:cs="Times New Roman"/>
                      <w:szCs w:val="21"/>
                    </w:rPr>
                    <w:t>高纯氢气发生器</w:t>
                  </w:r>
                </w:p>
              </w:tc>
              <w:tc>
                <w:tcPr>
                  <w:tcW w:w="1276" w:type="dxa"/>
                  <w:vAlign w:val="center"/>
                </w:tcPr>
                <w:p w14:paraId="280E1393">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F11C69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7FC870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E0D58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D17D8B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30</w:t>
                  </w:r>
                </w:p>
              </w:tc>
              <w:tc>
                <w:tcPr>
                  <w:tcW w:w="948" w:type="dxa"/>
                  <w:vMerge w:val="continue"/>
                  <w:vAlign w:val="center"/>
                </w:tcPr>
                <w:p w14:paraId="26E1338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88390F9">
                  <w:pPr>
                    <w:jc w:val="center"/>
                    <w:rPr>
                      <w:rFonts w:hint="default" w:ascii="Times New Roman" w:hAnsi="Times New Roman" w:cs="Times New Roman"/>
                      <w:szCs w:val="21"/>
                    </w:rPr>
                  </w:pPr>
                  <w:r>
                    <w:rPr>
                      <w:rFonts w:hint="default" w:ascii="Times New Roman" w:hAnsi="Times New Roman" w:cs="Times New Roman"/>
                      <w:szCs w:val="21"/>
                    </w:rPr>
                    <w:t>微电脑烟尘（油烟）平行采样仪</w:t>
                  </w:r>
                </w:p>
              </w:tc>
              <w:tc>
                <w:tcPr>
                  <w:tcW w:w="1276" w:type="dxa"/>
                  <w:vAlign w:val="center"/>
                </w:tcPr>
                <w:p w14:paraId="5A5D77B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EC7CBA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1DD9E4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414B7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FAE1D5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31</w:t>
                  </w:r>
                </w:p>
              </w:tc>
              <w:tc>
                <w:tcPr>
                  <w:tcW w:w="948" w:type="dxa"/>
                  <w:vMerge w:val="continue"/>
                  <w:vAlign w:val="center"/>
                </w:tcPr>
                <w:p w14:paraId="55A8D4B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8F66F24">
                  <w:pPr>
                    <w:jc w:val="center"/>
                    <w:rPr>
                      <w:rFonts w:hint="default" w:ascii="Times New Roman" w:hAnsi="Times New Roman" w:cs="Times New Roman"/>
                      <w:szCs w:val="21"/>
                    </w:rPr>
                  </w:pPr>
                  <w:r>
                    <w:rPr>
                      <w:rFonts w:hint="default" w:ascii="Times New Roman" w:hAnsi="Times New Roman" w:cs="Times New Roman"/>
                      <w:szCs w:val="21"/>
                    </w:rPr>
                    <w:t>离子计</w:t>
                  </w:r>
                </w:p>
              </w:tc>
              <w:tc>
                <w:tcPr>
                  <w:tcW w:w="1276" w:type="dxa"/>
                  <w:vAlign w:val="center"/>
                </w:tcPr>
                <w:p w14:paraId="3112840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E60EDF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796179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73F7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4EEF6D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p>
              </w:tc>
              <w:tc>
                <w:tcPr>
                  <w:tcW w:w="948" w:type="dxa"/>
                  <w:vMerge w:val="continue"/>
                  <w:vAlign w:val="center"/>
                </w:tcPr>
                <w:p w14:paraId="0E80301C">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6C256D8">
                  <w:pPr>
                    <w:jc w:val="center"/>
                    <w:rPr>
                      <w:rFonts w:hint="default" w:ascii="Times New Roman" w:hAnsi="Times New Roman" w:cs="Times New Roman"/>
                      <w:szCs w:val="21"/>
                    </w:rPr>
                  </w:pPr>
                  <w:r>
                    <w:rPr>
                      <w:rFonts w:hint="default" w:ascii="Times New Roman" w:hAnsi="Times New Roman" w:cs="Times New Roman"/>
                      <w:szCs w:val="21"/>
                    </w:rPr>
                    <w:t>林格曼光电测烟望远镜</w:t>
                  </w:r>
                </w:p>
              </w:tc>
              <w:tc>
                <w:tcPr>
                  <w:tcW w:w="1276" w:type="dxa"/>
                  <w:vAlign w:val="center"/>
                </w:tcPr>
                <w:p w14:paraId="488A90E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6E5F87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F799B1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D99E3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21D50C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33</w:t>
                  </w:r>
                </w:p>
              </w:tc>
              <w:tc>
                <w:tcPr>
                  <w:tcW w:w="948" w:type="dxa"/>
                  <w:vMerge w:val="continue"/>
                  <w:vAlign w:val="center"/>
                </w:tcPr>
                <w:p w14:paraId="29B01C6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43DC9BF">
                  <w:pPr>
                    <w:jc w:val="center"/>
                    <w:rPr>
                      <w:rFonts w:hint="default" w:ascii="Times New Roman" w:hAnsi="Times New Roman" w:cs="Times New Roman"/>
                      <w:szCs w:val="21"/>
                    </w:rPr>
                  </w:pPr>
                  <w:r>
                    <w:rPr>
                      <w:rFonts w:hint="default" w:ascii="Times New Roman" w:hAnsi="Times New Roman" w:cs="Times New Roman"/>
                      <w:szCs w:val="21"/>
                    </w:rPr>
                    <w:t>马弗炉</w:t>
                  </w:r>
                </w:p>
              </w:tc>
              <w:tc>
                <w:tcPr>
                  <w:tcW w:w="1276" w:type="dxa"/>
                  <w:vAlign w:val="center"/>
                </w:tcPr>
                <w:p w14:paraId="31717EA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A1587F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70DF5C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4AECD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D1775C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34</w:t>
                  </w:r>
                </w:p>
              </w:tc>
              <w:tc>
                <w:tcPr>
                  <w:tcW w:w="948" w:type="dxa"/>
                  <w:vMerge w:val="continue"/>
                  <w:vAlign w:val="center"/>
                </w:tcPr>
                <w:p w14:paraId="780F0E4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4A41E65">
                  <w:pPr>
                    <w:jc w:val="center"/>
                    <w:rPr>
                      <w:rFonts w:hint="default" w:ascii="Times New Roman" w:hAnsi="Times New Roman" w:cs="Times New Roman"/>
                      <w:szCs w:val="21"/>
                    </w:rPr>
                  </w:pPr>
                  <w:r>
                    <w:rPr>
                      <w:rFonts w:hint="default" w:ascii="Times New Roman" w:hAnsi="Times New Roman" w:cs="Times New Roman"/>
                      <w:szCs w:val="21"/>
                    </w:rPr>
                    <w:t>水温计</w:t>
                  </w:r>
                </w:p>
              </w:tc>
              <w:tc>
                <w:tcPr>
                  <w:tcW w:w="1276" w:type="dxa"/>
                  <w:vAlign w:val="center"/>
                </w:tcPr>
                <w:p w14:paraId="572F101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388FE8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9992F0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F139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E6ADBA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35</w:t>
                  </w:r>
                </w:p>
              </w:tc>
              <w:tc>
                <w:tcPr>
                  <w:tcW w:w="948" w:type="dxa"/>
                  <w:vMerge w:val="continue"/>
                  <w:vAlign w:val="center"/>
                </w:tcPr>
                <w:p w14:paraId="0479160C">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44F7A51">
                  <w:pPr>
                    <w:jc w:val="center"/>
                    <w:rPr>
                      <w:rFonts w:hint="default" w:ascii="Times New Roman" w:hAnsi="Times New Roman" w:cs="Times New Roman"/>
                      <w:szCs w:val="21"/>
                    </w:rPr>
                  </w:pPr>
                  <w:r>
                    <w:rPr>
                      <w:rFonts w:hint="default" w:ascii="Times New Roman" w:hAnsi="Times New Roman" w:cs="Times New Roman"/>
                      <w:szCs w:val="21"/>
                    </w:rPr>
                    <w:t>智能双路烟气采样器</w:t>
                  </w:r>
                </w:p>
              </w:tc>
              <w:tc>
                <w:tcPr>
                  <w:tcW w:w="1276" w:type="dxa"/>
                  <w:vAlign w:val="center"/>
                </w:tcPr>
                <w:p w14:paraId="6814327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9E1E709">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A69274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C20A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C6DA31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36</w:t>
                  </w:r>
                </w:p>
              </w:tc>
              <w:tc>
                <w:tcPr>
                  <w:tcW w:w="948" w:type="dxa"/>
                  <w:vMerge w:val="continue"/>
                  <w:vAlign w:val="center"/>
                </w:tcPr>
                <w:p w14:paraId="6515C21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EC4541D">
                  <w:pPr>
                    <w:jc w:val="center"/>
                    <w:rPr>
                      <w:rFonts w:hint="default" w:ascii="Times New Roman" w:hAnsi="Times New Roman" w:cs="Times New Roman"/>
                      <w:szCs w:val="21"/>
                    </w:rPr>
                  </w:pPr>
                  <w:r>
                    <w:rPr>
                      <w:rFonts w:hint="default" w:ascii="Times New Roman" w:hAnsi="Times New Roman" w:cs="Times New Roman"/>
                      <w:szCs w:val="21"/>
                    </w:rPr>
                    <w:t>智能双路烟气采样器</w:t>
                  </w:r>
                </w:p>
              </w:tc>
              <w:tc>
                <w:tcPr>
                  <w:tcW w:w="1276" w:type="dxa"/>
                  <w:vAlign w:val="center"/>
                </w:tcPr>
                <w:p w14:paraId="1CDB88E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D1F810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CA68A9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EA5AB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63CC6B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37</w:t>
                  </w:r>
                </w:p>
              </w:tc>
              <w:tc>
                <w:tcPr>
                  <w:tcW w:w="948" w:type="dxa"/>
                  <w:vMerge w:val="continue"/>
                  <w:vAlign w:val="center"/>
                </w:tcPr>
                <w:p w14:paraId="24A0D80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98CC4E2">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3869F65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41CDC3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23A38E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8194A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B76449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38</w:t>
                  </w:r>
                </w:p>
              </w:tc>
              <w:tc>
                <w:tcPr>
                  <w:tcW w:w="948" w:type="dxa"/>
                  <w:vMerge w:val="continue"/>
                  <w:vAlign w:val="center"/>
                </w:tcPr>
                <w:p w14:paraId="53322DF2">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71975A1">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36C27DB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E5E130C">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A0DA25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C4F6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311A97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39</w:t>
                  </w:r>
                </w:p>
              </w:tc>
              <w:tc>
                <w:tcPr>
                  <w:tcW w:w="948" w:type="dxa"/>
                  <w:vMerge w:val="continue"/>
                  <w:vAlign w:val="center"/>
                </w:tcPr>
                <w:p w14:paraId="779FE83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C9B7A17">
                  <w:pPr>
                    <w:jc w:val="center"/>
                    <w:rPr>
                      <w:rFonts w:hint="default" w:ascii="Times New Roman" w:hAnsi="Times New Roman" w:cs="Times New Roman"/>
                      <w:szCs w:val="21"/>
                    </w:rPr>
                  </w:pPr>
                  <w:r>
                    <w:rPr>
                      <w:rFonts w:hint="default" w:ascii="Times New Roman" w:hAnsi="Times New Roman" w:cs="Times New Roman"/>
                      <w:szCs w:val="21"/>
                    </w:rPr>
                    <w:t>原子荧光光度计</w:t>
                  </w:r>
                </w:p>
              </w:tc>
              <w:tc>
                <w:tcPr>
                  <w:tcW w:w="1276" w:type="dxa"/>
                  <w:vAlign w:val="center"/>
                </w:tcPr>
                <w:p w14:paraId="03A7998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FBA7DD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07B06E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8F38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6927AE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40</w:t>
                  </w:r>
                </w:p>
              </w:tc>
              <w:tc>
                <w:tcPr>
                  <w:tcW w:w="948" w:type="dxa"/>
                  <w:vMerge w:val="continue"/>
                  <w:vAlign w:val="center"/>
                </w:tcPr>
                <w:p w14:paraId="3C81604C">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A580F2D">
                  <w:pPr>
                    <w:jc w:val="center"/>
                    <w:rPr>
                      <w:rFonts w:hint="default" w:ascii="Times New Roman" w:hAnsi="Times New Roman" w:cs="Times New Roman"/>
                      <w:szCs w:val="21"/>
                    </w:rPr>
                  </w:pPr>
                  <w:r>
                    <w:rPr>
                      <w:rFonts w:hint="default" w:ascii="Times New Roman" w:hAnsi="Times New Roman" w:cs="Times New Roman"/>
                      <w:szCs w:val="21"/>
                    </w:rPr>
                    <w:t>灵动型微波化学反应仪</w:t>
                  </w:r>
                </w:p>
              </w:tc>
              <w:tc>
                <w:tcPr>
                  <w:tcW w:w="1276" w:type="dxa"/>
                  <w:vAlign w:val="center"/>
                </w:tcPr>
                <w:p w14:paraId="2F4AFF2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B2A36E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D8A2D2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AAA8E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F9504E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41</w:t>
                  </w:r>
                </w:p>
              </w:tc>
              <w:tc>
                <w:tcPr>
                  <w:tcW w:w="948" w:type="dxa"/>
                  <w:vMerge w:val="continue"/>
                  <w:vAlign w:val="center"/>
                </w:tcPr>
                <w:p w14:paraId="42E918C2">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367AF69">
                  <w:pPr>
                    <w:jc w:val="center"/>
                    <w:rPr>
                      <w:rFonts w:hint="default" w:ascii="Times New Roman" w:hAnsi="Times New Roman" w:cs="Times New Roman"/>
                      <w:szCs w:val="21"/>
                    </w:rPr>
                  </w:pPr>
                  <w:r>
                    <w:rPr>
                      <w:rFonts w:hint="default" w:ascii="Times New Roman" w:hAnsi="Times New Roman" w:cs="Times New Roman"/>
                      <w:szCs w:val="21"/>
                    </w:rPr>
                    <w:t>智能温控电加热器</w:t>
                  </w:r>
                </w:p>
              </w:tc>
              <w:tc>
                <w:tcPr>
                  <w:tcW w:w="1276" w:type="dxa"/>
                  <w:vAlign w:val="center"/>
                </w:tcPr>
                <w:p w14:paraId="3BC0F5F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4A89549">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274173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F2F66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159EB9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42</w:t>
                  </w:r>
                </w:p>
              </w:tc>
              <w:tc>
                <w:tcPr>
                  <w:tcW w:w="948" w:type="dxa"/>
                  <w:vMerge w:val="continue"/>
                  <w:vAlign w:val="center"/>
                </w:tcPr>
                <w:p w14:paraId="71AE922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12AE89F">
                  <w:pPr>
                    <w:jc w:val="center"/>
                    <w:rPr>
                      <w:rFonts w:hint="default" w:ascii="Times New Roman" w:hAnsi="Times New Roman" w:cs="Times New Roman"/>
                      <w:szCs w:val="21"/>
                    </w:rPr>
                  </w:pPr>
                  <w:r>
                    <w:rPr>
                      <w:rFonts w:hint="default" w:ascii="Times New Roman" w:hAnsi="Times New Roman" w:cs="Times New Roman"/>
                      <w:szCs w:val="21"/>
                    </w:rPr>
                    <w:t>原子吸收分光光度计</w:t>
                  </w:r>
                </w:p>
              </w:tc>
              <w:tc>
                <w:tcPr>
                  <w:tcW w:w="1276" w:type="dxa"/>
                  <w:vAlign w:val="center"/>
                </w:tcPr>
                <w:p w14:paraId="762AEF2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825B1B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920823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87FE9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58DF50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43</w:t>
                  </w:r>
                </w:p>
              </w:tc>
              <w:tc>
                <w:tcPr>
                  <w:tcW w:w="948" w:type="dxa"/>
                  <w:vMerge w:val="continue"/>
                  <w:vAlign w:val="center"/>
                </w:tcPr>
                <w:p w14:paraId="41FEBBA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471F4E5">
                  <w:pPr>
                    <w:jc w:val="center"/>
                    <w:rPr>
                      <w:rFonts w:hint="default" w:ascii="Times New Roman" w:hAnsi="Times New Roman" w:cs="Times New Roman"/>
                      <w:szCs w:val="21"/>
                    </w:rPr>
                  </w:pPr>
                  <w:r>
                    <w:rPr>
                      <w:rFonts w:hint="default" w:ascii="Times New Roman" w:hAnsi="Times New Roman" w:cs="Times New Roman"/>
                      <w:szCs w:val="21"/>
                    </w:rPr>
                    <w:t>台式低速离心机</w:t>
                  </w:r>
                </w:p>
              </w:tc>
              <w:tc>
                <w:tcPr>
                  <w:tcW w:w="1276" w:type="dxa"/>
                  <w:vAlign w:val="center"/>
                </w:tcPr>
                <w:p w14:paraId="02CCDF5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8A1DB6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46A2E5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4AAC1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5C8860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44</w:t>
                  </w:r>
                </w:p>
              </w:tc>
              <w:tc>
                <w:tcPr>
                  <w:tcW w:w="948" w:type="dxa"/>
                  <w:vMerge w:val="continue"/>
                  <w:vAlign w:val="center"/>
                </w:tcPr>
                <w:p w14:paraId="08C9D4B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1F25017">
                  <w:pPr>
                    <w:jc w:val="center"/>
                    <w:rPr>
                      <w:rFonts w:hint="default" w:ascii="Times New Roman" w:hAnsi="Times New Roman" w:cs="Times New Roman"/>
                      <w:szCs w:val="21"/>
                    </w:rPr>
                  </w:pPr>
                  <w:r>
                    <w:rPr>
                      <w:rFonts w:hint="default" w:ascii="Times New Roman" w:hAnsi="Times New Roman" w:cs="Times New Roman"/>
                      <w:szCs w:val="21"/>
                    </w:rPr>
                    <w:t>沥青烟取样管</w:t>
                  </w:r>
                </w:p>
              </w:tc>
              <w:tc>
                <w:tcPr>
                  <w:tcW w:w="1276" w:type="dxa"/>
                  <w:vAlign w:val="center"/>
                </w:tcPr>
                <w:p w14:paraId="07F75382">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64B4AD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182DED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3962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7DED60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45</w:t>
                  </w:r>
                </w:p>
              </w:tc>
              <w:tc>
                <w:tcPr>
                  <w:tcW w:w="948" w:type="dxa"/>
                  <w:vMerge w:val="continue"/>
                  <w:vAlign w:val="center"/>
                </w:tcPr>
                <w:p w14:paraId="7AC6387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17015BA">
                  <w:pPr>
                    <w:jc w:val="center"/>
                    <w:rPr>
                      <w:rFonts w:hint="default" w:ascii="Times New Roman" w:hAnsi="Times New Roman" w:cs="Times New Roman"/>
                      <w:szCs w:val="21"/>
                    </w:rPr>
                  </w:pPr>
                  <w:r>
                    <w:rPr>
                      <w:rFonts w:hint="default" w:ascii="Times New Roman" w:hAnsi="Times New Roman" w:cs="Times New Roman"/>
                      <w:szCs w:val="21"/>
                    </w:rPr>
                    <w:t>采集、导航一体式专业GPS手持机</w:t>
                  </w:r>
                </w:p>
              </w:tc>
              <w:tc>
                <w:tcPr>
                  <w:tcW w:w="1276" w:type="dxa"/>
                  <w:vAlign w:val="center"/>
                </w:tcPr>
                <w:p w14:paraId="63FE4FE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E4CD1EC">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41E259F">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3C4D1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AD1921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46</w:t>
                  </w:r>
                </w:p>
              </w:tc>
              <w:tc>
                <w:tcPr>
                  <w:tcW w:w="948" w:type="dxa"/>
                  <w:vMerge w:val="continue"/>
                  <w:vAlign w:val="center"/>
                </w:tcPr>
                <w:p w14:paraId="04DE31E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2E4C81">
                  <w:pPr>
                    <w:jc w:val="center"/>
                    <w:rPr>
                      <w:rFonts w:hint="default" w:ascii="Times New Roman" w:hAnsi="Times New Roman" w:cs="Times New Roman"/>
                      <w:szCs w:val="21"/>
                    </w:rPr>
                  </w:pPr>
                  <w:r>
                    <w:rPr>
                      <w:rFonts w:hint="default" w:ascii="Times New Roman" w:hAnsi="Times New Roman" w:cs="Times New Roman"/>
                      <w:szCs w:val="21"/>
                    </w:rPr>
                    <w:t>GPS测量仪</w:t>
                  </w:r>
                </w:p>
              </w:tc>
              <w:tc>
                <w:tcPr>
                  <w:tcW w:w="1276" w:type="dxa"/>
                  <w:vAlign w:val="center"/>
                </w:tcPr>
                <w:p w14:paraId="1A39D0E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710C25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8FBED2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AEB9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580323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47</w:t>
                  </w:r>
                </w:p>
              </w:tc>
              <w:tc>
                <w:tcPr>
                  <w:tcW w:w="948" w:type="dxa"/>
                  <w:vMerge w:val="continue"/>
                  <w:vAlign w:val="center"/>
                </w:tcPr>
                <w:p w14:paraId="22131D8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261A58E">
                  <w:pPr>
                    <w:jc w:val="center"/>
                    <w:rPr>
                      <w:rFonts w:hint="default" w:ascii="Times New Roman" w:hAnsi="Times New Roman" w:cs="Times New Roman"/>
                      <w:szCs w:val="21"/>
                    </w:rPr>
                  </w:pPr>
                  <w:r>
                    <w:rPr>
                      <w:rFonts w:hint="default" w:ascii="Times New Roman" w:hAnsi="Times New Roman" w:cs="Times New Roman"/>
                      <w:szCs w:val="21"/>
                    </w:rPr>
                    <w:t>调速多用振荡器</w:t>
                  </w:r>
                </w:p>
              </w:tc>
              <w:tc>
                <w:tcPr>
                  <w:tcW w:w="1276" w:type="dxa"/>
                  <w:vAlign w:val="center"/>
                </w:tcPr>
                <w:p w14:paraId="071911A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7C7F29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CB15A8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C423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0D0342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48</w:t>
                  </w:r>
                </w:p>
              </w:tc>
              <w:tc>
                <w:tcPr>
                  <w:tcW w:w="948" w:type="dxa"/>
                  <w:vMerge w:val="continue"/>
                  <w:vAlign w:val="center"/>
                </w:tcPr>
                <w:p w14:paraId="6E6CFA4E">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5CB6923">
                  <w:pPr>
                    <w:jc w:val="center"/>
                    <w:rPr>
                      <w:rFonts w:hint="default" w:ascii="Times New Roman" w:hAnsi="Times New Roman" w:cs="Times New Roman"/>
                      <w:szCs w:val="21"/>
                    </w:rPr>
                  </w:pPr>
                  <w:r>
                    <w:rPr>
                      <w:rFonts w:hint="default" w:ascii="Times New Roman" w:hAnsi="Times New Roman" w:cs="Times New Roman"/>
                      <w:szCs w:val="21"/>
                    </w:rPr>
                    <w:t>便携式流速测算仪</w:t>
                  </w:r>
                </w:p>
              </w:tc>
              <w:tc>
                <w:tcPr>
                  <w:tcW w:w="1276" w:type="dxa"/>
                  <w:vAlign w:val="center"/>
                </w:tcPr>
                <w:p w14:paraId="478D45A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1B5B44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2D2639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DE679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8C67C5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49</w:t>
                  </w:r>
                </w:p>
              </w:tc>
              <w:tc>
                <w:tcPr>
                  <w:tcW w:w="948" w:type="dxa"/>
                  <w:vMerge w:val="continue"/>
                  <w:vAlign w:val="center"/>
                </w:tcPr>
                <w:p w14:paraId="419D4CA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A929934">
                  <w:pPr>
                    <w:jc w:val="center"/>
                    <w:rPr>
                      <w:rFonts w:hint="default" w:ascii="Times New Roman" w:hAnsi="Times New Roman" w:cs="Times New Roman"/>
                      <w:szCs w:val="21"/>
                    </w:rPr>
                  </w:pPr>
                  <w:r>
                    <w:rPr>
                      <w:rFonts w:hint="default" w:ascii="Times New Roman" w:hAnsi="Times New Roman" w:cs="Times New Roman"/>
                      <w:szCs w:val="21"/>
                    </w:rPr>
                    <w:t>智能交直流移动电源</w:t>
                  </w:r>
                </w:p>
              </w:tc>
              <w:tc>
                <w:tcPr>
                  <w:tcW w:w="1276" w:type="dxa"/>
                  <w:vAlign w:val="center"/>
                </w:tcPr>
                <w:p w14:paraId="750C475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31AB51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2A137C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57BC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E55956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50</w:t>
                  </w:r>
                </w:p>
              </w:tc>
              <w:tc>
                <w:tcPr>
                  <w:tcW w:w="948" w:type="dxa"/>
                  <w:vMerge w:val="continue"/>
                  <w:vAlign w:val="center"/>
                </w:tcPr>
                <w:p w14:paraId="74525B1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67CD7FF">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4E77214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B44CA95">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91C808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CF98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13D707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51</w:t>
                  </w:r>
                </w:p>
              </w:tc>
              <w:tc>
                <w:tcPr>
                  <w:tcW w:w="948" w:type="dxa"/>
                  <w:vMerge w:val="continue"/>
                  <w:vAlign w:val="center"/>
                </w:tcPr>
                <w:p w14:paraId="7D117234">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1572C54">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284C5AA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43F4F4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BD0312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F7D75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0FBECA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52</w:t>
                  </w:r>
                </w:p>
              </w:tc>
              <w:tc>
                <w:tcPr>
                  <w:tcW w:w="948" w:type="dxa"/>
                  <w:vMerge w:val="continue"/>
                  <w:vAlign w:val="center"/>
                </w:tcPr>
                <w:p w14:paraId="2BB26EB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74EA7EA">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1F8CADC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2F26E65">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9821C1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CE4C3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F0FC5D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53</w:t>
                  </w:r>
                </w:p>
              </w:tc>
              <w:tc>
                <w:tcPr>
                  <w:tcW w:w="948" w:type="dxa"/>
                  <w:vMerge w:val="continue"/>
                  <w:vAlign w:val="center"/>
                </w:tcPr>
                <w:p w14:paraId="1B2501B4">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5BF05F8">
                  <w:pPr>
                    <w:jc w:val="center"/>
                    <w:rPr>
                      <w:rFonts w:hint="default" w:ascii="Times New Roman" w:hAnsi="Times New Roman" w:cs="Times New Roman"/>
                      <w:szCs w:val="21"/>
                    </w:rPr>
                  </w:pPr>
                  <w:r>
                    <w:rPr>
                      <w:rFonts w:hint="default" w:ascii="Times New Roman" w:hAnsi="Times New Roman" w:cs="Times New Roman"/>
                      <w:szCs w:val="21"/>
                    </w:rPr>
                    <w:t>废气VOCS采样仪</w:t>
                  </w:r>
                </w:p>
              </w:tc>
              <w:tc>
                <w:tcPr>
                  <w:tcW w:w="1276" w:type="dxa"/>
                  <w:vAlign w:val="center"/>
                </w:tcPr>
                <w:p w14:paraId="3C54E20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F70B00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11D522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80DA7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EEFBD6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54</w:t>
                  </w:r>
                </w:p>
              </w:tc>
              <w:tc>
                <w:tcPr>
                  <w:tcW w:w="948" w:type="dxa"/>
                  <w:vMerge w:val="continue"/>
                  <w:vAlign w:val="center"/>
                </w:tcPr>
                <w:p w14:paraId="1E42569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200927A">
                  <w:pPr>
                    <w:jc w:val="center"/>
                    <w:rPr>
                      <w:rFonts w:hint="default" w:ascii="Times New Roman" w:hAnsi="Times New Roman" w:cs="Times New Roman"/>
                      <w:szCs w:val="21"/>
                    </w:rPr>
                  </w:pPr>
                  <w:r>
                    <w:rPr>
                      <w:rFonts w:hint="default" w:ascii="Times New Roman" w:hAnsi="Times New Roman" w:cs="Times New Roman"/>
                      <w:szCs w:val="21"/>
                    </w:rPr>
                    <w:t>BOD测定仪</w:t>
                  </w:r>
                </w:p>
              </w:tc>
              <w:tc>
                <w:tcPr>
                  <w:tcW w:w="1276" w:type="dxa"/>
                  <w:vAlign w:val="center"/>
                </w:tcPr>
                <w:p w14:paraId="1B00584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748066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12A1FA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76877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15197C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55</w:t>
                  </w:r>
                </w:p>
              </w:tc>
              <w:tc>
                <w:tcPr>
                  <w:tcW w:w="948" w:type="dxa"/>
                  <w:vMerge w:val="continue"/>
                  <w:vAlign w:val="center"/>
                </w:tcPr>
                <w:p w14:paraId="1238011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98E7C64">
                  <w:pPr>
                    <w:jc w:val="center"/>
                    <w:rPr>
                      <w:rFonts w:hint="default" w:ascii="Times New Roman" w:hAnsi="Times New Roman" w:cs="Times New Roman"/>
                      <w:szCs w:val="21"/>
                    </w:rPr>
                  </w:pPr>
                  <w:r>
                    <w:rPr>
                      <w:rFonts w:hint="default" w:ascii="Times New Roman" w:hAnsi="Times New Roman" w:cs="Times New Roman"/>
                      <w:szCs w:val="21"/>
                    </w:rPr>
                    <w:t>气相色谱仪</w:t>
                  </w:r>
                </w:p>
              </w:tc>
              <w:tc>
                <w:tcPr>
                  <w:tcW w:w="1276" w:type="dxa"/>
                  <w:vAlign w:val="center"/>
                </w:tcPr>
                <w:p w14:paraId="3A46C22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793F48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218405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770A6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95C120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56</w:t>
                  </w:r>
                </w:p>
              </w:tc>
              <w:tc>
                <w:tcPr>
                  <w:tcW w:w="948" w:type="dxa"/>
                  <w:vMerge w:val="continue"/>
                  <w:vAlign w:val="center"/>
                </w:tcPr>
                <w:p w14:paraId="1C2C1D7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372206F">
                  <w:pPr>
                    <w:jc w:val="center"/>
                    <w:rPr>
                      <w:rFonts w:hint="default" w:ascii="Times New Roman" w:hAnsi="Times New Roman" w:cs="Times New Roman"/>
                      <w:szCs w:val="21"/>
                    </w:rPr>
                  </w:pPr>
                  <w:r>
                    <w:rPr>
                      <w:rFonts w:hint="default" w:ascii="Times New Roman" w:hAnsi="Times New Roman" w:cs="Times New Roman"/>
                      <w:szCs w:val="21"/>
                    </w:rPr>
                    <w:t>红外分光测油仪</w:t>
                  </w:r>
                </w:p>
              </w:tc>
              <w:tc>
                <w:tcPr>
                  <w:tcW w:w="1276" w:type="dxa"/>
                  <w:vAlign w:val="center"/>
                </w:tcPr>
                <w:p w14:paraId="2C533ED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09F2D0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5902F3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8CA9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6CA3CB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57</w:t>
                  </w:r>
                </w:p>
              </w:tc>
              <w:tc>
                <w:tcPr>
                  <w:tcW w:w="948" w:type="dxa"/>
                  <w:vMerge w:val="continue"/>
                  <w:vAlign w:val="center"/>
                </w:tcPr>
                <w:p w14:paraId="07872B1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78CF48F">
                  <w:pPr>
                    <w:jc w:val="center"/>
                    <w:rPr>
                      <w:rFonts w:hint="default" w:ascii="Times New Roman" w:hAnsi="Times New Roman" w:cs="Times New Roman"/>
                      <w:szCs w:val="21"/>
                    </w:rPr>
                  </w:pPr>
                  <w:r>
                    <w:rPr>
                      <w:rFonts w:hint="default" w:ascii="Times New Roman" w:hAnsi="Times New Roman" w:cs="Times New Roman"/>
                      <w:szCs w:val="21"/>
                    </w:rPr>
                    <w:t>循环水多用真空泵</w:t>
                  </w:r>
                </w:p>
              </w:tc>
              <w:tc>
                <w:tcPr>
                  <w:tcW w:w="1276" w:type="dxa"/>
                  <w:vAlign w:val="center"/>
                </w:tcPr>
                <w:p w14:paraId="258EFEA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9CCD57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2260CE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DEC9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DA02A7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58</w:t>
                  </w:r>
                </w:p>
              </w:tc>
              <w:tc>
                <w:tcPr>
                  <w:tcW w:w="948" w:type="dxa"/>
                  <w:vMerge w:val="continue"/>
                  <w:vAlign w:val="center"/>
                </w:tcPr>
                <w:p w14:paraId="4488DDA2">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1AB6C9D">
                  <w:pPr>
                    <w:jc w:val="center"/>
                    <w:rPr>
                      <w:rFonts w:hint="default" w:ascii="Times New Roman" w:hAnsi="Times New Roman" w:cs="Times New Roman"/>
                      <w:szCs w:val="21"/>
                    </w:rPr>
                  </w:pPr>
                  <w:r>
                    <w:rPr>
                      <w:rFonts w:hint="default" w:ascii="Times New Roman" w:hAnsi="Times New Roman" w:cs="Times New Roman"/>
                      <w:szCs w:val="21"/>
                    </w:rPr>
                    <w:t>无臭气体制备系统</w:t>
                  </w:r>
                </w:p>
              </w:tc>
              <w:tc>
                <w:tcPr>
                  <w:tcW w:w="1276" w:type="dxa"/>
                  <w:vAlign w:val="center"/>
                </w:tcPr>
                <w:p w14:paraId="387297E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F3B579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29BCBF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49F25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4A1B5B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59</w:t>
                  </w:r>
                </w:p>
              </w:tc>
              <w:tc>
                <w:tcPr>
                  <w:tcW w:w="948" w:type="dxa"/>
                  <w:vMerge w:val="continue"/>
                  <w:vAlign w:val="center"/>
                </w:tcPr>
                <w:p w14:paraId="1AC561B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1414A7F">
                  <w:pPr>
                    <w:jc w:val="center"/>
                    <w:rPr>
                      <w:rFonts w:hint="default" w:ascii="Times New Roman" w:hAnsi="Times New Roman" w:cs="Times New Roman"/>
                      <w:szCs w:val="21"/>
                    </w:rPr>
                  </w:pPr>
                  <w:r>
                    <w:rPr>
                      <w:rFonts w:hint="default" w:ascii="Times New Roman" w:hAnsi="Times New Roman" w:cs="Times New Roman"/>
                      <w:szCs w:val="21"/>
                    </w:rPr>
                    <w:t>恶臭污染源采样器</w:t>
                  </w:r>
                </w:p>
              </w:tc>
              <w:tc>
                <w:tcPr>
                  <w:tcW w:w="1276" w:type="dxa"/>
                  <w:vAlign w:val="center"/>
                </w:tcPr>
                <w:p w14:paraId="60D3AE6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3D644B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E17DDA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076BA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5785CC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60</w:t>
                  </w:r>
                </w:p>
              </w:tc>
              <w:tc>
                <w:tcPr>
                  <w:tcW w:w="948" w:type="dxa"/>
                  <w:vMerge w:val="continue"/>
                  <w:vAlign w:val="center"/>
                </w:tcPr>
                <w:p w14:paraId="058B3E1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9D9DA5D">
                  <w:pPr>
                    <w:jc w:val="center"/>
                    <w:rPr>
                      <w:rFonts w:hint="default" w:ascii="Times New Roman" w:hAnsi="Times New Roman" w:cs="Times New Roman"/>
                      <w:szCs w:val="21"/>
                    </w:rPr>
                  </w:pPr>
                  <w:r>
                    <w:rPr>
                      <w:rFonts w:hint="default" w:ascii="Times New Roman" w:hAnsi="Times New Roman" w:cs="Times New Roman"/>
                      <w:szCs w:val="21"/>
                    </w:rPr>
                    <w:t>气相色谱质谱联用仪</w:t>
                  </w:r>
                </w:p>
              </w:tc>
              <w:tc>
                <w:tcPr>
                  <w:tcW w:w="1276" w:type="dxa"/>
                  <w:vAlign w:val="center"/>
                </w:tcPr>
                <w:p w14:paraId="459AEBB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352963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2598CA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6AA9E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BDF562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61</w:t>
                  </w:r>
                </w:p>
              </w:tc>
              <w:tc>
                <w:tcPr>
                  <w:tcW w:w="948" w:type="dxa"/>
                  <w:vMerge w:val="continue"/>
                  <w:vAlign w:val="center"/>
                </w:tcPr>
                <w:p w14:paraId="41F895C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8976A2E">
                  <w:pPr>
                    <w:jc w:val="center"/>
                    <w:rPr>
                      <w:rFonts w:hint="default" w:ascii="Times New Roman" w:hAnsi="Times New Roman" w:cs="Times New Roman"/>
                      <w:szCs w:val="21"/>
                    </w:rPr>
                  </w:pPr>
                  <w:r>
                    <w:rPr>
                      <w:rFonts w:hint="default" w:ascii="Times New Roman" w:hAnsi="Times New Roman" w:cs="Times New Roman"/>
                      <w:szCs w:val="21"/>
                    </w:rPr>
                    <w:t>电子计价台秤</w:t>
                  </w:r>
                </w:p>
              </w:tc>
              <w:tc>
                <w:tcPr>
                  <w:tcW w:w="1276" w:type="dxa"/>
                  <w:vAlign w:val="center"/>
                </w:tcPr>
                <w:p w14:paraId="63D153F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08EB18C">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D3E360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B046A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D63FF7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62</w:t>
                  </w:r>
                </w:p>
              </w:tc>
              <w:tc>
                <w:tcPr>
                  <w:tcW w:w="948" w:type="dxa"/>
                  <w:vMerge w:val="continue"/>
                  <w:vAlign w:val="center"/>
                </w:tcPr>
                <w:p w14:paraId="704B77F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A45A6AE">
                  <w:pPr>
                    <w:jc w:val="center"/>
                    <w:rPr>
                      <w:rFonts w:hint="default" w:ascii="Times New Roman" w:hAnsi="Times New Roman" w:cs="Times New Roman"/>
                      <w:szCs w:val="21"/>
                    </w:rPr>
                  </w:pPr>
                  <w:r>
                    <w:rPr>
                      <w:rFonts w:hint="default" w:ascii="Times New Roman" w:hAnsi="Times New Roman" w:cs="Times New Roman"/>
                      <w:szCs w:val="21"/>
                    </w:rPr>
                    <w:t>便携式气体采样器</w:t>
                  </w:r>
                </w:p>
              </w:tc>
              <w:tc>
                <w:tcPr>
                  <w:tcW w:w="1276" w:type="dxa"/>
                  <w:vAlign w:val="center"/>
                </w:tcPr>
                <w:p w14:paraId="7D182F5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3DDC79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E3DFC4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BEF36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804839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63</w:t>
                  </w:r>
                </w:p>
              </w:tc>
              <w:tc>
                <w:tcPr>
                  <w:tcW w:w="948" w:type="dxa"/>
                  <w:vMerge w:val="continue"/>
                  <w:vAlign w:val="center"/>
                </w:tcPr>
                <w:p w14:paraId="003A115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EB87213">
                  <w:pPr>
                    <w:jc w:val="center"/>
                    <w:rPr>
                      <w:rFonts w:hint="default" w:ascii="Times New Roman" w:hAnsi="Times New Roman" w:cs="Times New Roman"/>
                      <w:szCs w:val="21"/>
                    </w:rPr>
                  </w:pPr>
                  <w:r>
                    <w:rPr>
                      <w:rFonts w:hint="default" w:ascii="Times New Roman" w:hAnsi="Times New Roman" w:cs="Times New Roman"/>
                      <w:szCs w:val="21"/>
                    </w:rPr>
                    <w:t>智能交直流移动电源</w:t>
                  </w:r>
                </w:p>
              </w:tc>
              <w:tc>
                <w:tcPr>
                  <w:tcW w:w="1276" w:type="dxa"/>
                  <w:vAlign w:val="center"/>
                </w:tcPr>
                <w:p w14:paraId="14FD2E9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FF0A64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E28BD3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EDE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F5C95B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64</w:t>
                  </w:r>
                </w:p>
              </w:tc>
              <w:tc>
                <w:tcPr>
                  <w:tcW w:w="948" w:type="dxa"/>
                  <w:vMerge w:val="continue"/>
                  <w:vAlign w:val="center"/>
                </w:tcPr>
                <w:p w14:paraId="1DE8F0F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C70F8E5">
                  <w:pPr>
                    <w:jc w:val="center"/>
                    <w:rPr>
                      <w:rFonts w:hint="default" w:ascii="Times New Roman" w:hAnsi="Times New Roman" w:cs="Times New Roman"/>
                      <w:szCs w:val="21"/>
                    </w:rPr>
                  </w:pPr>
                  <w:r>
                    <w:rPr>
                      <w:rFonts w:hint="default" w:ascii="Times New Roman" w:hAnsi="Times New Roman" w:cs="Times New Roman"/>
                      <w:szCs w:val="21"/>
                    </w:rPr>
                    <w:t>便携式大流量低浓度烟尘自动测试仪</w:t>
                  </w:r>
                </w:p>
              </w:tc>
              <w:tc>
                <w:tcPr>
                  <w:tcW w:w="1276" w:type="dxa"/>
                  <w:vAlign w:val="center"/>
                </w:tcPr>
                <w:p w14:paraId="65090F6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7A0D4A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00C177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236B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5217EF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65</w:t>
                  </w:r>
                </w:p>
              </w:tc>
              <w:tc>
                <w:tcPr>
                  <w:tcW w:w="948" w:type="dxa"/>
                  <w:vMerge w:val="continue"/>
                  <w:vAlign w:val="center"/>
                </w:tcPr>
                <w:p w14:paraId="5111C6E4">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207F2E5">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75FDFB6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BA291C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6C0818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51EB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1F9674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66</w:t>
                  </w:r>
                </w:p>
              </w:tc>
              <w:tc>
                <w:tcPr>
                  <w:tcW w:w="948" w:type="dxa"/>
                  <w:vMerge w:val="continue"/>
                  <w:vAlign w:val="center"/>
                </w:tcPr>
                <w:p w14:paraId="27FAE27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ECE9089">
                  <w:pPr>
                    <w:jc w:val="center"/>
                    <w:rPr>
                      <w:rFonts w:hint="default" w:ascii="Times New Roman" w:hAnsi="Times New Roman" w:cs="Times New Roman"/>
                      <w:szCs w:val="21"/>
                    </w:rPr>
                  </w:pPr>
                  <w:r>
                    <w:rPr>
                      <w:rFonts w:hint="default" w:ascii="Times New Roman" w:hAnsi="Times New Roman" w:cs="Times New Roman"/>
                      <w:szCs w:val="21"/>
                    </w:rPr>
                    <w:t>声校准器</w:t>
                  </w:r>
                </w:p>
              </w:tc>
              <w:tc>
                <w:tcPr>
                  <w:tcW w:w="1276" w:type="dxa"/>
                  <w:vAlign w:val="center"/>
                </w:tcPr>
                <w:p w14:paraId="358BBAC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C899F7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6B7680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BBCD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B5DD64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67</w:t>
                  </w:r>
                </w:p>
              </w:tc>
              <w:tc>
                <w:tcPr>
                  <w:tcW w:w="948" w:type="dxa"/>
                  <w:vMerge w:val="continue"/>
                  <w:vAlign w:val="center"/>
                </w:tcPr>
                <w:p w14:paraId="09F33599">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25BD82B">
                  <w:pPr>
                    <w:jc w:val="center"/>
                    <w:rPr>
                      <w:rFonts w:hint="default" w:ascii="Times New Roman" w:hAnsi="Times New Roman" w:cs="Times New Roman"/>
                      <w:szCs w:val="21"/>
                    </w:rPr>
                  </w:pPr>
                  <w:r>
                    <w:rPr>
                      <w:rFonts w:hint="default" w:ascii="Times New Roman" w:hAnsi="Times New Roman" w:cs="Times New Roman"/>
                      <w:szCs w:val="21"/>
                    </w:rPr>
                    <w:t>便携式风向风速仪</w:t>
                  </w:r>
                </w:p>
              </w:tc>
              <w:tc>
                <w:tcPr>
                  <w:tcW w:w="1276" w:type="dxa"/>
                  <w:vAlign w:val="center"/>
                </w:tcPr>
                <w:p w14:paraId="2880BC32">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DC08415">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D98032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A06C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43CB95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68</w:t>
                  </w:r>
                </w:p>
              </w:tc>
              <w:tc>
                <w:tcPr>
                  <w:tcW w:w="948" w:type="dxa"/>
                  <w:vMerge w:val="continue"/>
                  <w:vAlign w:val="center"/>
                </w:tcPr>
                <w:p w14:paraId="289F0F01">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90F6F61">
                  <w:pPr>
                    <w:jc w:val="center"/>
                    <w:rPr>
                      <w:rFonts w:hint="default" w:ascii="Times New Roman" w:hAnsi="Times New Roman" w:cs="Times New Roman"/>
                      <w:szCs w:val="21"/>
                    </w:rPr>
                  </w:pPr>
                  <w:r>
                    <w:rPr>
                      <w:rFonts w:hint="default" w:ascii="Times New Roman" w:hAnsi="Times New Roman" w:cs="Times New Roman"/>
                      <w:szCs w:val="21"/>
                    </w:rPr>
                    <w:t>深水温度计</w:t>
                  </w:r>
                </w:p>
              </w:tc>
              <w:tc>
                <w:tcPr>
                  <w:tcW w:w="1276" w:type="dxa"/>
                  <w:vAlign w:val="center"/>
                </w:tcPr>
                <w:p w14:paraId="6030CA2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AC84C5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126012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8AA7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49795E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69</w:t>
                  </w:r>
                </w:p>
              </w:tc>
              <w:tc>
                <w:tcPr>
                  <w:tcW w:w="948" w:type="dxa"/>
                  <w:vMerge w:val="continue"/>
                  <w:vAlign w:val="center"/>
                </w:tcPr>
                <w:p w14:paraId="165E1DA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3A450A2">
                  <w:pPr>
                    <w:jc w:val="center"/>
                    <w:rPr>
                      <w:rFonts w:hint="default" w:ascii="Times New Roman" w:hAnsi="Times New Roman" w:cs="Times New Roman"/>
                      <w:szCs w:val="21"/>
                    </w:rPr>
                  </w:pPr>
                  <w:r>
                    <w:rPr>
                      <w:rFonts w:hint="default" w:ascii="Times New Roman" w:hAnsi="Times New Roman" w:cs="Times New Roman"/>
                      <w:szCs w:val="21"/>
                    </w:rPr>
                    <w:t>便携式pH计</w:t>
                  </w:r>
                </w:p>
              </w:tc>
              <w:tc>
                <w:tcPr>
                  <w:tcW w:w="1276" w:type="dxa"/>
                  <w:vAlign w:val="center"/>
                </w:tcPr>
                <w:p w14:paraId="41B61CD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27D0A4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1FED7D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01B3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6D8315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70</w:t>
                  </w:r>
                </w:p>
              </w:tc>
              <w:tc>
                <w:tcPr>
                  <w:tcW w:w="948" w:type="dxa"/>
                  <w:vMerge w:val="continue"/>
                  <w:vAlign w:val="center"/>
                </w:tcPr>
                <w:p w14:paraId="2EE9D45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83B923">
                  <w:pPr>
                    <w:jc w:val="center"/>
                    <w:rPr>
                      <w:rFonts w:hint="default" w:ascii="Times New Roman" w:hAnsi="Times New Roman" w:cs="Times New Roman"/>
                      <w:szCs w:val="21"/>
                    </w:rPr>
                  </w:pPr>
                  <w:r>
                    <w:rPr>
                      <w:rFonts w:hint="default" w:ascii="Times New Roman" w:hAnsi="Times New Roman" w:cs="Times New Roman"/>
                      <w:szCs w:val="21"/>
                    </w:rPr>
                    <w:t>循环水真空泵</w:t>
                  </w:r>
                </w:p>
              </w:tc>
              <w:tc>
                <w:tcPr>
                  <w:tcW w:w="1276" w:type="dxa"/>
                  <w:vAlign w:val="center"/>
                </w:tcPr>
                <w:p w14:paraId="67626202">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456CEF4">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14E338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103A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05A188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71</w:t>
                  </w:r>
                </w:p>
              </w:tc>
              <w:tc>
                <w:tcPr>
                  <w:tcW w:w="948" w:type="dxa"/>
                  <w:vMerge w:val="continue"/>
                  <w:vAlign w:val="center"/>
                </w:tcPr>
                <w:p w14:paraId="0B6BCEE9">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1ED6848">
                  <w:pPr>
                    <w:jc w:val="center"/>
                    <w:rPr>
                      <w:rFonts w:hint="default" w:ascii="Times New Roman" w:hAnsi="Times New Roman" w:cs="Times New Roman"/>
                      <w:szCs w:val="21"/>
                    </w:rPr>
                  </w:pPr>
                  <w:r>
                    <w:rPr>
                      <w:rFonts w:hint="default" w:ascii="Times New Roman" w:hAnsi="Times New Roman" w:cs="Times New Roman"/>
                      <w:szCs w:val="21"/>
                    </w:rPr>
                    <w:t>旋转蒸发仪</w:t>
                  </w:r>
                </w:p>
              </w:tc>
              <w:tc>
                <w:tcPr>
                  <w:tcW w:w="1276" w:type="dxa"/>
                  <w:vAlign w:val="center"/>
                </w:tcPr>
                <w:p w14:paraId="4BC66F5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6AB417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2FC382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31838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89F1E9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72</w:t>
                  </w:r>
                </w:p>
              </w:tc>
              <w:tc>
                <w:tcPr>
                  <w:tcW w:w="948" w:type="dxa"/>
                  <w:vMerge w:val="continue"/>
                  <w:vAlign w:val="center"/>
                </w:tcPr>
                <w:p w14:paraId="3B64AEA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08D919E">
                  <w:pPr>
                    <w:jc w:val="center"/>
                    <w:rPr>
                      <w:rFonts w:hint="default" w:ascii="Times New Roman" w:hAnsi="Times New Roman" w:cs="Times New Roman"/>
                      <w:szCs w:val="21"/>
                    </w:rPr>
                  </w:pPr>
                  <w:r>
                    <w:rPr>
                      <w:rFonts w:hint="default" w:ascii="Times New Roman" w:hAnsi="Times New Roman" w:cs="Times New Roman"/>
                      <w:szCs w:val="21"/>
                    </w:rPr>
                    <w:t>智能综合大气采样器</w:t>
                  </w:r>
                </w:p>
              </w:tc>
              <w:tc>
                <w:tcPr>
                  <w:tcW w:w="1276" w:type="dxa"/>
                  <w:vAlign w:val="center"/>
                </w:tcPr>
                <w:p w14:paraId="7218166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120CD4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270F94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FAED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E11899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73</w:t>
                  </w:r>
                </w:p>
              </w:tc>
              <w:tc>
                <w:tcPr>
                  <w:tcW w:w="948" w:type="dxa"/>
                  <w:vMerge w:val="continue"/>
                  <w:vAlign w:val="center"/>
                </w:tcPr>
                <w:p w14:paraId="01D949B2">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7ECD64F">
                  <w:pPr>
                    <w:jc w:val="center"/>
                    <w:rPr>
                      <w:rFonts w:hint="default" w:ascii="Times New Roman" w:hAnsi="Times New Roman" w:cs="Times New Roman"/>
                      <w:szCs w:val="21"/>
                    </w:rPr>
                  </w:pPr>
                  <w:r>
                    <w:rPr>
                      <w:rFonts w:hint="default" w:ascii="Times New Roman" w:hAnsi="Times New Roman" w:cs="Times New Roman"/>
                      <w:szCs w:val="21"/>
                    </w:rPr>
                    <w:t>一体式温湿度计</w:t>
                  </w:r>
                </w:p>
              </w:tc>
              <w:tc>
                <w:tcPr>
                  <w:tcW w:w="1276" w:type="dxa"/>
                  <w:vAlign w:val="center"/>
                </w:tcPr>
                <w:p w14:paraId="23E6415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3663AC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3E9E97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3E705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CC7489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74</w:t>
                  </w:r>
                </w:p>
              </w:tc>
              <w:tc>
                <w:tcPr>
                  <w:tcW w:w="948" w:type="dxa"/>
                  <w:vMerge w:val="continue"/>
                  <w:vAlign w:val="center"/>
                </w:tcPr>
                <w:p w14:paraId="6438E9C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66E3D9A">
                  <w:pPr>
                    <w:jc w:val="center"/>
                    <w:rPr>
                      <w:rFonts w:hint="default" w:ascii="Times New Roman" w:hAnsi="Times New Roman" w:cs="Times New Roman"/>
                      <w:szCs w:val="21"/>
                    </w:rPr>
                  </w:pPr>
                  <w:r>
                    <w:rPr>
                      <w:rFonts w:hint="default" w:ascii="Times New Roman" w:hAnsi="Times New Roman" w:cs="Times New Roman"/>
                      <w:szCs w:val="21"/>
                    </w:rPr>
                    <w:t>多用调速振荡器</w:t>
                  </w:r>
                </w:p>
              </w:tc>
              <w:tc>
                <w:tcPr>
                  <w:tcW w:w="1276" w:type="dxa"/>
                  <w:vAlign w:val="center"/>
                </w:tcPr>
                <w:p w14:paraId="7E3E3ED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4FEC9A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D8AE10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1111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59FD6A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75</w:t>
                  </w:r>
                </w:p>
              </w:tc>
              <w:tc>
                <w:tcPr>
                  <w:tcW w:w="948" w:type="dxa"/>
                  <w:vMerge w:val="continue"/>
                  <w:vAlign w:val="center"/>
                </w:tcPr>
                <w:p w14:paraId="3FFAE025">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675C19D">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3E91532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83055C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156FC1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8D3B2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A6537C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76</w:t>
                  </w:r>
                </w:p>
              </w:tc>
              <w:tc>
                <w:tcPr>
                  <w:tcW w:w="948" w:type="dxa"/>
                  <w:vMerge w:val="continue"/>
                  <w:vAlign w:val="center"/>
                </w:tcPr>
                <w:p w14:paraId="281912E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4F7D4D4">
                  <w:pPr>
                    <w:jc w:val="center"/>
                    <w:rPr>
                      <w:rFonts w:hint="default" w:ascii="Times New Roman" w:hAnsi="Times New Roman" w:cs="Times New Roman"/>
                      <w:szCs w:val="21"/>
                    </w:rPr>
                  </w:pPr>
                  <w:r>
                    <w:rPr>
                      <w:rFonts w:hint="default" w:ascii="Times New Roman" w:hAnsi="Times New Roman" w:cs="Times New Roman"/>
                      <w:sz w:val="22"/>
                    </w:rPr>
                    <w:t>表层油类采水器</w:t>
                  </w:r>
                </w:p>
              </w:tc>
              <w:tc>
                <w:tcPr>
                  <w:tcW w:w="1276" w:type="dxa"/>
                  <w:vAlign w:val="center"/>
                </w:tcPr>
                <w:p w14:paraId="12ACB4D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6A25E3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E045F9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113F8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C3EC3C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77</w:t>
                  </w:r>
                </w:p>
              </w:tc>
              <w:tc>
                <w:tcPr>
                  <w:tcW w:w="948" w:type="dxa"/>
                  <w:vMerge w:val="continue"/>
                  <w:vAlign w:val="center"/>
                </w:tcPr>
                <w:p w14:paraId="1EE895B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C33ADB">
                  <w:pPr>
                    <w:jc w:val="center"/>
                    <w:rPr>
                      <w:rFonts w:hint="default" w:ascii="Times New Roman" w:hAnsi="Times New Roman" w:cs="Times New Roman"/>
                      <w:sz w:val="22"/>
                    </w:rPr>
                  </w:pPr>
                  <w:r>
                    <w:rPr>
                      <w:rFonts w:hint="default" w:ascii="Times New Roman" w:hAnsi="Times New Roman" w:cs="Times New Roman"/>
                      <w:szCs w:val="21"/>
                    </w:rPr>
                    <w:t>空气/智能TSP综合采样器</w:t>
                  </w:r>
                </w:p>
              </w:tc>
              <w:tc>
                <w:tcPr>
                  <w:tcW w:w="1276" w:type="dxa"/>
                  <w:vAlign w:val="center"/>
                </w:tcPr>
                <w:p w14:paraId="6BB5CD0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88888B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8F1032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48817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7D5F20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78</w:t>
                  </w:r>
                </w:p>
              </w:tc>
              <w:tc>
                <w:tcPr>
                  <w:tcW w:w="948" w:type="dxa"/>
                  <w:vMerge w:val="continue"/>
                  <w:vAlign w:val="center"/>
                </w:tcPr>
                <w:p w14:paraId="05B22CA1">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F66DBEB">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480F83C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63F2A5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0493BC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E1FF8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D9A7E6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79</w:t>
                  </w:r>
                </w:p>
              </w:tc>
              <w:tc>
                <w:tcPr>
                  <w:tcW w:w="948" w:type="dxa"/>
                  <w:vMerge w:val="continue"/>
                  <w:vAlign w:val="center"/>
                </w:tcPr>
                <w:p w14:paraId="4AF0607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2B21C77">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05FAA32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B52B3B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EC45C9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458B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5C24F4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80</w:t>
                  </w:r>
                </w:p>
              </w:tc>
              <w:tc>
                <w:tcPr>
                  <w:tcW w:w="948" w:type="dxa"/>
                  <w:vMerge w:val="continue"/>
                  <w:vAlign w:val="center"/>
                </w:tcPr>
                <w:p w14:paraId="6A695261">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58A346B">
                  <w:pPr>
                    <w:jc w:val="center"/>
                    <w:rPr>
                      <w:rFonts w:hint="default" w:ascii="Times New Roman" w:hAnsi="Times New Roman" w:cs="Times New Roman"/>
                      <w:szCs w:val="21"/>
                    </w:rPr>
                  </w:pPr>
                  <w:r>
                    <w:rPr>
                      <w:rFonts w:hint="default" w:ascii="Times New Roman" w:hAnsi="Times New Roman" w:cs="Times New Roman"/>
                      <w:szCs w:val="21"/>
                    </w:rPr>
                    <w:t>空气/智能TSP综合采样器</w:t>
                  </w:r>
                </w:p>
              </w:tc>
              <w:tc>
                <w:tcPr>
                  <w:tcW w:w="1276" w:type="dxa"/>
                  <w:vAlign w:val="center"/>
                </w:tcPr>
                <w:p w14:paraId="0209DD4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F7A3EDC">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FCA70D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F638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57F11D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81</w:t>
                  </w:r>
                </w:p>
              </w:tc>
              <w:tc>
                <w:tcPr>
                  <w:tcW w:w="948" w:type="dxa"/>
                  <w:vMerge w:val="continue"/>
                  <w:vAlign w:val="center"/>
                </w:tcPr>
                <w:p w14:paraId="36DBB1C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5400F3D">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259558E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D7F485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706151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66D0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070D2E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82</w:t>
                  </w:r>
                </w:p>
              </w:tc>
              <w:tc>
                <w:tcPr>
                  <w:tcW w:w="948" w:type="dxa"/>
                  <w:vMerge w:val="continue"/>
                  <w:vAlign w:val="center"/>
                </w:tcPr>
                <w:p w14:paraId="2356BEA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1DD005B">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26638E4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4563739">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A91621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238BC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2582DE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83</w:t>
                  </w:r>
                </w:p>
              </w:tc>
              <w:tc>
                <w:tcPr>
                  <w:tcW w:w="948" w:type="dxa"/>
                  <w:vMerge w:val="continue"/>
                  <w:vAlign w:val="center"/>
                </w:tcPr>
                <w:p w14:paraId="3BE5C19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841CE58">
                  <w:pPr>
                    <w:jc w:val="center"/>
                    <w:rPr>
                      <w:rFonts w:hint="default" w:ascii="Times New Roman" w:hAnsi="Times New Roman" w:cs="Times New Roman"/>
                      <w:szCs w:val="21"/>
                    </w:rPr>
                  </w:pPr>
                  <w:r>
                    <w:rPr>
                      <w:rFonts w:hint="default" w:ascii="Times New Roman" w:hAnsi="Times New Roman" w:cs="Times New Roman"/>
                      <w:szCs w:val="21"/>
                    </w:rPr>
                    <w:t>多功能声级计</w:t>
                  </w:r>
                </w:p>
              </w:tc>
              <w:tc>
                <w:tcPr>
                  <w:tcW w:w="1276" w:type="dxa"/>
                  <w:vAlign w:val="center"/>
                </w:tcPr>
                <w:p w14:paraId="0F96012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8B7005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F942AB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5CCBD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2D0424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84</w:t>
                  </w:r>
                </w:p>
              </w:tc>
              <w:tc>
                <w:tcPr>
                  <w:tcW w:w="948" w:type="dxa"/>
                  <w:vMerge w:val="continue"/>
                  <w:vAlign w:val="center"/>
                </w:tcPr>
                <w:p w14:paraId="5A8C0791">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90B3B17">
                  <w:pPr>
                    <w:jc w:val="center"/>
                    <w:rPr>
                      <w:rFonts w:hint="default" w:ascii="Times New Roman" w:hAnsi="Times New Roman" w:cs="Times New Roman"/>
                      <w:szCs w:val="21"/>
                    </w:rPr>
                  </w:pPr>
                  <w:r>
                    <w:rPr>
                      <w:rFonts w:hint="default" w:ascii="Times New Roman" w:hAnsi="Times New Roman" w:cs="Times New Roman"/>
                      <w:szCs w:val="21"/>
                    </w:rPr>
                    <w:t>COD标准消解器</w:t>
                  </w:r>
                </w:p>
              </w:tc>
              <w:tc>
                <w:tcPr>
                  <w:tcW w:w="1276" w:type="dxa"/>
                  <w:vAlign w:val="center"/>
                </w:tcPr>
                <w:p w14:paraId="4EE6AD0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288F74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B8343C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906A2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AB1AD2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85</w:t>
                  </w:r>
                </w:p>
              </w:tc>
              <w:tc>
                <w:tcPr>
                  <w:tcW w:w="948" w:type="dxa"/>
                  <w:vMerge w:val="continue"/>
                  <w:vAlign w:val="center"/>
                </w:tcPr>
                <w:p w14:paraId="3D4BB2F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C1E723F">
                  <w:pPr>
                    <w:jc w:val="center"/>
                    <w:rPr>
                      <w:rFonts w:hint="default" w:ascii="Times New Roman" w:hAnsi="Times New Roman" w:cs="Times New Roman"/>
                      <w:szCs w:val="21"/>
                    </w:rPr>
                  </w:pPr>
                  <w:r>
                    <w:rPr>
                      <w:rFonts w:hint="default" w:ascii="Times New Roman" w:hAnsi="Times New Roman" w:cs="Times New Roman"/>
                      <w:sz w:val="22"/>
                    </w:rPr>
                    <w:t xml:space="preserve">自动烟尘（气）测试仪 </w:t>
                  </w:r>
                </w:p>
              </w:tc>
              <w:tc>
                <w:tcPr>
                  <w:tcW w:w="1276" w:type="dxa"/>
                  <w:vAlign w:val="center"/>
                </w:tcPr>
                <w:p w14:paraId="5711A8A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B804A1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3A62C8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CF8D6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A38F87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86</w:t>
                  </w:r>
                </w:p>
              </w:tc>
              <w:tc>
                <w:tcPr>
                  <w:tcW w:w="948" w:type="dxa"/>
                  <w:vMerge w:val="continue"/>
                  <w:vAlign w:val="center"/>
                </w:tcPr>
                <w:p w14:paraId="46A10689">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A8481AC">
                  <w:pPr>
                    <w:jc w:val="center"/>
                    <w:rPr>
                      <w:rFonts w:hint="default" w:ascii="Times New Roman" w:hAnsi="Times New Roman" w:cs="Times New Roman"/>
                      <w:sz w:val="22"/>
                    </w:rPr>
                  </w:pPr>
                  <w:r>
                    <w:rPr>
                      <w:rFonts w:hint="default" w:ascii="Times New Roman" w:hAnsi="Times New Roman" w:cs="Times New Roman"/>
                      <w:sz w:val="22"/>
                    </w:rPr>
                    <w:t>恒温恒湿称重系统</w:t>
                  </w:r>
                </w:p>
              </w:tc>
              <w:tc>
                <w:tcPr>
                  <w:tcW w:w="1276" w:type="dxa"/>
                  <w:vAlign w:val="center"/>
                </w:tcPr>
                <w:p w14:paraId="386F7D6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82A8AB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317A3F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046C1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AF6330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87</w:t>
                  </w:r>
                </w:p>
              </w:tc>
              <w:tc>
                <w:tcPr>
                  <w:tcW w:w="948" w:type="dxa"/>
                  <w:vMerge w:val="continue"/>
                  <w:vAlign w:val="center"/>
                </w:tcPr>
                <w:p w14:paraId="520FEAD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7B1BBA2">
                  <w:pPr>
                    <w:jc w:val="center"/>
                    <w:rPr>
                      <w:rFonts w:hint="default" w:ascii="Times New Roman" w:hAnsi="Times New Roman" w:cs="Times New Roman"/>
                      <w:sz w:val="22"/>
                    </w:rPr>
                  </w:pPr>
                  <w:r>
                    <w:rPr>
                      <w:rFonts w:hint="default" w:ascii="Times New Roman" w:hAnsi="Times New Roman" w:cs="Times New Roman"/>
                      <w:sz w:val="22"/>
                    </w:rPr>
                    <w:t>台式低速离心机</w:t>
                  </w:r>
                </w:p>
              </w:tc>
              <w:tc>
                <w:tcPr>
                  <w:tcW w:w="1276" w:type="dxa"/>
                  <w:vAlign w:val="center"/>
                </w:tcPr>
                <w:p w14:paraId="08781B2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2B6973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1D2D51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E681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DEA362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88</w:t>
                  </w:r>
                </w:p>
              </w:tc>
              <w:tc>
                <w:tcPr>
                  <w:tcW w:w="948" w:type="dxa"/>
                  <w:vMerge w:val="continue"/>
                  <w:vAlign w:val="center"/>
                </w:tcPr>
                <w:p w14:paraId="4D2BDA25">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65C99FB">
                  <w:pPr>
                    <w:jc w:val="center"/>
                    <w:rPr>
                      <w:rFonts w:hint="default" w:ascii="Times New Roman" w:hAnsi="Times New Roman" w:cs="Times New Roman"/>
                      <w:sz w:val="22"/>
                    </w:rPr>
                  </w:pPr>
                  <w:r>
                    <w:rPr>
                      <w:rFonts w:hint="default" w:ascii="Times New Roman" w:hAnsi="Times New Roman" w:cs="Times New Roman"/>
                      <w:sz w:val="22"/>
                    </w:rPr>
                    <w:t>智能交直流移动电源</w:t>
                  </w:r>
                </w:p>
              </w:tc>
              <w:tc>
                <w:tcPr>
                  <w:tcW w:w="1276" w:type="dxa"/>
                  <w:vAlign w:val="center"/>
                </w:tcPr>
                <w:p w14:paraId="498BF22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8D66079">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33FB74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B67EE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46B25D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89</w:t>
                  </w:r>
                </w:p>
              </w:tc>
              <w:tc>
                <w:tcPr>
                  <w:tcW w:w="948" w:type="dxa"/>
                  <w:vMerge w:val="continue"/>
                  <w:vAlign w:val="center"/>
                </w:tcPr>
                <w:p w14:paraId="7D9676F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0601E0F">
                  <w:pPr>
                    <w:jc w:val="center"/>
                    <w:rPr>
                      <w:rFonts w:hint="default" w:ascii="Times New Roman" w:hAnsi="Times New Roman" w:cs="Times New Roman"/>
                      <w:sz w:val="22"/>
                    </w:rPr>
                  </w:pPr>
                  <w:r>
                    <w:rPr>
                      <w:rFonts w:hint="default" w:ascii="Times New Roman" w:hAnsi="Times New Roman" w:cs="Times New Roman"/>
                      <w:sz w:val="22"/>
                    </w:rPr>
                    <w:t>低浓度烟尘多功能取样管</w:t>
                  </w:r>
                </w:p>
              </w:tc>
              <w:tc>
                <w:tcPr>
                  <w:tcW w:w="1276" w:type="dxa"/>
                  <w:vAlign w:val="center"/>
                </w:tcPr>
                <w:p w14:paraId="526DDE05">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BEB44F9">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BC1F88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CA04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E802C0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90</w:t>
                  </w:r>
                </w:p>
              </w:tc>
              <w:tc>
                <w:tcPr>
                  <w:tcW w:w="948" w:type="dxa"/>
                  <w:vMerge w:val="continue"/>
                  <w:vAlign w:val="center"/>
                </w:tcPr>
                <w:p w14:paraId="1625EF4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859051B">
                  <w:pPr>
                    <w:jc w:val="center"/>
                    <w:rPr>
                      <w:rFonts w:hint="default" w:ascii="Times New Roman" w:hAnsi="Times New Roman" w:cs="Times New Roman"/>
                      <w:sz w:val="22"/>
                    </w:rPr>
                  </w:pPr>
                  <w:r>
                    <w:rPr>
                      <w:rFonts w:hint="default" w:ascii="Times New Roman" w:hAnsi="Times New Roman" w:cs="Times New Roman"/>
                      <w:szCs w:val="21"/>
                    </w:rPr>
                    <w:t>多头磁力搅拌器</w:t>
                  </w:r>
                </w:p>
              </w:tc>
              <w:tc>
                <w:tcPr>
                  <w:tcW w:w="1276" w:type="dxa"/>
                  <w:vAlign w:val="center"/>
                </w:tcPr>
                <w:p w14:paraId="1A25AAE3">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219844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7F4926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5839E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70A988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91</w:t>
                  </w:r>
                </w:p>
              </w:tc>
              <w:tc>
                <w:tcPr>
                  <w:tcW w:w="948" w:type="dxa"/>
                  <w:vMerge w:val="continue"/>
                  <w:vAlign w:val="center"/>
                </w:tcPr>
                <w:p w14:paraId="5C8B237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0DCD962">
                  <w:pPr>
                    <w:jc w:val="center"/>
                    <w:rPr>
                      <w:rFonts w:hint="default" w:ascii="Times New Roman" w:hAnsi="Times New Roman" w:cs="Times New Roman"/>
                      <w:szCs w:val="21"/>
                    </w:rPr>
                  </w:pPr>
                  <w:r>
                    <w:rPr>
                      <w:rFonts w:hint="default" w:ascii="Times New Roman" w:hAnsi="Times New Roman" w:cs="Times New Roman"/>
                      <w:szCs w:val="21"/>
                    </w:rPr>
                    <w:t>超声波清洗机</w:t>
                  </w:r>
                </w:p>
              </w:tc>
              <w:tc>
                <w:tcPr>
                  <w:tcW w:w="1276" w:type="dxa"/>
                  <w:vAlign w:val="center"/>
                </w:tcPr>
                <w:p w14:paraId="138C6B2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CF890B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6D5720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13D2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B5FCD3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92</w:t>
                  </w:r>
                </w:p>
              </w:tc>
              <w:tc>
                <w:tcPr>
                  <w:tcW w:w="948" w:type="dxa"/>
                  <w:vMerge w:val="continue"/>
                  <w:vAlign w:val="center"/>
                </w:tcPr>
                <w:p w14:paraId="2551C42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CDFC78A">
                  <w:pPr>
                    <w:jc w:val="center"/>
                    <w:rPr>
                      <w:rFonts w:hint="default" w:ascii="Times New Roman" w:hAnsi="Times New Roman" w:cs="Times New Roman"/>
                      <w:szCs w:val="21"/>
                    </w:rPr>
                  </w:pPr>
                  <w:r>
                    <w:rPr>
                      <w:rFonts w:hint="default" w:ascii="Times New Roman" w:hAnsi="Times New Roman" w:cs="Times New Roman"/>
                      <w:szCs w:val="21"/>
                    </w:rPr>
                    <w:t>COD标准消解器</w:t>
                  </w:r>
                </w:p>
              </w:tc>
              <w:tc>
                <w:tcPr>
                  <w:tcW w:w="1276" w:type="dxa"/>
                  <w:vAlign w:val="center"/>
                </w:tcPr>
                <w:p w14:paraId="3FF6E721">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E0DA95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D264BF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8029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D6C02A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93</w:t>
                  </w:r>
                </w:p>
              </w:tc>
              <w:tc>
                <w:tcPr>
                  <w:tcW w:w="948" w:type="dxa"/>
                  <w:vMerge w:val="continue"/>
                  <w:vAlign w:val="center"/>
                </w:tcPr>
                <w:p w14:paraId="73AEB8E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0F94A65">
                  <w:pPr>
                    <w:jc w:val="center"/>
                    <w:rPr>
                      <w:rFonts w:hint="default" w:ascii="Times New Roman" w:hAnsi="Times New Roman" w:cs="Times New Roman"/>
                      <w:szCs w:val="21"/>
                    </w:rPr>
                  </w:pPr>
                  <w:r>
                    <w:rPr>
                      <w:rFonts w:hint="default" w:ascii="Times New Roman" w:hAnsi="Times New Roman" w:cs="Times New Roman"/>
                      <w:szCs w:val="21"/>
                    </w:rPr>
                    <w:t>磁力搅拌器</w:t>
                  </w:r>
                </w:p>
              </w:tc>
              <w:tc>
                <w:tcPr>
                  <w:tcW w:w="1276" w:type="dxa"/>
                  <w:vAlign w:val="center"/>
                </w:tcPr>
                <w:p w14:paraId="46A7C68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D79027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66050A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43AE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337213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94</w:t>
                  </w:r>
                </w:p>
              </w:tc>
              <w:tc>
                <w:tcPr>
                  <w:tcW w:w="948" w:type="dxa"/>
                  <w:vMerge w:val="continue"/>
                  <w:vAlign w:val="center"/>
                </w:tcPr>
                <w:p w14:paraId="55022B8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F4C9DC7">
                  <w:pPr>
                    <w:jc w:val="center"/>
                    <w:rPr>
                      <w:rFonts w:hint="default" w:ascii="Times New Roman" w:hAnsi="Times New Roman" w:cs="Times New Roman"/>
                      <w:szCs w:val="21"/>
                    </w:rPr>
                  </w:pPr>
                  <w:r>
                    <w:rPr>
                      <w:rFonts w:hint="default" w:ascii="Times New Roman" w:hAnsi="Times New Roman" w:cs="Times New Roman"/>
                      <w:szCs w:val="21"/>
                    </w:rPr>
                    <w:t>自动烟尘（气）测试仪</w:t>
                  </w:r>
                </w:p>
              </w:tc>
              <w:tc>
                <w:tcPr>
                  <w:tcW w:w="1276" w:type="dxa"/>
                  <w:vAlign w:val="center"/>
                </w:tcPr>
                <w:p w14:paraId="494DBCE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6559D9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D8AE33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FBBFC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151CCA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95</w:t>
                  </w:r>
                </w:p>
              </w:tc>
              <w:tc>
                <w:tcPr>
                  <w:tcW w:w="948" w:type="dxa"/>
                  <w:vMerge w:val="continue"/>
                  <w:vAlign w:val="center"/>
                </w:tcPr>
                <w:p w14:paraId="1A25AC84">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258091D">
                  <w:pPr>
                    <w:jc w:val="center"/>
                    <w:rPr>
                      <w:rFonts w:hint="default" w:ascii="Times New Roman" w:hAnsi="Times New Roman" w:cs="Times New Roman"/>
                      <w:szCs w:val="21"/>
                    </w:rPr>
                  </w:pPr>
                  <w:r>
                    <w:rPr>
                      <w:rFonts w:hint="default" w:ascii="Times New Roman" w:hAnsi="Times New Roman" w:cs="Times New Roman"/>
                      <w:szCs w:val="21"/>
                    </w:rPr>
                    <w:t>精密温度计</w:t>
                  </w:r>
                </w:p>
              </w:tc>
              <w:tc>
                <w:tcPr>
                  <w:tcW w:w="1276" w:type="dxa"/>
                  <w:vAlign w:val="center"/>
                </w:tcPr>
                <w:p w14:paraId="76626A1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88DA67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D36F0A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B61C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E0DA91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96</w:t>
                  </w:r>
                </w:p>
              </w:tc>
              <w:tc>
                <w:tcPr>
                  <w:tcW w:w="948" w:type="dxa"/>
                  <w:vMerge w:val="continue"/>
                  <w:vAlign w:val="center"/>
                </w:tcPr>
                <w:p w14:paraId="5D1CB86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1DA906C">
                  <w:pPr>
                    <w:jc w:val="center"/>
                    <w:rPr>
                      <w:rFonts w:hint="default" w:ascii="Times New Roman" w:hAnsi="Times New Roman" w:cs="Times New Roman"/>
                      <w:szCs w:val="21"/>
                    </w:rPr>
                  </w:pPr>
                  <w:r>
                    <w:rPr>
                      <w:rFonts w:hint="default" w:ascii="Times New Roman" w:hAnsi="Times New Roman" w:cs="Times New Roman"/>
                      <w:szCs w:val="21"/>
                    </w:rPr>
                    <w:t>GPS测量仪</w:t>
                  </w:r>
                </w:p>
              </w:tc>
              <w:tc>
                <w:tcPr>
                  <w:tcW w:w="1276" w:type="dxa"/>
                  <w:vAlign w:val="center"/>
                </w:tcPr>
                <w:p w14:paraId="28E34CA3">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2FFD50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B9CD9F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DFC9E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A40001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97</w:t>
                  </w:r>
                </w:p>
              </w:tc>
              <w:tc>
                <w:tcPr>
                  <w:tcW w:w="948" w:type="dxa"/>
                  <w:vMerge w:val="continue"/>
                  <w:vAlign w:val="center"/>
                </w:tcPr>
                <w:p w14:paraId="7451643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17DE88B">
                  <w:pPr>
                    <w:jc w:val="center"/>
                    <w:rPr>
                      <w:rFonts w:hint="default" w:ascii="Times New Roman" w:hAnsi="Times New Roman" w:cs="Times New Roman"/>
                      <w:szCs w:val="21"/>
                    </w:rPr>
                  </w:pPr>
                  <w:r>
                    <w:rPr>
                      <w:rFonts w:hint="default" w:ascii="Times New Roman" w:hAnsi="Times New Roman" w:cs="Times New Roman"/>
                      <w:szCs w:val="21"/>
                    </w:rPr>
                    <w:t>空盒气压表</w:t>
                  </w:r>
                </w:p>
              </w:tc>
              <w:tc>
                <w:tcPr>
                  <w:tcW w:w="1276" w:type="dxa"/>
                  <w:vAlign w:val="center"/>
                </w:tcPr>
                <w:p w14:paraId="064F0B9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17D6E4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3FBCD3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7D4F4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5D075BF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98</w:t>
                  </w:r>
                </w:p>
              </w:tc>
              <w:tc>
                <w:tcPr>
                  <w:tcW w:w="948" w:type="dxa"/>
                  <w:vMerge w:val="continue"/>
                  <w:vAlign w:val="center"/>
                </w:tcPr>
                <w:p w14:paraId="7E613666">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270F56A">
                  <w:pPr>
                    <w:jc w:val="center"/>
                    <w:rPr>
                      <w:rFonts w:hint="default" w:ascii="Times New Roman" w:hAnsi="Times New Roman" w:cs="Times New Roman"/>
                      <w:szCs w:val="21"/>
                    </w:rPr>
                  </w:pPr>
                  <w:r>
                    <w:rPr>
                      <w:rFonts w:hint="default" w:ascii="Times New Roman" w:hAnsi="Times New Roman" w:cs="Times New Roman"/>
                      <w:szCs w:val="21"/>
                    </w:rPr>
                    <w:t>声校准器</w:t>
                  </w:r>
                </w:p>
              </w:tc>
              <w:tc>
                <w:tcPr>
                  <w:tcW w:w="1276" w:type="dxa"/>
                  <w:vAlign w:val="center"/>
                </w:tcPr>
                <w:p w14:paraId="7283E83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970071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9CD662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A3FD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731BCF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99</w:t>
                  </w:r>
                </w:p>
              </w:tc>
              <w:tc>
                <w:tcPr>
                  <w:tcW w:w="948" w:type="dxa"/>
                  <w:vMerge w:val="continue"/>
                  <w:vAlign w:val="center"/>
                </w:tcPr>
                <w:p w14:paraId="5A2B9C95">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622F132">
                  <w:pPr>
                    <w:jc w:val="center"/>
                    <w:rPr>
                      <w:rFonts w:hint="default" w:ascii="Times New Roman" w:hAnsi="Times New Roman" w:cs="Times New Roman"/>
                      <w:szCs w:val="21"/>
                    </w:rPr>
                  </w:pPr>
                  <w:r>
                    <w:rPr>
                      <w:rFonts w:hint="default" w:ascii="Times New Roman" w:hAnsi="Times New Roman" w:cs="Times New Roman"/>
                      <w:szCs w:val="21"/>
                    </w:rPr>
                    <w:t>空盒气压表</w:t>
                  </w:r>
                </w:p>
              </w:tc>
              <w:tc>
                <w:tcPr>
                  <w:tcW w:w="1276" w:type="dxa"/>
                  <w:vAlign w:val="center"/>
                </w:tcPr>
                <w:p w14:paraId="158BE8A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36A02B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4F65C4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737A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2F7D00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100</w:t>
                  </w:r>
                </w:p>
              </w:tc>
              <w:tc>
                <w:tcPr>
                  <w:tcW w:w="948" w:type="dxa"/>
                  <w:vMerge w:val="continue"/>
                  <w:vAlign w:val="center"/>
                </w:tcPr>
                <w:p w14:paraId="27F558A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A5758CA">
                  <w:pPr>
                    <w:jc w:val="center"/>
                    <w:rPr>
                      <w:rFonts w:hint="default" w:ascii="Times New Roman" w:hAnsi="Times New Roman" w:cs="Times New Roman"/>
                      <w:szCs w:val="21"/>
                    </w:rPr>
                  </w:pPr>
                  <w:r>
                    <w:rPr>
                      <w:rFonts w:hint="default" w:ascii="Times New Roman" w:hAnsi="Times New Roman" w:cs="Times New Roman"/>
                      <w:sz w:val="22"/>
                    </w:rPr>
                    <w:t>迷你风速计</w:t>
                  </w:r>
                </w:p>
              </w:tc>
              <w:tc>
                <w:tcPr>
                  <w:tcW w:w="1276" w:type="dxa"/>
                  <w:vAlign w:val="center"/>
                </w:tcPr>
                <w:p w14:paraId="53F5E77E">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BBEA9C3">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7C83614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B7C1A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8E4967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101</w:t>
                  </w:r>
                </w:p>
              </w:tc>
              <w:tc>
                <w:tcPr>
                  <w:tcW w:w="948" w:type="dxa"/>
                  <w:vMerge w:val="continue"/>
                  <w:vAlign w:val="center"/>
                </w:tcPr>
                <w:p w14:paraId="046C3F2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7C057D2">
                  <w:pPr>
                    <w:jc w:val="center"/>
                    <w:rPr>
                      <w:rFonts w:hint="default" w:ascii="Times New Roman" w:hAnsi="Times New Roman" w:cs="Times New Roman"/>
                      <w:sz w:val="22"/>
                    </w:rPr>
                  </w:pPr>
                  <w:r>
                    <w:rPr>
                      <w:rFonts w:hint="default" w:ascii="Times New Roman" w:hAnsi="Times New Roman" w:cs="Times New Roman"/>
                      <w:szCs w:val="21"/>
                    </w:rPr>
                    <w:t>一体式温湿度计</w:t>
                  </w:r>
                </w:p>
              </w:tc>
              <w:tc>
                <w:tcPr>
                  <w:tcW w:w="1276" w:type="dxa"/>
                  <w:vAlign w:val="center"/>
                </w:tcPr>
                <w:p w14:paraId="38F5EF2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DE4792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10943D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F499B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BD4BC5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102</w:t>
                  </w:r>
                </w:p>
              </w:tc>
              <w:tc>
                <w:tcPr>
                  <w:tcW w:w="948" w:type="dxa"/>
                  <w:vMerge w:val="continue"/>
                  <w:vAlign w:val="center"/>
                </w:tcPr>
                <w:p w14:paraId="2B4ADD4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217CE1F">
                  <w:pPr>
                    <w:jc w:val="center"/>
                    <w:rPr>
                      <w:rFonts w:hint="default" w:ascii="Times New Roman" w:hAnsi="Times New Roman" w:cs="Times New Roman"/>
                      <w:szCs w:val="21"/>
                    </w:rPr>
                  </w:pPr>
                  <w:r>
                    <w:rPr>
                      <w:rFonts w:hint="default" w:ascii="Times New Roman" w:hAnsi="Times New Roman" w:cs="Times New Roman"/>
                      <w:szCs w:val="21"/>
                    </w:rPr>
                    <w:t>热敏式风速风量计</w:t>
                  </w:r>
                </w:p>
              </w:tc>
              <w:tc>
                <w:tcPr>
                  <w:tcW w:w="1276" w:type="dxa"/>
                  <w:vAlign w:val="center"/>
                </w:tcPr>
                <w:p w14:paraId="164B799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884794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D2DC0C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B379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C80768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103</w:t>
                  </w:r>
                </w:p>
              </w:tc>
              <w:tc>
                <w:tcPr>
                  <w:tcW w:w="948" w:type="dxa"/>
                  <w:vMerge w:val="continue"/>
                  <w:vAlign w:val="center"/>
                </w:tcPr>
                <w:p w14:paraId="574F0C54">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E98C7B6">
                  <w:pPr>
                    <w:jc w:val="center"/>
                    <w:rPr>
                      <w:rFonts w:hint="default" w:ascii="Times New Roman" w:hAnsi="Times New Roman" w:cs="Times New Roman"/>
                      <w:szCs w:val="21"/>
                    </w:rPr>
                  </w:pPr>
                  <w:r>
                    <w:rPr>
                      <w:rFonts w:hint="default" w:ascii="Times New Roman" w:hAnsi="Times New Roman" w:cs="Times New Roman"/>
                      <w:szCs w:val="21"/>
                    </w:rPr>
                    <w:t>一体式温湿度计</w:t>
                  </w:r>
                </w:p>
              </w:tc>
              <w:tc>
                <w:tcPr>
                  <w:tcW w:w="1276" w:type="dxa"/>
                  <w:vAlign w:val="center"/>
                </w:tcPr>
                <w:p w14:paraId="163258C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4838A1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555E4C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EA170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67A541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104</w:t>
                  </w:r>
                </w:p>
              </w:tc>
              <w:tc>
                <w:tcPr>
                  <w:tcW w:w="948" w:type="dxa"/>
                  <w:vMerge w:val="continue"/>
                  <w:vAlign w:val="center"/>
                </w:tcPr>
                <w:p w14:paraId="6DF7EBD0">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1E6A05">
                  <w:pPr>
                    <w:jc w:val="center"/>
                    <w:rPr>
                      <w:rFonts w:hint="default" w:ascii="Times New Roman" w:hAnsi="Times New Roman" w:cs="Times New Roman"/>
                      <w:szCs w:val="21"/>
                    </w:rPr>
                  </w:pPr>
                  <w:r>
                    <w:rPr>
                      <w:rFonts w:hint="default" w:ascii="Times New Roman" w:hAnsi="Times New Roman" w:cs="Times New Roman"/>
                      <w:szCs w:val="21"/>
                    </w:rPr>
                    <w:t>超纯水机</w:t>
                  </w:r>
                </w:p>
              </w:tc>
              <w:tc>
                <w:tcPr>
                  <w:tcW w:w="1276" w:type="dxa"/>
                  <w:vAlign w:val="center"/>
                </w:tcPr>
                <w:p w14:paraId="38D62B8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B51324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502FC9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03BFD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D0FD15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105</w:t>
                  </w:r>
                </w:p>
              </w:tc>
              <w:tc>
                <w:tcPr>
                  <w:tcW w:w="948" w:type="dxa"/>
                  <w:vMerge w:val="continue"/>
                  <w:vAlign w:val="center"/>
                </w:tcPr>
                <w:p w14:paraId="02DED11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90955EC">
                  <w:pPr>
                    <w:jc w:val="center"/>
                    <w:rPr>
                      <w:rFonts w:hint="default" w:ascii="Times New Roman" w:hAnsi="Times New Roman" w:cs="Times New Roman"/>
                      <w:szCs w:val="21"/>
                    </w:rPr>
                  </w:pPr>
                  <w:r>
                    <w:rPr>
                      <w:rFonts w:hint="default" w:ascii="Times New Roman" w:hAnsi="Times New Roman" w:cs="Times New Roman"/>
                      <w:szCs w:val="21"/>
                    </w:rPr>
                    <w:t>ZTP-1真空气袋采样箱</w:t>
                  </w:r>
                </w:p>
              </w:tc>
              <w:tc>
                <w:tcPr>
                  <w:tcW w:w="1276" w:type="dxa"/>
                  <w:vAlign w:val="center"/>
                </w:tcPr>
                <w:p w14:paraId="3632196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3B0546A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474646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2A94A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89E69F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106</w:t>
                  </w:r>
                </w:p>
              </w:tc>
              <w:tc>
                <w:tcPr>
                  <w:tcW w:w="948" w:type="dxa"/>
                  <w:vMerge w:val="continue"/>
                  <w:vAlign w:val="center"/>
                </w:tcPr>
                <w:p w14:paraId="60537E4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E208108">
                  <w:pPr>
                    <w:jc w:val="center"/>
                    <w:rPr>
                      <w:rFonts w:hint="default" w:ascii="Times New Roman" w:hAnsi="Times New Roman" w:cs="Times New Roman"/>
                      <w:szCs w:val="21"/>
                    </w:rPr>
                  </w:pPr>
                  <w:r>
                    <w:rPr>
                      <w:rFonts w:hint="default" w:ascii="Times New Roman" w:hAnsi="Times New Roman" w:cs="Times New Roman"/>
                      <w:szCs w:val="21"/>
                    </w:rPr>
                    <w:t>ZTP-1真空气袋采样箱</w:t>
                  </w:r>
                </w:p>
              </w:tc>
              <w:tc>
                <w:tcPr>
                  <w:tcW w:w="1276" w:type="dxa"/>
                  <w:vAlign w:val="center"/>
                </w:tcPr>
                <w:p w14:paraId="4003159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15FAA6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5E1910E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EBB2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414A4D3">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107</w:t>
                  </w:r>
                </w:p>
              </w:tc>
              <w:tc>
                <w:tcPr>
                  <w:tcW w:w="948" w:type="dxa"/>
                  <w:vMerge w:val="continue"/>
                  <w:vAlign w:val="center"/>
                </w:tcPr>
                <w:p w14:paraId="2703D559">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91C6EA1">
                  <w:pPr>
                    <w:jc w:val="center"/>
                    <w:rPr>
                      <w:rFonts w:hint="default" w:ascii="Times New Roman" w:hAnsi="Times New Roman" w:cs="Times New Roman"/>
                      <w:szCs w:val="21"/>
                    </w:rPr>
                  </w:pPr>
                  <w:r>
                    <w:rPr>
                      <w:rFonts w:hint="default" w:ascii="Times New Roman" w:hAnsi="Times New Roman" w:cs="Times New Roman"/>
                      <w:szCs w:val="21"/>
                    </w:rPr>
                    <w:t>恒温恒流大气/颗粒物采样器</w:t>
                  </w:r>
                </w:p>
              </w:tc>
              <w:tc>
                <w:tcPr>
                  <w:tcW w:w="1276" w:type="dxa"/>
                  <w:vAlign w:val="center"/>
                </w:tcPr>
                <w:p w14:paraId="32CCF247">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B7754D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2BFE03F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2F7E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5D6DCF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108</w:t>
                  </w:r>
                </w:p>
              </w:tc>
              <w:tc>
                <w:tcPr>
                  <w:tcW w:w="948" w:type="dxa"/>
                  <w:vMerge w:val="continue"/>
                  <w:vAlign w:val="center"/>
                </w:tcPr>
                <w:p w14:paraId="4EE82B33">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3BCE2F5A">
                  <w:pPr>
                    <w:jc w:val="center"/>
                    <w:rPr>
                      <w:rFonts w:hint="default" w:ascii="Times New Roman" w:hAnsi="Times New Roman" w:cs="Times New Roman"/>
                      <w:szCs w:val="21"/>
                    </w:rPr>
                  </w:pPr>
                  <w:r>
                    <w:rPr>
                      <w:rFonts w:hint="default" w:ascii="Times New Roman" w:hAnsi="Times New Roman" w:cs="Times New Roman"/>
                      <w:szCs w:val="21"/>
                    </w:rPr>
                    <w:t>便携式pH计</w:t>
                  </w:r>
                </w:p>
              </w:tc>
              <w:tc>
                <w:tcPr>
                  <w:tcW w:w="1276" w:type="dxa"/>
                  <w:vAlign w:val="center"/>
                </w:tcPr>
                <w:p w14:paraId="6FFB51C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177D477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C2A6F2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93A5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793025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109</w:t>
                  </w:r>
                </w:p>
              </w:tc>
              <w:tc>
                <w:tcPr>
                  <w:tcW w:w="948" w:type="dxa"/>
                  <w:vMerge w:val="continue"/>
                  <w:vAlign w:val="center"/>
                </w:tcPr>
                <w:p w14:paraId="1DCDB9D8">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785F5F11">
                  <w:pPr>
                    <w:jc w:val="center"/>
                    <w:rPr>
                      <w:rFonts w:hint="default" w:ascii="Times New Roman" w:hAnsi="Times New Roman" w:cs="Times New Roman"/>
                      <w:szCs w:val="21"/>
                    </w:rPr>
                  </w:pPr>
                  <w:r>
                    <w:rPr>
                      <w:rFonts w:hint="default" w:ascii="Times New Roman" w:hAnsi="Times New Roman" w:cs="Times New Roman"/>
                      <w:szCs w:val="21"/>
                    </w:rPr>
                    <w:t>便携式恒流气体采样器</w:t>
                  </w:r>
                </w:p>
              </w:tc>
              <w:tc>
                <w:tcPr>
                  <w:tcW w:w="1276" w:type="dxa"/>
                  <w:vAlign w:val="center"/>
                </w:tcPr>
                <w:p w14:paraId="7DCF19F1">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D231BA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6E98FB2">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D3D5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F483FB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110</w:t>
                  </w:r>
                </w:p>
              </w:tc>
              <w:tc>
                <w:tcPr>
                  <w:tcW w:w="948" w:type="dxa"/>
                  <w:vMerge w:val="continue"/>
                  <w:vAlign w:val="center"/>
                </w:tcPr>
                <w:p w14:paraId="41C1F3C7">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48B1E319">
                  <w:pPr>
                    <w:jc w:val="center"/>
                    <w:rPr>
                      <w:rFonts w:hint="default" w:ascii="Times New Roman" w:hAnsi="Times New Roman" w:cs="Times New Roman"/>
                      <w:szCs w:val="21"/>
                    </w:rPr>
                  </w:pPr>
                  <w:r>
                    <w:rPr>
                      <w:rFonts w:hint="default" w:ascii="Times New Roman" w:hAnsi="Times New Roman" w:cs="Times New Roman"/>
                      <w:szCs w:val="21"/>
                    </w:rPr>
                    <w:t>自动烟尘烟气测试仪</w:t>
                  </w:r>
                </w:p>
              </w:tc>
              <w:tc>
                <w:tcPr>
                  <w:tcW w:w="1276" w:type="dxa"/>
                  <w:vAlign w:val="center"/>
                </w:tcPr>
                <w:p w14:paraId="6B620CB2">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B8E07F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02D47FF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E86C0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4159E1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111</w:t>
                  </w:r>
                </w:p>
              </w:tc>
              <w:tc>
                <w:tcPr>
                  <w:tcW w:w="948" w:type="dxa"/>
                  <w:vMerge w:val="continue"/>
                  <w:vAlign w:val="center"/>
                </w:tcPr>
                <w:p w14:paraId="2C5F353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B8A77A5">
                  <w:pPr>
                    <w:jc w:val="center"/>
                    <w:rPr>
                      <w:rFonts w:hint="default" w:ascii="Times New Roman" w:hAnsi="Times New Roman" w:cs="Times New Roman"/>
                      <w:szCs w:val="21"/>
                    </w:rPr>
                  </w:pPr>
                  <w:r>
                    <w:rPr>
                      <w:rFonts w:hint="default" w:ascii="Times New Roman" w:hAnsi="Times New Roman" w:cs="Times New Roman"/>
                      <w:szCs w:val="21"/>
                    </w:rPr>
                    <w:t>低浓度烟尘多功能采样管</w:t>
                  </w:r>
                </w:p>
              </w:tc>
              <w:tc>
                <w:tcPr>
                  <w:tcW w:w="1276" w:type="dxa"/>
                  <w:vAlign w:val="center"/>
                </w:tcPr>
                <w:p w14:paraId="6A1CD2E6">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ED3B936">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B754FE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D175D77">
              <w:tblPrEx>
                <w:tblCellMar>
                  <w:top w:w="0" w:type="dxa"/>
                  <w:left w:w="108" w:type="dxa"/>
                  <w:bottom w:w="0" w:type="dxa"/>
                  <w:right w:w="108" w:type="dxa"/>
                </w:tblCellMar>
              </w:tblPrEx>
              <w:trPr>
                <w:trHeight w:val="312" w:hRule="atLeast"/>
              </w:trPr>
              <w:tc>
                <w:tcPr>
                  <w:tcW w:w="937" w:type="dxa"/>
                  <w:vAlign w:val="center"/>
                </w:tcPr>
                <w:p w14:paraId="3FB3BE2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112</w:t>
                  </w:r>
                </w:p>
              </w:tc>
              <w:tc>
                <w:tcPr>
                  <w:tcW w:w="948" w:type="dxa"/>
                  <w:vMerge w:val="continue"/>
                  <w:vAlign w:val="center"/>
                </w:tcPr>
                <w:p w14:paraId="6D92552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21DA80FB">
                  <w:pPr>
                    <w:jc w:val="center"/>
                    <w:rPr>
                      <w:rFonts w:hint="default" w:ascii="Times New Roman" w:hAnsi="Times New Roman" w:cs="Times New Roman"/>
                      <w:szCs w:val="21"/>
                    </w:rPr>
                  </w:pPr>
                  <w:r>
                    <w:rPr>
                      <w:rFonts w:hint="default" w:ascii="Times New Roman" w:hAnsi="Times New Roman" w:cs="Times New Roman"/>
                      <w:szCs w:val="21"/>
                    </w:rPr>
                    <w:t>土壤研磨仪</w:t>
                  </w:r>
                </w:p>
              </w:tc>
              <w:tc>
                <w:tcPr>
                  <w:tcW w:w="1276" w:type="dxa"/>
                  <w:vAlign w:val="center"/>
                </w:tcPr>
                <w:p w14:paraId="5692EAB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5D44080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5F6188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DC1D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C471AF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113</w:t>
                  </w:r>
                </w:p>
              </w:tc>
              <w:tc>
                <w:tcPr>
                  <w:tcW w:w="948" w:type="dxa"/>
                  <w:vMerge w:val="continue"/>
                  <w:vAlign w:val="center"/>
                </w:tcPr>
                <w:p w14:paraId="5EE3998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C86AC29">
                  <w:pPr>
                    <w:jc w:val="center"/>
                    <w:rPr>
                      <w:rFonts w:hint="default" w:ascii="Times New Roman" w:hAnsi="Times New Roman" w:cs="Times New Roman"/>
                      <w:szCs w:val="21"/>
                    </w:rPr>
                  </w:pPr>
                  <w:r>
                    <w:rPr>
                      <w:rFonts w:hint="default" w:ascii="Times New Roman" w:hAnsi="Times New Roman" w:cs="Times New Roman"/>
                      <w:szCs w:val="21"/>
                    </w:rPr>
                    <w:t>电动振筛机</w:t>
                  </w:r>
                </w:p>
              </w:tc>
              <w:tc>
                <w:tcPr>
                  <w:tcW w:w="1276" w:type="dxa"/>
                  <w:vAlign w:val="center"/>
                </w:tcPr>
                <w:p w14:paraId="358776F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28EC9670">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75407F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A52B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8C9001A">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114</w:t>
                  </w:r>
                </w:p>
              </w:tc>
              <w:tc>
                <w:tcPr>
                  <w:tcW w:w="948" w:type="dxa"/>
                  <w:vMerge w:val="continue"/>
                  <w:vAlign w:val="center"/>
                </w:tcPr>
                <w:p w14:paraId="4215AC1A">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5478464C">
                  <w:pPr>
                    <w:jc w:val="center"/>
                    <w:rPr>
                      <w:rFonts w:hint="default" w:ascii="Times New Roman" w:hAnsi="Times New Roman" w:cs="Times New Roman"/>
                      <w:szCs w:val="21"/>
                    </w:rPr>
                  </w:pPr>
                  <w:r>
                    <w:rPr>
                      <w:rFonts w:hint="default" w:ascii="Times New Roman" w:hAnsi="Times New Roman" w:cs="Times New Roman"/>
                      <w:szCs w:val="21"/>
                    </w:rPr>
                    <w:t>声校准器</w:t>
                  </w:r>
                </w:p>
              </w:tc>
              <w:tc>
                <w:tcPr>
                  <w:tcW w:w="1276" w:type="dxa"/>
                  <w:vAlign w:val="center"/>
                </w:tcPr>
                <w:p w14:paraId="252DBE2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6E5CC1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8D479D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5BE43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EBE87F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115</w:t>
                  </w:r>
                </w:p>
              </w:tc>
              <w:tc>
                <w:tcPr>
                  <w:tcW w:w="948" w:type="dxa"/>
                  <w:vMerge w:val="continue"/>
                  <w:vAlign w:val="center"/>
                </w:tcPr>
                <w:p w14:paraId="3E735A9C">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A67F5E0">
                  <w:pPr>
                    <w:jc w:val="center"/>
                    <w:rPr>
                      <w:rFonts w:hint="default" w:ascii="Times New Roman" w:hAnsi="Times New Roman" w:cs="Times New Roman"/>
                      <w:szCs w:val="21"/>
                    </w:rPr>
                  </w:pPr>
                  <w:r>
                    <w:rPr>
                      <w:rFonts w:hint="default" w:ascii="Times New Roman" w:hAnsi="Times New Roman" w:cs="Times New Roman"/>
                      <w:szCs w:val="21"/>
                    </w:rPr>
                    <w:t>水温表</w:t>
                  </w:r>
                </w:p>
              </w:tc>
              <w:tc>
                <w:tcPr>
                  <w:tcW w:w="1276" w:type="dxa"/>
                  <w:vAlign w:val="center"/>
                </w:tcPr>
                <w:p w14:paraId="31507F1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828AB0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4B375B81">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22DC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EC8D48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116</w:t>
                  </w:r>
                </w:p>
              </w:tc>
              <w:tc>
                <w:tcPr>
                  <w:tcW w:w="948" w:type="dxa"/>
                  <w:vMerge w:val="continue"/>
                  <w:vAlign w:val="center"/>
                </w:tcPr>
                <w:p w14:paraId="498EF82B">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0CD36663">
                  <w:pPr>
                    <w:jc w:val="center"/>
                    <w:rPr>
                      <w:rFonts w:hint="default" w:ascii="Times New Roman" w:hAnsi="Times New Roman" w:cs="Times New Roman"/>
                      <w:szCs w:val="21"/>
                    </w:rPr>
                  </w:pPr>
                  <w:r>
                    <w:rPr>
                      <w:rFonts w:hint="default" w:ascii="Times New Roman" w:hAnsi="Times New Roman" w:cs="Times New Roman"/>
                      <w:szCs w:val="21"/>
                    </w:rPr>
                    <w:t>水温表</w:t>
                  </w:r>
                </w:p>
              </w:tc>
              <w:tc>
                <w:tcPr>
                  <w:tcW w:w="1276" w:type="dxa"/>
                  <w:vAlign w:val="center"/>
                </w:tcPr>
                <w:p w14:paraId="250B927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7FFE44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3EE494D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46E0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D36B50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117</w:t>
                  </w:r>
                </w:p>
              </w:tc>
              <w:tc>
                <w:tcPr>
                  <w:tcW w:w="948" w:type="dxa"/>
                  <w:vMerge w:val="continue"/>
                  <w:vAlign w:val="center"/>
                </w:tcPr>
                <w:p w14:paraId="76CAE59D">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60D7BAB5">
                  <w:pPr>
                    <w:jc w:val="center"/>
                    <w:rPr>
                      <w:rFonts w:hint="default" w:ascii="Times New Roman" w:hAnsi="Times New Roman" w:cs="Times New Roman"/>
                      <w:szCs w:val="21"/>
                    </w:rPr>
                  </w:pPr>
                  <w:r>
                    <w:rPr>
                      <w:rFonts w:hint="default" w:ascii="Times New Roman" w:hAnsi="Times New Roman" w:cs="Times New Roman"/>
                      <w:szCs w:val="21"/>
                    </w:rPr>
                    <w:t>恒温恒流大气/颗粒物采样器</w:t>
                  </w:r>
                </w:p>
              </w:tc>
              <w:tc>
                <w:tcPr>
                  <w:tcW w:w="1276" w:type="dxa"/>
                  <w:vAlign w:val="center"/>
                </w:tcPr>
                <w:p w14:paraId="4F22A99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FCFE42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6570D37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05A8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B123394">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118</w:t>
                  </w:r>
                </w:p>
              </w:tc>
              <w:tc>
                <w:tcPr>
                  <w:tcW w:w="948" w:type="dxa"/>
                  <w:vMerge w:val="continue"/>
                  <w:vAlign w:val="center"/>
                </w:tcPr>
                <w:p w14:paraId="14518CCF">
                  <w:pPr>
                    <w:contextualSpacing/>
                    <w:jc w:val="center"/>
                    <w:rPr>
                      <w:rFonts w:hint="default" w:ascii="Times New Roman" w:hAnsi="Times New Roman" w:cs="Times New Roman"/>
                      <w:szCs w:val="21"/>
                    </w:rPr>
                  </w:pPr>
                </w:p>
              </w:tc>
              <w:tc>
                <w:tcPr>
                  <w:tcW w:w="2451" w:type="dxa"/>
                  <w:tcBorders>
                    <w:top w:val="single" w:color="auto" w:sz="4" w:space="0"/>
                  </w:tcBorders>
                  <w:vAlign w:val="center"/>
                </w:tcPr>
                <w:p w14:paraId="1793A516">
                  <w:pPr>
                    <w:jc w:val="center"/>
                    <w:rPr>
                      <w:rFonts w:hint="default" w:ascii="Times New Roman" w:hAnsi="Times New Roman" w:cs="Times New Roman"/>
                      <w:szCs w:val="21"/>
                    </w:rPr>
                  </w:pPr>
                  <w:r>
                    <w:rPr>
                      <w:rFonts w:hint="default" w:ascii="Times New Roman" w:hAnsi="Times New Roman" w:cs="Times New Roman"/>
                      <w:szCs w:val="21"/>
                    </w:rPr>
                    <w:t>恒温恒流大气/颗粒物采样器</w:t>
                  </w:r>
                </w:p>
              </w:tc>
              <w:tc>
                <w:tcPr>
                  <w:tcW w:w="1276" w:type="dxa"/>
                  <w:vAlign w:val="center"/>
                </w:tcPr>
                <w:p w14:paraId="16310633">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1C797C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Pr>
                <w:p w14:paraId="1115E76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81FD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72A5495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119</w:t>
                  </w:r>
                </w:p>
              </w:tc>
              <w:tc>
                <w:tcPr>
                  <w:tcW w:w="948" w:type="dxa"/>
                  <w:vMerge w:val="restart"/>
                  <w:tcBorders>
                    <w:top w:val="single" w:color="auto" w:sz="4" w:space="0"/>
                  </w:tcBorders>
                  <w:vAlign w:val="center"/>
                </w:tcPr>
                <w:p w14:paraId="49FA8EC7">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废气净化单元</w:t>
                  </w:r>
                </w:p>
              </w:tc>
              <w:tc>
                <w:tcPr>
                  <w:tcW w:w="2451" w:type="dxa"/>
                  <w:tcBorders>
                    <w:top w:val="single" w:color="auto" w:sz="4" w:space="0"/>
                  </w:tcBorders>
                  <w:vAlign w:val="center"/>
                </w:tcPr>
                <w:p w14:paraId="2C4446EE">
                  <w:pPr>
                    <w:jc w:val="center"/>
                    <w:rPr>
                      <w:rFonts w:hint="default" w:ascii="Times New Roman" w:hAnsi="Times New Roman" w:cs="Times New Roman"/>
                      <w:szCs w:val="21"/>
                    </w:rPr>
                  </w:pPr>
                  <w:r>
                    <w:rPr>
                      <w:rFonts w:hint="default" w:ascii="Times New Roman" w:hAnsi="Times New Roman" w:cs="Times New Roman"/>
                      <w:szCs w:val="21"/>
                    </w:rPr>
                    <w:t>通风柜</w:t>
                  </w:r>
                </w:p>
              </w:tc>
              <w:tc>
                <w:tcPr>
                  <w:tcW w:w="1276" w:type="dxa"/>
                  <w:vAlign w:val="center"/>
                </w:tcPr>
                <w:p w14:paraId="5261DBBF">
                  <w:pPr>
                    <w:jc w:val="center"/>
                    <w:rPr>
                      <w:rFonts w:hint="default" w:ascii="Times New Roman" w:hAnsi="Times New Roman" w:cs="Times New Roman"/>
                      <w:szCs w:val="21"/>
                    </w:rPr>
                  </w:pPr>
                  <w:r>
                    <w:rPr>
                      <w:rFonts w:hint="default" w:ascii="Times New Roman" w:hAnsi="Times New Roman" w:eastAsia="宋体" w:cs="Times New Roman"/>
                      <w:szCs w:val="21"/>
                    </w:rPr>
                    <w:t>6</w:t>
                  </w:r>
                </w:p>
              </w:tc>
              <w:tc>
                <w:tcPr>
                  <w:tcW w:w="1843" w:type="dxa"/>
                  <w:vAlign w:val="center"/>
                </w:tcPr>
                <w:p w14:paraId="0F380C93">
                  <w:pPr>
                    <w:jc w:val="center"/>
                    <w:rPr>
                      <w:rFonts w:hint="default" w:ascii="Times New Roman" w:hAnsi="Times New Roman" w:cs="Times New Roman"/>
                      <w:szCs w:val="21"/>
                    </w:rPr>
                  </w:pPr>
                  <w:r>
                    <w:rPr>
                      <w:rFonts w:hint="default" w:ascii="Times New Roman" w:hAnsi="Times New Roman" w:eastAsia="宋体" w:cs="Times New Roman"/>
                      <w:szCs w:val="21"/>
                    </w:rPr>
                    <w:t>6</w:t>
                  </w:r>
                </w:p>
              </w:tc>
              <w:tc>
                <w:tcPr>
                  <w:tcW w:w="1275" w:type="dxa"/>
                </w:tcPr>
                <w:p w14:paraId="7447233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6BA5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E6B847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120</w:t>
                  </w:r>
                </w:p>
              </w:tc>
              <w:tc>
                <w:tcPr>
                  <w:tcW w:w="948" w:type="dxa"/>
                  <w:vMerge w:val="continue"/>
                  <w:vAlign w:val="center"/>
                </w:tcPr>
                <w:p w14:paraId="1DC54E8E">
                  <w:pPr>
                    <w:contextualSpacing/>
                    <w:jc w:val="center"/>
                    <w:rPr>
                      <w:rFonts w:hint="default" w:ascii="Times New Roman" w:hAnsi="Times New Roman" w:eastAsia="宋体" w:cs="Times New Roman"/>
                      <w:szCs w:val="21"/>
                    </w:rPr>
                  </w:pPr>
                </w:p>
              </w:tc>
              <w:tc>
                <w:tcPr>
                  <w:tcW w:w="2451" w:type="dxa"/>
                  <w:tcBorders>
                    <w:top w:val="single" w:color="auto" w:sz="4" w:space="0"/>
                  </w:tcBorders>
                  <w:vAlign w:val="center"/>
                </w:tcPr>
                <w:p w14:paraId="35634D17">
                  <w:pPr>
                    <w:jc w:val="center"/>
                    <w:rPr>
                      <w:rFonts w:hint="default" w:ascii="Times New Roman" w:hAnsi="Times New Roman" w:cs="Times New Roman"/>
                      <w:szCs w:val="21"/>
                    </w:rPr>
                  </w:pPr>
                  <w:r>
                    <w:rPr>
                      <w:rFonts w:hint="default" w:ascii="Times New Roman" w:hAnsi="Times New Roman" w:cs="Times New Roman"/>
                      <w:szCs w:val="21"/>
                    </w:rPr>
                    <w:t>碱洗洗涤塔（包含脱水层）</w:t>
                  </w:r>
                </w:p>
              </w:tc>
              <w:tc>
                <w:tcPr>
                  <w:tcW w:w="1276" w:type="dxa"/>
                  <w:vAlign w:val="center"/>
                </w:tcPr>
                <w:p w14:paraId="3D914B57">
                  <w:pPr>
                    <w:jc w:val="center"/>
                    <w:rPr>
                      <w:rFonts w:hint="default" w:ascii="Times New Roman" w:hAnsi="Times New Roman" w:cs="Times New Roman"/>
                      <w:szCs w:val="21"/>
                    </w:rPr>
                  </w:pPr>
                  <w:r>
                    <w:rPr>
                      <w:rFonts w:hint="default" w:ascii="Times New Roman" w:hAnsi="Times New Roman" w:eastAsia="宋体" w:cs="Times New Roman"/>
                      <w:szCs w:val="21"/>
                    </w:rPr>
                    <w:t>1</w:t>
                  </w:r>
                </w:p>
              </w:tc>
              <w:tc>
                <w:tcPr>
                  <w:tcW w:w="1843" w:type="dxa"/>
                  <w:vAlign w:val="center"/>
                </w:tcPr>
                <w:p w14:paraId="0A04163C">
                  <w:pPr>
                    <w:jc w:val="center"/>
                    <w:rPr>
                      <w:rFonts w:hint="default" w:ascii="Times New Roman" w:hAnsi="Times New Roman" w:cs="Times New Roman"/>
                      <w:szCs w:val="21"/>
                    </w:rPr>
                  </w:pPr>
                  <w:r>
                    <w:rPr>
                      <w:rFonts w:hint="default" w:ascii="Times New Roman" w:hAnsi="Times New Roman" w:eastAsia="宋体" w:cs="Times New Roman"/>
                      <w:szCs w:val="21"/>
                    </w:rPr>
                    <w:t>1</w:t>
                  </w:r>
                </w:p>
              </w:tc>
              <w:tc>
                <w:tcPr>
                  <w:tcW w:w="1275" w:type="dxa"/>
                </w:tcPr>
                <w:p w14:paraId="59D5B62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630D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E5C386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121</w:t>
                  </w:r>
                </w:p>
              </w:tc>
              <w:tc>
                <w:tcPr>
                  <w:tcW w:w="948" w:type="dxa"/>
                  <w:vMerge w:val="continue"/>
                  <w:vAlign w:val="center"/>
                </w:tcPr>
                <w:p w14:paraId="02ECD4A9">
                  <w:pPr>
                    <w:contextualSpacing/>
                    <w:jc w:val="center"/>
                    <w:rPr>
                      <w:rFonts w:hint="default" w:ascii="Times New Roman" w:hAnsi="Times New Roman" w:eastAsia="宋体" w:cs="Times New Roman"/>
                      <w:szCs w:val="21"/>
                    </w:rPr>
                  </w:pPr>
                </w:p>
              </w:tc>
              <w:tc>
                <w:tcPr>
                  <w:tcW w:w="2451" w:type="dxa"/>
                  <w:tcBorders>
                    <w:top w:val="single" w:color="auto" w:sz="4" w:space="0"/>
                  </w:tcBorders>
                  <w:vAlign w:val="center"/>
                </w:tcPr>
                <w:p w14:paraId="52A719EE">
                  <w:pPr>
                    <w:jc w:val="center"/>
                    <w:rPr>
                      <w:rFonts w:hint="default" w:ascii="Times New Roman" w:hAnsi="Times New Roman" w:cs="Times New Roman"/>
                      <w:szCs w:val="21"/>
                    </w:rPr>
                  </w:pPr>
                  <w:r>
                    <w:rPr>
                      <w:rFonts w:hint="default" w:ascii="Times New Roman" w:hAnsi="Times New Roman" w:cs="Times New Roman"/>
                      <w:szCs w:val="21"/>
                    </w:rPr>
                    <w:t>二级活性炭净化装置</w:t>
                  </w:r>
                </w:p>
              </w:tc>
              <w:tc>
                <w:tcPr>
                  <w:tcW w:w="1276" w:type="dxa"/>
                  <w:vAlign w:val="center"/>
                </w:tcPr>
                <w:p w14:paraId="6F9AA4B0">
                  <w:pPr>
                    <w:jc w:val="center"/>
                    <w:rPr>
                      <w:rFonts w:hint="default" w:ascii="Times New Roman" w:hAnsi="Times New Roman" w:cs="Times New Roman"/>
                      <w:szCs w:val="21"/>
                    </w:rPr>
                  </w:pPr>
                  <w:r>
                    <w:rPr>
                      <w:rFonts w:hint="default" w:ascii="Times New Roman" w:hAnsi="Times New Roman" w:eastAsia="宋体" w:cs="Times New Roman"/>
                      <w:szCs w:val="21"/>
                    </w:rPr>
                    <w:t>1</w:t>
                  </w:r>
                </w:p>
              </w:tc>
              <w:tc>
                <w:tcPr>
                  <w:tcW w:w="1843" w:type="dxa"/>
                  <w:vAlign w:val="center"/>
                </w:tcPr>
                <w:p w14:paraId="1AACF3FE">
                  <w:pPr>
                    <w:jc w:val="center"/>
                    <w:rPr>
                      <w:rFonts w:hint="default" w:ascii="Times New Roman" w:hAnsi="Times New Roman" w:cs="Times New Roman"/>
                      <w:szCs w:val="21"/>
                    </w:rPr>
                  </w:pPr>
                  <w:r>
                    <w:rPr>
                      <w:rFonts w:hint="default" w:ascii="Times New Roman" w:hAnsi="Times New Roman" w:eastAsia="宋体" w:cs="Times New Roman"/>
                      <w:szCs w:val="21"/>
                    </w:rPr>
                    <w:t>1</w:t>
                  </w:r>
                </w:p>
              </w:tc>
              <w:tc>
                <w:tcPr>
                  <w:tcW w:w="1275" w:type="dxa"/>
                </w:tcPr>
                <w:p w14:paraId="78191B1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bl>
          <w:p w14:paraId="63795241">
            <w:pPr>
              <w:spacing w:before="156" w:beforeLines="50" w:line="360" w:lineRule="auto"/>
              <w:ind w:firstLine="482" w:firstLineChars="200"/>
              <w:rPr>
                <w:rFonts w:ascii="Times New Roman" w:hAnsi="Times New Roman"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w:t>
            </w:r>
            <w:r>
              <w:rPr>
                <w:rFonts w:ascii="Times New Roman" w:hAnsi="Times New Roman" w:cs="Times New Roman"/>
                <w:b/>
                <w:bCs/>
                <w:sz w:val="24"/>
              </w:rPr>
              <w:t>主要原辅材料</w:t>
            </w:r>
          </w:p>
          <w:p w14:paraId="405569D9">
            <w:pPr>
              <w:spacing w:line="360" w:lineRule="auto"/>
              <w:ind w:firstLine="480" w:firstLineChars="200"/>
              <w:rPr>
                <w:rFonts w:ascii="Times New Roman" w:hAnsi="Times New Roman" w:cs="Times New Roman"/>
              </w:rPr>
            </w:pPr>
            <w:r>
              <w:rPr>
                <w:rFonts w:hint="eastAsia" w:ascii="Times New Roman" w:hAnsi="Times New Roman" w:cs="Times New Roman"/>
                <w:sz w:val="24"/>
              </w:rPr>
              <w:t>验收试剂用量同环评一致，</w:t>
            </w:r>
            <w:r>
              <w:rPr>
                <w:rFonts w:ascii="Times New Roman" w:hAnsi="Times New Roman" w:cs="Times New Roman"/>
                <w:sz w:val="24"/>
              </w:rPr>
              <w:t>项目</w:t>
            </w:r>
            <w:r>
              <w:rPr>
                <w:rFonts w:hint="eastAsia" w:ascii="Times New Roman" w:hAnsi="Times New Roman" w:cs="Times New Roman"/>
                <w:sz w:val="24"/>
              </w:rPr>
              <w:t>实际</w:t>
            </w:r>
            <w:r>
              <w:rPr>
                <w:rFonts w:ascii="Times New Roman" w:hAnsi="Times New Roman" w:cs="Times New Roman"/>
                <w:sz w:val="24"/>
              </w:rPr>
              <w:t>主要原辅材料表见表1-</w:t>
            </w:r>
            <w:r>
              <w:rPr>
                <w:rFonts w:hint="eastAsia" w:ascii="Times New Roman" w:hAnsi="Times New Roman" w:cs="Times New Roman"/>
                <w:sz w:val="24"/>
              </w:rPr>
              <w:t>5</w:t>
            </w:r>
            <w:r>
              <w:rPr>
                <w:rFonts w:ascii="Times New Roman" w:hAnsi="Times New Roman" w:cs="Times New Roman"/>
                <w:sz w:val="24"/>
              </w:rPr>
              <w:t>。</w:t>
            </w:r>
          </w:p>
          <w:p w14:paraId="27CA7955">
            <w:pPr>
              <w:spacing w:before="156" w:beforeLines="50"/>
              <w:ind w:firstLine="422" w:firstLineChars="200"/>
              <w:contextualSpacing/>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5  </w:t>
            </w:r>
            <w:r>
              <w:rPr>
                <w:rFonts w:ascii="Times New Roman" w:hAnsi="Times New Roman" w:cs="Times New Roman"/>
                <w:b/>
                <w:bCs/>
                <w:szCs w:val="21"/>
              </w:rPr>
              <w:t>项目</w:t>
            </w:r>
            <w:r>
              <w:rPr>
                <w:rFonts w:hint="eastAsia" w:ascii="Times New Roman" w:hAnsi="Times New Roman" w:cs="Times New Roman"/>
                <w:b/>
                <w:bCs/>
                <w:szCs w:val="21"/>
              </w:rPr>
              <w:t>实际</w:t>
            </w:r>
            <w:r>
              <w:rPr>
                <w:rFonts w:ascii="Times New Roman" w:hAnsi="Times New Roman" w:cs="Times New Roman"/>
                <w:b/>
                <w:bCs/>
                <w:szCs w:val="21"/>
              </w:rPr>
              <w:t>主要原辅材料表</w:t>
            </w:r>
          </w:p>
          <w:tbl>
            <w:tblPr>
              <w:tblStyle w:val="30"/>
              <w:tblW w:w="8454" w:type="dxa"/>
              <w:tblInd w:w="93"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991"/>
              <w:gridCol w:w="1065"/>
              <w:gridCol w:w="760"/>
              <w:gridCol w:w="791"/>
              <w:gridCol w:w="525"/>
              <w:gridCol w:w="1185"/>
              <w:gridCol w:w="1117"/>
              <w:gridCol w:w="760"/>
              <w:gridCol w:w="760"/>
            </w:tblGrid>
            <w:tr w14:paraId="422F0E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500" w:type="dxa"/>
                  <w:vAlign w:val="center"/>
                </w:tcPr>
                <w:p w14:paraId="646B86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序号</w:t>
                  </w:r>
                </w:p>
              </w:tc>
              <w:tc>
                <w:tcPr>
                  <w:tcW w:w="991" w:type="dxa"/>
                  <w:vAlign w:val="center"/>
                </w:tcPr>
                <w:p w14:paraId="0C1F1E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试剂名称</w:t>
                  </w:r>
                </w:p>
              </w:tc>
              <w:tc>
                <w:tcPr>
                  <w:tcW w:w="1065" w:type="dxa"/>
                  <w:vAlign w:val="center"/>
                </w:tcPr>
                <w:p w14:paraId="20D729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规格、形态</w:t>
                  </w:r>
                </w:p>
              </w:tc>
              <w:tc>
                <w:tcPr>
                  <w:tcW w:w="760" w:type="dxa"/>
                  <w:vAlign w:val="center"/>
                </w:tcPr>
                <w:p w14:paraId="7962E7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年用量</w:t>
                  </w:r>
                </w:p>
              </w:tc>
              <w:tc>
                <w:tcPr>
                  <w:tcW w:w="791" w:type="dxa"/>
                  <w:vAlign w:val="center"/>
                </w:tcPr>
                <w:p w14:paraId="62557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最大暂存量</w:t>
                  </w:r>
                </w:p>
              </w:tc>
              <w:tc>
                <w:tcPr>
                  <w:tcW w:w="525" w:type="dxa"/>
                  <w:vAlign w:val="center"/>
                </w:tcPr>
                <w:p w14:paraId="02D937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序号</w:t>
                  </w:r>
                </w:p>
              </w:tc>
              <w:tc>
                <w:tcPr>
                  <w:tcW w:w="1185" w:type="dxa"/>
                  <w:vAlign w:val="center"/>
                </w:tcPr>
                <w:p w14:paraId="622734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试剂名称</w:t>
                  </w:r>
                </w:p>
              </w:tc>
              <w:tc>
                <w:tcPr>
                  <w:tcW w:w="1117" w:type="dxa"/>
                  <w:vAlign w:val="center"/>
                </w:tcPr>
                <w:p w14:paraId="151633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规格</w:t>
                  </w:r>
                </w:p>
              </w:tc>
              <w:tc>
                <w:tcPr>
                  <w:tcW w:w="760" w:type="dxa"/>
                  <w:vAlign w:val="center"/>
                </w:tcPr>
                <w:p w14:paraId="0FC933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年用量</w:t>
                  </w:r>
                </w:p>
              </w:tc>
              <w:tc>
                <w:tcPr>
                  <w:tcW w:w="760" w:type="dxa"/>
                  <w:vAlign w:val="center"/>
                </w:tcPr>
                <w:p w14:paraId="34BC98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最大暂存量</w:t>
                  </w:r>
                </w:p>
              </w:tc>
            </w:tr>
            <w:tr w14:paraId="78E0DA2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00" w:type="dxa"/>
                  <w:vAlign w:val="center"/>
                </w:tcPr>
                <w:p w14:paraId="225658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991" w:type="dxa"/>
                  <w:vAlign w:val="center"/>
                </w:tcPr>
                <w:p w14:paraId="6584BA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氨磺酸（氨基磺酸）</w:t>
                  </w:r>
                </w:p>
              </w:tc>
              <w:tc>
                <w:tcPr>
                  <w:tcW w:w="1065" w:type="dxa"/>
                  <w:vAlign w:val="center"/>
                </w:tcPr>
                <w:p w14:paraId="2FFD9C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F58E7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00BFBE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500g</w:t>
                  </w:r>
                </w:p>
              </w:tc>
              <w:tc>
                <w:tcPr>
                  <w:tcW w:w="525" w:type="dxa"/>
                  <w:vAlign w:val="center"/>
                </w:tcPr>
                <w:p w14:paraId="56EB5B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w:t>
                  </w:r>
                </w:p>
              </w:tc>
              <w:tc>
                <w:tcPr>
                  <w:tcW w:w="1185" w:type="dxa"/>
                  <w:vAlign w:val="center"/>
                </w:tcPr>
                <w:p w14:paraId="1E2903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丁基黄原酸(放冰柜)</w:t>
                  </w:r>
                </w:p>
              </w:tc>
              <w:tc>
                <w:tcPr>
                  <w:tcW w:w="1117" w:type="dxa"/>
                  <w:vAlign w:val="center"/>
                </w:tcPr>
                <w:p w14:paraId="26712F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5F30F7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749AFC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200g</w:t>
                  </w:r>
                </w:p>
              </w:tc>
            </w:tr>
            <w:tr w14:paraId="1115F7F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 w:hRule="atLeast"/>
              </w:trPr>
              <w:tc>
                <w:tcPr>
                  <w:tcW w:w="500" w:type="dxa"/>
                  <w:vAlign w:val="center"/>
                </w:tcPr>
                <w:p w14:paraId="651CEA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991" w:type="dxa"/>
                  <w:vAlign w:val="center"/>
                </w:tcPr>
                <w:p w14:paraId="215CE1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氨基磺酸铵</w:t>
                  </w:r>
                </w:p>
              </w:tc>
              <w:tc>
                <w:tcPr>
                  <w:tcW w:w="1065" w:type="dxa"/>
                  <w:vAlign w:val="center"/>
                </w:tcPr>
                <w:p w14:paraId="033584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372566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200g</w:t>
                  </w:r>
                </w:p>
              </w:tc>
              <w:tc>
                <w:tcPr>
                  <w:tcW w:w="791" w:type="dxa"/>
                  <w:vAlign w:val="center"/>
                </w:tcPr>
                <w:p w14:paraId="30D317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c>
                <w:tcPr>
                  <w:tcW w:w="525" w:type="dxa"/>
                  <w:vAlign w:val="center"/>
                </w:tcPr>
                <w:p w14:paraId="2D4422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w:t>
                  </w:r>
                </w:p>
              </w:tc>
              <w:tc>
                <w:tcPr>
                  <w:tcW w:w="1185" w:type="dxa"/>
                  <w:vAlign w:val="center"/>
                </w:tcPr>
                <w:p w14:paraId="29F725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二苯氨基脲（1,5-二苯基卡肼）</w:t>
                  </w:r>
                </w:p>
              </w:tc>
              <w:tc>
                <w:tcPr>
                  <w:tcW w:w="1117" w:type="dxa"/>
                  <w:vAlign w:val="center"/>
                </w:tcPr>
                <w:p w14:paraId="095EE2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18198A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26D33E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r>
            <w:tr w14:paraId="09145A3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00" w:type="dxa"/>
                  <w:vAlign w:val="center"/>
                </w:tcPr>
                <w:p w14:paraId="12D653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991" w:type="dxa"/>
                  <w:vAlign w:val="center"/>
                </w:tcPr>
                <w:p w14:paraId="435081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4-氨基安替比林</w:t>
                  </w:r>
                </w:p>
              </w:tc>
              <w:tc>
                <w:tcPr>
                  <w:tcW w:w="1065" w:type="dxa"/>
                  <w:vAlign w:val="center"/>
                </w:tcPr>
                <w:p w14:paraId="02912C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1659BB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200g</w:t>
                  </w:r>
                </w:p>
              </w:tc>
              <w:tc>
                <w:tcPr>
                  <w:tcW w:w="791" w:type="dxa"/>
                  <w:vAlign w:val="center"/>
                </w:tcPr>
                <w:p w14:paraId="0B82C9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c>
                <w:tcPr>
                  <w:tcW w:w="525" w:type="dxa"/>
                  <w:vAlign w:val="center"/>
                </w:tcPr>
                <w:p w14:paraId="3367CE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w:t>
                  </w:r>
                </w:p>
              </w:tc>
              <w:tc>
                <w:tcPr>
                  <w:tcW w:w="1185" w:type="dxa"/>
                  <w:vAlign w:val="center"/>
                </w:tcPr>
                <w:p w14:paraId="3063B8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过硫酸铵</w:t>
                  </w:r>
                </w:p>
              </w:tc>
              <w:tc>
                <w:tcPr>
                  <w:tcW w:w="1117" w:type="dxa"/>
                  <w:vAlign w:val="center"/>
                </w:tcPr>
                <w:p w14:paraId="7CAB9D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ECB5A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3A6328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500g</w:t>
                  </w:r>
                </w:p>
              </w:tc>
            </w:tr>
            <w:tr w14:paraId="1D9B47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6CD5A2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991" w:type="dxa"/>
                  <w:vAlign w:val="center"/>
                </w:tcPr>
                <w:p w14:paraId="5ACA12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硫氰酸汞</w:t>
                  </w:r>
                </w:p>
              </w:tc>
              <w:tc>
                <w:tcPr>
                  <w:tcW w:w="1065" w:type="dxa"/>
                  <w:vAlign w:val="center"/>
                </w:tcPr>
                <w:p w14:paraId="153D4E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6BEDD2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250g</w:t>
                  </w:r>
                </w:p>
              </w:tc>
              <w:tc>
                <w:tcPr>
                  <w:tcW w:w="791" w:type="dxa"/>
                  <w:vAlign w:val="center"/>
                </w:tcPr>
                <w:p w14:paraId="1DA58F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7381B1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w:t>
                  </w:r>
                </w:p>
              </w:tc>
              <w:tc>
                <w:tcPr>
                  <w:tcW w:w="1185" w:type="dxa"/>
                  <w:vAlign w:val="center"/>
                </w:tcPr>
                <w:p w14:paraId="51939B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 环己二胺四乙酸(反式)</w:t>
                  </w:r>
                </w:p>
              </w:tc>
              <w:tc>
                <w:tcPr>
                  <w:tcW w:w="1117" w:type="dxa"/>
                  <w:vAlign w:val="center"/>
                </w:tcPr>
                <w:p w14:paraId="26BE8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AR10g固</w:t>
                  </w:r>
                </w:p>
              </w:tc>
              <w:tc>
                <w:tcPr>
                  <w:tcW w:w="760" w:type="dxa"/>
                  <w:vAlign w:val="center"/>
                </w:tcPr>
                <w:p w14:paraId="761953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30g</w:t>
                  </w:r>
                </w:p>
              </w:tc>
              <w:tc>
                <w:tcPr>
                  <w:tcW w:w="760" w:type="dxa"/>
                  <w:vAlign w:val="center"/>
                </w:tcPr>
                <w:p w14:paraId="44B638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30g</w:t>
                  </w:r>
                </w:p>
              </w:tc>
            </w:tr>
            <w:tr w14:paraId="07DB34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90C3B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991" w:type="dxa"/>
                  <w:vAlign w:val="center"/>
                </w:tcPr>
                <w:p w14:paraId="1550C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a-萘乙二胺二盐酸盐</w:t>
                  </w:r>
                </w:p>
              </w:tc>
              <w:tc>
                <w:tcPr>
                  <w:tcW w:w="1065" w:type="dxa"/>
                  <w:vAlign w:val="center"/>
                </w:tcPr>
                <w:p w14:paraId="566CC0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516CC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76B338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5485FF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w:t>
                  </w:r>
                </w:p>
              </w:tc>
              <w:tc>
                <w:tcPr>
                  <w:tcW w:w="1185" w:type="dxa"/>
                  <w:vAlign w:val="center"/>
                </w:tcPr>
                <w:p w14:paraId="339A84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磺胺</w:t>
                  </w:r>
                </w:p>
              </w:tc>
              <w:tc>
                <w:tcPr>
                  <w:tcW w:w="1117" w:type="dxa"/>
                  <w:vAlign w:val="center"/>
                </w:tcPr>
                <w:p w14:paraId="49D4AD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 g固</w:t>
                  </w:r>
                </w:p>
              </w:tc>
              <w:tc>
                <w:tcPr>
                  <w:tcW w:w="760" w:type="dxa"/>
                  <w:vAlign w:val="center"/>
                </w:tcPr>
                <w:p w14:paraId="7F1730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37A674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30g</w:t>
                  </w:r>
                </w:p>
              </w:tc>
            </w:tr>
            <w:tr w14:paraId="2650D9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500" w:type="dxa"/>
                  <w:vAlign w:val="center"/>
                </w:tcPr>
                <w:p w14:paraId="7F7B4C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991" w:type="dxa"/>
                  <w:vAlign w:val="center"/>
                </w:tcPr>
                <w:p w14:paraId="383B57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巴比妥酸</w:t>
                  </w:r>
                </w:p>
              </w:tc>
              <w:tc>
                <w:tcPr>
                  <w:tcW w:w="1065" w:type="dxa"/>
                  <w:vAlign w:val="center"/>
                </w:tcPr>
                <w:p w14:paraId="5787AC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0AE01A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52703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100g</w:t>
                  </w:r>
                </w:p>
              </w:tc>
              <w:tc>
                <w:tcPr>
                  <w:tcW w:w="525" w:type="dxa"/>
                  <w:vAlign w:val="center"/>
                </w:tcPr>
                <w:p w14:paraId="36E11A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140</w:t>
                  </w:r>
                </w:p>
              </w:tc>
              <w:tc>
                <w:tcPr>
                  <w:tcW w:w="1185" w:type="dxa"/>
                  <w:vAlign w:val="center"/>
                </w:tcPr>
                <w:p w14:paraId="74CBBA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N,N-二乙基对苯二胺硫酸盐</w:t>
                  </w:r>
                </w:p>
              </w:tc>
              <w:tc>
                <w:tcPr>
                  <w:tcW w:w="1117" w:type="dxa"/>
                  <w:vAlign w:val="center"/>
                </w:tcPr>
                <w:p w14:paraId="46BF75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3A1732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200g</w:t>
                  </w:r>
                </w:p>
              </w:tc>
              <w:tc>
                <w:tcPr>
                  <w:tcW w:w="760" w:type="dxa"/>
                  <w:vAlign w:val="center"/>
                </w:tcPr>
                <w:p w14:paraId="26F87F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r>
            <w:tr w14:paraId="1BAD55E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06A970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991" w:type="dxa"/>
                  <w:vAlign w:val="center"/>
                </w:tcPr>
                <w:p w14:paraId="2D4E3C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N-苯基邻氨基苯甲酸（钒试剂）</w:t>
                  </w:r>
                </w:p>
              </w:tc>
              <w:tc>
                <w:tcPr>
                  <w:tcW w:w="1065" w:type="dxa"/>
                  <w:vAlign w:val="center"/>
                </w:tcPr>
                <w:p w14:paraId="2D744F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620D2B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2E4372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6C9ED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141</w:t>
                  </w:r>
                </w:p>
              </w:tc>
              <w:tc>
                <w:tcPr>
                  <w:tcW w:w="1185" w:type="dxa"/>
                  <w:vAlign w:val="center"/>
                </w:tcPr>
                <w:p w14:paraId="247688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高碘酸钾</w:t>
                  </w:r>
                </w:p>
              </w:tc>
              <w:tc>
                <w:tcPr>
                  <w:tcW w:w="1117" w:type="dxa"/>
                  <w:vAlign w:val="center"/>
                </w:tcPr>
                <w:p w14:paraId="725FC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5FBC71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5B6062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r>
            <w:tr w14:paraId="607F966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500" w:type="dxa"/>
                  <w:vAlign w:val="center"/>
                </w:tcPr>
                <w:p w14:paraId="63C64C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991" w:type="dxa"/>
                  <w:vAlign w:val="center"/>
                </w:tcPr>
                <w:p w14:paraId="497FF6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1-苯基-3-甲基-5-吡唑啉酮</w:t>
                  </w:r>
                </w:p>
              </w:tc>
              <w:tc>
                <w:tcPr>
                  <w:tcW w:w="1065" w:type="dxa"/>
                  <w:vAlign w:val="center"/>
                </w:tcPr>
                <w:p w14:paraId="4D2C16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2F7A3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7F5CBB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23891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142</w:t>
                  </w:r>
                </w:p>
              </w:tc>
              <w:tc>
                <w:tcPr>
                  <w:tcW w:w="1185" w:type="dxa"/>
                  <w:vAlign w:val="center"/>
                </w:tcPr>
                <w:p w14:paraId="5D15CA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二苯胺磺酸钡</w:t>
                  </w:r>
                </w:p>
              </w:tc>
              <w:tc>
                <w:tcPr>
                  <w:tcW w:w="1117" w:type="dxa"/>
                  <w:vAlign w:val="center"/>
                </w:tcPr>
                <w:p w14:paraId="28030A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17C1CF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60" w:type="dxa"/>
                  <w:vAlign w:val="center"/>
                </w:tcPr>
                <w:p w14:paraId="014C20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25g</w:t>
                  </w:r>
                </w:p>
              </w:tc>
            </w:tr>
            <w:tr w14:paraId="4763421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9BA51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991" w:type="dxa"/>
                  <w:vAlign w:val="center"/>
                </w:tcPr>
                <w:p w14:paraId="1BC43E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硫酸汞</w:t>
                  </w:r>
                </w:p>
              </w:tc>
              <w:tc>
                <w:tcPr>
                  <w:tcW w:w="1065" w:type="dxa"/>
                  <w:vAlign w:val="center"/>
                </w:tcPr>
                <w:p w14:paraId="529632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67291E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250g</w:t>
                  </w:r>
                </w:p>
              </w:tc>
              <w:tc>
                <w:tcPr>
                  <w:tcW w:w="791" w:type="dxa"/>
                  <w:vAlign w:val="center"/>
                </w:tcPr>
                <w:p w14:paraId="2F7298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5A453D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143</w:t>
                  </w:r>
                </w:p>
              </w:tc>
              <w:tc>
                <w:tcPr>
                  <w:tcW w:w="1185" w:type="dxa"/>
                  <w:vAlign w:val="center"/>
                </w:tcPr>
                <w:p w14:paraId="2D5576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L-谷氨酸</w:t>
                  </w:r>
                </w:p>
              </w:tc>
              <w:tc>
                <w:tcPr>
                  <w:tcW w:w="1117" w:type="dxa"/>
                  <w:vAlign w:val="center"/>
                </w:tcPr>
                <w:p w14:paraId="42ACF1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FA7E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66F105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1897A5A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00" w:type="dxa"/>
                  <w:vAlign w:val="center"/>
                </w:tcPr>
                <w:p w14:paraId="45EB3E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991" w:type="dxa"/>
                  <w:vAlign w:val="center"/>
                </w:tcPr>
                <w:p w14:paraId="6CB76B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苯甲酸钠</w:t>
                  </w:r>
                </w:p>
              </w:tc>
              <w:tc>
                <w:tcPr>
                  <w:tcW w:w="1065" w:type="dxa"/>
                  <w:vAlign w:val="center"/>
                </w:tcPr>
                <w:p w14:paraId="53B47E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4E5484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250g</w:t>
                  </w:r>
                </w:p>
              </w:tc>
              <w:tc>
                <w:tcPr>
                  <w:tcW w:w="791" w:type="dxa"/>
                  <w:vAlign w:val="center"/>
                </w:tcPr>
                <w:p w14:paraId="1B6B08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250g</w:t>
                  </w:r>
                </w:p>
              </w:tc>
              <w:tc>
                <w:tcPr>
                  <w:tcW w:w="525" w:type="dxa"/>
                  <w:vAlign w:val="center"/>
                </w:tcPr>
                <w:p w14:paraId="742A2C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144</w:t>
                  </w:r>
                </w:p>
              </w:tc>
              <w:tc>
                <w:tcPr>
                  <w:tcW w:w="1185" w:type="dxa"/>
                  <w:vAlign w:val="center"/>
                </w:tcPr>
                <w:p w14:paraId="10F9B2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二苯基硫八腙(铅试剂)</w:t>
                  </w:r>
                </w:p>
              </w:tc>
              <w:tc>
                <w:tcPr>
                  <w:tcW w:w="1117" w:type="dxa"/>
                  <w:vAlign w:val="center"/>
                </w:tcPr>
                <w:p w14:paraId="5639BC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AR5g固</w:t>
                  </w:r>
                </w:p>
              </w:tc>
              <w:tc>
                <w:tcPr>
                  <w:tcW w:w="760" w:type="dxa"/>
                  <w:vAlign w:val="center"/>
                </w:tcPr>
                <w:p w14:paraId="001041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0ABD3B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w:t>
                  </w:r>
                  <w:r>
                    <w:rPr>
                      <w:rFonts w:ascii="Times New Roman" w:hAnsi="Times New Roman" w:eastAsia="宋体" w:cs="Times New Roman"/>
                      <w:kern w:val="0"/>
                      <w:sz w:val="18"/>
                      <w:szCs w:val="18"/>
                    </w:rPr>
                    <w:t>g</w:t>
                  </w:r>
                </w:p>
              </w:tc>
            </w:tr>
            <w:tr w14:paraId="61EBCAF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CBBBC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991" w:type="dxa"/>
                  <w:vAlign w:val="center"/>
                </w:tcPr>
                <w:p w14:paraId="19411C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1,10-邻啰啉（一水）</w:t>
                  </w:r>
                </w:p>
              </w:tc>
              <w:tc>
                <w:tcPr>
                  <w:tcW w:w="1065" w:type="dxa"/>
                  <w:vAlign w:val="center"/>
                </w:tcPr>
                <w:p w14:paraId="71DD9D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AR5g、固</w:t>
                  </w:r>
                </w:p>
              </w:tc>
              <w:tc>
                <w:tcPr>
                  <w:tcW w:w="760" w:type="dxa"/>
                  <w:vAlign w:val="center"/>
                </w:tcPr>
                <w:p w14:paraId="5DE91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91" w:type="dxa"/>
                  <w:vAlign w:val="center"/>
                </w:tcPr>
                <w:p w14:paraId="519CD1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20g</w:t>
                  </w:r>
                </w:p>
              </w:tc>
              <w:tc>
                <w:tcPr>
                  <w:tcW w:w="525" w:type="dxa"/>
                  <w:vAlign w:val="center"/>
                </w:tcPr>
                <w:p w14:paraId="08261B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1185" w:type="dxa"/>
                  <w:vAlign w:val="center"/>
                </w:tcPr>
                <w:p w14:paraId="38F0EB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2，4-二硝基氟苯</w:t>
                  </w:r>
                </w:p>
              </w:tc>
              <w:tc>
                <w:tcPr>
                  <w:tcW w:w="1117" w:type="dxa"/>
                  <w:vAlign w:val="center"/>
                </w:tcPr>
                <w:p w14:paraId="0D999B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AR5g固</w:t>
                  </w:r>
                </w:p>
              </w:tc>
              <w:tc>
                <w:tcPr>
                  <w:tcW w:w="760" w:type="dxa"/>
                  <w:vAlign w:val="center"/>
                </w:tcPr>
                <w:p w14:paraId="58E9BB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15g</w:t>
                  </w:r>
                </w:p>
              </w:tc>
              <w:tc>
                <w:tcPr>
                  <w:tcW w:w="760" w:type="dxa"/>
                  <w:vAlign w:val="center"/>
                </w:tcPr>
                <w:p w14:paraId="19BC25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15g</w:t>
                  </w:r>
                </w:p>
              </w:tc>
            </w:tr>
            <w:tr w14:paraId="466B0FA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0" w:type="dxa"/>
                  <w:vAlign w:val="center"/>
                </w:tcPr>
                <w:p w14:paraId="2DD5B9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991" w:type="dxa"/>
                  <w:vAlign w:val="center"/>
                </w:tcPr>
                <w:p w14:paraId="7B40DC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亚硝基铁氰化钠</w:t>
                  </w:r>
                </w:p>
              </w:tc>
              <w:tc>
                <w:tcPr>
                  <w:tcW w:w="1065" w:type="dxa"/>
                  <w:vAlign w:val="center"/>
                </w:tcPr>
                <w:p w14:paraId="026415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54A8AF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665852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6557E8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146</w:t>
                  </w:r>
                </w:p>
              </w:tc>
              <w:tc>
                <w:tcPr>
                  <w:tcW w:w="1185" w:type="dxa"/>
                  <w:vAlign w:val="center"/>
                </w:tcPr>
                <w:p w14:paraId="7871A2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聚乙烯醇磷酸铵</w:t>
                  </w:r>
                </w:p>
              </w:tc>
              <w:tc>
                <w:tcPr>
                  <w:tcW w:w="1117" w:type="dxa"/>
                  <w:vAlign w:val="center"/>
                </w:tcPr>
                <w:p w14:paraId="3A6807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环保 25g固</w:t>
                  </w:r>
                </w:p>
              </w:tc>
              <w:tc>
                <w:tcPr>
                  <w:tcW w:w="760" w:type="dxa"/>
                  <w:vAlign w:val="center"/>
                </w:tcPr>
                <w:p w14:paraId="44068A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4A053F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50g</w:t>
                  </w:r>
                </w:p>
              </w:tc>
            </w:tr>
            <w:tr w14:paraId="7096EFA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14443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991" w:type="dxa"/>
                  <w:vAlign w:val="center"/>
                </w:tcPr>
                <w:p w14:paraId="17620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吡咯烷二硫代氨基甲酸铵</w:t>
                  </w:r>
                </w:p>
              </w:tc>
              <w:tc>
                <w:tcPr>
                  <w:tcW w:w="1065" w:type="dxa"/>
                  <w:vAlign w:val="center"/>
                </w:tcPr>
                <w:p w14:paraId="277929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6E3A24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47A7D4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0C890C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w:t>
                  </w:r>
                </w:p>
              </w:tc>
              <w:tc>
                <w:tcPr>
                  <w:tcW w:w="1185" w:type="dxa"/>
                  <w:vAlign w:val="center"/>
                </w:tcPr>
                <w:p w14:paraId="00A04C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锌粉</w:t>
                  </w:r>
                </w:p>
              </w:tc>
              <w:tc>
                <w:tcPr>
                  <w:tcW w:w="1117" w:type="dxa"/>
                  <w:vAlign w:val="center"/>
                </w:tcPr>
                <w:p w14:paraId="20AD4F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3D07F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60A9E3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4963D61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973FC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991" w:type="dxa"/>
                  <w:vAlign w:val="center"/>
                </w:tcPr>
                <w:p w14:paraId="21A330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草酸</w:t>
                  </w:r>
                </w:p>
              </w:tc>
              <w:tc>
                <w:tcPr>
                  <w:tcW w:w="1065" w:type="dxa"/>
                  <w:vAlign w:val="center"/>
                </w:tcPr>
                <w:p w14:paraId="0C7EE1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A8B2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10kg</w:t>
                  </w:r>
                </w:p>
              </w:tc>
              <w:tc>
                <w:tcPr>
                  <w:tcW w:w="791" w:type="dxa"/>
                  <w:vAlign w:val="center"/>
                </w:tcPr>
                <w:p w14:paraId="4683D9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2kg</w:t>
                  </w:r>
                </w:p>
              </w:tc>
              <w:tc>
                <w:tcPr>
                  <w:tcW w:w="525" w:type="dxa"/>
                  <w:vAlign w:val="center"/>
                </w:tcPr>
                <w:p w14:paraId="4B2A4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148</w:t>
                  </w:r>
                </w:p>
              </w:tc>
              <w:tc>
                <w:tcPr>
                  <w:tcW w:w="1185" w:type="dxa"/>
                  <w:vAlign w:val="center"/>
                </w:tcPr>
                <w:p w14:paraId="30397C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氯化钡（二水）</w:t>
                  </w:r>
                </w:p>
              </w:tc>
              <w:tc>
                <w:tcPr>
                  <w:tcW w:w="1117" w:type="dxa"/>
                  <w:vAlign w:val="center"/>
                </w:tcPr>
                <w:p w14:paraId="285AF8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4F7F3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773F10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63C8B08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161918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991" w:type="dxa"/>
                  <w:vAlign w:val="center"/>
                </w:tcPr>
                <w:p w14:paraId="5BD0D9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十六烷基三甲基溴化铵</w:t>
                  </w:r>
                </w:p>
              </w:tc>
              <w:tc>
                <w:tcPr>
                  <w:tcW w:w="1065" w:type="dxa"/>
                  <w:vAlign w:val="center"/>
                </w:tcPr>
                <w:p w14:paraId="7621E3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0D13A5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45C146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200g</w:t>
                  </w:r>
                </w:p>
              </w:tc>
              <w:tc>
                <w:tcPr>
                  <w:tcW w:w="525" w:type="dxa"/>
                  <w:vAlign w:val="center"/>
                </w:tcPr>
                <w:p w14:paraId="22B54B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149</w:t>
                  </w:r>
                </w:p>
              </w:tc>
              <w:tc>
                <w:tcPr>
                  <w:tcW w:w="1185" w:type="dxa"/>
                  <w:vAlign w:val="center"/>
                </w:tcPr>
                <w:p w14:paraId="2017C4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氯化钾</w:t>
                  </w:r>
                </w:p>
              </w:tc>
              <w:tc>
                <w:tcPr>
                  <w:tcW w:w="1117" w:type="dxa"/>
                  <w:vAlign w:val="center"/>
                </w:tcPr>
                <w:p w14:paraId="4AE522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372B7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72E55A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3C65AC7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2528DF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991" w:type="dxa"/>
                  <w:vAlign w:val="center"/>
                </w:tcPr>
                <w:p w14:paraId="2C15A4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草酸钠</w:t>
                  </w:r>
                </w:p>
              </w:tc>
              <w:tc>
                <w:tcPr>
                  <w:tcW w:w="1065" w:type="dxa"/>
                  <w:vAlign w:val="center"/>
                </w:tcPr>
                <w:p w14:paraId="55483E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F9CDF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02543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40994A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w:t>
                  </w:r>
                </w:p>
              </w:tc>
              <w:tc>
                <w:tcPr>
                  <w:tcW w:w="1185" w:type="dxa"/>
                  <w:vAlign w:val="center"/>
                </w:tcPr>
                <w:p w14:paraId="53D855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氯化钠(NaCl)</w:t>
                  </w:r>
                </w:p>
              </w:tc>
              <w:tc>
                <w:tcPr>
                  <w:tcW w:w="1117" w:type="dxa"/>
                  <w:vAlign w:val="center"/>
                </w:tcPr>
                <w:p w14:paraId="2D50EE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4D07F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60" w:type="dxa"/>
                  <w:vAlign w:val="center"/>
                </w:tcPr>
                <w:p w14:paraId="1DAE22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568A6E4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3967E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991" w:type="dxa"/>
                  <w:vAlign w:val="center"/>
                </w:tcPr>
                <w:p w14:paraId="5F6D34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草酸铵</w:t>
                  </w:r>
                </w:p>
              </w:tc>
              <w:tc>
                <w:tcPr>
                  <w:tcW w:w="1065" w:type="dxa"/>
                  <w:vAlign w:val="center"/>
                </w:tcPr>
                <w:p w14:paraId="7B728C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496F3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E050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01753E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w:t>
                  </w:r>
                </w:p>
              </w:tc>
              <w:tc>
                <w:tcPr>
                  <w:tcW w:w="1185" w:type="dxa"/>
                  <w:vAlign w:val="center"/>
                </w:tcPr>
                <w:p w14:paraId="09DA11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氯化亚锡（二水）</w:t>
                  </w:r>
                </w:p>
              </w:tc>
              <w:tc>
                <w:tcPr>
                  <w:tcW w:w="1117" w:type="dxa"/>
                  <w:vAlign w:val="center"/>
                </w:tcPr>
                <w:p w14:paraId="0DE7BF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EB7F0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417F95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760A32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7B629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991" w:type="dxa"/>
                  <w:vAlign w:val="center"/>
                </w:tcPr>
                <w:p w14:paraId="425C85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次氯酸钙</w:t>
                  </w:r>
                </w:p>
              </w:tc>
              <w:tc>
                <w:tcPr>
                  <w:tcW w:w="1065" w:type="dxa"/>
                  <w:vAlign w:val="center"/>
                </w:tcPr>
                <w:p w14:paraId="728A0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CP500g、固</w:t>
                  </w:r>
                </w:p>
              </w:tc>
              <w:tc>
                <w:tcPr>
                  <w:tcW w:w="760" w:type="dxa"/>
                  <w:vAlign w:val="center"/>
                </w:tcPr>
                <w:p w14:paraId="3378C9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BD60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1C11A1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w:t>
                  </w:r>
                </w:p>
              </w:tc>
              <w:tc>
                <w:tcPr>
                  <w:tcW w:w="1185" w:type="dxa"/>
                  <w:vAlign w:val="center"/>
                </w:tcPr>
                <w:p w14:paraId="6B7F93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磷酸三钠（十二水）</w:t>
                  </w:r>
                </w:p>
              </w:tc>
              <w:tc>
                <w:tcPr>
                  <w:tcW w:w="1117" w:type="dxa"/>
                  <w:vAlign w:val="center"/>
                </w:tcPr>
                <w:p w14:paraId="184B02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0A8D0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3755EA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575CFE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03147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991" w:type="dxa"/>
                  <w:vAlign w:val="center"/>
                </w:tcPr>
                <w:p w14:paraId="7D8FA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碘</w:t>
                  </w:r>
                </w:p>
              </w:tc>
              <w:tc>
                <w:tcPr>
                  <w:tcW w:w="1065" w:type="dxa"/>
                  <w:vAlign w:val="center"/>
                </w:tcPr>
                <w:p w14:paraId="0AAB8C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7243AF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29A88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18179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w:t>
                  </w:r>
                </w:p>
              </w:tc>
              <w:tc>
                <w:tcPr>
                  <w:tcW w:w="1185" w:type="dxa"/>
                  <w:vAlign w:val="center"/>
                </w:tcPr>
                <w:p w14:paraId="1F31C9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磷酸氢二铵</w:t>
                  </w:r>
                </w:p>
              </w:tc>
              <w:tc>
                <w:tcPr>
                  <w:tcW w:w="1117" w:type="dxa"/>
                  <w:vAlign w:val="center"/>
                </w:tcPr>
                <w:p w14:paraId="540A72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FDA99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7035B4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508BC4F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5A547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991" w:type="dxa"/>
                  <w:vAlign w:val="center"/>
                </w:tcPr>
                <w:p w14:paraId="50A335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铬酸钾</w:t>
                  </w:r>
                </w:p>
              </w:tc>
              <w:tc>
                <w:tcPr>
                  <w:tcW w:w="1065" w:type="dxa"/>
                  <w:vAlign w:val="center"/>
                </w:tcPr>
                <w:p w14:paraId="203C0A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A76C2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791057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02ED5F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154</w:t>
                  </w:r>
                </w:p>
              </w:tc>
              <w:tc>
                <w:tcPr>
                  <w:tcW w:w="1185" w:type="dxa"/>
                  <w:vAlign w:val="center"/>
                </w:tcPr>
                <w:p w14:paraId="677FDD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硫代乙酰铵</w:t>
                  </w:r>
                </w:p>
              </w:tc>
              <w:tc>
                <w:tcPr>
                  <w:tcW w:w="1117" w:type="dxa"/>
                  <w:vAlign w:val="center"/>
                </w:tcPr>
                <w:p w14:paraId="2F5A0A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2C480E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60" w:type="dxa"/>
                  <w:vAlign w:val="center"/>
                </w:tcPr>
                <w:p w14:paraId="637312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25g</w:t>
                  </w:r>
                </w:p>
              </w:tc>
            </w:tr>
            <w:tr w14:paraId="2DA0356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D0F57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991" w:type="dxa"/>
                  <w:vAlign w:val="center"/>
                </w:tcPr>
                <w:p w14:paraId="70ABE0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碘化钾</w:t>
                  </w:r>
                </w:p>
              </w:tc>
              <w:tc>
                <w:tcPr>
                  <w:tcW w:w="1065" w:type="dxa"/>
                  <w:vAlign w:val="center"/>
                </w:tcPr>
                <w:p w14:paraId="0CC425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BDD4D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3E290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35CA38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w:t>
                  </w:r>
                </w:p>
              </w:tc>
              <w:tc>
                <w:tcPr>
                  <w:tcW w:w="1185" w:type="dxa"/>
                  <w:vAlign w:val="center"/>
                </w:tcPr>
                <w:p w14:paraId="29F5B0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硫酸氢钾</w:t>
                  </w:r>
                </w:p>
              </w:tc>
              <w:tc>
                <w:tcPr>
                  <w:tcW w:w="1117" w:type="dxa"/>
                  <w:vAlign w:val="center"/>
                </w:tcPr>
                <w:p w14:paraId="5192AC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2E8E5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3BAB17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5C558E7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62E70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991" w:type="dxa"/>
                  <w:vAlign w:val="center"/>
                </w:tcPr>
                <w:p w14:paraId="6E8DEB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碘酸钾</w:t>
                  </w:r>
                </w:p>
              </w:tc>
              <w:tc>
                <w:tcPr>
                  <w:tcW w:w="1065" w:type="dxa"/>
                  <w:vAlign w:val="center"/>
                </w:tcPr>
                <w:p w14:paraId="557D73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48C23C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5EA03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49FB8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w:t>
                  </w:r>
                </w:p>
              </w:tc>
              <w:tc>
                <w:tcPr>
                  <w:tcW w:w="1185" w:type="dxa"/>
                  <w:vAlign w:val="center"/>
                </w:tcPr>
                <w:p w14:paraId="3E6C69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磷酸氢二钾(三水)</w:t>
                  </w:r>
                </w:p>
              </w:tc>
              <w:tc>
                <w:tcPr>
                  <w:tcW w:w="1117" w:type="dxa"/>
                  <w:vAlign w:val="center"/>
                </w:tcPr>
                <w:p w14:paraId="602AB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0B880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21372A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107996B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59473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991" w:type="dxa"/>
                  <w:vAlign w:val="center"/>
                </w:tcPr>
                <w:p w14:paraId="1D515F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靛蓝二磺酸钠（靛红）</w:t>
                  </w:r>
                </w:p>
              </w:tc>
              <w:tc>
                <w:tcPr>
                  <w:tcW w:w="1065" w:type="dxa"/>
                  <w:vAlign w:val="center"/>
                </w:tcPr>
                <w:p w14:paraId="55C1CE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071D3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91" w:type="dxa"/>
                  <w:vAlign w:val="center"/>
                </w:tcPr>
                <w:p w14:paraId="068C51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5023BB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w:t>
                  </w:r>
                </w:p>
              </w:tc>
              <w:tc>
                <w:tcPr>
                  <w:tcW w:w="1185" w:type="dxa"/>
                  <w:vAlign w:val="center"/>
                </w:tcPr>
                <w:p w14:paraId="05EEDA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硫酸镉（八水）</w:t>
                  </w:r>
                </w:p>
              </w:tc>
              <w:tc>
                <w:tcPr>
                  <w:tcW w:w="1117" w:type="dxa"/>
                  <w:vAlign w:val="center"/>
                </w:tcPr>
                <w:p w14:paraId="3752B5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7B1860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713B71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100g</w:t>
                  </w:r>
                </w:p>
              </w:tc>
            </w:tr>
            <w:tr w14:paraId="7D90B1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2398BE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991" w:type="dxa"/>
                  <w:vAlign w:val="center"/>
                </w:tcPr>
                <w:p w14:paraId="35C8A0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N,N-二甲基对苯二胺盐酸盐</w:t>
                  </w:r>
                </w:p>
              </w:tc>
              <w:tc>
                <w:tcPr>
                  <w:tcW w:w="1065" w:type="dxa"/>
                  <w:vAlign w:val="center"/>
                </w:tcPr>
                <w:p w14:paraId="6CB01E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3B8F4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026F1A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100g</w:t>
                  </w:r>
                </w:p>
              </w:tc>
              <w:tc>
                <w:tcPr>
                  <w:tcW w:w="525" w:type="dxa"/>
                  <w:vAlign w:val="center"/>
                </w:tcPr>
                <w:p w14:paraId="7B5CCC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w:t>
                  </w:r>
                </w:p>
              </w:tc>
              <w:tc>
                <w:tcPr>
                  <w:tcW w:w="1185" w:type="dxa"/>
                  <w:vAlign w:val="center"/>
                </w:tcPr>
                <w:p w14:paraId="3229D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硫酸汞</w:t>
                  </w:r>
                </w:p>
              </w:tc>
              <w:tc>
                <w:tcPr>
                  <w:tcW w:w="1117" w:type="dxa"/>
                  <w:vAlign w:val="center"/>
                </w:tcPr>
                <w:p w14:paraId="0A3E14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0AA971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200g</w:t>
                  </w:r>
                </w:p>
              </w:tc>
              <w:tc>
                <w:tcPr>
                  <w:tcW w:w="760" w:type="dxa"/>
                  <w:vAlign w:val="center"/>
                </w:tcPr>
                <w:p w14:paraId="21816F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200g</w:t>
                  </w:r>
                </w:p>
              </w:tc>
            </w:tr>
            <w:tr w14:paraId="040997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32EB19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991" w:type="dxa"/>
                  <w:vAlign w:val="center"/>
                </w:tcPr>
                <w:p w14:paraId="004D1F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碘化汞</w:t>
                  </w:r>
                </w:p>
              </w:tc>
              <w:tc>
                <w:tcPr>
                  <w:tcW w:w="1065" w:type="dxa"/>
                  <w:vAlign w:val="center"/>
                </w:tcPr>
                <w:p w14:paraId="29B8F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38CD62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91" w:type="dxa"/>
                  <w:vAlign w:val="center"/>
                </w:tcPr>
                <w:p w14:paraId="3A5531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7161E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w:t>
                  </w:r>
                </w:p>
              </w:tc>
              <w:tc>
                <w:tcPr>
                  <w:tcW w:w="1185" w:type="dxa"/>
                  <w:vAlign w:val="center"/>
                </w:tcPr>
                <w:p w14:paraId="53FB94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硫酸铵</w:t>
                  </w:r>
                </w:p>
              </w:tc>
              <w:tc>
                <w:tcPr>
                  <w:tcW w:w="1117" w:type="dxa"/>
                  <w:vAlign w:val="center"/>
                </w:tcPr>
                <w:p w14:paraId="7571AC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24FDAA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32766B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6A17B3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EF6C3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991" w:type="dxa"/>
                  <w:vAlign w:val="center"/>
                </w:tcPr>
                <w:p w14:paraId="5BAB2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过硫酸钾</w:t>
                  </w:r>
                </w:p>
              </w:tc>
              <w:tc>
                <w:tcPr>
                  <w:tcW w:w="1065" w:type="dxa"/>
                  <w:vAlign w:val="center"/>
                </w:tcPr>
                <w:p w14:paraId="51006D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87555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6866FA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51AF19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160</w:t>
                  </w:r>
                </w:p>
              </w:tc>
              <w:tc>
                <w:tcPr>
                  <w:tcW w:w="1185" w:type="dxa"/>
                  <w:vAlign w:val="center"/>
                </w:tcPr>
                <w:p w14:paraId="45723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硫酸高铈，四水</w:t>
                  </w:r>
                </w:p>
              </w:tc>
              <w:tc>
                <w:tcPr>
                  <w:tcW w:w="1117" w:type="dxa"/>
                  <w:vAlign w:val="center"/>
                </w:tcPr>
                <w:p w14:paraId="4AB62C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49D281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60" w:type="dxa"/>
                  <w:vAlign w:val="center"/>
                </w:tcPr>
                <w:p w14:paraId="2BD01D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r>
            <w:tr w14:paraId="291E484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A3FE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991" w:type="dxa"/>
                  <w:vAlign w:val="center"/>
                </w:tcPr>
                <w:p w14:paraId="7105D8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还原铁粉</w:t>
                  </w:r>
                </w:p>
              </w:tc>
              <w:tc>
                <w:tcPr>
                  <w:tcW w:w="1065" w:type="dxa"/>
                  <w:vAlign w:val="center"/>
                </w:tcPr>
                <w:p w14:paraId="084E3D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C9368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7E285D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6D991B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161</w:t>
                  </w:r>
                </w:p>
              </w:tc>
              <w:tc>
                <w:tcPr>
                  <w:tcW w:w="1185" w:type="dxa"/>
                  <w:vAlign w:val="center"/>
                </w:tcPr>
                <w:p w14:paraId="25B44F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硫氰酸钾</w:t>
                  </w:r>
                </w:p>
              </w:tc>
              <w:tc>
                <w:tcPr>
                  <w:tcW w:w="1117" w:type="dxa"/>
                  <w:vAlign w:val="center"/>
                </w:tcPr>
                <w:p w14:paraId="1149D7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8E9B0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182A48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18F31A1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09C76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991" w:type="dxa"/>
                  <w:vAlign w:val="center"/>
                </w:tcPr>
                <w:p w14:paraId="4284AD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酒石酸钾钠(罗氏盐)</w:t>
                  </w:r>
                </w:p>
              </w:tc>
              <w:tc>
                <w:tcPr>
                  <w:tcW w:w="1065" w:type="dxa"/>
                  <w:vAlign w:val="center"/>
                </w:tcPr>
                <w:p w14:paraId="76F1B3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176CB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6kg</w:t>
                  </w:r>
                </w:p>
              </w:tc>
              <w:tc>
                <w:tcPr>
                  <w:tcW w:w="791" w:type="dxa"/>
                  <w:vAlign w:val="center"/>
                </w:tcPr>
                <w:p w14:paraId="356EEB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2kg</w:t>
                  </w:r>
                </w:p>
              </w:tc>
              <w:tc>
                <w:tcPr>
                  <w:tcW w:w="525" w:type="dxa"/>
                  <w:vAlign w:val="center"/>
                </w:tcPr>
                <w:p w14:paraId="7B5FC5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162</w:t>
                  </w:r>
                </w:p>
              </w:tc>
              <w:tc>
                <w:tcPr>
                  <w:tcW w:w="1185" w:type="dxa"/>
                  <w:vAlign w:val="center"/>
                </w:tcPr>
                <w:p w14:paraId="2432B1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六偏磷酸钠</w:t>
                  </w:r>
                </w:p>
              </w:tc>
              <w:tc>
                <w:tcPr>
                  <w:tcW w:w="1117" w:type="dxa"/>
                  <w:vAlign w:val="center"/>
                </w:tcPr>
                <w:p w14:paraId="47E043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185FD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0C5E4E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481242D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13BD0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w:t>
                  </w:r>
                </w:p>
              </w:tc>
              <w:tc>
                <w:tcPr>
                  <w:tcW w:w="991" w:type="dxa"/>
                  <w:vAlign w:val="center"/>
                </w:tcPr>
                <w:p w14:paraId="2EAE80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酒石酸锑钾</w:t>
                  </w:r>
                </w:p>
              </w:tc>
              <w:tc>
                <w:tcPr>
                  <w:tcW w:w="1065" w:type="dxa"/>
                  <w:vAlign w:val="center"/>
                </w:tcPr>
                <w:p w14:paraId="7789E2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FBF66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6CCE27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3BBC48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163</w:t>
                  </w:r>
                </w:p>
              </w:tc>
              <w:tc>
                <w:tcPr>
                  <w:tcW w:w="1185" w:type="dxa"/>
                  <w:vAlign w:val="center"/>
                </w:tcPr>
                <w:p w14:paraId="4142CE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亚硝基铁氰化钠</w:t>
                  </w:r>
                </w:p>
              </w:tc>
              <w:tc>
                <w:tcPr>
                  <w:tcW w:w="1117" w:type="dxa"/>
                  <w:vAlign w:val="center"/>
                </w:tcPr>
                <w:p w14:paraId="3AFE83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511262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4957CA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0ED2993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F9C10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991" w:type="dxa"/>
                  <w:vAlign w:val="center"/>
                </w:tcPr>
                <w:p w14:paraId="211F73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DL-酒石酸</w:t>
                  </w:r>
                </w:p>
              </w:tc>
              <w:tc>
                <w:tcPr>
                  <w:tcW w:w="1065" w:type="dxa"/>
                  <w:vAlign w:val="center"/>
                </w:tcPr>
                <w:p w14:paraId="4EA652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DB5D7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2405F0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12F934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164</w:t>
                  </w:r>
                </w:p>
              </w:tc>
              <w:tc>
                <w:tcPr>
                  <w:tcW w:w="1185" w:type="dxa"/>
                  <w:vAlign w:val="center"/>
                </w:tcPr>
                <w:p w14:paraId="7D6002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亚硝酸钠</w:t>
                  </w:r>
                </w:p>
              </w:tc>
              <w:tc>
                <w:tcPr>
                  <w:tcW w:w="1117" w:type="dxa"/>
                  <w:vAlign w:val="center"/>
                </w:tcPr>
                <w:p w14:paraId="6747B1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467F4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6309EC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0F3E2B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04C7C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991" w:type="dxa"/>
                  <w:vAlign w:val="center"/>
                </w:tcPr>
                <w:p w14:paraId="513F7A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氯化锶</w:t>
                  </w:r>
                </w:p>
              </w:tc>
              <w:tc>
                <w:tcPr>
                  <w:tcW w:w="1065" w:type="dxa"/>
                  <w:vAlign w:val="center"/>
                </w:tcPr>
                <w:p w14:paraId="0B3E00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4B6B7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50B236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5FF207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w:t>
                  </w:r>
                </w:p>
              </w:tc>
              <w:tc>
                <w:tcPr>
                  <w:tcW w:w="1185" w:type="dxa"/>
                  <w:vAlign w:val="center"/>
                </w:tcPr>
                <w:p w14:paraId="630FE4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盐酸羟胺（氯化羟胺）</w:t>
                  </w:r>
                </w:p>
              </w:tc>
              <w:tc>
                <w:tcPr>
                  <w:tcW w:w="1117" w:type="dxa"/>
                  <w:vAlign w:val="center"/>
                </w:tcPr>
                <w:p w14:paraId="73B26B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EDA46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36C06D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560297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5F29BA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991" w:type="dxa"/>
                  <w:vAlign w:val="center"/>
                </w:tcPr>
                <w:p w14:paraId="5ED794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磷酸氢二钠(十二水)</w:t>
                  </w:r>
                </w:p>
              </w:tc>
              <w:tc>
                <w:tcPr>
                  <w:tcW w:w="1065" w:type="dxa"/>
                  <w:vAlign w:val="center"/>
                </w:tcPr>
                <w:p w14:paraId="0F6527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6AE41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560549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23D655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166</w:t>
                  </w:r>
                </w:p>
              </w:tc>
              <w:tc>
                <w:tcPr>
                  <w:tcW w:w="1185" w:type="dxa"/>
                  <w:vAlign w:val="center"/>
                </w:tcPr>
                <w:p w14:paraId="7091D1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乙二胺四乙酸</w:t>
                  </w:r>
                </w:p>
              </w:tc>
              <w:tc>
                <w:tcPr>
                  <w:tcW w:w="1117" w:type="dxa"/>
                  <w:vAlign w:val="center"/>
                </w:tcPr>
                <w:p w14:paraId="251DB2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7F492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250g</w:t>
                  </w:r>
                </w:p>
              </w:tc>
              <w:tc>
                <w:tcPr>
                  <w:tcW w:w="760" w:type="dxa"/>
                  <w:vAlign w:val="center"/>
                </w:tcPr>
                <w:p w14:paraId="34E526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250g</w:t>
                  </w:r>
                </w:p>
              </w:tc>
            </w:tr>
            <w:tr w14:paraId="7CC3A2D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 w:type="dxa"/>
                  <w:vAlign w:val="center"/>
                </w:tcPr>
                <w:p w14:paraId="3C8285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w:t>
                  </w:r>
                </w:p>
              </w:tc>
              <w:tc>
                <w:tcPr>
                  <w:tcW w:w="991" w:type="dxa"/>
                  <w:vAlign w:val="center"/>
                </w:tcPr>
                <w:p w14:paraId="764445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可溶性淀粉</w:t>
                  </w:r>
                </w:p>
              </w:tc>
              <w:tc>
                <w:tcPr>
                  <w:tcW w:w="1065" w:type="dxa"/>
                  <w:vAlign w:val="center"/>
                </w:tcPr>
                <w:p w14:paraId="342E79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602FC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91" w:type="dxa"/>
                  <w:vAlign w:val="center"/>
                </w:tcPr>
                <w:p w14:paraId="6B93C9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1FB025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167</w:t>
                  </w:r>
                </w:p>
              </w:tc>
              <w:tc>
                <w:tcPr>
                  <w:tcW w:w="1185" w:type="dxa"/>
                  <w:vAlign w:val="center"/>
                </w:tcPr>
                <w:p w14:paraId="43A5A7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乙二胺四乙酸二钠（二水）</w:t>
                  </w:r>
                </w:p>
              </w:tc>
              <w:tc>
                <w:tcPr>
                  <w:tcW w:w="1117" w:type="dxa"/>
                  <w:vAlign w:val="center"/>
                </w:tcPr>
                <w:p w14:paraId="451D3D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0DD8F2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56C91F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51F8EDC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84C18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991" w:type="dxa"/>
                  <w:vAlign w:val="center"/>
                </w:tcPr>
                <w:p w14:paraId="1A488E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硼酸</w:t>
                  </w:r>
                </w:p>
              </w:tc>
              <w:tc>
                <w:tcPr>
                  <w:tcW w:w="1065" w:type="dxa"/>
                  <w:vAlign w:val="center"/>
                </w:tcPr>
                <w:p w14:paraId="6C90A7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479F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6175F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9AF18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168</w:t>
                  </w:r>
                </w:p>
              </w:tc>
              <w:tc>
                <w:tcPr>
                  <w:tcW w:w="1185" w:type="dxa"/>
                  <w:vAlign w:val="center"/>
                </w:tcPr>
                <w:p w14:paraId="2D588E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乙二胺四乙酸二钠镁</w:t>
                  </w:r>
                </w:p>
              </w:tc>
              <w:tc>
                <w:tcPr>
                  <w:tcW w:w="1117" w:type="dxa"/>
                  <w:vAlign w:val="center"/>
                </w:tcPr>
                <w:p w14:paraId="396940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15E600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33A4BD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200g</w:t>
                  </w:r>
                </w:p>
              </w:tc>
            </w:tr>
            <w:tr w14:paraId="72146B9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5C629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991" w:type="dxa"/>
                  <w:vAlign w:val="center"/>
                </w:tcPr>
                <w:p w14:paraId="2E4466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抗坏血酸</w:t>
                  </w:r>
                </w:p>
              </w:tc>
              <w:tc>
                <w:tcPr>
                  <w:tcW w:w="1065" w:type="dxa"/>
                  <w:vAlign w:val="center"/>
                </w:tcPr>
                <w:p w14:paraId="112ACB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GR100g、固</w:t>
                  </w:r>
                </w:p>
              </w:tc>
              <w:tc>
                <w:tcPr>
                  <w:tcW w:w="760" w:type="dxa"/>
                  <w:vAlign w:val="center"/>
                </w:tcPr>
                <w:p w14:paraId="31BAD1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66FDA0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2AFA2A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169</w:t>
                  </w:r>
                </w:p>
              </w:tc>
              <w:tc>
                <w:tcPr>
                  <w:tcW w:w="1185" w:type="dxa"/>
                  <w:vAlign w:val="center"/>
                </w:tcPr>
                <w:p w14:paraId="5A3368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乙酸铵</w:t>
                  </w:r>
                </w:p>
              </w:tc>
              <w:tc>
                <w:tcPr>
                  <w:tcW w:w="1117" w:type="dxa"/>
                  <w:vAlign w:val="center"/>
                </w:tcPr>
                <w:p w14:paraId="0143E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5AC67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620B99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0596AAF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146F5B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991" w:type="dxa"/>
                  <w:vAlign w:val="center"/>
                </w:tcPr>
                <w:p w14:paraId="0F0EE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邻苯二甲酸氢钾（苯二甲酸氢钾）</w:t>
                  </w:r>
                </w:p>
              </w:tc>
              <w:tc>
                <w:tcPr>
                  <w:tcW w:w="1065" w:type="dxa"/>
                  <w:vAlign w:val="center"/>
                </w:tcPr>
                <w:p w14:paraId="4A4318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B1C6B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C5BFD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0106B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170</w:t>
                  </w:r>
                </w:p>
              </w:tc>
              <w:tc>
                <w:tcPr>
                  <w:tcW w:w="1185" w:type="dxa"/>
                  <w:vAlign w:val="center"/>
                </w:tcPr>
                <w:p w14:paraId="20F61E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乙酸钠</w:t>
                  </w:r>
                </w:p>
              </w:tc>
              <w:tc>
                <w:tcPr>
                  <w:tcW w:w="1117" w:type="dxa"/>
                  <w:vAlign w:val="center"/>
                </w:tcPr>
                <w:p w14:paraId="1CF335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947D9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14791E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01E5A14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02AB7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w:t>
                  </w:r>
                </w:p>
              </w:tc>
              <w:tc>
                <w:tcPr>
                  <w:tcW w:w="991" w:type="dxa"/>
                  <w:vAlign w:val="center"/>
                </w:tcPr>
                <w:p w14:paraId="01DFD1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硫酸铁铵（十二水）</w:t>
                  </w:r>
                </w:p>
              </w:tc>
              <w:tc>
                <w:tcPr>
                  <w:tcW w:w="1065" w:type="dxa"/>
                  <w:vAlign w:val="center"/>
                </w:tcPr>
                <w:p w14:paraId="027F73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E79CE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1F6DD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06AA64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171</w:t>
                  </w:r>
                </w:p>
              </w:tc>
              <w:tc>
                <w:tcPr>
                  <w:tcW w:w="1185" w:type="dxa"/>
                  <w:vAlign w:val="center"/>
                </w:tcPr>
                <w:p w14:paraId="51E3BC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乙酸铅（三水）</w:t>
                  </w:r>
                </w:p>
              </w:tc>
              <w:tc>
                <w:tcPr>
                  <w:tcW w:w="1117" w:type="dxa"/>
                  <w:vAlign w:val="center"/>
                </w:tcPr>
                <w:p w14:paraId="28D65F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30E01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0B561E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6C95DD6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61692D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991" w:type="dxa"/>
                  <w:vAlign w:val="center"/>
                </w:tcPr>
                <w:p w14:paraId="1B0692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磷酸二氢钾（无水磷酸二氢钾）</w:t>
                  </w:r>
                </w:p>
              </w:tc>
              <w:tc>
                <w:tcPr>
                  <w:tcW w:w="1065" w:type="dxa"/>
                  <w:vAlign w:val="center"/>
                </w:tcPr>
                <w:p w14:paraId="66324C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2B63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12CD2A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63DCDB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172</w:t>
                  </w:r>
                </w:p>
              </w:tc>
              <w:tc>
                <w:tcPr>
                  <w:tcW w:w="1185" w:type="dxa"/>
                  <w:vAlign w:val="center"/>
                </w:tcPr>
                <w:p w14:paraId="2AE1D1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乙酸锌</w:t>
                  </w:r>
                </w:p>
              </w:tc>
              <w:tc>
                <w:tcPr>
                  <w:tcW w:w="1117" w:type="dxa"/>
                  <w:vAlign w:val="center"/>
                </w:tcPr>
                <w:p w14:paraId="342A4A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57FEA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274A68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0BDBCD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4C5B28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w:t>
                  </w:r>
                </w:p>
              </w:tc>
              <w:tc>
                <w:tcPr>
                  <w:tcW w:w="991" w:type="dxa"/>
                  <w:vAlign w:val="center"/>
                </w:tcPr>
                <w:p w14:paraId="602BF6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六偏磷酸钠</w:t>
                  </w:r>
                </w:p>
              </w:tc>
              <w:tc>
                <w:tcPr>
                  <w:tcW w:w="1065" w:type="dxa"/>
                  <w:vAlign w:val="center"/>
                </w:tcPr>
                <w:p w14:paraId="1195EE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FFCB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5C57AF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2AFEA3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173</w:t>
                  </w:r>
                </w:p>
              </w:tc>
              <w:tc>
                <w:tcPr>
                  <w:tcW w:w="1185" w:type="dxa"/>
                  <w:vAlign w:val="center"/>
                </w:tcPr>
                <w:p w14:paraId="05D659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无水氯化钙</w:t>
                  </w:r>
                </w:p>
              </w:tc>
              <w:tc>
                <w:tcPr>
                  <w:tcW w:w="1117" w:type="dxa"/>
                  <w:vAlign w:val="center"/>
                </w:tcPr>
                <w:p w14:paraId="0B3483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8A7A2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3kg</w:t>
                  </w:r>
                </w:p>
              </w:tc>
              <w:tc>
                <w:tcPr>
                  <w:tcW w:w="760" w:type="dxa"/>
                  <w:vAlign w:val="center"/>
                </w:tcPr>
                <w:p w14:paraId="520B05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2kg</w:t>
                  </w:r>
                </w:p>
              </w:tc>
            </w:tr>
            <w:tr w14:paraId="05B5507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0A7271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991" w:type="dxa"/>
                  <w:vAlign w:val="center"/>
                </w:tcPr>
                <w:p w14:paraId="6383F6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磷酸二氢钾（一水）</w:t>
                  </w:r>
                </w:p>
              </w:tc>
              <w:tc>
                <w:tcPr>
                  <w:tcW w:w="1065" w:type="dxa"/>
                  <w:vAlign w:val="center"/>
                </w:tcPr>
                <w:p w14:paraId="589CF4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86504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7671EF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0C0EAA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174</w:t>
                  </w:r>
                </w:p>
              </w:tc>
              <w:tc>
                <w:tcPr>
                  <w:tcW w:w="1185" w:type="dxa"/>
                  <w:vAlign w:val="center"/>
                </w:tcPr>
                <w:p w14:paraId="29BA26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无水碳酸钠</w:t>
                  </w:r>
                </w:p>
              </w:tc>
              <w:tc>
                <w:tcPr>
                  <w:tcW w:w="1117" w:type="dxa"/>
                  <w:vAlign w:val="center"/>
                </w:tcPr>
                <w:p w14:paraId="65699B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F7B83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60" w:type="dxa"/>
                  <w:vAlign w:val="center"/>
                </w:tcPr>
                <w:p w14:paraId="607F10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2.5kg</w:t>
                  </w:r>
                </w:p>
              </w:tc>
            </w:tr>
            <w:tr w14:paraId="01E1F34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7DB8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991" w:type="dxa"/>
                  <w:vAlign w:val="center"/>
                </w:tcPr>
                <w:p w14:paraId="5CD956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氯化钯</w:t>
                  </w:r>
                </w:p>
              </w:tc>
              <w:tc>
                <w:tcPr>
                  <w:tcW w:w="1065" w:type="dxa"/>
                  <w:vAlign w:val="center"/>
                </w:tcPr>
                <w:p w14:paraId="18CD4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AR1g、固</w:t>
                  </w:r>
                </w:p>
              </w:tc>
              <w:tc>
                <w:tcPr>
                  <w:tcW w:w="760" w:type="dxa"/>
                  <w:vAlign w:val="center"/>
                </w:tcPr>
                <w:p w14:paraId="16D85C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10g</w:t>
                  </w:r>
                </w:p>
              </w:tc>
              <w:tc>
                <w:tcPr>
                  <w:tcW w:w="791" w:type="dxa"/>
                  <w:vAlign w:val="center"/>
                </w:tcPr>
                <w:p w14:paraId="05684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5g</w:t>
                  </w:r>
                </w:p>
              </w:tc>
              <w:tc>
                <w:tcPr>
                  <w:tcW w:w="525" w:type="dxa"/>
                  <w:vAlign w:val="center"/>
                </w:tcPr>
                <w:p w14:paraId="0D7B0C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175</w:t>
                  </w:r>
                </w:p>
              </w:tc>
              <w:tc>
                <w:tcPr>
                  <w:tcW w:w="1185" w:type="dxa"/>
                  <w:vAlign w:val="center"/>
                </w:tcPr>
                <w:p w14:paraId="44AB9B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无水亚硫酸钠</w:t>
                  </w:r>
                </w:p>
              </w:tc>
              <w:tc>
                <w:tcPr>
                  <w:tcW w:w="1117" w:type="dxa"/>
                  <w:vAlign w:val="center"/>
                </w:tcPr>
                <w:p w14:paraId="067CD2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D9A34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1FE07B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44802AC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43E5E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991" w:type="dxa"/>
                  <w:vAlign w:val="center"/>
                </w:tcPr>
                <w:p w14:paraId="77CD9C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硫代硫酸钠</w:t>
                  </w:r>
                </w:p>
              </w:tc>
              <w:tc>
                <w:tcPr>
                  <w:tcW w:w="1065" w:type="dxa"/>
                  <w:vAlign w:val="center"/>
                </w:tcPr>
                <w:p w14:paraId="25E753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678F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9CE41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8B4E7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176</w:t>
                  </w:r>
                </w:p>
              </w:tc>
              <w:tc>
                <w:tcPr>
                  <w:tcW w:w="1185" w:type="dxa"/>
                  <w:vAlign w:val="center"/>
                </w:tcPr>
                <w:p w14:paraId="2F11E0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无水碳酸钾</w:t>
                  </w:r>
                </w:p>
              </w:tc>
              <w:tc>
                <w:tcPr>
                  <w:tcW w:w="1117" w:type="dxa"/>
                  <w:vAlign w:val="center"/>
                </w:tcPr>
                <w:p w14:paraId="5BEFBF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799B4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7EC0C6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4B5BE65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03F6F4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w:t>
                  </w:r>
                </w:p>
              </w:tc>
              <w:tc>
                <w:tcPr>
                  <w:tcW w:w="991" w:type="dxa"/>
                  <w:vAlign w:val="center"/>
                </w:tcPr>
                <w:p w14:paraId="34211A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硫化钠（九水）</w:t>
                  </w:r>
                </w:p>
              </w:tc>
              <w:tc>
                <w:tcPr>
                  <w:tcW w:w="1065" w:type="dxa"/>
                  <w:vAlign w:val="center"/>
                </w:tcPr>
                <w:p w14:paraId="74FCA8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BC679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91" w:type="dxa"/>
                  <w:vAlign w:val="center"/>
                </w:tcPr>
                <w:p w14:paraId="2832A0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395336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177</w:t>
                  </w:r>
                </w:p>
              </w:tc>
              <w:tc>
                <w:tcPr>
                  <w:tcW w:w="1185" w:type="dxa"/>
                  <w:vAlign w:val="center"/>
                </w:tcPr>
                <w:p w14:paraId="485607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硝酸镧（六水）</w:t>
                  </w:r>
                </w:p>
              </w:tc>
              <w:tc>
                <w:tcPr>
                  <w:tcW w:w="1117" w:type="dxa"/>
                  <w:vAlign w:val="center"/>
                </w:tcPr>
                <w:p w14:paraId="2766CA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2D712A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60" w:type="dxa"/>
                  <w:vAlign w:val="center"/>
                </w:tcPr>
                <w:p w14:paraId="697BBF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r>
            <w:tr w14:paraId="75B5E73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F9FF1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991" w:type="dxa"/>
                  <w:vAlign w:val="center"/>
                </w:tcPr>
                <w:p w14:paraId="55F6B1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硫酸铝钾</w:t>
                  </w:r>
                </w:p>
              </w:tc>
              <w:tc>
                <w:tcPr>
                  <w:tcW w:w="1065" w:type="dxa"/>
                  <w:vAlign w:val="center"/>
                </w:tcPr>
                <w:p w14:paraId="73FF0E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ADA77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4A365A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223A66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178</w:t>
                  </w:r>
                </w:p>
              </w:tc>
              <w:tc>
                <w:tcPr>
                  <w:tcW w:w="1185" w:type="dxa"/>
                  <w:vAlign w:val="center"/>
                </w:tcPr>
                <w:p w14:paraId="357ADD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溴化钾</w:t>
                  </w:r>
                </w:p>
              </w:tc>
              <w:tc>
                <w:tcPr>
                  <w:tcW w:w="1117" w:type="dxa"/>
                  <w:vAlign w:val="center"/>
                </w:tcPr>
                <w:p w14:paraId="45A33A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20944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58920A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730DD5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5E74FD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w:t>
                  </w:r>
                </w:p>
              </w:tc>
              <w:tc>
                <w:tcPr>
                  <w:tcW w:w="991" w:type="dxa"/>
                  <w:vAlign w:val="center"/>
                </w:tcPr>
                <w:p w14:paraId="493D72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硫酸镁（七水）</w:t>
                  </w:r>
                </w:p>
              </w:tc>
              <w:tc>
                <w:tcPr>
                  <w:tcW w:w="1065" w:type="dxa"/>
                  <w:vAlign w:val="center"/>
                </w:tcPr>
                <w:p w14:paraId="5567A5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43604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2768E0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7D6843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179</w:t>
                  </w:r>
                </w:p>
              </w:tc>
              <w:tc>
                <w:tcPr>
                  <w:tcW w:w="1185" w:type="dxa"/>
                  <w:vAlign w:val="center"/>
                </w:tcPr>
                <w:p w14:paraId="23F7BA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溴酸钾</w:t>
                  </w:r>
                </w:p>
              </w:tc>
              <w:tc>
                <w:tcPr>
                  <w:tcW w:w="1117" w:type="dxa"/>
                  <w:vAlign w:val="center"/>
                </w:tcPr>
                <w:p w14:paraId="71AD40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E8CD8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1C5E9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1kg</w:t>
                  </w:r>
                </w:p>
              </w:tc>
            </w:tr>
            <w:tr w14:paraId="206FF3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74CA14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991" w:type="dxa"/>
                  <w:vAlign w:val="center"/>
                </w:tcPr>
                <w:p w14:paraId="077D77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硫酸锰（一水）</w:t>
                  </w:r>
                </w:p>
              </w:tc>
              <w:tc>
                <w:tcPr>
                  <w:tcW w:w="1065" w:type="dxa"/>
                  <w:vAlign w:val="center"/>
                </w:tcPr>
                <w:p w14:paraId="736AD3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448C2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56675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685E4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w:t>
                  </w:r>
                </w:p>
              </w:tc>
              <w:tc>
                <w:tcPr>
                  <w:tcW w:w="1185" w:type="dxa"/>
                  <w:vAlign w:val="center"/>
                </w:tcPr>
                <w:p w14:paraId="69924B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硝酸铝（九水）</w:t>
                  </w:r>
                </w:p>
              </w:tc>
              <w:tc>
                <w:tcPr>
                  <w:tcW w:w="1117" w:type="dxa"/>
                  <w:vAlign w:val="center"/>
                </w:tcPr>
                <w:p w14:paraId="2C5D0A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0865B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40693D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2884FB6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01E63D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991" w:type="dxa"/>
                  <w:vAlign w:val="center"/>
                </w:tcPr>
                <w:p w14:paraId="78D704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硫酸铁铵（硫酸高铵）</w:t>
                  </w:r>
                </w:p>
              </w:tc>
              <w:tc>
                <w:tcPr>
                  <w:tcW w:w="1065" w:type="dxa"/>
                  <w:vAlign w:val="center"/>
                </w:tcPr>
                <w:p w14:paraId="6BC754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91452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7BA990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330B3E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181</w:t>
                  </w:r>
                </w:p>
              </w:tc>
              <w:tc>
                <w:tcPr>
                  <w:tcW w:w="1185" w:type="dxa"/>
                  <w:vAlign w:val="center"/>
                </w:tcPr>
                <w:p w14:paraId="517B8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硝酸铝(十八水)</w:t>
                  </w:r>
                </w:p>
              </w:tc>
              <w:tc>
                <w:tcPr>
                  <w:tcW w:w="1117" w:type="dxa"/>
                  <w:vAlign w:val="center"/>
                </w:tcPr>
                <w:p w14:paraId="0B44E9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DAD55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2DC2E2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556369F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10AD08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991" w:type="dxa"/>
                  <w:vAlign w:val="center"/>
                </w:tcPr>
                <w:p w14:paraId="5927AE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硫酸铜</w:t>
                  </w:r>
                </w:p>
              </w:tc>
              <w:tc>
                <w:tcPr>
                  <w:tcW w:w="1065" w:type="dxa"/>
                  <w:vAlign w:val="center"/>
                </w:tcPr>
                <w:p w14:paraId="626723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9DA66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A8E00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74BC8E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182</w:t>
                  </w:r>
                </w:p>
              </w:tc>
              <w:tc>
                <w:tcPr>
                  <w:tcW w:w="1185" w:type="dxa"/>
                  <w:vAlign w:val="center"/>
                </w:tcPr>
                <w:p w14:paraId="00BEC0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无水磷酸氢二钠</w:t>
                  </w:r>
                </w:p>
              </w:tc>
              <w:tc>
                <w:tcPr>
                  <w:tcW w:w="1117" w:type="dxa"/>
                  <w:vAlign w:val="center"/>
                </w:tcPr>
                <w:p w14:paraId="30DBEA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FC4E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3FAFC6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581AA06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61E64A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991" w:type="dxa"/>
                  <w:vAlign w:val="center"/>
                </w:tcPr>
                <w:p w14:paraId="5ABA97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硫酸锌（七水）</w:t>
                  </w:r>
                </w:p>
              </w:tc>
              <w:tc>
                <w:tcPr>
                  <w:tcW w:w="1065" w:type="dxa"/>
                  <w:vAlign w:val="center"/>
                </w:tcPr>
                <w:p w14:paraId="43462F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6945F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51316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385374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183</w:t>
                  </w:r>
                </w:p>
              </w:tc>
              <w:tc>
                <w:tcPr>
                  <w:tcW w:w="1185" w:type="dxa"/>
                  <w:vAlign w:val="center"/>
                </w:tcPr>
                <w:p w14:paraId="74974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无水硫酸钠</w:t>
                  </w:r>
                </w:p>
              </w:tc>
              <w:tc>
                <w:tcPr>
                  <w:tcW w:w="1117" w:type="dxa"/>
                  <w:vAlign w:val="center"/>
                </w:tcPr>
                <w:p w14:paraId="6B495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6DFFC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6kg</w:t>
                  </w:r>
                </w:p>
              </w:tc>
              <w:tc>
                <w:tcPr>
                  <w:tcW w:w="760" w:type="dxa"/>
                  <w:vAlign w:val="center"/>
                </w:tcPr>
                <w:p w14:paraId="09DC00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3kg</w:t>
                  </w:r>
                </w:p>
              </w:tc>
            </w:tr>
            <w:tr w14:paraId="2F597FF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088D2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w:t>
                  </w:r>
                </w:p>
              </w:tc>
              <w:tc>
                <w:tcPr>
                  <w:tcW w:w="991" w:type="dxa"/>
                  <w:vAlign w:val="center"/>
                </w:tcPr>
                <w:p w14:paraId="6C0D04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硫酸亚铁（七水）</w:t>
                  </w:r>
                </w:p>
              </w:tc>
              <w:tc>
                <w:tcPr>
                  <w:tcW w:w="1065" w:type="dxa"/>
                  <w:vAlign w:val="center"/>
                </w:tcPr>
                <w:p w14:paraId="4A6FBB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B7E47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7692EA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7D30F2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184</w:t>
                  </w:r>
                </w:p>
              </w:tc>
              <w:tc>
                <w:tcPr>
                  <w:tcW w:w="1185" w:type="dxa"/>
                  <w:vAlign w:val="center"/>
                </w:tcPr>
                <w:p w14:paraId="59C329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无水焦磷酸钠</w:t>
                  </w:r>
                </w:p>
              </w:tc>
              <w:tc>
                <w:tcPr>
                  <w:tcW w:w="1117" w:type="dxa"/>
                  <w:vAlign w:val="center"/>
                </w:tcPr>
                <w:p w14:paraId="2F277D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8F93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2D0B8E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10221E2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78F8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991" w:type="dxa"/>
                  <w:vAlign w:val="center"/>
                </w:tcPr>
                <w:p w14:paraId="780C8C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硫酸亚铁铵</w:t>
                  </w:r>
                </w:p>
              </w:tc>
              <w:tc>
                <w:tcPr>
                  <w:tcW w:w="1065" w:type="dxa"/>
                  <w:vAlign w:val="center"/>
                </w:tcPr>
                <w:p w14:paraId="14813B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CC557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79A931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6AE9C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185</w:t>
                  </w:r>
                </w:p>
              </w:tc>
              <w:tc>
                <w:tcPr>
                  <w:tcW w:w="1185" w:type="dxa"/>
                  <w:vAlign w:val="center"/>
                </w:tcPr>
                <w:p w14:paraId="268599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碳酸氢钠</w:t>
                  </w:r>
                </w:p>
              </w:tc>
              <w:tc>
                <w:tcPr>
                  <w:tcW w:w="1117" w:type="dxa"/>
                  <w:vAlign w:val="center"/>
                </w:tcPr>
                <w:p w14:paraId="6E5AFF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341AE1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0647EB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4822EB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7EAE4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52</w:t>
                  </w:r>
                </w:p>
              </w:tc>
              <w:tc>
                <w:tcPr>
                  <w:tcW w:w="991" w:type="dxa"/>
                  <w:vAlign w:val="center"/>
                </w:tcPr>
                <w:p w14:paraId="5951C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硫酸银玫瑰红银试</w:t>
                  </w:r>
                </w:p>
              </w:tc>
              <w:tc>
                <w:tcPr>
                  <w:tcW w:w="1065" w:type="dxa"/>
                  <w:vAlign w:val="center"/>
                </w:tcPr>
                <w:p w14:paraId="320C22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1688B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16F62C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200g</w:t>
                  </w:r>
                </w:p>
              </w:tc>
              <w:tc>
                <w:tcPr>
                  <w:tcW w:w="525" w:type="dxa"/>
                  <w:vAlign w:val="center"/>
                </w:tcPr>
                <w:p w14:paraId="7D2778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186</w:t>
                  </w:r>
                </w:p>
              </w:tc>
              <w:tc>
                <w:tcPr>
                  <w:tcW w:w="1185" w:type="dxa"/>
                  <w:vAlign w:val="center"/>
                </w:tcPr>
                <w:p w14:paraId="6E538E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乙酸镧</w:t>
                  </w:r>
                </w:p>
              </w:tc>
              <w:tc>
                <w:tcPr>
                  <w:tcW w:w="1117" w:type="dxa"/>
                  <w:vAlign w:val="center"/>
                </w:tcPr>
                <w:p w14:paraId="169529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99%、固</w:t>
                  </w:r>
                </w:p>
              </w:tc>
              <w:tc>
                <w:tcPr>
                  <w:tcW w:w="760" w:type="dxa"/>
                  <w:vAlign w:val="center"/>
                </w:tcPr>
                <w:p w14:paraId="736EF5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02D1DD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r>
            <w:tr w14:paraId="046CA78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540" w:hRule="atLeast"/>
              </w:trPr>
              <w:tc>
                <w:tcPr>
                  <w:tcW w:w="500" w:type="dxa"/>
                  <w:vAlign w:val="center"/>
                </w:tcPr>
                <w:p w14:paraId="7EA5C7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53</w:t>
                  </w:r>
                </w:p>
              </w:tc>
              <w:tc>
                <w:tcPr>
                  <w:tcW w:w="991" w:type="dxa"/>
                  <w:vAlign w:val="center"/>
                </w:tcPr>
                <w:p w14:paraId="38E00D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剂（对二甲氨基亚苄基罗丹宁）</w:t>
                  </w:r>
                </w:p>
              </w:tc>
              <w:tc>
                <w:tcPr>
                  <w:tcW w:w="1065" w:type="dxa"/>
                  <w:vAlign w:val="center"/>
                </w:tcPr>
                <w:p w14:paraId="067B08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AR5g、固</w:t>
                  </w:r>
                </w:p>
              </w:tc>
              <w:tc>
                <w:tcPr>
                  <w:tcW w:w="760" w:type="dxa"/>
                  <w:vAlign w:val="center"/>
                </w:tcPr>
                <w:p w14:paraId="38EF2F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10g</w:t>
                  </w:r>
                </w:p>
              </w:tc>
              <w:tc>
                <w:tcPr>
                  <w:tcW w:w="791" w:type="dxa"/>
                  <w:vAlign w:val="center"/>
                </w:tcPr>
                <w:p w14:paraId="4AFC8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10g</w:t>
                  </w:r>
                </w:p>
              </w:tc>
              <w:tc>
                <w:tcPr>
                  <w:tcW w:w="525" w:type="dxa"/>
                  <w:vAlign w:val="center"/>
                </w:tcPr>
                <w:p w14:paraId="55369F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187</w:t>
                  </w:r>
                </w:p>
              </w:tc>
              <w:tc>
                <w:tcPr>
                  <w:tcW w:w="1185" w:type="dxa"/>
                  <w:vAlign w:val="center"/>
                </w:tcPr>
                <w:p w14:paraId="2B9A55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硅镁吸附剂</w:t>
                  </w:r>
                </w:p>
              </w:tc>
              <w:tc>
                <w:tcPr>
                  <w:tcW w:w="1117" w:type="dxa"/>
                  <w:vAlign w:val="center"/>
                </w:tcPr>
                <w:p w14:paraId="5ACCDD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100g、固</w:t>
                  </w:r>
                </w:p>
              </w:tc>
              <w:tc>
                <w:tcPr>
                  <w:tcW w:w="760" w:type="dxa"/>
                  <w:vAlign w:val="center"/>
                </w:tcPr>
                <w:p w14:paraId="0049A9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24EBC8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w:t>
                  </w:r>
                  <w:r>
                    <w:rPr>
                      <w:rFonts w:ascii="Times New Roman" w:hAnsi="Times New Roman" w:eastAsia="宋体" w:cs="Times New Roman"/>
                      <w:kern w:val="0"/>
                      <w:sz w:val="18"/>
                      <w:szCs w:val="18"/>
                    </w:rPr>
                    <w:t>kg</w:t>
                  </w:r>
                </w:p>
              </w:tc>
            </w:tr>
            <w:tr w14:paraId="538CD91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76465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w:t>
                  </w:r>
                </w:p>
              </w:tc>
              <w:tc>
                <w:tcPr>
                  <w:tcW w:w="991" w:type="dxa"/>
                  <w:vAlign w:val="center"/>
                </w:tcPr>
                <w:p w14:paraId="418D15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钼酸铵</w:t>
                  </w:r>
                </w:p>
              </w:tc>
              <w:tc>
                <w:tcPr>
                  <w:tcW w:w="1065" w:type="dxa"/>
                  <w:vAlign w:val="center"/>
                </w:tcPr>
                <w:p w14:paraId="5C78F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735FA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5CD89B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7CD55F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188</w:t>
                  </w:r>
                </w:p>
              </w:tc>
              <w:tc>
                <w:tcPr>
                  <w:tcW w:w="1185" w:type="dxa"/>
                  <w:vAlign w:val="center"/>
                </w:tcPr>
                <w:p w14:paraId="20C6FA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溴酚蓝</w:t>
                  </w:r>
                </w:p>
              </w:tc>
              <w:tc>
                <w:tcPr>
                  <w:tcW w:w="1117" w:type="dxa"/>
                  <w:vAlign w:val="center"/>
                </w:tcPr>
                <w:p w14:paraId="0C7972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IND100g、固</w:t>
                  </w:r>
                </w:p>
              </w:tc>
              <w:tc>
                <w:tcPr>
                  <w:tcW w:w="760" w:type="dxa"/>
                  <w:vAlign w:val="center"/>
                </w:tcPr>
                <w:p w14:paraId="2A203D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31DF03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r>
            <w:tr w14:paraId="333D126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D7100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55</w:t>
                  </w:r>
                </w:p>
              </w:tc>
              <w:tc>
                <w:tcPr>
                  <w:tcW w:w="991" w:type="dxa"/>
                  <w:vAlign w:val="center"/>
                </w:tcPr>
                <w:p w14:paraId="532285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尿素</w:t>
                  </w:r>
                </w:p>
              </w:tc>
              <w:tc>
                <w:tcPr>
                  <w:tcW w:w="1065" w:type="dxa"/>
                  <w:vAlign w:val="center"/>
                </w:tcPr>
                <w:p w14:paraId="6E7187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145E18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78D95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5B169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189</w:t>
                  </w:r>
                </w:p>
              </w:tc>
              <w:tc>
                <w:tcPr>
                  <w:tcW w:w="1185" w:type="dxa"/>
                  <w:vAlign w:val="center"/>
                </w:tcPr>
                <w:p w14:paraId="4227A2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溴百里酚蓝</w:t>
                  </w:r>
                </w:p>
              </w:tc>
              <w:tc>
                <w:tcPr>
                  <w:tcW w:w="1117" w:type="dxa"/>
                  <w:vAlign w:val="center"/>
                </w:tcPr>
                <w:p w14:paraId="058ADE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IND25g固</w:t>
                  </w:r>
                </w:p>
              </w:tc>
              <w:tc>
                <w:tcPr>
                  <w:tcW w:w="760" w:type="dxa"/>
                  <w:vAlign w:val="center"/>
                </w:tcPr>
                <w:p w14:paraId="3B76B1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538869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22833B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48F6F7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991" w:type="dxa"/>
                  <w:vAlign w:val="center"/>
                </w:tcPr>
                <w:p w14:paraId="458CF7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柠檬酸钠（柠檬酸三钠二水）</w:t>
                  </w:r>
                </w:p>
              </w:tc>
              <w:tc>
                <w:tcPr>
                  <w:tcW w:w="1065" w:type="dxa"/>
                  <w:vAlign w:val="center"/>
                </w:tcPr>
                <w:p w14:paraId="4BFD9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B5449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4BA73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68C780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190</w:t>
                  </w:r>
                </w:p>
              </w:tc>
              <w:tc>
                <w:tcPr>
                  <w:tcW w:w="1185" w:type="dxa"/>
                  <w:vAlign w:val="center"/>
                </w:tcPr>
                <w:p w14:paraId="488BC5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酚酞</w:t>
                  </w:r>
                </w:p>
              </w:tc>
              <w:tc>
                <w:tcPr>
                  <w:tcW w:w="1117" w:type="dxa"/>
                  <w:vAlign w:val="center"/>
                </w:tcPr>
                <w:p w14:paraId="351C64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IND25g固</w:t>
                  </w:r>
                </w:p>
              </w:tc>
              <w:tc>
                <w:tcPr>
                  <w:tcW w:w="760" w:type="dxa"/>
                  <w:vAlign w:val="center"/>
                </w:tcPr>
                <w:p w14:paraId="1D371B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66172F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r>
            <w:tr w14:paraId="48CE5AF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00" w:type="dxa"/>
                  <w:vAlign w:val="center"/>
                </w:tcPr>
                <w:p w14:paraId="1F9E7F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57</w:t>
                  </w:r>
                </w:p>
              </w:tc>
              <w:tc>
                <w:tcPr>
                  <w:tcW w:w="991" w:type="dxa"/>
                  <w:vAlign w:val="center"/>
                </w:tcPr>
                <w:p w14:paraId="1E926A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N-1-萘乙二胺盐酸盐</w:t>
                  </w:r>
                </w:p>
              </w:tc>
              <w:tc>
                <w:tcPr>
                  <w:tcW w:w="1065" w:type="dxa"/>
                  <w:vAlign w:val="center"/>
                </w:tcPr>
                <w:p w14:paraId="7205C6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AR10g、固</w:t>
                  </w:r>
                </w:p>
              </w:tc>
              <w:tc>
                <w:tcPr>
                  <w:tcW w:w="760" w:type="dxa"/>
                  <w:vAlign w:val="center"/>
                </w:tcPr>
                <w:p w14:paraId="628F6B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3309F9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20C237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191</w:t>
                  </w:r>
                </w:p>
              </w:tc>
              <w:tc>
                <w:tcPr>
                  <w:tcW w:w="1185" w:type="dxa"/>
                  <w:vAlign w:val="center"/>
                </w:tcPr>
                <w:p w14:paraId="55E16C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铬黑 T</w:t>
                  </w:r>
                </w:p>
              </w:tc>
              <w:tc>
                <w:tcPr>
                  <w:tcW w:w="1117" w:type="dxa"/>
                  <w:vAlign w:val="center"/>
                </w:tcPr>
                <w:p w14:paraId="4403F4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IND25g固</w:t>
                  </w:r>
                </w:p>
              </w:tc>
              <w:tc>
                <w:tcPr>
                  <w:tcW w:w="760" w:type="dxa"/>
                  <w:vAlign w:val="center"/>
                </w:tcPr>
                <w:p w14:paraId="66C5C8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4C969B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6610CFA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2F8372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991" w:type="dxa"/>
                  <w:vAlign w:val="center"/>
                </w:tcPr>
                <w:p w14:paraId="60D0F1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无水对氨基苯磺酸</w:t>
                  </w:r>
                </w:p>
              </w:tc>
              <w:tc>
                <w:tcPr>
                  <w:tcW w:w="1065" w:type="dxa"/>
                  <w:vAlign w:val="center"/>
                </w:tcPr>
                <w:p w14:paraId="4ACF02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0298A6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3531DA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200g</w:t>
                  </w:r>
                </w:p>
              </w:tc>
              <w:tc>
                <w:tcPr>
                  <w:tcW w:w="525" w:type="dxa"/>
                  <w:vAlign w:val="center"/>
                </w:tcPr>
                <w:p w14:paraId="549C29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192</w:t>
                  </w:r>
                </w:p>
              </w:tc>
              <w:tc>
                <w:tcPr>
                  <w:tcW w:w="1185" w:type="dxa"/>
                  <w:vAlign w:val="center"/>
                </w:tcPr>
                <w:p w14:paraId="060339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甲基橙</w:t>
                  </w:r>
                </w:p>
              </w:tc>
              <w:tc>
                <w:tcPr>
                  <w:tcW w:w="1117" w:type="dxa"/>
                  <w:vAlign w:val="center"/>
                </w:tcPr>
                <w:p w14:paraId="44B2A0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IND25g</w:t>
                  </w:r>
                </w:p>
              </w:tc>
              <w:tc>
                <w:tcPr>
                  <w:tcW w:w="760" w:type="dxa"/>
                  <w:vAlign w:val="center"/>
                </w:tcPr>
                <w:p w14:paraId="13B57A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342AB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65E97F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DFAC4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59</w:t>
                  </w:r>
                </w:p>
              </w:tc>
              <w:tc>
                <w:tcPr>
                  <w:tcW w:w="991" w:type="dxa"/>
                  <w:vAlign w:val="center"/>
                </w:tcPr>
                <w:p w14:paraId="08441C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葡萄糖</w:t>
                  </w:r>
                </w:p>
              </w:tc>
              <w:tc>
                <w:tcPr>
                  <w:tcW w:w="1065" w:type="dxa"/>
                  <w:vAlign w:val="center"/>
                </w:tcPr>
                <w:p w14:paraId="3813CD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AC86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250D9E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1675B6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193</w:t>
                  </w:r>
                </w:p>
              </w:tc>
              <w:tc>
                <w:tcPr>
                  <w:tcW w:w="1185" w:type="dxa"/>
                  <w:vAlign w:val="center"/>
                </w:tcPr>
                <w:p w14:paraId="3CE4AC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灿烂黄(亮黄指示剂)</w:t>
                  </w:r>
                </w:p>
              </w:tc>
              <w:tc>
                <w:tcPr>
                  <w:tcW w:w="1117" w:type="dxa"/>
                  <w:vAlign w:val="center"/>
                </w:tcPr>
                <w:p w14:paraId="2BB58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IND5g固</w:t>
                  </w:r>
                </w:p>
              </w:tc>
              <w:tc>
                <w:tcPr>
                  <w:tcW w:w="760" w:type="dxa"/>
                  <w:vAlign w:val="center"/>
                </w:tcPr>
                <w:p w14:paraId="6F4F1D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20g</w:t>
                  </w:r>
                </w:p>
              </w:tc>
              <w:tc>
                <w:tcPr>
                  <w:tcW w:w="760" w:type="dxa"/>
                  <w:vAlign w:val="center"/>
                </w:tcPr>
                <w:p w14:paraId="49232F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20g</w:t>
                  </w:r>
                </w:p>
              </w:tc>
            </w:tr>
            <w:tr w14:paraId="127C43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9D5E8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991" w:type="dxa"/>
                  <w:vAlign w:val="center"/>
                </w:tcPr>
                <w:p w14:paraId="2E330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氢氧化钾</w:t>
                  </w:r>
                </w:p>
              </w:tc>
              <w:tc>
                <w:tcPr>
                  <w:tcW w:w="1065" w:type="dxa"/>
                  <w:vAlign w:val="center"/>
                </w:tcPr>
                <w:p w14:paraId="76713D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14C21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3kg</w:t>
                  </w:r>
                </w:p>
              </w:tc>
              <w:tc>
                <w:tcPr>
                  <w:tcW w:w="791" w:type="dxa"/>
                  <w:vAlign w:val="center"/>
                </w:tcPr>
                <w:p w14:paraId="109DE5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148180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194</w:t>
                  </w:r>
                </w:p>
              </w:tc>
              <w:tc>
                <w:tcPr>
                  <w:tcW w:w="1185" w:type="dxa"/>
                  <w:vAlign w:val="center"/>
                </w:tcPr>
                <w:p w14:paraId="473180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溴甲酚绿</w:t>
                  </w:r>
                </w:p>
              </w:tc>
              <w:tc>
                <w:tcPr>
                  <w:tcW w:w="1117" w:type="dxa"/>
                  <w:vAlign w:val="center"/>
                </w:tcPr>
                <w:p w14:paraId="511016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IND5g固</w:t>
                  </w:r>
                </w:p>
              </w:tc>
              <w:tc>
                <w:tcPr>
                  <w:tcW w:w="760" w:type="dxa"/>
                  <w:vAlign w:val="center"/>
                </w:tcPr>
                <w:p w14:paraId="713044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20g</w:t>
                  </w:r>
                </w:p>
              </w:tc>
              <w:tc>
                <w:tcPr>
                  <w:tcW w:w="760" w:type="dxa"/>
                  <w:vAlign w:val="center"/>
                </w:tcPr>
                <w:p w14:paraId="63C833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20g</w:t>
                  </w:r>
                </w:p>
              </w:tc>
            </w:tr>
            <w:tr w14:paraId="50852E9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44932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61</w:t>
                  </w:r>
                </w:p>
              </w:tc>
              <w:tc>
                <w:tcPr>
                  <w:tcW w:w="991" w:type="dxa"/>
                  <w:vAlign w:val="center"/>
                </w:tcPr>
                <w:p w14:paraId="472900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氢氧化钠</w:t>
                  </w:r>
                </w:p>
              </w:tc>
              <w:tc>
                <w:tcPr>
                  <w:tcW w:w="1065" w:type="dxa"/>
                  <w:vAlign w:val="center"/>
                </w:tcPr>
                <w:p w14:paraId="0AF840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70D8B2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91" w:type="dxa"/>
                  <w:vAlign w:val="center"/>
                </w:tcPr>
                <w:p w14:paraId="4432C4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6A9C1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195</w:t>
                  </w:r>
                </w:p>
              </w:tc>
              <w:tc>
                <w:tcPr>
                  <w:tcW w:w="1185" w:type="dxa"/>
                  <w:vAlign w:val="center"/>
                </w:tcPr>
                <w:p w14:paraId="0153D6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钛铁试剂</w:t>
                  </w:r>
                </w:p>
              </w:tc>
              <w:tc>
                <w:tcPr>
                  <w:tcW w:w="1117" w:type="dxa"/>
                  <w:vAlign w:val="center"/>
                </w:tcPr>
                <w:p w14:paraId="0845ED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IND25g固</w:t>
                  </w:r>
                </w:p>
              </w:tc>
              <w:tc>
                <w:tcPr>
                  <w:tcW w:w="760" w:type="dxa"/>
                  <w:vAlign w:val="center"/>
                </w:tcPr>
                <w:p w14:paraId="7DB191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2017EA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r>
            <w:tr w14:paraId="09F844B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05A53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62</w:t>
                  </w:r>
                </w:p>
              </w:tc>
              <w:tc>
                <w:tcPr>
                  <w:tcW w:w="991" w:type="dxa"/>
                  <w:vAlign w:val="center"/>
                </w:tcPr>
                <w:p w14:paraId="444798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氢氧化锌</w:t>
                  </w:r>
                </w:p>
              </w:tc>
              <w:tc>
                <w:tcPr>
                  <w:tcW w:w="1065" w:type="dxa"/>
                  <w:vAlign w:val="center"/>
                </w:tcPr>
                <w:p w14:paraId="09A558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2730C2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149F63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1C597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196</w:t>
                  </w:r>
                </w:p>
              </w:tc>
              <w:tc>
                <w:tcPr>
                  <w:tcW w:w="1185" w:type="dxa"/>
                  <w:vAlign w:val="center"/>
                </w:tcPr>
                <w:p w14:paraId="545201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氢氧化钾</w:t>
                  </w:r>
                </w:p>
              </w:tc>
              <w:tc>
                <w:tcPr>
                  <w:tcW w:w="1117" w:type="dxa"/>
                  <w:vAlign w:val="center"/>
                </w:tcPr>
                <w:p w14:paraId="690BFE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0C2C2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14A145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r>
            <w:tr w14:paraId="09939E6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4701E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63</w:t>
                  </w:r>
                </w:p>
              </w:tc>
              <w:tc>
                <w:tcPr>
                  <w:tcW w:w="991" w:type="dxa"/>
                  <w:vAlign w:val="center"/>
                </w:tcPr>
                <w:p w14:paraId="2C3CE9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碳酸铵</w:t>
                  </w:r>
                </w:p>
              </w:tc>
              <w:tc>
                <w:tcPr>
                  <w:tcW w:w="1065" w:type="dxa"/>
                  <w:vAlign w:val="center"/>
                </w:tcPr>
                <w:p w14:paraId="37DD8A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91F1B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495E48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11B89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197</w:t>
                  </w:r>
                </w:p>
              </w:tc>
              <w:tc>
                <w:tcPr>
                  <w:tcW w:w="1185" w:type="dxa"/>
                  <w:vAlign w:val="center"/>
                </w:tcPr>
                <w:p w14:paraId="588954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碘酸钾</w:t>
                  </w:r>
                </w:p>
              </w:tc>
              <w:tc>
                <w:tcPr>
                  <w:tcW w:w="1117" w:type="dxa"/>
                  <w:vAlign w:val="center"/>
                </w:tcPr>
                <w:p w14:paraId="276E1A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GR100g固</w:t>
                  </w:r>
                </w:p>
              </w:tc>
              <w:tc>
                <w:tcPr>
                  <w:tcW w:w="760" w:type="dxa"/>
                  <w:vAlign w:val="center"/>
                </w:tcPr>
                <w:p w14:paraId="45F04C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2EAEF9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200g</w:t>
                  </w:r>
                </w:p>
              </w:tc>
            </w:tr>
            <w:tr w14:paraId="6EB57A2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7F3116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64</w:t>
                  </w:r>
                </w:p>
              </w:tc>
              <w:tc>
                <w:tcPr>
                  <w:tcW w:w="991" w:type="dxa"/>
                  <w:vAlign w:val="center"/>
                </w:tcPr>
                <w:p w14:paraId="193676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十二烷基苯磺酸钠</w:t>
                  </w:r>
                </w:p>
              </w:tc>
              <w:tc>
                <w:tcPr>
                  <w:tcW w:w="1065" w:type="dxa"/>
                  <w:vAlign w:val="center"/>
                </w:tcPr>
                <w:p w14:paraId="596F75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23F07E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91" w:type="dxa"/>
                  <w:vAlign w:val="center"/>
                </w:tcPr>
                <w:p w14:paraId="5C43CE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25g</w:t>
                  </w:r>
                </w:p>
              </w:tc>
              <w:tc>
                <w:tcPr>
                  <w:tcW w:w="525" w:type="dxa"/>
                  <w:vAlign w:val="center"/>
                </w:tcPr>
                <w:p w14:paraId="3058DF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198</w:t>
                  </w:r>
                </w:p>
              </w:tc>
              <w:tc>
                <w:tcPr>
                  <w:tcW w:w="1185" w:type="dxa"/>
                  <w:vAlign w:val="center"/>
                </w:tcPr>
                <w:p w14:paraId="5C8231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氟化钠</w:t>
                  </w:r>
                </w:p>
              </w:tc>
              <w:tc>
                <w:tcPr>
                  <w:tcW w:w="1117" w:type="dxa"/>
                  <w:vAlign w:val="center"/>
                </w:tcPr>
                <w:p w14:paraId="09BB5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723F7C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089F9F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67ADF9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31C60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65</w:t>
                  </w:r>
                </w:p>
              </w:tc>
              <w:tc>
                <w:tcPr>
                  <w:tcW w:w="991" w:type="dxa"/>
                  <w:vAlign w:val="center"/>
                </w:tcPr>
                <w:p w14:paraId="32A513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水杨酸</w:t>
                  </w:r>
                </w:p>
              </w:tc>
              <w:tc>
                <w:tcPr>
                  <w:tcW w:w="1065" w:type="dxa"/>
                  <w:vAlign w:val="center"/>
                </w:tcPr>
                <w:p w14:paraId="01E41B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AR250g、固</w:t>
                  </w:r>
                </w:p>
              </w:tc>
              <w:tc>
                <w:tcPr>
                  <w:tcW w:w="760" w:type="dxa"/>
                  <w:vAlign w:val="center"/>
                </w:tcPr>
                <w:p w14:paraId="27035D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4714A1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7D96A2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199</w:t>
                  </w:r>
                </w:p>
              </w:tc>
              <w:tc>
                <w:tcPr>
                  <w:tcW w:w="1185" w:type="dxa"/>
                  <w:vAlign w:val="center"/>
                </w:tcPr>
                <w:p w14:paraId="16E208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铬酸钡</w:t>
                  </w:r>
                </w:p>
              </w:tc>
              <w:tc>
                <w:tcPr>
                  <w:tcW w:w="1117" w:type="dxa"/>
                  <w:vAlign w:val="center"/>
                </w:tcPr>
                <w:p w14:paraId="787420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1A1862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349232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016C05A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84F2C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w:t>
                  </w:r>
                </w:p>
              </w:tc>
              <w:tc>
                <w:tcPr>
                  <w:tcW w:w="991" w:type="dxa"/>
                  <w:vAlign w:val="center"/>
                </w:tcPr>
                <w:p w14:paraId="3057B5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三氯化铁</w:t>
                  </w:r>
                </w:p>
              </w:tc>
              <w:tc>
                <w:tcPr>
                  <w:tcW w:w="1065" w:type="dxa"/>
                  <w:vAlign w:val="center"/>
                </w:tcPr>
                <w:p w14:paraId="2FDC82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987E6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2DAE59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14A8CC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w:t>
                  </w:r>
                </w:p>
              </w:tc>
              <w:tc>
                <w:tcPr>
                  <w:tcW w:w="1185" w:type="dxa"/>
                  <w:vAlign w:val="center"/>
                </w:tcPr>
                <w:p w14:paraId="2AAE2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磷酸二氢钾</w:t>
                  </w:r>
                </w:p>
              </w:tc>
              <w:tc>
                <w:tcPr>
                  <w:tcW w:w="1117" w:type="dxa"/>
                  <w:vAlign w:val="center"/>
                </w:tcPr>
                <w:p w14:paraId="76E917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673DEF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4E0DC5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693BCFA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820A5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67</w:t>
                  </w:r>
                </w:p>
              </w:tc>
              <w:tc>
                <w:tcPr>
                  <w:tcW w:w="991" w:type="dxa"/>
                  <w:vAlign w:val="center"/>
                </w:tcPr>
                <w:p w14:paraId="0770E8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铜铁试剂</w:t>
                  </w:r>
                </w:p>
              </w:tc>
              <w:tc>
                <w:tcPr>
                  <w:tcW w:w="1065" w:type="dxa"/>
                  <w:vAlign w:val="center"/>
                </w:tcPr>
                <w:p w14:paraId="11A320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AR25g、固</w:t>
                  </w:r>
                </w:p>
              </w:tc>
              <w:tc>
                <w:tcPr>
                  <w:tcW w:w="760" w:type="dxa"/>
                  <w:vAlign w:val="center"/>
                </w:tcPr>
                <w:p w14:paraId="3A30E9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25g</w:t>
                  </w:r>
                </w:p>
              </w:tc>
              <w:tc>
                <w:tcPr>
                  <w:tcW w:w="791" w:type="dxa"/>
                  <w:vAlign w:val="center"/>
                </w:tcPr>
                <w:p w14:paraId="017639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25g</w:t>
                  </w:r>
                </w:p>
              </w:tc>
              <w:tc>
                <w:tcPr>
                  <w:tcW w:w="525" w:type="dxa"/>
                  <w:vAlign w:val="center"/>
                </w:tcPr>
                <w:p w14:paraId="2F773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201</w:t>
                  </w:r>
                </w:p>
              </w:tc>
              <w:tc>
                <w:tcPr>
                  <w:tcW w:w="1185" w:type="dxa"/>
                  <w:vAlign w:val="center"/>
                </w:tcPr>
                <w:p w14:paraId="0B2468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磷酸二氢钠</w:t>
                  </w:r>
                </w:p>
              </w:tc>
              <w:tc>
                <w:tcPr>
                  <w:tcW w:w="1117" w:type="dxa"/>
                  <w:vAlign w:val="center"/>
                </w:tcPr>
                <w:p w14:paraId="0EB900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6A661E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6ABCD4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6F3F55D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369B03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991" w:type="dxa"/>
                  <w:vAlign w:val="center"/>
                </w:tcPr>
                <w:p w14:paraId="73E515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铁氰化钾</w:t>
                  </w:r>
                </w:p>
              </w:tc>
              <w:tc>
                <w:tcPr>
                  <w:tcW w:w="1065" w:type="dxa"/>
                  <w:vAlign w:val="center"/>
                </w:tcPr>
                <w:p w14:paraId="367821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9AEF6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0841E3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62D346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202</w:t>
                  </w:r>
                </w:p>
              </w:tc>
              <w:tc>
                <w:tcPr>
                  <w:tcW w:w="1185" w:type="dxa"/>
                  <w:vAlign w:val="center"/>
                </w:tcPr>
                <w:p w14:paraId="5E43CF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磷酸氢二铵</w:t>
                  </w:r>
                </w:p>
              </w:tc>
              <w:tc>
                <w:tcPr>
                  <w:tcW w:w="1117" w:type="dxa"/>
                  <w:vAlign w:val="center"/>
                </w:tcPr>
                <w:p w14:paraId="6A69FA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7EAB0C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0304E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4CCE87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BCCAD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69</w:t>
                  </w:r>
                </w:p>
              </w:tc>
              <w:tc>
                <w:tcPr>
                  <w:tcW w:w="991" w:type="dxa"/>
                  <w:vAlign w:val="center"/>
                </w:tcPr>
                <w:p w14:paraId="2622A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碳酸钙</w:t>
                  </w:r>
                </w:p>
              </w:tc>
              <w:tc>
                <w:tcPr>
                  <w:tcW w:w="1065" w:type="dxa"/>
                  <w:vAlign w:val="center"/>
                </w:tcPr>
                <w:p w14:paraId="1B990A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593C44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780F5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00B538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203</w:t>
                  </w:r>
                </w:p>
              </w:tc>
              <w:tc>
                <w:tcPr>
                  <w:tcW w:w="1185" w:type="dxa"/>
                  <w:vAlign w:val="center"/>
                </w:tcPr>
                <w:p w14:paraId="435169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硫酸钾</w:t>
                  </w:r>
                </w:p>
              </w:tc>
              <w:tc>
                <w:tcPr>
                  <w:tcW w:w="1117" w:type="dxa"/>
                  <w:vAlign w:val="center"/>
                </w:tcPr>
                <w:p w14:paraId="253975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86D80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60" w:type="dxa"/>
                  <w:vAlign w:val="center"/>
                </w:tcPr>
                <w:p w14:paraId="0BDA32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r>
            <w:tr w14:paraId="1AB30E0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A35C5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991" w:type="dxa"/>
                  <w:vAlign w:val="center"/>
                </w:tcPr>
                <w:p w14:paraId="6BF1A6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碳酸氢钠（小苏打）</w:t>
                  </w:r>
                </w:p>
              </w:tc>
              <w:tc>
                <w:tcPr>
                  <w:tcW w:w="1065" w:type="dxa"/>
                  <w:vAlign w:val="center"/>
                </w:tcPr>
                <w:p w14:paraId="309AFC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4D74A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124CEB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2BE95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204</w:t>
                  </w:r>
                </w:p>
              </w:tc>
              <w:tc>
                <w:tcPr>
                  <w:tcW w:w="1185" w:type="dxa"/>
                  <w:vAlign w:val="center"/>
                </w:tcPr>
                <w:p w14:paraId="32A19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氯化铵</w:t>
                  </w:r>
                </w:p>
              </w:tc>
              <w:tc>
                <w:tcPr>
                  <w:tcW w:w="1117" w:type="dxa"/>
                  <w:vAlign w:val="center"/>
                </w:tcPr>
                <w:p w14:paraId="7CB791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9640C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5kg</w:t>
                  </w:r>
                </w:p>
              </w:tc>
              <w:tc>
                <w:tcPr>
                  <w:tcW w:w="760" w:type="dxa"/>
                  <w:vAlign w:val="center"/>
                </w:tcPr>
                <w:p w14:paraId="7E443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2.5kg</w:t>
                  </w:r>
                </w:p>
              </w:tc>
            </w:tr>
            <w:tr w14:paraId="4665CFA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22D1D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71</w:t>
                  </w:r>
                </w:p>
              </w:tc>
              <w:tc>
                <w:tcPr>
                  <w:tcW w:w="991" w:type="dxa"/>
                  <w:vAlign w:val="center"/>
                </w:tcPr>
                <w:p w14:paraId="77CD8E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溴化钾</w:t>
                  </w:r>
                </w:p>
              </w:tc>
              <w:tc>
                <w:tcPr>
                  <w:tcW w:w="1065" w:type="dxa"/>
                  <w:vAlign w:val="center"/>
                </w:tcPr>
                <w:p w14:paraId="23D315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73E15E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27E5FE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3D5F34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205</w:t>
                  </w:r>
                </w:p>
              </w:tc>
              <w:tc>
                <w:tcPr>
                  <w:tcW w:w="1185" w:type="dxa"/>
                  <w:vAlign w:val="center"/>
                </w:tcPr>
                <w:p w14:paraId="085CD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氯化钾</w:t>
                  </w:r>
                </w:p>
              </w:tc>
              <w:tc>
                <w:tcPr>
                  <w:tcW w:w="1117" w:type="dxa"/>
                  <w:vAlign w:val="center"/>
                </w:tcPr>
                <w:p w14:paraId="6BFEBB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6720A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000E79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6FCF3A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ADD09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72</w:t>
                  </w:r>
                </w:p>
              </w:tc>
              <w:tc>
                <w:tcPr>
                  <w:tcW w:w="991" w:type="dxa"/>
                  <w:vAlign w:val="center"/>
                </w:tcPr>
                <w:p w14:paraId="1CB3D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甲烷磺酸</w:t>
                  </w:r>
                </w:p>
              </w:tc>
              <w:tc>
                <w:tcPr>
                  <w:tcW w:w="1065" w:type="dxa"/>
                  <w:vAlign w:val="center"/>
                </w:tcPr>
                <w:p w14:paraId="3AAFE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AR10g、固</w:t>
                  </w:r>
                </w:p>
              </w:tc>
              <w:tc>
                <w:tcPr>
                  <w:tcW w:w="760" w:type="dxa"/>
                  <w:vAlign w:val="center"/>
                </w:tcPr>
                <w:p w14:paraId="09176D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91" w:type="dxa"/>
                  <w:vAlign w:val="center"/>
                </w:tcPr>
                <w:p w14:paraId="62E04A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518F50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206</w:t>
                  </w:r>
                </w:p>
              </w:tc>
              <w:tc>
                <w:tcPr>
                  <w:tcW w:w="1185" w:type="dxa"/>
                  <w:vAlign w:val="center"/>
                </w:tcPr>
                <w:p w14:paraId="021C9B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氯化钠(NaCl)</w:t>
                  </w:r>
                </w:p>
              </w:tc>
              <w:tc>
                <w:tcPr>
                  <w:tcW w:w="1117" w:type="dxa"/>
                  <w:vAlign w:val="center"/>
                </w:tcPr>
                <w:p w14:paraId="1E7BBB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0BC626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4BBEBF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27D3F5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BF52C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73</w:t>
                  </w:r>
                </w:p>
              </w:tc>
              <w:tc>
                <w:tcPr>
                  <w:tcW w:w="991" w:type="dxa"/>
                  <w:vAlign w:val="center"/>
                </w:tcPr>
                <w:p w14:paraId="07C091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磷酸二氢铵</w:t>
                  </w:r>
                </w:p>
              </w:tc>
              <w:tc>
                <w:tcPr>
                  <w:tcW w:w="1065" w:type="dxa"/>
                  <w:vAlign w:val="center"/>
                </w:tcPr>
                <w:p w14:paraId="019A4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1698DB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011CA2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2955E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207</w:t>
                  </w:r>
                </w:p>
              </w:tc>
              <w:tc>
                <w:tcPr>
                  <w:tcW w:w="1185" w:type="dxa"/>
                  <w:vAlign w:val="center"/>
                </w:tcPr>
                <w:p w14:paraId="7757DB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氢氧化钠</w:t>
                  </w:r>
                </w:p>
              </w:tc>
              <w:tc>
                <w:tcPr>
                  <w:tcW w:w="1117" w:type="dxa"/>
                  <w:vAlign w:val="center"/>
                </w:tcPr>
                <w:p w14:paraId="008282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9CFDD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266265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r>
            <w:tr w14:paraId="3744D9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97281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74</w:t>
                  </w:r>
                </w:p>
              </w:tc>
              <w:tc>
                <w:tcPr>
                  <w:tcW w:w="991" w:type="dxa"/>
                  <w:vAlign w:val="center"/>
                </w:tcPr>
                <w:p w14:paraId="08E4B6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无水硫酸钠</w:t>
                  </w:r>
                </w:p>
              </w:tc>
              <w:tc>
                <w:tcPr>
                  <w:tcW w:w="1065" w:type="dxa"/>
                  <w:vAlign w:val="center"/>
                </w:tcPr>
                <w:p w14:paraId="494891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7FFCB6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1CF6C5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1F94F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208</w:t>
                  </w:r>
                </w:p>
              </w:tc>
              <w:tc>
                <w:tcPr>
                  <w:tcW w:w="1185" w:type="dxa"/>
                  <w:vAlign w:val="center"/>
                </w:tcPr>
                <w:p w14:paraId="1475B1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异烟酸</w:t>
                  </w:r>
                </w:p>
              </w:tc>
              <w:tc>
                <w:tcPr>
                  <w:tcW w:w="1117" w:type="dxa"/>
                  <w:vAlign w:val="center"/>
                </w:tcPr>
                <w:p w14:paraId="0233B8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BR25g固</w:t>
                  </w:r>
                </w:p>
              </w:tc>
              <w:tc>
                <w:tcPr>
                  <w:tcW w:w="760" w:type="dxa"/>
                  <w:vAlign w:val="center"/>
                </w:tcPr>
                <w:p w14:paraId="152C9B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100g</w:t>
                  </w:r>
                </w:p>
              </w:tc>
              <w:tc>
                <w:tcPr>
                  <w:tcW w:w="760" w:type="dxa"/>
                  <w:vAlign w:val="center"/>
                </w:tcPr>
                <w:p w14:paraId="6B5502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r>
            <w:tr w14:paraId="18A7621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76AF5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991" w:type="dxa"/>
                  <w:vAlign w:val="center"/>
                </w:tcPr>
                <w:p w14:paraId="0D4FA9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无水碳酸钠</w:t>
                  </w:r>
                </w:p>
              </w:tc>
              <w:tc>
                <w:tcPr>
                  <w:tcW w:w="1065" w:type="dxa"/>
                  <w:vAlign w:val="center"/>
                </w:tcPr>
                <w:p w14:paraId="442AAE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34699C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52B594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1B0718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209</w:t>
                  </w:r>
                </w:p>
              </w:tc>
              <w:tc>
                <w:tcPr>
                  <w:tcW w:w="1185" w:type="dxa"/>
                  <w:vAlign w:val="center"/>
                </w:tcPr>
                <w:p w14:paraId="7A532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N,N-二甲基甲酰胺（DMF)</w:t>
                  </w:r>
                </w:p>
              </w:tc>
              <w:tc>
                <w:tcPr>
                  <w:tcW w:w="1117" w:type="dxa"/>
                  <w:vAlign w:val="center"/>
                </w:tcPr>
                <w:p w14:paraId="624B0E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4892A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60" w:type="dxa"/>
                  <w:vAlign w:val="center"/>
                </w:tcPr>
                <w:p w14:paraId="4D2ED4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r>
            <w:tr w14:paraId="578A785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86BE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76</w:t>
                  </w:r>
                </w:p>
              </w:tc>
              <w:tc>
                <w:tcPr>
                  <w:tcW w:w="991" w:type="dxa"/>
                  <w:vAlign w:val="center"/>
                </w:tcPr>
                <w:p w14:paraId="0F6EB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轻质氧化镁</w:t>
                  </w:r>
                </w:p>
              </w:tc>
              <w:tc>
                <w:tcPr>
                  <w:tcW w:w="1065" w:type="dxa"/>
                  <w:vAlign w:val="center"/>
                </w:tcPr>
                <w:p w14:paraId="25A0D2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5BF81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EDEBE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02425A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210</w:t>
                  </w:r>
                </w:p>
              </w:tc>
              <w:tc>
                <w:tcPr>
                  <w:tcW w:w="1185" w:type="dxa"/>
                  <w:vAlign w:val="center"/>
                </w:tcPr>
                <w:p w14:paraId="468A80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N,N-二甲基乙酰胺（DMF)</w:t>
                  </w:r>
                </w:p>
              </w:tc>
              <w:tc>
                <w:tcPr>
                  <w:tcW w:w="1117" w:type="dxa"/>
                  <w:vAlign w:val="center"/>
                </w:tcPr>
                <w:p w14:paraId="4A7C66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181DD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60" w:type="dxa"/>
                  <w:vAlign w:val="center"/>
                </w:tcPr>
                <w:p w14:paraId="0E290A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r>
            <w:tr w14:paraId="1312E8C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763698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77</w:t>
                  </w:r>
                </w:p>
              </w:tc>
              <w:tc>
                <w:tcPr>
                  <w:tcW w:w="991" w:type="dxa"/>
                  <w:vAlign w:val="center"/>
                </w:tcPr>
                <w:p w14:paraId="2784BD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过（二）硫酸钾</w:t>
                  </w:r>
                </w:p>
              </w:tc>
              <w:tc>
                <w:tcPr>
                  <w:tcW w:w="1065" w:type="dxa"/>
                  <w:vAlign w:val="center"/>
                </w:tcPr>
                <w:p w14:paraId="2A72BC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GR100g、固</w:t>
                  </w:r>
                </w:p>
              </w:tc>
              <w:tc>
                <w:tcPr>
                  <w:tcW w:w="760" w:type="dxa"/>
                  <w:vAlign w:val="center"/>
                </w:tcPr>
                <w:p w14:paraId="0EBB9E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4EBD1D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833A2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211</w:t>
                  </w:r>
                </w:p>
              </w:tc>
              <w:tc>
                <w:tcPr>
                  <w:tcW w:w="1185" w:type="dxa"/>
                  <w:vAlign w:val="center"/>
                </w:tcPr>
                <w:p w14:paraId="7FDFF9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苯</w:t>
                  </w:r>
                </w:p>
              </w:tc>
              <w:tc>
                <w:tcPr>
                  <w:tcW w:w="1117" w:type="dxa"/>
                  <w:vAlign w:val="center"/>
                </w:tcPr>
                <w:p w14:paraId="4E82B6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SP500ml、液</w:t>
                  </w:r>
                </w:p>
              </w:tc>
              <w:tc>
                <w:tcPr>
                  <w:tcW w:w="760" w:type="dxa"/>
                  <w:vAlign w:val="center"/>
                </w:tcPr>
                <w:p w14:paraId="07A35D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214C9C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2A75153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77967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78</w:t>
                  </w:r>
                </w:p>
              </w:tc>
              <w:tc>
                <w:tcPr>
                  <w:tcW w:w="991" w:type="dxa"/>
                  <w:vAlign w:val="center"/>
                </w:tcPr>
                <w:p w14:paraId="677CA7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硼酸</w:t>
                  </w:r>
                </w:p>
              </w:tc>
              <w:tc>
                <w:tcPr>
                  <w:tcW w:w="1065" w:type="dxa"/>
                  <w:vAlign w:val="center"/>
                </w:tcPr>
                <w:p w14:paraId="342917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277817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453A5A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6AB2A3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212</w:t>
                  </w:r>
                </w:p>
              </w:tc>
              <w:tc>
                <w:tcPr>
                  <w:tcW w:w="1185" w:type="dxa"/>
                  <w:vAlign w:val="center"/>
                </w:tcPr>
                <w:p w14:paraId="623E2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苯胺</w:t>
                  </w:r>
                </w:p>
              </w:tc>
              <w:tc>
                <w:tcPr>
                  <w:tcW w:w="1117" w:type="dxa"/>
                  <w:vAlign w:val="center"/>
                </w:tcPr>
                <w:p w14:paraId="064FE9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2AAAD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28BE5F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6BAA166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00" w:type="dxa"/>
                  <w:vAlign w:val="center"/>
                </w:tcPr>
                <w:p w14:paraId="68BBFA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79</w:t>
                  </w:r>
                </w:p>
              </w:tc>
              <w:tc>
                <w:tcPr>
                  <w:tcW w:w="991" w:type="dxa"/>
                  <w:vAlign w:val="center"/>
                </w:tcPr>
                <w:p w14:paraId="0E956F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次甲基蓝</w:t>
                  </w:r>
                </w:p>
              </w:tc>
              <w:tc>
                <w:tcPr>
                  <w:tcW w:w="1065" w:type="dxa"/>
                  <w:vAlign w:val="center"/>
                </w:tcPr>
                <w:p w14:paraId="15F287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生化 25g、固</w:t>
                  </w:r>
                </w:p>
              </w:tc>
              <w:tc>
                <w:tcPr>
                  <w:tcW w:w="760" w:type="dxa"/>
                  <w:vAlign w:val="center"/>
                </w:tcPr>
                <w:p w14:paraId="143E3A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91" w:type="dxa"/>
                  <w:vAlign w:val="center"/>
                </w:tcPr>
                <w:p w14:paraId="3258B3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50g</w:t>
                  </w:r>
                </w:p>
              </w:tc>
              <w:tc>
                <w:tcPr>
                  <w:tcW w:w="525" w:type="dxa"/>
                  <w:vAlign w:val="center"/>
                </w:tcPr>
                <w:p w14:paraId="0FEECA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213</w:t>
                  </w:r>
                </w:p>
              </w:tc>
              <w:tc>
                <w:tcPr>
                  <w:tcW w:w="1185" w:type="dxa"/>
                  <w:vAlign w:val="center"/>
                </w:tcPr>
                <w:p w14:paraId="56EABC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冰乙酸</w:t>
                  </w:r>
                </w:p>
              </w:tc>
              <w:tc>
                <w:tcPr>
                  <w:tcW w:w="1117" w:type="dxa"/>
                  <w:vAlign w:val="center"/>
                </w:tcPr>
                <w:p w14:paraId="0660EA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F1CEA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6L</w:t>
                  </w:r>
                </w:p>
              </w:tc>
              <w:tc>
                <w:tcPr>
                  <w:tcW w:w="760" w:type="dxa"/>
                  <w:vAlign w:val="center"/>
                </w:tcPr>
                <w:p w14:paraId="2350B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L</w:t>
                  </w:r>
                </w:p>
              </w:tc>
            </w:tr>
            <w:tr w14:paraId="66ABCB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00" w:type="dxa"/>
                  <w:vAlign w:val="center"/>
                </w:tcPr>
                <w:p w14:paraId="7729A9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991" w:type="dxa"/>
                  <w:vAlign w:val="center"/>
                </w:tcPr>
                <w:p w14:paraId="1459B1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盐酸副玫瑰苯胺</w:t>
                  </w:r>
                </w:p>
              </w:tc>
              <w:tc>
                <w:tcPr>
                  <w:tcW w:w="1065" w:type="dxa"/>
                  <w:vAlign w:val="center"/>
                </w:tcPr>
                <w:p w14:paraId="4FE945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BR25g、固</w:t>
                  </w:r>
                </w:p>
              </w:tc>
              <w:tc>
                <w:tcPr>
                  <w:tcW w:w="760" w:type="dxa"/>
                  <w:vAlign w:val="center"/>
                </w:tcPr>
                <w:p w14:paraId="432268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1A182C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2C623D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214</w:t>
                  </w:r>
                </w:p>
              </w:tc>
              <w:tc>
                <w:tcPr>
                  <w:tcW w:w="1185" w:type="dxa"/>
                  <w:vAlign w:val="center"/>
                </w:tcPr>
                <w:p w14:paraId="4FF0F5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丙三醇(甘油)</w:t>
                  </w:r>
                </w:p>
              </w:tc>
              <w:tc>
                <w:tcPr>
                  <w:tcW w:w="1117" w:type="dxa"/>
                  <w:vAlign w:val="center"/>
                </w:tcPr>
                <w:p w14:paraId="6A1043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D09D2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4CDD73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6ABDE64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7B37F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81</w:t>
                  </w:r>
                </w:p>
              </w:tc>
              <w:tc>
                <w:tcPr>
                  <w:tcW w:w="991" w:type="dxa"/>
                  <w:vAlign w:val="center"/>
                </w:tcPr>
                <w:p w14:paraId="6C3039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甲酸</w:t>
                  </w:r>
                </w:p>
              </w:tc>
              <w:tc>
                <w:tcPr>
                  <w:tcW w:w="1065" w:type="dxa"/>
                  <w:vAlign w:val="center"/>
                </w:tcPr>
                <w:p w14:paraId="111BE7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69D60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91" w:type="dxa"/>
                  <w:vAlign w:val="center"/>
                </w:tcPr>
                <w:p w14:paraId="0E9BC7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c>
                <w:tcPr>
                  <w:tcW w:w="525" w:type="dxa"/>
                  <w:vAlign w:val="center"/>
                </w:tcPr>
                <w:p w14:paraId="09405E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215</w:t>
                  </w:r>
                </w:p>
              </w:tc>
              <w:tc>
                <w:tcPr>
                  <w:tcW w:w="1185" w:type="dxa"/>
                  <w:vAlign w:val="center"/>
                </w:tcPr>
                <w:p w14:paraId="057528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二氯甲烷</w:t>
                  </w:r>
                </w:p>
              </w:tc>
              <w:tc>
                <w:tcPr>
                  <w:tcW w:w="1117" w:type="dxa"/>
                  <w:vAlign w:val="center"/>
                </w:tcPr>
                <w:p w14:paraId="7AAF74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3814FD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185407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555011E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0" w:type="dxa"/>
                  <w:vAlign w:val="center"/>
                </w:tcPr>
                <w:p w14:paraId="1238E2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82</w:t>
                  </w:r>
                </w:p>
              </w:tc>
              <w:tc>
                <w:tcPr>
                  <w:tcW w:w="991" w:type="dxa"/>
                  <w:vAlign w:val="center"/>
                </w:tcPr>
                <w:p w14:paraId="2B6863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次氯酸钠（溶液）</w:t>
                  </w:r>
                </w:p>
              </w:tc>
              <w:tc>
                <w:tcPr>
                  <w:tcW w:w="1065" w:type="dxa"/>
                  <w:vAlign w:val="center"/>
                </w:tcPr>
                <w:p w14:paraId="5ECB12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F9E6C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6BB5D6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39F0D3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216</w:t>
                  </w:r>
                </w:p>
              </w:tc>
              <w:tc>
                <w:tcPr>
                  <w:tcW w:w="1185" w:type="dxa"/>
                  <w:vAlign w:val="center"/>
                </w:tcPr>
                <w:p w14:paraId="66DF06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环己烷</w:t>
                  </w:r>
                </w:p>
              </w:tc>
              <w:tc>
                <w:tcPr>
                  <w:tcW w:w="1117" w:type="dxa"/>
                  <w:vAlign w:val="center"/>
                </w:tcPr>
                <w:p w14:paraId="151B74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9589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376FC1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237B86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7BCCD1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83</w:t>
                  </w:r>
                </w:p>
              </w:tc>
              <w:tc>
                <w:tcPr>
                  <w:tcW w:w="991" w:type="dxa"/>
                  <w:vAlign w:val="center"/>
                </w:tcPr>
                <w:p w14:paraId="7B919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高氯酸</w:t>
                  </w:r>
                </w:p>
              </w:tc>
              <w:tc>
                <w:tcPr>
                  <w:tcW w:w="1065" w:type="dxa"/>
                  <w:vAlign w:val="center"/>
                </w:tcPr>
                <w:p w14:paraId="1A70E2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w:t>
                  </w:r>
                </w:p>
              </w:tc>
              <w:tc>
                <w:tcPr>
                  <w:tcW w:w="760" w:type="dxa"/>
                  <w:vAlign w:val="center"/>
                </w:tcPr>
                <w:p w14:paraId="77A5C1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91" w:type="dxa"/>
                  <w:vAlign w:val="center"/>
                </w:tcPr>
                <w:p w14:paraId="2CFAEB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c>
                <w:tcPr>
                  <w:tcW w:w="525" w:type="dxa"/>
                  <w:vAlign w:val="center"/>
                </w:tcPr>
                <w:p w14:paraId="312404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217</w:t>
                  </w:r>
                </w:p>
              </w:tc>
              <w:tc>
                <w:tcPr>
                  <w:tcW w:w="1185" w:type="dxa"/>
                  <w:vAlign w:val="center"/>
                </w:tcPr>
                <w:p w14:paraId="4DBC92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环己烷</w:t>
                  </w:r>
                </w:p>
              </w:tc>
              <w:tc>
                <w:tcPr>
                  <w:tcW w:w="1117" w:type="dxa"/>
                  <w:vAlign w:val="center"/>
                </w:tcPr>
                <w:p w14:paraId="565CB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HPLC4L、液</w:t>
                  </w:r>
                </w:p>
              </w:tc>
              <w:tc>
                <w:tcPr>
                  <w:tcW w:w="760" w:type="dxa"/>
                  <w:vAlign w:val="center"/>
                </w:tcPr>
                <w:p w14:paraId="3E0623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60" w:type="dxa"/>
                  <w:vAlign w:val="center"/>
                </w:tcPr>
                <w:p w14:paraId="0C974D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 L</w:t>
                  </w:r>
                </w:p>
              </w:tc>
            </w:tr>
            <w:tr w14:paraId="735BE6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4EEB4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84</w:t>
                  </w:r>
                </w:p>
              </w:tc>
              <w:tc>
                <w:tcPr>
                  <w:tcW w:w="991" w:type="dxa"/>
                  <w:vAlign w:val="center"/>
                </w:tcPr>
                <w:p w14:paraId="648F40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高氯酸</w:t>
                  </w:r>
                </w:p>
              </w:tc>
              <w:tc>
                <w:tcPr>
                  <w:tcW w:w="1065" w:type="dxa"/>
                  <w:vAlign w:val="center"/>
                </w:tcPr>
                <w:p w14:paraId="669943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20C762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91" w:type="dxa"/>
                  <w:vAlign w:val="center"/>
                </w:tcPr>
                <w:p w14:paraId="1C2629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c>
                <w:tcPr>
                  <w:tcW w:w="525" w:type="dxa"/>
                  <w:vAlign w:val="center"/>
                </w:tcPr>
                <w:p w14:paraId="7F118F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218</w:t>
                  </w:r>
                </w:p>
              </w:tc>
              <w:tc>
                <w:tcPr>
                  <w:tcW w:w="1185" w:type="dxa"/>
                  <w:vAlign w:val="center"/>
                </w:tcPr>
                <w:p w14:paraId="5FC0AF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环氧氯丙烷</w:t>
                  </w:r>
                </w:p>
              </w:tc>
              <w:tc>
                <w:tcPr>
                  <w:tcW w:w="1117" w:type="dxa"/>
                  <w:vAlign w:val="center"/>
                </w:tcPr>
                <w:p w14:paraId="7E26B1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D7593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12B636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5C0F33A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500" w:type="dxa"/>
                  <w:vAlign w:val="center"/>
                </w:tcPr>
                <w:p w14:paraId="279880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85</w:t>
                  </w:r>
                </w:p>
              </w:tc>
              <w:tc>
                <w:tcPr>
                  <w:tcW w:w="991" w:type="dxa"/>
                  <w:vAlign w:val="center"/>
                </w:tcPr>
                <w:p w14:paraId="2074E9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w:t>
                  </w:r>
                </w:p>
              </w:tc>
              <w:tc>
                <w:tcPr>
                  <w:tcW w:w="1065" w:type="dxa"/>
                  <w:vAlign w:val="center"/>
                </w:tcPr>
                <w:p w14:paraId="403A6C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1C5ECE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7C134F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0BD0EF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219</w:t>
                  </w:r>
                </w:p>
              </w:tc>
              <w:tc>
                <w:tcPr>
                  <w:tcW w:w="1185" w:type="dxa"/>
                  <w:vAlign w:val="center"/>
                </w:tcPr>
                <w:p w14:paraId="69911F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氯苯(一氯化苯)</w:t>
                  </w:r>
                </w:p>
              </w:tc>
              <w:tc>
                <w:tcPr>
                  <w:tcW w:w="1117" w:type="dxa"/>
                  <w:vAlign w:val="center"/>
                </w:tcPr>
                <w:p w14:paraId="7F7A16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9C206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737EA1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15F54B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4E3CD0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86</w:t>
                  </w:r>
                </w:p>
              </w:tc>
              <w:tc>
                <w:tcPr>
                  <w:tcW w:w="991" w:type="dxa"/>
                  <w:vAlign w:val="center"/>
                </w:tcPr>
                <w:p w14:paraId="0E213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磷酸</w:t>
                  </w:r>
                </w:p>
              </w:tc>
              <w:tc>
                <w:tcPr>
                  <w:tcW w:w="1065" w:type="dxa"/>
                  <w:vAlign w:val="center"/>
                </w:tcPr>
                <w:p w14:paraId="2C0B8F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29D79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7E3E73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3CDE68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220</w:t>
                  </w:r>
                </w:p>
              </w:tc>
              <w:tc>
                <w:tcPr>
                  <w:tcW w:w="1185" w:type="dxa"/>
                  <w:vAlign w:val="center"/>
                </w:tcPr>
                <w:p w14:paraId="3B5F8D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三乙醇胺99%</w:t>
                  </w:r>
                </w:p>
              </w:tc>
              <w:tc>
                <w:tcPr>
                  <w:tcW w:w="1117" w:type="dxa"/>
                  <w:vAlign w:val="center"/>
                </w:tcPr>
                <w:p w14:paraId="5BBD7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E9F4F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10C2A3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23FA027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7E5FBA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87</w:t>
                  </w:r>
                </w:p>
              </w:tc>
              <w:tc>
                <w:tcPr>
                  <w:tcW w:w="991" w:type="dxa"/>
                  <w:vAlign w:val="center"/>
                </w:tcPr>
                <w:p w14:paraId="3986C5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三氯化钛</w:t>
                  </w:r>
                </w:p>
              </w:tc>
              <w:tc>
                <w:tcPr>
                  <w:tcW w:w="1065" w:type="dxa"/>
                  <w:vAlign w:val="center"/>
                </w:tcPr>
                <w:p w14:paraId="02525B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C8CD4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31CF88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01C74D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221</w:t>
                  </w:r>
                </w:p>
              </w:tc>
              <w:tc>
                <w:tcPr>
                  <w:tcW w:w="1185" w:type="dxa"/>
                  <w:vAlign w:val="center"/>
                </w:tcPr>
                <w:p w14:paraId="55E83C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石油醚60-90</w:t>
                  </w:r>
                </w:p>
              </w:tc>
              <w:tc>
                <w:tcPr>
                  <w:tcW w:w="1117" w:type="dxa"/>
                  <w:vAlign w:val="center"/>
                </w:tcPr>
                <w:p w14:paraId="496F21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772E7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1E32F5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545CE8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493D41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88</w:t>
                  </w:r>
                </w:p>
              </w:tc>
              <w:tc>
                <w:tcPr>
                  <w:tcW w:w="991" w:type="dxa"/>
                  <w:vAlign w:val="center"/>
                </w:tcPr>
                <w:p w14:paraId="4DF88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水杨醛</w:t>
                  </w:r>
                </w:p>
              </w:tc>
              <w:tc>
                <w:tcPr>
                  <w:tcW w:w="1065" w:type="dxa"/>
                  <w:vAlign w:val="center"/>
                </w:tcPr>
                <w:p w14:paraId="5371DE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2695C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1L</w:t>
                  </w:r>
                </w:p>
              </w:tc>
              <w:tc>
                <w:tcPr>
                  <w:tcW w:w="791" w:type="dxa"/>
                  <w:vAlign w:val="center"/>
                </w:tcPr>
                <w:p w14:paraId="2F1CEC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03B225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222</w:t>
                  </w:r>
                </w:p>
              </w:tc>
              <w:tc>
                <w:tcPr>
                  <w:tcW w:w="1185" w:type="dxa"/>
                  <w:vAlign w:val="center"/>
                </w:tcPr>
                <w:p w14:paraId="6456D8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无水乙醇</w:t>
                  </w:r>
                </w:p>
              </w:tc>
              <w:tc>
                <w:tcPr>
                  <w:tcW w:w="1117" w:type="dxa"/>
                  <w:vAlign w:val="center"/>
                </w:tcPr>
                <w:p w14:paraId="72C351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A2896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15L</w:t>
                  </w:r>
                </w:p>
              </w:tc>
              <w:tc>
                <w:tcPr>
                  <w:tcW w:w="760" w:type="dxa"/>
                  <w:vAlign w:val="center"/>
                </w:tcPr>
                <w:p w14:paraId="122299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7.5L</w:t>
                  </w:r>
                </w:p>
              </w:tc>
            </w:tr>
            <w:tr w14:paraId="6DE8A0B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B577E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89</w:t>
                  </w:r>
                </w:p>
              </w:tc>
              <w:tc>
                <w:tcPr>
                  <w:tcW w:w="991" w:type="dxa"/>
                  <w:vAlign w:val="center"/>
                </w:tcPr>
                <w:p w14:paraId="36A1C6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0.2%盐酸副玫瑰苯胺</w:t>
                  </w:r>
                </w:p>
              </w:tc>
              <w:tc>
                <w:tcPr>
                  <w:tcW w:w="1065" w:type="dxa"/>
                  <w:vAlign w:val="center"/>
                </w:tcPr>
                <w:p w14:paraId="7744FD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环保100mL、液</w:t>
                  </w:r>
                </w:p>
              </w:tc>
              <w:tc>
                <w:tcPr>
                  <w:tcW w:w="760" w:type="dxa"/>
                  <w:vAlign w:val="center"/>
                </w:tcPr>
                <w:p w14:paraId="2CC613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1L</w:t>
                  </w:r>
                </w:p>
              </w:tc>
              <w:tc>
                <w:tcPr>
                  <w:tcW w:w="791" w:type="dxa"/>
                  <w:vAlign w:val="center"/>
                </w:tcPr>
                <w:p w14:paraId="45F8FD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7C2E03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223</w:t>
                  </w:r>
                </w:p>
              </w:tc>
              <w:tc>
                <w:tcPr>
                  <w:tcW w:w="1185" w:type="dxa"/>
                  <w:vAlign w:val="center"/>
                </w:tcPr>
                <w:p w14:paraId="0C58B1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无水乙醇</w:t>
                  </w:r>
                </w:p>
              </w:tc>
              <w:tc>
                <w:tcPr>
                  <w:tcW w:w="1117" w:type="dxa"/>
                  <w:vAlign w:val="center"/>
                </w:tcPr>
                <w:p w14:paraId="41B07D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2AC925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60" w:type="dxa"/>
                  <w:vAlign w:val="center"/>
                </w:tcPr>
                <w:p w14:paraId="01B73E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r>
            <w:tr w14:paraId="533122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106A44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90</w:t>
                  </w:r>
                </w:p>
              </w:tc>
              <w:tc>
                <w:tcPr>
                  <w:tcW w:w="991" w:type="dxa"/>
                  <w:vAlign w:val="center"/>
                </w:tcPr>
                <w:p w14:paraId="57BFB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二氯甲烷</w:t>
                  </w:r>
                </w:p>
              </w:tc>
              <w:tc>
                <w:tcPr>
                  <w:tcW w:w="1065" w:type="dxa"/>
                  <w:vAlign w:val="center"/>
                </w:tcPr>
                <w:p w14:paraId="719073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4DB0CA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125FB4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7CAE59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224</w:t>
                  </w:r>
                </w:p>
              </w:tc>
              <w:tc>
                <w:tcPr>
                  <w:tcW w:w="1185" w:type="dxa"/>
                  <w:vAlign w:val="center"/>
                </w:tcPr>
                <w:p w14:paraId="47BC85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乙酸乙酯</w:t>
                  </w:r>
                </w:p>
              </w:tc>
              <w:tc>
                <w:tcPr>
                  <w:tcW w:w="1117" w:type="dxa"/>
                  <w:vAlign w:val="center"/>
                </w:tcPr>
                <w:p w14:paraId="26614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C0945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0AB169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0CB68DC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1EF3B8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91</w:t>
                  </w:r>
                </w:p>
              </w:tc>
              <w:tc>
                <w:tcPr>
                  <w:tcW w:w="991" w:type="dxa"/>
                  <w:vAlign w:val="center"/>
                </w:tcPr>
                <w:p w14:paraId="070AD1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N,N-二甲基对苯二盐酸盐胺二</w:t>
                  </w:r>
                </w:p>
              </w:tc>
              <w:tc>
                <w:tcPr>
                  <w:tcW w:w="1065" w:type="dxa"/>
                  <w:vAlign w:val="center"/>
                </w:tcPr>
                <w:p w14:paraId="4507FD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EA423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59FCED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572D0C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225</w:t>
                  </w:r>
                </w:p>
              </w:tc>
              <w:tc>
                <w:tcPr>
                  <w:tcW w:w="1185" w:type="dxa"/>
                  <w:vAlign w:val="center"/>
                </w:tcPr>
                <w:p w14:paraId="7639AA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乙酰丙酮</w:t>
                  </w:r>
                </w:p>
              </w:tc>
              <w:tc>
                <w:tcPr>
                  <w:tcW w:w="1117" w:type="dxa"/>
                  <w:vAlign w:val="center"/>
                </w:tcPr>
                <w:p w14:paraId="1D488C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34B42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794FFD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17A4926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526B06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92</w:t>
                  </w:r>
                </w:p>
              </w:tc>
              <w:tc>
                <w:tcPr>
                  <w:tcW w:w="991" w:type="dxa"/>
                  <w:vAlign w:val="center"/>
                </w:tcPr>
                <w:p w14:paraId="6ED9E8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异辛酸</w:t>
                  </w:r>
                </w:p>
              </w:tc>
              <w:tc>
                <w:tcPr>
                  <w:tcW w:w="1065" w:type="dxa"/>
                  <w:vAlign w:val="center"/>
                </w:tcPr>
                <w:p w14:paraId="38A95C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457F3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4D299A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5028C4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226</w:t>
                  </w:r>
                </w:p>
              </w:tc>
              <w:tc>
                <w:tcPr>
                  <w:tcW w:w="1185" w:type="dxa"/>
                  <w:vAlign w:val="center"/>
                </w:tcPr>
                <w:p w14:paraId="47042C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乙醇 95%</w:t>
                  </w:r>
                </w:p>
              </w:tc>
              <w:tc>
                <w:tcPr>
                  <w:tcW w:w="1117" w:type="dxa"/>
                  <w:vAlign w:val="center"/>
                </w:tcPr>
                <w:p w14:paraId="06324F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32FF1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15L</w:t>
                  </w:r>
                </w:p>
              </w:tc>
              <w:tc>
                <w:tcPr>
                  <w:tcW w:w="760" w:type="dxa"/>
                  <w:vAlign w:val="center"/>
                </w:tcPr>
                <w:p w14:paraId="7159A8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7.5L</w:t>
                  </w:r>
                </w:p>
              </w:tc>
            </w:tr>
            <w:tr w14:paraId="4B0B5C9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1F9137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93</w:t>
                  </w:r>
                </w:p>
              </w:tc>
              <w:tc>
                <w:tcPr>
                  <w:tcW w:w="991" w:type="dxa"/>
                  <w:vAlign w:val="center"/>
                </w:tcPr>
                <w:p w14:paraId="20FB0D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乙二胺</w:t>
                  </w:r>
                </w:p>
              </w:tc>
              <w:tc>
                <w:tcPr>
                  <w:tcW w:w="1065" w:type="dxa"/>
                  <w:vAlign w:val="center"/>
                </w:tcPr>
                <w:p w14:paraId="5A391E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C5F9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5B7C82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52B43C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227</w:t>
                  </w:r>
                </w:p>
              </w:tc>
              <w:tc>
                <w:tcPr>
                  <w:tcW w:w="1185" w:type="dxa"/>
                  <w:vAlign w:val="center"/>
                </w:tcPr>
                <w:p w14:paraId="67798F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正己烷</w:t>
                  </w:r>
                </w:p>
              </w:tc>
              <w:tc>
                <w:tcPr>
                  <w:tcW w:w="1117" w:type="dxa"/>
                  <w:vAlign w:val="center"/>
                </w:tcPr>
                <w:p w14:paraId="3D8764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E304C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6E04D9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43D8AF0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DEC32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94</w:t>
                  </w:r>
                </w:p>
              </w:tc>
              <w:tc>
                <w:tcPr>
                  <w:tcW w:w="991" w:type="dxa"/>
                  <w:vAlign w:val="center"/>
                </w:tcPr>
                <w:p w14:paraId="3960C9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丙三醇(甘油)</w:t>
                  </w:r>
                </w:p>
              </w:tc>
              <w:tc>
                <w:tcPr>
                  <w:tcW w:w="1065" w:type="dxa"/>
                  <w:vAlign w:val="center"/>
                </w:tcPr>
                <w:p w14:paraId="511385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4FF7A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081254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500mL</w:t>
                  </w:r>
                </w:p>
              </w:tc>
              <w:tc>
                <w:tcPr>
                  <w:tcW w:w="525" w:type="dxa"/>
                  <w:vAlign w:val="center"/>
                </w:tcPr>
                <w:p w14:paraId="423443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228</w:t>
                  </w:r>
                </w:p>
              </w:tc>
              <w:tc>
                <w:tcPr>
                  <w:tcW w:w="1185" w:type="dxa"/>
                  <w:vAlign w:val="center"/>
                </w:tcPr>
                <w:p w14:paraId="69FB2C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异辛烷</w:t>
                  </w:r>
                </w:p>
              </w:tc>
              <w:tc>
                <w:tcPr>
                  <w:tcW w:w="1117" w:type="dxa"/>
                  <w:vAlign w:val="center"/>
                </w:tcPr>
                <w:p w14:paraId="63D861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F3191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2BAA6B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198C71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AC078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95</w:t>
                  </w:r>
                </w:p>
              </w:tc>
              <w:tc>
                <w:tcPr>
                  <w:tcW w:w="991" w:type="dxa"/>
                  <w:vAlign w:val="center"/>
                </w:tcPr>
                <w:p w14:paraId="74E79D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甲醇</w:t>
                  </w:r>
                </w:p>
              </w:tc>
              <w:tc>
                <w:tcPr>
                  <w:tcW w:w="1065" w:type="dxa"/>
                  <w:vAlign w:val="center"/>
                </w:tcPr>
                <w:p w14:paraId="748E4A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色谱500ml、液</w:t>
                  </w:r>
                </w:p>
              </w:tc>
              <w:tc>
                <w:tcPr>
                  <w:tcW w:w="760" w:type="dxa"/>
                  <w:vAlign w:val="center"/>
                </w:tcPr>
                <w:p w14:paraId="11BD2D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219686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26AFF4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229</w:t>
                  </w:r>
                </w:p>
              </w:tc>
              <w:tc>
                <w:tcPr>
                  <w:tcW w:w="1185" w:type="dxa"/>
                  <w:vAlign w:val="center"/>
                </w:tcPr>
                <w:p w14:paraId="47415B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二甲苯</w:t>
                  </w:r>
                </w:p>
              </w:tc>
              <w:tc>
                <w:tcPr>
                  <w:tcW w:w="1117" w:type="dxa"/>
                  <w:vAlign w:val="center"/>
                </w:tcPr>
                <w:p w14:paraId="316616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34703D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50E26D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4C63654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3BFD17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96</w:t>
                  </w:r>
                </w:p>
              </w:tc>
              <w:tc>
                <w:tcPr>
                  <w:tcW w:w="991" w:type="dxa"/>
                  <w:vAlign w:val="center"/>
                </w:tcPr>
                <w:p w14:paraId="777F46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甲醇</w:t>
                  </w:r>
                </w:p>
              </w:tc>
              <w:tc>
                <w:tcPr>
                  <w:tcW w:w="1065" w:type="dxa"/>
                  <w:vAlign w:val="center"/>
                </w:tcPr>
                <w:p w14:paraId="68D31B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05DE2A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370FE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78A03C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1185" w:type="dxa"/>
                  <w:vAlign w:val="center"/>
                </w:tcPr>
                <w:p w14:paraId="36464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甲基异丁基甲酮</w:t>
                  </w:r>
                </w:p>
              </w:tc>
              <w:tc>
                <w:tcPr>
                  <w:tcW w:w="1117" w:type="dxa"/>
                  <w:vAlign w:val="center"/>
                </w:tcPr>
                <w:p w14:paraId="42211E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0BAB7C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4CD617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377FEF8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C3063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97</w:t>
                  </w:r>
                </w:p>
              </w:tc>
              <w:tc>
                <w:tcPr>
                  <w:tcW w:w="991" w:type="dxa"/>
                  <w:vAlign w:val="center"/>
                </w:tcPr>
                <w:p w14:paraId="076EAC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液体石蜡</w:t>
                  </w:r>
                </w:p>
              </w:tc>
              <w:tc>
                <w:tcPr>
                  <w:tcW w:w="1065" w:type="dxa"/>
                  <w:vAlign w:val="center"/>
                </w:tcPr>
                <w:p w14:paraId="3BE5A4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3D74F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26185B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525" w:type="dxa"/>
                  <w:vAlign w:val="center"/>
                </w:tcPr>
                <w:p w14:paraId="0F835A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231</w:t>
                  </w:r>
                </w:p>
              </w:tc>
              <w:tc>
                <w:tcPr>
                  <w:tcW w:w="1185" w:type="dxa"/>
                  <w:vAlign w:val="center"/>
                </w:tcPr>
                <w:p w14:paraId="3D3073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三聚乙醛</w:t>
                  </w:r>
                </w:p>
              </w:tc>
              <w:tc>
                <w:tcPr>
                  <w:tcW w:w="1117" w:type="dxa"/>
                  <w:vAlign w:val="center"/>
                </w:tcPr>
                <w:p w14:paraId="06D234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494143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67DA29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5F6C065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21607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w:t>
                  </w:r>
                </w:p>
              </w:tc>
              <w:tc>
                <w:tcPr>
                  <w:tcW w:w="991" w:type="dxa"/>
                  <w:vAlign w:val="center"/>
                </w:tcPr>
                <w:p w14:paraId="623469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乳化剂OP-10</w:t>
                  </w:r>
                </w:p>
              </w:tc>
              <w:tc>
                <w:tcPr>
                  <w:tcW w:w="1065" w:type="dxa"/>
                  <w:vAlign w:val="center"/>
                </w:tcPr>
                <w:p w14:paraId="0FCFA7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C4FFE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13D1C3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525" w:type="dxa"/>
                  <w:vAlign w:val="center"/>
                </w:tcPr>
                <w:p w14:paraId="7154B7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232</w:t>
                  </w:r>
                </w:p>
              </w:tc>
              <w:tc>
                <w:tcPr>
                  <w:tcW w:w="1185" w:type="dxa"/>
                  <w:vAlign w:val="center"/>
                </w:tcPr>
                <w:p w14:paraId="5A1B1E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异丙醇</w:t>
                  </w:r>
                </w:p>
              </w:tc>
              <w:tc>
                <w:tcPr>
                  <w:tcW w:w="1117" w:type="dxa"/>
                  <w:vAlign w:val="center"/>
                </w:tcPr>
                <w:p w14:paraId="5D7723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3E9CEC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2530E2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 L</w:t>
                  </w:r>
                </w:p>
              </w:tc>
            </w:tr>
            <w:tr w14:paraId="3DA7A93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E3BB9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99</w:t>
                  </w:r>
                </w:p>
              </w:tc>
              <w:tc>
                <w:tcPr>
                  <w:tcW w:w="991" w:type="dxa"/>
                  <w:vAlign w:val="center"/>
                </w:tcPr>
                <w:p w14:paraId="6441AC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正己烷</w:t>
                  </w:r>
                </w:p>
              </w:tc>
              <w:tc>
                <w:tcPr>
                  <w:tcW w:w="1065" w:type="dxa"/>
                  <w:vAlign w:val="center"/>
                </w:tcPr>
                <w:p w14:paraId="4676F9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农残 4L、液</w:t>
                  </w:r>
                </w:p>
              </w:tc>
              <w:tc>
                <w:tcPr>
                  <w:tcW w:w="760" w:type="dxa"/>
                  <w:vAlign w:val="center"/>
                </w:tcPr>
                <w:p w14:paraId="5D603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91" w:type="dxa"/>
                  <w:vAlign w:val="center"/>
                </w:tcPr>
                <w:p w14:paraId="4EC610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L</w:t>
                  </w:r>
                </w:p>
              </w:tc>
              <w:tc>
                <w:tcPr>
                  <w:tcW w:w="525" w:type="dxa"/>
                  <w:vAlign w:val="center"/>
                </w:tcPr>
                <w:p w14:paraId="1F8079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233</w:t>
                  </w:r>
                </w:p>
              </w:tc>
              <w:tc>
                <w:tcPr>
                  <w:tcW w:w="1185" w:type="dxa"/>
                  <w:vAlign w:val="center"/>
                </w:tcPr>
                <w:p w14:paraId="1EC4A6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三乙胺</w:t>
                  </w:r>
                </w:p>
              </w:tc>
              <w:tc>
                <w:tcPr>
                  <w:tcW w:w="1117" w:type="dxa"/>
                  <w:vAlign w:val="center"/>
                </w:tcPr>
                <w:p w14:paraId="793D6C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46C4A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09813A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2A329DF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4148B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w:t>
                  </w:r>
                </w:p>
              </w:tc>
              <w:tc>
                <w:tcPr>
                  <w:tcW w:w="991" w:type="dxa"/>
                  <w:vAlign w:val="center"/>
                </w:tcPr>
                <w:p w14:paraId="033CC2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异丙醇</w:t>
                  </w:r>
                </w:p>
              </w:tc>
              <w:tc>
                <w:tcPr>
                  <w:tcW w:w="1065" w:type="dxa"/>
                  <w:vAlign w:val="center"/>
                </w:tcPr>
                <w:p w14:paraId="4D0178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HPLC4L、液</w:t>
                  </w:r>
                </w:p>
              </w:tc>
              <w:tc>
                <w:tcPr>
                  <w:tcW w:w="760" w:type="dxa"/>
                  <w:vAlign w:val="center"/>
                </w:tcPr>
                <w:p w14:paraId="4C7CF8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715632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L</w:t>
                  </w:r>
                </w:p>
              </w:tc>
              <w:tc>
                <w:tcPr>
                  <w:tcW w:w="525" w:type="dxa"/>
                  <w:vAlign w:val="center"/>
                </w:tcPr>
                <w:p w14:paraId="12E3BB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234</w:t>
                  </w:r>
                </w:p>
              </w:tc>
              <w:tc>
                <w:tcPr>
                  <w:tcW w:w="1185" w:type="dxa"/>
                  <w:vAlign w:val="center"/>
                </w:tcPr>
                <w:p w14:paraId="45A08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1，4-二氧六环</w:t>
                  </w:r>
                </w:p>
              </w:tc>
              <w:tc>
                <w:tcPr>
                  <w:tcW w:w="1117" w:type="dxa"/>
                  <w:vAlign w:val="center"/>
                </w:tcPr>
                <w:p w14:paraId="39E076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33C3E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60" w:type="dxa"/>
                  <w:vAlign w:val="center"/>
                </w:tcPr>
                <w:p w14:paraId="692421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r>
            <w:tr w14:paraId="632E39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2E26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991" w:type="dxa"/>
                  <w:vAlign w:val="center"/>
                </w:tcPr>
                <w:p w14:paraId="73BA2F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甲醇</w:t>
                  </w:r>
                </w:p>
              </w:tc>
              <w:tc>
                <w:tcPr>
                  <w:tcW w:w="1065" w:type="dxa"/>
                  <w:vAlign w:val="center"/>
                </w:tcPr>
                <w:p w14:paraId="48C724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HPLC4L、液</w:t>
                  </w:r>
                </w:p>
              </w:tc>
              <w:tc>
                <w:tcPr>
                  <w:tcW w:w="760" w:type="dxa"/>
                  <w:vAlign w:val="center"/>
                </w:tcPr>
                <w:p w14:paraId="1AD517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50L</w:t>
                  </w:r>
                </w:p>
              </w:tc>
              <w:tc>
                <w:tcPr>
                  <w:tcW w:w="791" w:type="dxa"/>
                  <w:vAlign w:val="center"/>
                </w:tcPr>
                <w:p w14:paraId="7BFDAD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10L</w:t>
                  </w:r>
                </w:p>
              </w:tc>
              <w:tc>
                <w:tcPr>
                  <w:tcW w:w="525" w:type="dxa"/>
                  <w:vAlign w:val="center"/>
                </w:tcPr>
                <w:p w14:paraId="4E04E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235</w:t>
                  </w:r>
                </w:p>
              </w:tc>
              <w:tc>
                <w:tcPr>
                  <w:tcW w:w="1185" w:type="dxa"/>
                  <w:vAlign w:val="center"/>
                </w:tcPr>
                <w:p w14:paraId="2E539C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高锰酸钾</w:t>
                  </w:r>
                </w:p>
              </w:tc>
              <w:tc>
                <w:tcPr>
                  <w:tcW w:w="1117" w:type="dxa"/>
                  <w:vAlign w:val="center"/>
                </w:tcPr>
                <w:p w14:paraId="58B5AD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4CD340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3kg</w:t>
                  </w:r>
                </w:p>
              </w:tc>
              <w:tc>
                <w:tcPr>
                  <w:tcW w:w="760" w:type="dxa"/>
                  <w:vAlign w:val="center"/>
                </w:tcPr>
                <w:p w14:paraId="5F6C92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1.5kg</w:t>
                  </w:r>
                </w:p>
              </w:tc>
            </w:tr>
            <w:tr w14:paraId="4586C0F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F7304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102</w:t>
                  </w:r>
                </w:p>
              </w:tc>
              <w:tc>
                <w:tcPr>
                  <w:tcW w:w="991" w:type="dxa"/>
                  <w:vAlign w:val="center"/>
                </w:tcPr>
                <w:p w14:paraId="7A8797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乙腈</w:t>
                  </w:r>
                </w:p>
              </w:tc>
              <w:tc>
                <w:tcPr>
                  <w:tcW w:w="1065" w:type="dxa"/>
                  <w:vAlign w:val="center"/>
                </w:tcPr>
                <w:p w14:paraId="3ED563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GC4L、液</w:t>
                  </w:r>
                </w:p>
              </w:tc>
              <w:tc>
                <w:tcPr>
                  <w:tcW w:w="760" w:type="dxa"/>
                  <w:vAlign w:val="center"/>
                </w:tcPr>
                <w:p w14:paraId="1B462D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50L</w:t>
                  </w:r>
                </w:p>
              </w:tc>
              <w:tc>
                <w:tcPr>
                  <w:tcW w:w="791" w:type="dxa"/>
                  <w:vAlign w:val="center"/>
                </w:tcPr>
                <w:p w14:paraId="6E4146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10L</w:t>
                  </w:r>
                </w:p>
              </w:tc>
              <w:tc>
                <w:tcPr>
                  <w:tcW w:w="525" w:type="dxa"/>
                  <w:vAlign w:val="center"/>
                </w:tcPr>
                <w:p w14:paraId="593FA2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236</w:t>
                  </w:r>
                </w:p>
              </w:tc>
              <w:tc>
                <w:tcPr>
                  <w:tcW w:w="1185" w:type="dxa"/>
                  <w:vAlign w:val="center"/>
                </w:tcPr>
                <w:p w14:paraId="79544B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高锰酸钾</w:t>
                  </w:r>
                </w:p>
              </w:tc>
              <w:tc>
                <w:tcPr>
                  <w:tcW w:w="1117" w:type="dxa"/>
                  <w:vAlign w:val="center"/>
                </w:tcPr>
                <w:p w14:paraId="31DCFD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05F2AD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3kg</w:t>
                  </w:r>
                </w:p>
              </w:tc>
              <w:tc>
                <w:tcPr>
                  <w:tcW w:w="760" w:type="dxa"/>
                  <w:vAlign w:val="center"/>
                </w:tcPr>
                <w:p w14:paraId="49F48B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1.5kg</w:t>
                  </w:r>
                </w:p>
              </w:tc>
            </w:tr>
            <w:tr w14:paraId="797DAA5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DA4D4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103</w:t>
                  </w:r>
                </w:p>
              </w:tc>
              <w:tc>
                <w:tcPr>
                  <w:tcW w:w="991" w:type="dxa"/>
                  <w:vAlign w:val="center"/>
                </w:tcPr>
                <w:p w14:paraId="176EF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二氯甲烷</w:t>
                  </w:r>
                </w:p>
              </w:tc>
              <w:tc>
                <w:tcPr>
                  <w:tcW w:w="1065" w:type="dxa"/>
                  <w:vAlign w:val="center"/>
                </w:tcPr>
                <w:p w14:paraId="170E9E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农残 4L、液</w:t>
                  </w:r>
                </w:p>
              </w:tc>
              <w:tc>
                <w:tcPr>
                  <w:tcW w:w="760" w:type="dxa"/>
                  <w:vAlign w:val="center"/>
                </w:tcPr>
                <w:p w14:paraId="26DB8E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15L</w:t>
                  </w:r>
                </w:p>
              </w:tc>
              <w:tc>
                <w:tcPr>
                  <w:tcW w:w="791" w:type="dxa"/>
                  <w:vAlign w:val="center"/>
                </w:tcPr>
                <w:p w14:paraId="4FFB28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10L</w:t>
                  </w:r>
                </w:p>
              </w:tc>
              <w:tc>
                <w:tcPr>
                  <w:tcW w:w="525" w:type="dxa"/>
                  <w:vAlign w:val="center"/>
                </w:tcPr>
                <w:p w14:paraId="7149C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237</w:t>
                  </w:r>
                </w:p>
              </w:tc>
              <w:tc>
                <w:tcPr>
                  <w:tcW w:w="1185" w:type="dxa"/>
                  <w:vAlign w:val="center"/>
                </w:tcPr>
                <w:p w14:paraId="37132C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w:t>
                  </w:r>
                </w:p>
              </w:tc>
              <w:tc>
                <w:tcPr>
                  <w:tcW w:w="1117" w:type="dxa"/>
                  <w:vAlign w:val="center"/>
                </w:tcPr>
                <w:p w14:paraId="759E24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EDDD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25L</w:t>
                  </w:r>
                </w:p>
              </w:tc>
              <w:tc>
                <w:tcPr>
                  <w:tcW w:w="760" w:type="dxa"/>
                  <w:vAlign w:val="center"/>
                </w:tcPr>
                <w:p w14:paraId="2ED69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5L</w:t>
                  </w:r>
                </w:p>
              </w:tc>
            </w:tr>
            <w:tr w14:paraId="2BBD12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4FD8E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104</w:t>
                  </w:r>
                </w:p>
              </w:tc>
              <w:tc>
                <w:tcPr>
                  <w:tcW w:w="991" w:type="dxa"/>
                  <w:vAlign w:val="center"/>
                </w:tcPr>
                <w:p w14:paraId="6E4F85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甲基叔丁基醚</w:t>
                  </w:r>
                </w:p>
              </w:tc>
              <w:tc>
                <w:tcPr>
                  <w:tcW w:w="1065" w:type="dxa"/>
                  <w:vAlign w:val="center"/>
                </w:tcPr>
                <w:p w14:paraId="7BD2E5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GC500g、液</w:t>
                  </w:r>
                </w:p>
              </w:tc>
              <w:tc>
                <w:tcPr>
                  <w:tcW w:w="760" w:type="dxa"/>
                  <w:vAlign w:val="center"/>
                </w:tcPr>
                <w:p w14:paraId="64B047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59ACF4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5B315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238</w:t>
                  </w:r>
                </w:p>
              </w:tc>
              <w:tc>
                <w:tcPr>
                  <w:tcW w:w="1185" w:type="dxa"/>
                  <w:vAlign w:val="center"/>
                </w:tcPr>
                <w:p w14:paraId="0FE8DD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硫酸</w:t>
                  </w:r>
                </w:p>
              </w:tc>
              <w:tc>
                <w:tcPr>
                  <w:tcW w:w="1117" w:type="dxa"/>
                  <w:vAlign w:val="center"/>
                </w:tcPr>
                <w:p w14:paraId="7387B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396934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141604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r>
            <w:tr w14:paraId="046BB2D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F6FE3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105</w:t>
                  </w:r>
                </w:p>
              </w:tc>
              <w:tc>
                <w:tcPr>
                  <w:tcW w:w="991" w:type="dxa"/>
                  <w:vAlign w:val="center"/>
                </w:tcPr>
                <w:p w14:paraId="5271CF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对硝基酚</w:t>
                  </w:r>
                </w:p>
              </w:tc>
              <w:tc>
                <w:tcPr>
                  <w:tcW w:w="1065" w:type="dxa"/>
                  <w:vAlign w:val="center"/>
                </w:tcPr>
                <w:p w14:paraId="733A2E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1A1E11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0E895D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46CD5F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239</w:t>
                  </w:r>
                </w:p>
              </w:tc>
              <w:tc>
                <w:tcPr>
                  <w:tcW w:w="1185" w:type="dxa"/>
                  <w:vAlign w:val="center"/>
                </w:tcPr>
                <w:p w14:paraId="4FE84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盐酸</w:t>
                  </w:r>
                </w:p>
              </w:tc>
              <w:tc>
                <w:tcPr>
                  <w:tcW w:w="1117" w:type="dxa"/>
                  <w:vAlign w:val="center"/>
                </w:tcPr>
                <w:p w14:paraId="1C0ECF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7F3B96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60" w:type="dxa"/>
                  <w:vAlign w:val="center"/>
                </w:tcPr>
                <w:p w14:paraId="2BFC2D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r>
            <w:tr w14:paraId="14B756B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00" w:type="dxa"/>
                  <w:vAlign w:val="center"/>
                </w:tcPr>
                <w:p w14:paraId="32B7D1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106</w:t>
                  </w:r>
                </w:p>
              </w:tc>
              <w:tc>
                <w:tcPr>
                  <w:tcW w:w="991" w:type="dxa"/>
                  <w:vAlign w:val="center"/>
                </w:tcPr>
                <w:p w14:paraId="50F838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四氯化碳</w:t>
                  </w:r>
                </w:p>
              </w:tc>
              <w:tc>
                <w:tcPr>
                  <w:tcW w:w="1065" w:type="dxa"/>
                  <w:vAlign w:val="center"/>
                </w:tcPr>
                <w:p w14:paraId="5DA52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484ED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60L</w:t>
                  </w:r>
                </w:p>
              </w:tc>
              <w:tc>
                <w:tcPr>
                  <w:tcW w:w="791" w:type="dxa"/>
                  <w:vAlign w:val="center"/>
                </w:tcPr>
                <w:p w14:paraId="1A9F19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30L</w:t>
                  </w:r>
                </w:p>
              </w:tc>
              <w:tc>
                <w:tcPr>
                  <w:tcW w:w="525" w:type="dxa"/>
                  <w:vAlign w:val="center"/>
                </w:tcPr>
                <w:p w14:paraId="6494F1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240</w:t>
                  </w:r>
                </w:p>
              </w:tc>
              <w:tc>
                <w:tcPr>
                  <w:tcW w:w="1185" w:type="dxa"/>
                  <w:vAlign w:val="center"/>
                </w:tcPr>
                <w:p w14:paraId="40FE60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盐酸</w:t>
                  </w:r>
                </w:p>
              </w:tc>
              <w:tc>
                <w:tcPr>
                  <w:tcW w:w="1117" w:type="dxa"/>
                  <w:vAlign w:val="center"/>
                </w:tcPr>
                <w:p w14:paraId="79BD6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71EE01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60" w:type="dxa"/>
                  <w:vAlign w:val="center"/>
                </w:tcPr>
                <w:p w14:paraId="52B8C0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r>
            <w:tr w14:paraId="2E34EDD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886A2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107</w:t>
                  </w:r>
                </w:p>
              </w:tc>
              <w:tc>
                <w:tcPr>
                  <w:tcW w:w="991" w:type="dxa"/>
                  <w:vAlign w:val="center"/>
                </w:tcPr>
                <w:p w14:paraId="40157B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苯酚</w:t>
                  </w:r>
                </w:p>
              </w:tc>
              <w:tc>
                <w:tcPr>
                  <w:tcW w:w="1065" w:type="dxa"/>
                  <w:vAlign w:val="center"/>
                </w:tcPr>
                <w:p w14:paraId="1329AD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0E62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91" w:type="dxa"/>
                  <w:vAlign w:val="center"/>
                </w:tcPr>
                <w:p w14:paraId="57D65D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c>
                <w:tcPr>
                  <w:tcW w:w="525" w:type="dxa"/>
                  <w:vAlign w:val="center"/>
                </w:tcPr>
                <w:p w14:paraId="55C800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241</w:t>
                  </w:r>
                </w:p>
              </w:tc>
              <w:tc>
                <w:tcPr>
                  <w:tcW w:w="1185" w:type="dxa"/>
                  <w:vAlign w:val="center"/>
                </w:tcPr>
                <w:p w14:paraId="74BD12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盐酸（荧光）</w:t>
                  </w:r>
                </w:p>
              </w:tc>
              <w:tc>
                <w:tcPr>
                  <w:tcW w:w="1117" w:type="dxa"/>
                  <w:vAlign w:val="center"/>
                </w:tcPr>
                <w:p w14:paraId="147B8E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荧光500ml、液</w:t>
                  </w:r>
                </w:p>
              </w:tc>
              <w:tc>
                <w:tcPr>
                  <w:tcW w:w="760" w:type="dxa"/>
                  <w:vAlign w:val="center"/>
                </w:tcPr>
                <w:p w14:paraId="6308EC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25L</w:t>
                  </w:r>
                </w:p>
              </w:tc>
              <w:tc>
                <w:tcPr>
                  <w:tcW w:w="760" w:type="dxa"/>
                  <w:vAlign w:val="center"/>
                </w:tcPr>
                <w:p w14:paraId="686964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5L</w:t>
                  </w:r>
                </w:p>
              </w:tc>
            </w:tr>
            <w:tr w14:paraId="26F0DAA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3F94F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108</w:t>
                  </w:r>
                </w:p>
              </w:tc>
              <w:tc>
                <w:tcPr>
                  <w:tcW w:w="991" w:type="dxa"/>
                  <w:vAlign w:val="center"/>
                </w:tcPr>
                <w:p w14:paraId="519E88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氟化钠</w:t>
                  </w:r>
                </w:p>
              </w:tc>
              <w:tc>
                <w:tcPr>
                  <w:tcW w:w="1065" w:type="dxa"/>
                  <w:vAlign w:val="center"/>
                </w:tcPr>
                <w:p w14:paraId="49DA3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AR500g、液</w:t>
                  </w:r>
                </w:p>
              </w:tc>
              <w:tc>
                <w:tcPr>
                  <w:tcW w:w="760" w:type="dxa"/>
                  <w:vAlign w:val="center"/>
                </w:tcPr>
                <w:p w14:paraId="5462F4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91" w:type="dxa"/>
                  <w:vAlign w:val="center"/>
                </w:tcPr>
                <w:p w14:paraId="73379D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c>
                <w:tcPr>
                  <w:tcW w:w="525" w:type="dxa"/>
                  <w:vAlign w:val="center"/>
                </w:tcPr>
                <w:p w14:paraId="379D9C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242</w:t>
                  </w:r>
                </w:p>
              </w:tc>
              <w:tc>
                <w:tcPr>
                  <w:tcW w:w="1185" w:type="dxa"/>
                  <w:vAlign w:val="center"/>
                </w:tcPr>
                <w:p w14:paraId="348339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丙酮</w:t>
                  </w:r>
                </w:p>
              </w:tc>
              <w:tc>
                <w:tcPr>
                  <w:tcW w:w="1117" w:type="dxa"/>
                  <w:vAlign w:val="center"/>
                </w:tcPr>
                <w:p w14:paraId="294A6E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76C24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60" w:type="dxa"/>
                  <w:vAlign w:val="center"/>
                </w:tcPr>
                <w:p w14:paraId="7ABFB0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5L</w:t>
                  </w:r>
                </w:p>
              </w:tc>
            </w:tr>
            <w:tr w14:paraId="7909BB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1007C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109</w:t>
                  </w:r>
                </w:p>
              </w:tc>
              <w:tc>
                <w:tcPr>
                  <w:tcW w:w="991" w:type="dxa"/>
                  <w:vAlign w:val="center"/>
                </w:tcPr>
                <w:p w14:paraId="0ABAD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四氢呋喃</w:t>
                  </w:r>
                </w:p>
              </w:tc>
              <w:tc>
                <w:tcPr>
                  <w:tcW w:w="1065" w:type="dxa"/>
                  <w:vAlign w:val="center"/>
                </w:tcPr>
                <w:p w14:paraId="3D38C9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469B9E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91" w:type="dxa"/>
                  <w:vAlign w:val="center"/>
                </w:tcPr>
                <w:p w14:paraId="5B0D6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2.5L</w:t>
                  </w:r>
                </w:p>
              </w:tc>
              <w:tc>
                <w:tcPr>
                  <w:tcW w:w="525" w:type="dxa"/>
                  <w:vAlign w:val="center"/>
                </w:tcPr>
                <w:p w14:paraId="2B99E8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243</w:t>
                  </w:r>
                </w:p>
              </w:tc>
              <w:tc>
                <w:tcPr>
                  <w:tcW w:w="1185" w:type="dxa"/>
                  <w:vAlign w:val="center"/>
                </w:tcPr>
                <w:p w14:paraId="4A8324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乙醚</w:t>
                  </w:r>
                </w:p>
              </w:tc>
              <w:tc>
                <w:tcPr>
                  <w:tcW w:w="1117" w:type="dxa"/>
                  <w:vAlign w:val="center"/>
                </w:tcPr>
                <w:p w14:paraId="2410D4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34C47E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2L</w:t>
                  </w:r>
                </w:p>
              </w:tc>
              <w:tc>
                <w:tcPr>
                  <w:tcW w:w="760" w:type="dxa"/>
                  <w:vAlign w:val="center"/>
                </w:tcPr>
                <w:p w14:paraId="71482D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1L</w:t>
                  </w:r>
                </w:p>
              </w:tc>
            </w:tr>
            <w:tr w14:paraId="3172F51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 w:type="dxa"/>
                  <w:vAlign w:val="center"/>
                </w:tcPr>
                <w:p w14:paraId="056AA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110</w:t>
                  </w:r>
                </w:p>
              </w:tc>
              <w:tc>
                <w:tcPr>
                  <w:tcW w:w="991" w:type="dxa"/>
                  <w:vAlign w:val="center"/>
                </w:tcPr>
                <w:p w14:paraId="68CC93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纳氏试剂</w:t>
                  </w:r>
                </w:p>
              </w:tc>
              <w:tc>
                <w:tcPr>
                  <w:tcW w:w="1065" w:type="dxa"/>
                  <w:vAlign w:val="center"/>
                </w:tcPr>
                <w:p w14:paraId="0B311C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100ml、液</w:t>
                  </w:r>
                </w:p>
              </w:tc>
              <w:tc>
                <w:tcPr>
                  <w:tcW w:w="760" w:type="dxa"/>
                  <w:vAlign w:val="center"/>
                </w:tcPr>
                <w:p w14:paraId="761D6E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4L</w:t>
                  </w:r>
                </w:p>
              </w:tc>
              <w:tc>
                <w:tcPr>
                  <w:tcW w:w="791" w:type="dxa"/>
                  <w:vAlign w:val="center"/>
                </w:tcPr>
                <w:p w14:paraId="622D8E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2L</w:t>
                  </w:r>
                </w:p>
              </w:tc>
              <w:tc>
                <w:tcPr>
                  <w:tcW w:w="525" w:type="dxa"/>
                  <w:vAlign w:val="center"/>
                </w:tcPr>
                <w:p w14:paraId="08B5BA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244</w:t>
                  </w:r>
                </w:p>
              </w:tc>
              <w:tc>
                <w:tcPr>
                  <w:tcW w:w="1185" w:type="dxa"/>
                  <w:vAlign w:val="center"/>
                </w:tcPr>
                <w:p w14:paraId="3EB18D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三氯甲烷</w:t>
                  </w:r>
                </w:p>
              </w:tc>
              <w:tc>
                <w:tcPr>
                  <w:tcW w:w="1117" w:type="dxa"/>
                  <w:vAlign w:val="center"/>
                </w:tcPr>
                <w:p w14:paraId="3C97E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2A7F11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60" w:type="dxa"/>
                  <w:vAlign w:val="center"/>
                </w:tcPr>
                <w:p w14:paraId="67E0AD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5L</w:t>
                  </w:r>
                </w:p>
              </w:tc>
            </w:tr>
            <w:tr w14:paraId="063F442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230BB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111</w:t>
                  </w:r>
                </w:p>
              </w:tc>
              <w:tc>
                <w:tcPr>
                  <w:tcW w:w="991" w:type="dxa"/>
                  <w:vAlign w:val="center"/>
                </w:tcPr>
                <w:p w14:paraId="428605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三氯乙醛(水合)</w:t>
                  </w:r>
                </w:p>
              </w:tc>
              <w:tc>
                <w:tcPr>
                  <w:tcW w:w="1065" w:type="dxa"/>
                  <w:vAlign w:val="center"/>
                </w:tcPr>
                <w:p w14:paraId="2A7B7C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99%100g、固</w:t>
                  </w:r>
                </w:p>
              </w:tc>
              <w:tc>
                <w:tcPr>
                  <w:tcW w:w="760" w:type="dxa"/>
                  <w:vAlign w:val="center"/>
                </w:tcPr>
                <w:p w14:paraId="5E5DE2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500g</w:t>
                  </w:r>
                </w:p>
              </w:tc>
              <w:tc>
                <w:tcPr>
                  <w:tcW w:w="791" w:type="dxa"/>
                  <w:vAlign w:val="center"/>
                </w:tcPr>
                <w:p w14:paraId="52BAF0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200g</w:t>
                  </w:r>
                </w:p>
              </w:tc>
              <w:tc>
                <w:tcPr>
                  <w:tcW w:w="525" w:type="dxa"/>
                  <w:vAlign w:val="center"/>
                </w:tcPr>
                <w:p w14:paraId="68BB80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245</w:t>
                  </w:r>
                </w:p>
              </w:tc>
              <w:tc>
                <w:tcPr>
                  <w:tcW w:w="1185" w:type="dxa"/>
                  <w:vAlign w:val="center"/>
                </w:tcPr>
                <w:p w14:paraId="7C4684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丙酮</w:t>
                  </w:r>
                </w:p>
              </w:tc>
              <w:tc>
                <w:tcPr>
                  <w:tcW w:w="1117" w:type="dxa"/>
                  <w:vAlign w:val="center"/>
                </w:tcPr>
                <w:p w14:paraId="3866C0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58F217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5A72EE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2L</w:t>
                  </w:r>
                </w:p>
              </w:tc>
            </w:tr>
            <w:tr w14:paraId="0ADB483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42649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112</w:t>
                  </w:r>
                </w:p>
              </w:tc>
              <w:tc>
                <w:tcPr>
                  <w:tcW w:w="991" w:type="dxa"/>
                  <w:vAlign w:val="center"/>
                </w:tcPr>
                <w:p w14:paraId="0BD73D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β-蒎烯</w:t>
                  </w:r>
                </w:p>
              </w:tc>
              <w:tc>
                <w:tcPr>
                  <w:tcW w:w="1065" w:type="dxa"/>
                  <w:vAlign w:val="center"/>
                </w:tcPr>
                <w:p w14:paraId="5B6FB2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98%100ml、液</w:t>
                  </w:r>
                </w:p>
              </w:tc>
              <w:tc>
                <w:tcPr>
                  <w:tcW w:w="760" w:type="dxa"/>
                  <w:vAlign w:val="center"/>
                </w:tcPr>
                <w:p w14:paraId="6718CB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100ml</w:t>
                  </w:r>
                </w:p>
              </w:tc>
              <w:tc>
                <w:tcPr>
                  <w:tcW w:w="791" w:type="dxa"/>
                  <w:vAlign w:val="center"/>
                </w:tcPr>
                <w:p w14:paraId="3D562E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100ml</w:t>
                  </w:r>
                </w:p>
              </w:tc>
              <w:tc>
                <w:tcPr>
                  <w:tcW w:w="525" w:type="dxa"/>
                  <w:vAlign w:val="center"/>
                </w:tcPr>
                <w:p w14:paraId="2E2FC3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246</w:t>
                  </w:r>
                </w:p>
              </w:tc>
              <w:tc>
                <w:tcPr>
                  <w:tcW w:w="1185" w:type="dxa"/>
                  <w:vAlign w:val="center"/>
                </w:tcPr>
                <w:p w14:paraId="797323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乙醚</w:t>
                  </w:r>
                </w:p>
              </w:tc>
              <w:tc>
                <w:tcPr>
                  <w:tcW w:w="1117" w:type="dxa"/>
                  <w:vAlign w:val="center"/>
                </w:tcPr>
                <w:p w14:paraId="511D74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HPLC4L、液</w:t>
                  </w:r>
                </w:p>
              </w:tc>
              <w:tc>
                <w:tcPr>
                  <w:tcW w:w="760" w:type="dxa"/>
                  <w:vAlign w:val="center"/>
                </w:tcPr>
                <w:p w14:paraId="71F8CF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8L</w:t>
                  </w:r>
                </w:p>
              </w:tc>
              <w:tc>
                <w:tcPr>
                  <w:tcW w:w="760" w:type="dxa"/>
                  <w:vAlign w:val="center"/>
                </w:tcPr>
                <w:p w14:paraId="713149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4L</w:t>
                  </w:r>
                </w:p>
              </w:tc>
            </w:tr>
            <w:tr w14:paraId="390AF63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196D7F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991" w:type="dxa"/>
                  <w:vAlign w:val="center"/>
                </w:tcPr>
                <w:p w14:paraId="18BD79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二甲亚砜</w:t>
                  </w:r>
                </w:p>
              </w:tc>
              <w:tc>
                <w:tcPr>
                  <w:tcW w:w="1065" w:type="dxa"/>
                  <w:vAlign w:val="center"/>
                </w:tcPr>
                <w:p w14:paraId="37DA7B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3C201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54D37B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525" w:type="dxa"/>
                  <w:vAlign w:val="center"/>
                </w:tcPr>
                <w:p w14:paraId="50381A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247</w:t>
                  </w:r>
                </w:p>
              </w:tc>
              <w:tc>
                <w:tcPr>
                  <w:tcW w:w="1185" w:type="dxa"/>
                  <w:vAlign w:val="center"/>
                </w:tcPr>
                <w:p w14:paraId="136457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丙酮</w:t>
                  </w:r>
                </w:p>
              </w:tc>
              <w:tc>
                <w:tcPr>
                  <w:tcW w:w="1117" w:type="dxa"/>
                  <w:vAlign w:val="center"/>
                </w:tcPr>
                <w:p w14:paraId="0B6E95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HPLC4L、液</w:t>
                  </w:r>
                </w:p>
              </w:tc>
              <w:tc>
                <w:tcPr>
                  <w:tcW w:w="760" w:type="dxa"/>
                  <w:vAlign w:val="center"/>
                </w:tcPr>
                <w:p w14:paraId="2C5AEE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16L</w:t>
                  </w:r>
                </w:p>
              </w:tc>
              <w:tc>
                <w:tcPr>
                  <w:tcW w:w="760" w:type="dxa"/>
                  <w:vAlign w:val="center"/>
                </w:tcPr>
                <w:p w14:paraId="378309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8L</w:t>
                  </w:r>
                </w:p>
              </w:tc>
            </w:tr>
            <w:tr w14:paraId="16DF292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493CB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114</w:t>
                  </w:r>
                </w:p>
              </w:tc>
              <w:tc>
                <w:tcPr>
                  <w:tcW w:w="991" w:type="dxa"/>
                  <w:vAlign w:val="center"/>
                </w:tcPr>
                <w:p w14:paraId="650450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1，1，2，2-四氯乙烷</w:t>
                  </w:r>
                </w:p>
              </w:tc>
              <w:tc>
                <w:tcPr>
                  <w:tcW w:w="1065" w:type="dxa"/>
                  <w:vAlign w:val="center"/>
                </w:tcPr>
                <w:p w14:paraId="718362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586E3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791" w:type="dxa"/>
                  <w:vAlign w:val="center"/>
                </w:tcPr>
                <w:p w14:paraId="182335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w:t>
                  </w:r>
                </w:p>
              </w:tc>
              <w:tc>
                <w:tcPr>
                  <w:tcW w:w="525" w:type="dxa"/>
                  <w:vAlign w:val="center"/>
                </w:tcPr>
                <w:p w14:paraId="19CED3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248</w:t>
                  </w:r>
                </w:p>
              </w:tc>
              <w:tc>
                <w:tcPr>
                  <w:tcW w:w="1185" w:type="dxa"/>
                  <w:vAlign w:val="center"/>
                </w:tcPr>
                <w:p w14:paraId="2E933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甲苯</w:t>
                  </w:r>
                </w:p>
              </w:tc>
              <w:tc>
                <w:tcPr>
                  <w:tcW w:w="1117" w:type="dxa"/>
                  <w:vAlign w:val="center"/>
                </w:tcPr>
                <w:p w14:paraId="60A838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HPLC500ml、液</w:t>
                  </w:r>
                </w:p>
              </w:tc>
              <w:tc>
                <w:tcPr>
                  <w:tcW w:w="760" w:type="dxa"/>
                  <w:vAlign w:val="center"/>
                </w:tcPr>
                <w:p w14:paraId="308384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40870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2L</w:t>
                  </w:r>
                </w:p>
              </w:tc>
            </w:tr>
            <w:tr w14:paraId="08B8A6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A3A9C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991" w:type="dxa"/>
                  <w:vAlign w:val="center"/>
                </w:tcPr>
                <w:p w14:paraId="059D4F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w:t>
                  </w:r>
                </w:p>
              </w:tc>
              <w:tc>
                <w:tcPr>
                  <w:tcW w:w="1065" w:type="dxa"/>
                  <w:vAlign w:val="center"/>
                </w:tcPr>
                <w:p w14:paraId="7EFD71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AR-500、液</w:t>
                  </w:r>
                </w:p>
              </w:tc>
              <w:tc>
                <w:tcPr>
                  <w:tcW w:w="760" w:type="dxa"/>
                  <w:vAlign w:val="center"/>
                </w:tcPr>
                <w:p w14:paraId="5BE5DE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91" w:type="dxa"/>
                  <w:vAlign w:val="center"/>
                </w:tcPr>
                <w:p w14:paraId="1C8C2C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5L</w:t>
                  </w:r>
                </w:p>
              </w:tc>
              <w:tc>
                <w:tcPr>
                  <w:tcW w:w="525" w:type="dxa"/>
                  <w:vAlign w:val="center"/>
                </w:tcPr>
                <w:p w14:paraId="48A039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249</w:t>
                  </w:r>
                </w:p>
              </w:tc>
              <w:tc>
                <w:tcPr>
                  <w:tcW w:w="1185" w:type="dxa"/>
                  <w:vAlign w:val="center"/>
                </w:tcPr>
                <w:p w14:paraId="45CB9D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乙酸酐</w:t>
                  </w:r>
                </w:p>
              </w:tc>
              <w:tc>
                <w:tcPr>
                  <w:tcW w:w="1117" w:type="dxa"/>
                  <w:vAlign w:val="center"/>
                </w:tcPr>
                <w:p w14:paraId="2F5B81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AR500ml、液</w:t>
                  </w:r>
                </w:p>
              </w:tc>
              <w:tc>
                <w:tcPr>
                  <w:tcW w:w="760" w:type="dxa"/>
                  <w:vAlign w:val="center"/>
                </w:tcPr>
                <w:p w14:paraId="649162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5L</w:t>
                  </w:r>
                </w:p>
              </w:tc>
              <w:tc>
                <w:tcPr>
                  <w:tcW w:w="760" w:type="dxa"/>
                  <w:vAlign w:val="center"/>
                </w:tcPr>
                <w:p w14:paraId="387C04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2L</w:t>
                  </w:r>
                </w:p>
              </w:tc>
            </w:tr>
            <w:tr w14:paraId="2DAA26C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2ED00E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116</w:t>
                  </w:r>
                </w:p>
              </w:tc>
              <w:tc>
                <w:tcPr>
                  <w:tcW w:w="991" w:type="dxa"/>
                  <w:vAlign w:val="center"/>
                </w:tcPr>
                <w:p w14:paraId="7EDC03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w:t>
                  </w:r>
                </w:p>
              </w:tc>
              <w:tc>
                <w:tcPr>
                  <w:tcW w:w="1065" w:type="dxa"/>
                  <w:vAlign w:val="center"/>
                </w:tcPr>
                <w:p w14:paraId="5975E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1AD66C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91" w:type="dxa"/>
                  <w:vAlign w:val="center"/>
                </w:tcPr>
                <w:p w14:paraId="2EFC0C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5L</w:t>
                  </w:r>
                </w:p>
              </w:tc>
              <w:tc>
                <w:tcPr>
                  <w:tcW w:w="525" w:type="dxa"/>
                  <w:vAlign w:val="center"/>
                </w:tcPr>
                <w:p w14:paraId="167F66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250</w:t>
                  </w:r>
                </w:p>
              </w:tc>
              <w:tc>
                <w:tcPr>
                  <w:tcW w:w="1185" w:type="dxa"/>
                  <w:vAlign w:val="center"/>
                </w:tcPr>
                <w:p w14:paraId="309A55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过氧化钙</w:t>
                  </w:r>
                </w:p>
              </w:tc>
              <w:tc>
                <w:tcPr>
                  <w:tcW w:w="1117" w:type="dxa"/>
                  <w:vAlign w:val="center"/>
                </w:tcPr>
                <w:p w14:paraId="2BDF21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2A1781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62D202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r>
            <w:tr w14:paraId="0509653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39F7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117</w:t>
                  </w:r>
                </w:p>
              </w:tc>
              <w:tc>
                <w:tcPr>
                  <w:tcW w:w="991" w:type="dxa"/>
                  <w:vAlign w:val="center"/>
                </w:tcPr>
                <w:p w14:paraId="47CB05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硝酸钾</w:t>
                  </w:r>
                </w:p>
              </w:tc>
              <w:tc>
                <w:tcPr>
                  <w:tcW w:w="1065" w:type="dxa"/>
                  <w:vAlign w:val="center"/>
                </w:tcPr>
                <w:p w14:paraId="52ACF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4FB15C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6248CC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1DD615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251</w:t>
                  </w:r>
                </w:p>
              </w:tc>
              <w:tc>
                <w:tcPr>
                  <w:tcW w:w="1185" w:type="dxa"/>
                  <w:vAlign w:val="center"/>
                </w:tcPr>
                <w:p w14:paraId="39134F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硝酸银</w:t>
                  </w:r>
                </w:p>
              </w:tc>
              <w:tc>
                <w:tcPr>
                  <w:tcW w:w="1117" w:type="dxa"/>
                  <w:vAlign w:val="center"/>
                </w:tcPr>
                <w:p w14:paraId="34E1BD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AR-100g、固</w:t>
                  </w:r>
                </w:p>
              </w:tc>
              <w:tc>
                <w:tcPr>
                  <w:tcW w:w="760" w:type="dxa"/>
                  <w:vAlign w:val="center"/>
                </w:tcPr>
                <w:p w14:paraId="532EFF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4CFF9B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r>
            <w:tr w14:paraId="3DEFEC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47BA8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118</w:t>
                  </w:r>
                </w:p>
              </w:tc>
              <w:tc>
                <w:tcPr>
                  <w:tcW w:w="991" w:type="dxa"/>
                  <w:vAlign w:val="center"/>
                </w:tcPr>
                <w:p w14:paraId="26ED84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硝酸钾</w:t>
                  </w:r>
                </w:p>
              </w:tc>
              <w:tc>
                <w:tcPr>
                  <w:tcW w:w="1065" w:type="dxa"/>
                  <w:vAlign w:val="center"/>
                </w:tcPr>
                <w:p w14:paraId="00F787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3041A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F7747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DFB24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252</w:t>
                  </w:r>
                </w:p>
              </w:tc>
              <w:tc>
                <w:tcPr>
                  <w:tcW w:w="1185" w:type="dxa"/>
                  <w:vAlign w:val="center"/>
                </w:tcPr>
                <w:p w14:paraId="06B06D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硝酸铯</w:t>
                  </w:r>
                </w:p>
              </w:tc>
              <w:tc>
                <w:tcPr>
                  <w:tcW w:w="1117" w:type="dxa"/>
                  <w:vAlign w:val="center"/>
                </w:tcPr>
                <w:p w14:paraId="3971C2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AR-5g、固</w:t>
                  </w:r>
                </w:p>
              </w:tc>
              <w:tc>
                <w:tcPr>
                  <w:tcW w:w="760" w:type="dxa"/>
                  <w:vAlign w:val="center"/>
                </w:tcPr>
                <w:p w14:paraId="5C2EE9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50g</w:t>
                  </w:r>
                </w:p>
              </w:tc>
              <w:tc>
                <w:tcPr>
                  <w:tcW w:w="760" w:type="dxa"/>
                  <w:vAlign w:val="center"/>
                </w:tcPr>
                <w:p w14:paraId="0EC1DA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20g</w:t>
                  </w:r>
                </w:p>
              </w:tc>
            </w:tr>
            <w:tr w14:paraId="2D5FE08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 w:type="dxa"/>
                  <w:vAlign w:val="center"/>
                </w:tcPr>
                <w:p w14:paraId="384285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991" w:type="dxa"/>
                  <w:vAlign w:val="center"/>
                </w:tcPr>
                <w:p w14:paraId="6B05A5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硝酸锌</w:t>
                  </w:r>
                </w:p>
              </w:tc>
              <w:tc>
                <w:tcPr>
                  <w:tcW w:w="1065" w:type="dxa"/>
                  <w:vAlign w:val="center"/>
                </w:tcPr>
                <w:p w14:paraId="52B779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3C97C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43B372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56497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253</w:t>
                  </w:r>
                </w:p>
              </w:tc>
              <w:tc>
                <w:tcPr>
                  <w:tcW w:w="1185" w:type="dxa"/>
                  <w:vAlign w:val="center"/>
                </w:tcPr>
                <w:p w14:paraId="5A86D7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硝酸镁</w:t>
                  </w:r>
                </w:p>
              </w:tc>
              <w:tc>
                <w:tcPr>
                  <w:tcW w:w="1117" w:type="dxa"/>
                  <w:vAlign w:val="center"/>
                </w:tcPr>
                <w:p w14:paraId="01FAF7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13FA9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0FF7B8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r>
            <w:tr w14:paraId="51F531D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523524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991" w:type="dxa"/>
                  <w:vAlign w:val="center"/>
                </w:tcPr>
                <w:p w14:paraId="5BD6BD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溴素</w:t>
                  </w:r>
                </w:p>
              </w:tc>
              <w:tc>
                <w:tcPr>
                  <w:tcW w:w="1065" w:type="dxa"/>
                  <w:vAlign w:val="center"/>
                </w:tcPr>
                <w:p w14:paraId="583AD2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3BCCB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91" w:type="dxa"/>
                  <w:vAlign w:val="center"/>
                </w:tcPr>
                <w:p w14:paraId="5CDE02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c>
                <w:tcPr>
                  <w:tcW w:w="525" w:type="dxa"/>
                  <w:vAlign w:val="center"/>
                </w:tcPr>
                <w:p w14:paraId="4C1245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254</w:t>
                  </w:r>
                </w:p>
              </w:tc>
              <w:tc>
                <w:tcPr>
                  <w:tcW w:w="1185" w:type="dxa"/>
                  <w:vAlign w:val="center"/>
                </w:tcPr>
                <w:p w14:paraId="73F02D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硼氢化钾</w:t>
                  </w:r>
                </w:p>
              </w:tc>
              <w:tc>
                <w:tcPr>
                  <w:tcW w:w="1117" w:type="dxa"/>
                  <w:vAlign w:val="center"/>
                </w:tcPr>
                <w:p w14:paraId="600EC4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GR-100g、固</w:t>
                  </w:r>
                </w:p>
              </w:tc>
              <w:tc>
                <w:tcPr>
                  <w:tcW w:w="760" w:type="dxa"/>
                  <w:vAlign w:val="center"/>
                </w:tcPr>
                <w:p w14:paraId="31A82C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1kg</w:t>
                  </w:r>
                </w:p>
              </w:tc>
              <w:tc>
                <w:tcPr>
                  <w:tcW w:w="760" w:type="dxa"/>
                  <w:vAlign w:val="center"/>
                </w:tcPr>
                <w:p w14:paraId="1BBA37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500g</w:t>
                  </w:r>
                </w:p>
              </w:tc>
            </w:tr>
            <w:tr w14:paraId="5E7CEC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468700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121</w:t>
                  </w:r>
                </w:p>
              </w:tc>
              <w:tc>
                <w:tcPr>
                  <w:tcW w:w="991" w:type="dxa"/>
                  <w:vAlign w:val="center"/>
                </w:tcPr>
                <w:p w14:paraId="443267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硝酸钠</w:t>
                  </w:r>
                </w:p>
              </w:tc>
              <w:tc>
                <w:tcPr>
                  <w:tcW w:w="1065" w:type="dxa"/>
                  <w:vAlign w:val="center"/>
                </w:tcPr>
                <w:p w14:paraId="5CB8CA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382D26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3727F0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1235BA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255</w:t>
                  </w:r>
                </w:p>
              </w:tc>
              <w:tc>
                <w:tcPr>
                  <w:tcW w:w="1185" w:type="dxa"/>
                  <w:vAlign w:val="center"/>
                </w:tcPr>
                <w:p w14:paraId="323703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重铬酸钾</w:t>
                  </w:r>
                </w:p>
              </w:tc>
              <w:tc>
                <w:tcPr>
                  <w:tcW w:w="1117" w:type="dxa"/>
                  <w:vAlign w:val="center"/>
                </w:tcPr>
                <w:p w14:paraId="03813A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GR-500g、固</w:t>
                  </w:r>
                </w:p>
              </w:tc>
              <w:tc>
                <w:tcPr>
                  <w:tcW w:w="760" w:type="dxa"/>
                  <w:vAlign w:val="center"/>
                </w:tcPr>
                <w:p w14:paraId="0FBD5E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60" w:type="dxa"/>
                  <w:vAlign w:val="center"/>
                </w:tcPr>
                <w:p w14:paraId="6EEB93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r>
            <w:tr w14:paraId="147C5EF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7996F8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122</w:t>
                  </w:r>
                </w:p>
              </w:tc>
              <w:tc>
                <w:tcPr>
                  <w:tcW w:w="991" w:type="dxa"/>
                  <w:vAlign w:val="center"/>
                </w:tcPr>
                <w:p w14:paraId="2FBCC5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硝酸镁</w:t>
                  </w:r>
                </w:p>
              </w:tc>
              <w:tc>
                <w:tcPr>
                  <w:tcW w:w="1065" w:type="dxa"/>
                  <w:vAlign w:val="center"/>
                </w:tcPr>
                <w:p w14:paraId="77F734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AR-500g、固</w:t>
                  </w:r>
                </w:p>
              </w:tc>
              <w:tc>
                <w:tcPr>
                  <w:tcW w:w="760" w:type="dxa"/>
                  <w:vAlign w:val="center"/>
                </w:tcPr>
                <w:p w14:paraId="61A0C3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2kg</w:t>
                  </w:r>
                </w:p>
              </w:tc>
              <w:tc>
                <w:tcPr>
                  <w:tcW w:w="791" w:type="dxa"/>
                  <w:vAlign w:val="center"/>
                </w:tcPr>
                <w:p w14:paraId="6F761F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1kg</w:t>
                  </w:r>
                </w:p>
              </w:tc>
              <w:tc>
                <w:tcPr>
                  <w:tcW w:w="525" w:type="dxa"/>
                  <w:vAlign w:val="center"/>
                </w:tcPr>
                <w:p w14:paraId="219C1D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p>
              </w:tc>
              <w:tc>
                <w:tcPr>
                  <w:tcW w:w="1185" w:type="dxa"/>
                  <w:vAlign w:val="center"/>
                </w:tcPr>
                <w:p w14:paraId="7D219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17" w:type="dxa"/>
                  <w:vAlign w:val="center"/>
                </w:tcPr>
                <w:p w14:paraId="0DD09E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176AC2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75B74F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14:paraId="2C91A8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0254AD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123</w:t>
                  </w:r>
                </w:p>
              </w:tc>
              <w:tc>
                <w:tcPr>
                  <w:tcW w:w="991" w:type="dxa"/>
                  <w:vAlign w:val="center"/>
                </w:tcPr>
                <w:p w14:paraId="058B64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30%过氧化氢</w:t>
                  </w:r>
                </w:p>
              </w:tc>
              <w:tc>
                <w:tcPr>
                  <w:tcW w:w="1065" w:type="dxa"/>
                  <w:vAlign w:val="center"/>
                </w:tcPr>
                <w:p w14:paraId="4FA170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GR-500ml、液</w:t>
                  </w:r>
                </w:p>
              </w:tc>
              <w:tc>
                <w:tcPr>
                  <w:tcW w:w="760" w:type="dxa"/>
                  <w:vAlign w:val="center"/>
                </w:tcPr>
                <w:p w14:paraId="7F6F5F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91" w:type="dxa"/>
                  <w:vAlign w:val="center"/>
                </w:tcPr>
                <w:p w14:paraId="6EBF6D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5L</w:t>
                  </w:r>
                </w:p>
              </w:tc>
              <w:tc>
                <w:tcPr>
                  <w:tcW w:w="525" w:type="dxa"/>
                  <w:vAlign w:val="center"/>
                </w:tcPr>
                <w:p w14:paraId="40D1D0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p>
              </w:tc>
              <w:tc>
                <w:tcPr>
                  <w:tcW w:w="1185" w:type="dxa"/>
                  <w:vAlign w:val="center"/>
                </w:tcPr>
                <w:p w14:paraId="4C351C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17" w:type="dxa"/>
                  <w:vAlign w:val="center"/>
                </w:tcPr>
                <w:p w14:paraId="2C8397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4F4FD2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443E7E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14:paraId="1186C96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0" w:type="dxa"/>
                  <w:vAlign w:val="center"/>
                </w:tcPr>
                <w:p w14:paraId="6B02A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124</w:t>
                  </w:r>
                </w:p>
              </w:tc>
              <w:tc>
                <w:tcPr>
                  <w:tcW w:w="991" w:type="dxa"/>
                  <w:vAlign w:val="center"/>
                </w:tcPr>
                <w:p w14:paraId="611969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30%过氧化氢</w:t>
                  </w:r>
                </w:p>
              </w:tc>
              <w:tc>
                <w:tcPr>
                  <w:tcW w:w="1065" w:type="dxa"/>
                  <w:vAlign w:val="center"/>
                </w:tcPr>
                <w:p w14:paraId="26EFE5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500ml、液</w:t>
                  </w:r>
                </w:p>
              </w:tc>
              <w:tc>
                <w:tcPr>
                  <w:tcW w:w="760" w:type="dxa"/>
                  <w:vAlign w:val="center"/>
                </w:tcPr>
                <w:p w14:paraId="5C3CAA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10L</w:t>
                  </w:r>
                </w:p>
              </w:tc>
              <w:tc>
                <w:tcPr>
                  <w:tcW w:w="791" w:type="dxa"/>
                  <w:vAlign w:val="center"/>
                </w:tcPr>
                <w:p w14:paraId="1E647B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5L</w:t>
                  </w:r>
                </w:p>
              </w:tc>
              <w:tc>
                <w:tcPr>
                  <w:tcW w:w="525" w:type="dxa"/>
                  <w:vAlign w:val="center"/>
                </w:tcPr>
                <w:p w14:paraId="0FF07E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p>
              </w:tc>
              <w:tc>
                <w:tcPr>
                  <w:tcW w:w="1185" w:type="dxa"/>
                  <w:vAlign w:val="center"/>
                </w:tcPr>
                <w:p w14:paraId="18352E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17" w:type="dxa"/>
                  <w:vAlign w:val="center"/>
                </w:tcPr>
                <w:p w14:paraId="4B3C9E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6F8C01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60" w:type="dxa"/>
                  <w:vAlign w:val="center"/>
                </w:tcPr>
                <w:p w14:paraId="69237D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bl>
          <w:p w14:paraId="5AEC7AE5">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项目水平衡图</w:t>
            </w:r>
          </w:p>
          <w:p w14:paraId="3D338473">
            <w:pPr>
              <w:spacing w:line="360" w:lineRule="auto"/>
              <w:ind w:firstLine="480" w:firstLineChars="200"/>
              <w:rPr>
                <w:rFonts w:ascii="Times New Roman" w:hAnsi="Times New Roman" w:cs="Times New Roman"/>
                <w:b/>
                <w:bCs/>
                <w:sz w:val="24"/>
              </w:rPr>
            </w:pPr>
            <w:r>
              <w:rPr>
                <w:rFonts w:hint="eastAsia" w:ascii="Times New Roman" w:hAnsi="Times New Roman" w:cs="Times New Roman"/>
                <w:bCs/>
                <w:sz w:val="24"/>
              </w:rPr>
              <w:t>水平衡图如下</w:t>
            </w:r>
            <w:r>
              <w:rPr>
                <w:rFonts w:hint="eastAsia" w:ascii="Times New Roman" w:hAnsi="Times New Roman" w:cs="Times New Roman"/>
                <w:b/>
                <w:bCs/>
                <w:sz w:val="24"/>
              </w:rPr>
              <w:t>：</w:t>
            </w:r>
          </w:p>
          <w:p w14:paraId="63F9685D">
            <w:pPr>
              <w:spacing w:line="360" w:lineRule="auto"/>
              <w:ind w:firstLine="482" w:firstLineChars="200"/>
              <w:rPr>
                <w:rFonts w:ascii="Times New Roman" w:hAnsi="Times New Roman" w:cs="Times New Roman"/>
                <w:b/>
                <w:bCs/>
                <w:sz w:val="24"/>
              </w:rPr>
            </w:pPr>
          </w:p>
          <w:p w14:paraId="48C18E27">
            <w:pPr>
              <w:spacing w:line="360" w:lineRule="auto"/>
              <w:ind w:firstLine="420" w:firstLineChars="200"/>
              <w:jc w:val="center"/>
              <w:rPr>
                <w:rFonts w:ascii="Times New Roman" w:hAnsi="Times New Roman" w:cs="Times New Roman"/>
                <w:b/>
                <w:bCs/>
                <w:sz w:val="24"/>
              </w:rPr>
            </w:pPr>
            <w:r>
              <w:object>
                <v:shape id="_x0000_i1025" o:spt="75" type="#_x0000_t75" style="height:287.2pt;width:356.7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7CC39354">
            <w:pPr>
              <w:spacing w:line="360" w:lineRule="auto"/>
              <w:rPr>
                <w:rFonts w:ascii="Times New Roman" w:hAnsi="Times New Roman" w:cs="Times New Roman"/>
                <w:b/>
                <w:sz w:val="24"/>
              </w:rPr>
            </w:pPr>
            <w:r>
              <w:rPr>
                <w:rFonts w:ascii="Times New Roman" w:hAnsi="Times New Roman" w:eastAsia="宋体" w:cs="Times New Roman"/>
                <w:b/>
                <w:bCs/>
                <w:sz w:val="28"/>
                <w:szCs w:val="28"/>
              </w:rPr>
              <w:pict>
                <v:shape id="文本框 381" o:spid="_x0000_s2051" o:spt="202" type="#_x0000_t202" style="position:absolute;left:0pt;margin-left:127.35pt;margin-top:0.5pt;height:21.6pt;width:141.3pt;z-index:251659264;mso-width-relative:page;mso-height-relative:page;" fillcolor="#000000" filled="f" stroked="f" coordsize="21600,21600">
                  <v:path/>
                  <v:fill on="f" color2="#BBD5F0" focussize="0,0"/>
                  <v:stroke on="f" weight="0pt" joinstyle="miter"/>
                  <v:imagedata o:title=""/>
                  <o:lock v:ext="edit"/>
                  <v:textbox inset="0mm,0mm,0mm,0mm">
                    <w:txbxContent>
                      <w:p w14:paraId="46817046">
                        <w:pPr>
                          <w:rPr>
                            <w:rFonts w:hint="eastAsia" w:hAnsi="黑体" w:eastAsia="黑体"/>
                            <w:bCs/>
                            <w:sz w:val="24"/>
                          </w:rPr>
                        </w:pPr>
                        <w:r>
                          <w:rPr>
                            <w:rFonts w:hAnsi="黑体" w:eastAsia="黑体"/>
                            <w:bCs/>
                            <w:sz w:val="24"/>
                          </w:rPr>
                          <w:t>图</w:t>
                        </w:r>
                        <w:r>
                          <w:rPr>
                            <w:rFonts w:hint="eastAsia" w:eastAsia="黑体"/>
                            <w:bCs/>
                            <w:sz w:val="24"/>
                          </w:rPr>
                          <w:t>1-1</w:t>
                        </w:r>
                        <w:r>
                          <w:rPr>
                            <w:rFonts w:eastAsia="黑体"/>
                            <w:bCs/>
                            <w:sz w:val="24"/>
                          </w:rPr>
                          <w:t xml:space="preserve"> </w:t>
                        </w:r>
                        <w:r>
                          <w:rPr>
                            <w:rFonts w:hint="eastAsia" w:eastAsia="黑体"/>
                            <w:bCs/>
                            <w:sz w:val="24"/>
                          </w:rPr>
                          <w:t xml:space="preserve">  </w:t>
                        </w:r>
                        <w:r>
                          <w:rPr>
                            <w:rFonts w:hint="eastAsia" w:hAnsi="黑体" w:eastAsia="黑体"/>
                            <w:bCs/>
                            <w:sz w:val="24"/>
                          </w:rPr>
                          <w:t>项目水平衡图</w:t>
                        </w:r>
                      </w:p>
                      <w:p w14:paraId="6EBCF7E8"/>
                    </w:txbxContent>
                  </v:textbox>
                </v:shape>
              </w:pict>
            </w:r>
          </w:p>
          <w:p w14:paraId="75F7F0D4">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8、项目变动情况</w:t>
            </w:r>
          </w:p>
          <w:p w14:paraId="43DEE3D6">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项目实际建设与环评一致，对比关于印发《污染影响类建设项目重大变动清单（试行）》的通知（环办环评函〔2020〕688号）项目无重大变动情况。</w:t>
            </w:r>
          </w:p>
          <w:p w14:paraId="58D75518">
            <w:pPr>
              <w:spacing w:line="360" w:lineRule="auto"/>
              <w:ind w:firstLine="498" w:firstLineChars="200"/>
              <w:contextualSpacing/>
              <w:rPr>
                <w:rFonts w:ascii="Times New Roman" w:hAnsi="Times New Roman" w:eastAsia="宋体" w:cs="Times New Roman"/>
                <w:b/>
                <w:bCs/>
                <w:spacing w:val="4"/>
                <w:sz w:val="24"/>
              </w:rPr>
            </w:pPr>
            <w:r>
              <w:rPr>
                <w:rFonts w:hint="eastAsia" w:ascii="Times New Roman" w:hAnsi="Times New Roman" w:eastAsia="宋体" w:cs="Times New Roman"/>
                <w:b/>
                <w:bCs/>
                <w:spacing w:val="4"/>
                <w:sz w:val="24"/>
              </w:rPr>
              <w:t>9</w:t>
            </w:r>
            <w:r>
              <w:rPr>
                <w:rFonts w:ascii="Times New Roman" w:hAnsi="Times New Roman" w:eastAsia="宋体" w:cs="Times New Roman"/>
                <w:b/>
                <w:bCs/>
                <w:spacing w:val="4"/>
                <w:sz w:val="24"/>
              </w:rPr>
              <w:t>、生产工艺简述</w:t>
            </w:r>
          </w:p>
          <w:p w14:paraId="795E34DA">
            <w:pPr>
              <w:adjustRightInd w:val="0"/>
              <w:spacing w:line="360" w:lineRule="auto"/>
              <w:ind w:firstLine="480" w:firstLineChars="200"/>
              <w:contextualSpacing/>
              <w:rPr>
                <w:rFonts w:hint="eastAsia" w:ascii="Times New Roman" w:hAnsi="宋体" w:eastAsia="宋体" w:cs="Times New Roman"/>
                <w:bCs/>
                <w:sz w:val="24"/>
              </w:rPr>
            </w:pPr>
            <w:r>
              <w:rPr>
                <w:rFonts w:hint="eastAsia" w:ascii="Times New Roman" w:hAnsi="宋体" w:eastAsia="宋体" w:cs="Times New Roman"/>
                <w:bCs/>
                <w:sz w:val="24"/>
              </w:rPr>
              <w:t>本项目为检测实验室项目，主要提供环境检测服务（气、水、声、固废）、土壤和污泥检测、公共卫生检测、室内空气检测等检测认证服务。实验基本流程及产污环节见下图：</w:t>
            </w:r>
          </w:p>
          <w:p w14:paraId="2E1E97B8">
            <w:pPr>
              <w:spacing w:line="360" w:lineRule="auto"/>
              <w:contextualSpacing/>
              <w:rPr>
                <w:rFonts w:ascii="Times New Roman" w:hAnsi="Times New Roman" w:eastAsia="宋体" w:cs="Times New Roman"/>
                <w:bCs/>
                <w:kern w:val="0"/>
                <w:sz w:val="24"/>
              </w:rPr>
            </w:pPr>
            <w:r>
              <w:rPr>
                <w:rFonts w:ascii="宋体" w:hAnsi="宋体" w:eastAsia="宋体" w:cs="Times New Roman"/>
                <w:b/>
                <w:bCs/>
                <w:sz w:val="24"/>
              </w:rPr>
              <w:pict>
                <v:group id="_x0000_s3083" o:spid="_x0000_s3083" o:spt="203" style="position:absolute;left:0pt;margin-left:7.35pt;margin-top:10pt;height:113.2pt;width:418.9pt;z-index:251660288;mso-width-relative:page;mso-height-relative:page;" coordorigin="4151,4960" coordsize="8378,2264" editas="canvas">
                  <o:lock v:ext="edit"/>
                  <v:shape id="_x0000_s3084" o:spid="_x0000_s3084" o:spt="75" type="#_x0000_t75" style="position:absolute;left:4151;top:4960;height:2264;width:8378;" filled="f" o:preferrelative="f" stroked="f" coordsize="21600,21600">
                    <v:path/>
                    <v:fill on="f" focussize="0,0"/>
                    <v:stroke on="f" joinstyle="miter"/>
                    <v:imagedata o:title=""/>
                    <o:lock v:ext="edit" text="t" aspectratio="t"/>
                  </v:shape>
                  <v:shape id="_x0000_s3085" o:spid="_x0000_s3085" o:spt="202" type="#_x0000_t202" style="position:absolute;left:6084;top:6890;height:334;width:4867;" fillcolor="#000000" filled="f" stroked="f" coordsize="21600,21600">
                    <v:path/>
                    <v:fill on="f" color2="#BBD5F0" focussize="0,0"/>
                    <v:stroke on="f" weight="0pt" joinstyle="miter"/>
                    <v:imagedata o:title=""/>
                    <o:lock v:ext="edit"/>
                    <v:textbox inset="0mm,0mm,0mm,0mm">
                      <w:txbxContent>
                        <w:p w14:paraId="2DF65D37">
                          <w:pPr>
                            <w:rPr>
                              <w:rFonts w:eastAsia="黑体"/>
                              <w:bCs/>
                              <w:sz w:val="24"/>
                            </w:rPr>
                          </w:pPr>
                          <w:r>
                            <w:rPr>
                              <w:rFonts w:hAnsi="黑体" w:eastAsia="黑体"/>
                              <w:bCs/>
                              <w:sz w:val="24"/>
                            </w:rPr>
                            <w:t>图</w:t>
                          </w:r>
                          <w:r>
                            <w:rPr>
                              <w:rFonts w:hint="eastAsia" w:eastAsia="黑体"/>
                              <w:bCs/>
                              <w:sz w:val="24"/>
                            </w:rPr>
                            <w:t>1-2</w:t>
                          </w:r>
                          <w:r>
                            <w:rPr>
                              <w:rFonts w:eastAsia="黑体"/>
                              <w:bCs/>
                              <w:sz w:val="24"/>
                            </w:rPr>
                            <w:t xml:space="preserve">  </w:t>
                          </w:r>
                          <w:r>
                            <w:rPr>
                              <w:rFonts w:hAnsi="黑体" w:eastAsia="黑体"/>
                              <w:bCs/>
                              <w:sz w:val="24"/>
                            </w:rPr>
                            <w:t>实验工艺流程及产污位置图</w:t>
                          </w:r>
                        </w:p>
                        <w:p w14:paraId="5F62C877"/>
                      </w:txbxContent>
                    </v:textbox>
                  </v:shape>
                  <v:shape id="文本框 284" o:spid="_x0000_s3086" o:spt="202" type="#_x0000_t202" style="position:absolute;left:4293;top:5160;height:425;width:1486;" fillcolor="#000000" filled="f" coordsize="21600,21600">
                    <v:path/>
                    <v:fill on="f" color2="#BBD5F0" focussize="0,0"/>
                    <v:stroke weight="1pt" joinstyle="miter"/>
                    <v:imagedata o:title=""/>
                    <o:lock v:ext="edit"/>
                    <v:textbox inset="0mm,1mm,0mm,1mm">
                      <w:txbxContent>
                        <w:p w14:paraId="6BB173FD">
                          <w:pPr>
                            <w:jc w:val="center"/>
                            <w:rPr>
                              <w:szCs w:val="21"/>
                            </w:rPr>
                          </w:pPr>
                          <w:r>
                            <w:rPr>
                              <w:rFonts w:hint="eastAsia"/>
                              <w:szCs w:val="21"/>
                            </w:rPr>
                            <w:t>接受检测委托</w:t>
                          </w:r>
                        </w:p>
                      </w:txbxContent>
                    </v:textbox>
                  </v:shape>
                  <v:shape id="文本框 284" o:spid="_x0000_s3087" o:spt="202" type="#_x0000_t202" style="position:absolute;left:6229;top:5160;height:425;width:1305;" fillcolor="#000000" filled="f" coordsize="21600,21600">
                    <v:path/>
                    <v:fill on="f" color2="#BBD5F0" focussize="0,0"/>
                    <v:stroke weight="1pt" joinstyle="miter"/>
                    <v:imagedata o:title=""/>
                    <o:lock v:ext="edit"/>
                    <v:textbox inset="0mm,1mm,0mm,1mm">
                      <w:txbxContent>
                        <w:p w14:paraId="11BBAD4B">
                          <w:pPr>
                            <w:jc w:val="center"/>
                            <w:rPr>
                              <w:szCs w:val="21"/>
                            </w:rPr>
                          </w:pPr>
                          <w:r>
                            <w:rPr>
                              <w:rFonts w:hint="eastAsia"/>
                              <w:szCs w:val="21"/>
                            </w:rPr>
                            <w:t>样品采集接收</w:t>
                          </w:r>
                        </w:p>
                      </w:txbxContent>
                    </v:textbox>
                  </v:shape>
                  <v:line id="直线 532" o:spid="_x0000_s3088" o:spt="20" style="position:absolute;left:5779;top:5383;height:1;width:439;" coordsize="21600,21600">
                    <v:path arrowok="t"/>
                    <v:fill focussize="0,0"/>
                    <v:stroke weight="1pt" endarrow="block"/>
                    <v:imagedata o:title=""/>
                    <o:lock v:ext="edit"/>
                  </v:line>
                  <v:shape id="文本框 284" o:spid="_x0000_s3089" o:spt="202" type="#_x0000_t202" style="position:absolute;left:11011;top:5160;height:425;width:1442;" fillcolor="#000000" filled="f" coordsize="21600,21600">
                    <v:path/>
                    <v:fill on="f" color2="#BBD5F0" focussize="0,0"/>
                    <v:stroke weight="1pt" joinstyle="miter"/>
                    <v:imagedata o:title=""/>
                    <o:lock v:ext="edit"/>
                    <v:textbox inset="0mm,1mm,0mm,1mm">
                      <w:txbxContent>
                        <w:p w14:paraId="67F3DDCD">
                          <w:pPr>
                            <w:jc w:val="center"/>
                            <w:rPr>
                              <w:szCs w:val="21"/>
                            </w:rPr>
                          </w:pPr>
                          <w:r>
                            <w:rPr>
                              <w:rFonts w:hint="eastAsia"/>
                              <w:szCs w:val="21"/>
                            </w:rPr>
                            <w:t>报告编制审核</w:t>
                          </w:r>
                        </w:p>
                      </w:txbxContent>
                    </v:textbox>
                  </v:shape>
                  <v:shape id="文本框 284" o:spid="_x0000_s3090" o:spt="202" type="#_x0000_t202" style="position:absolute;left:9592;top:5160;height:425;width:953;" fillcolor="#000000" filled="f" coordsize="21600,21600">
                    <v:path/>
                    <v:fill on="f" color2="#BBD5F0" focussize="0,0"/>
                    <v:stroke weight="1pt" joinstyle="miter"/>
                    <v:imagedata o:title=""/>
                    <o:lock v:ext="edit"/>
                    <v:textbox inset="0mm,1mm,0mm,1mm">
                      <w:txbxContent>
                        <w:p w14:paraId="1190ED39">
                          <w:pPr>
                            <w:jc w:val="center"/>
                            <w:rPr>
                              <w:szCs w:val="21"/>
                            </w:rPr>
                          </w:pPr>
                          <w:r>
                            <w:rPr>
                              <w:rFonts w:hint="eastAsia"/>
                              <w:szCs w:val="21"/>
                            </w:rPr>
                            <w:t>数据整理</w:t>
                          </w:r>
                        </w:p>
                        <w:p w14:paraId="7FE95ED2"/>
                      </w:txbxContent>
                    </v:textbox>
                  </v:shape>
                  <v:shape id="文本框 284" o:spid="_x0000_s3091" o:spt="202" type="#_x0000_t202" style="position:absolute;left:7973;top:5160;height:425;width:1180;" fillcolor="#000000" filled="f" coordsize="21600,21600">
                    <v:path/>
                    <v:fill on="f" color2="#BBD5F0" focussize="0,0"/>
                    <v:stroke weight="1pt" joinstyle="miter"/>
                    <v:imagedata o:title=""/>
                    <o:lock v:ext="edit"/>
                    <v:textbox inset="0mm,1mm,0mm,1mm">
                      <w:txbxContent>
                        <w:p w14:paraId="36E7AA8E">
                          <w:pPr>
                            <w:jc w:val="center"/>
                            <w:rPr>
                              <w:szCs w:val="21"/>
                            </w:rPr>
                          </w:pPr>
                          <w:r>
                            <w:rPr>
                              <w:rFonts w:hint="eastAsia"/>
                              <w:szCs w:val="21"/>
                            </w:rPr>
                            <w:t>分析检测</w:t>
                          </w:r>
                        </w:p>
                        <w:p w14:paraId="7086E49F"/>
                      </w:txbxContent>
                    </v:textbox>
                  </v:shape>
                  <v:line id="直线 366" o:spid="_x0000_s3092" o:spt="20" style="position:absolute;left:8571;top:5585;height:515;width:1;" coordsize="21600,21600">
                    <v:path arrowok="t"/>
                    <v:fill focussize="0,0"/>
                    <v:stroke weight="1pt" dashstyle="dash" endarrow="block"/>
                    <v:imagedata o:title=""/>
                    <o:lock v:ext="edit"/>
                  </v:line>
                  <v:shape id="文本框 361" o:spid="_x0000_s3093" o:spt="202" type="#_x0000_t202" style="position:absolute;left:6084;top:6130;height:353;width:5445;" fillcolor="#000000" filled="f" stroked="f" coordsize="21600,21600">
                    <v:path/>
                    <v:fill on="f" color2="#BBD5F0" focussize="0,0"/>
                    <v:stroke on="f" weight="1pt" joinstyle="miter"/>
                    <v:imagedata o:title=""/>
                    <o:lock v:ext="edit"/>
                    <v:textbox inset="0mm,0mm,0mm,0mm">
                      <w:txbxContent>
                        <w:p w14:paraId="01FD9C34">
                          <w:r>
                            <w:rPr>
                              <w:rFonts w:hint="eastAsia"/>
                            </w:rPr>
                            <w:t>实验废气、实验废液、实验废渣、废弃样品、器皿清洗废水</w:t>
                          </w:r>
                        </w:p>
                      </w:txbxContent>
                    </v:textbox>
                  </v:shape>
                  <v:line id="直线 532" o:spid="_x0000_s3094" o:spt="20" style="position:absolute;left:7534;top:5384;height:1;width:439;" coordsize="21600,21600">
                    <v:path arrowok="t"/>
                    <v:fill focussize="0,0"/>
                    <v:stroke weight="1pt" endarrow="block"/>
                    <v:imagedata o:title=""/>
                    <o:lock v:ext="edit"/>
                  </v:line>
                  <v:line id="直线 532" o:spid="_x0000_s3095" o:spt="20" style="position:absolute;left:9153;top:5385;height:1;width:439;" coordsize="21600,21600">
                    <v:path arrowok="t"/>
                    <v:fill focussize="0,0"/>
                    <v:stroke weight="1pt" endarrow="block"/>
                    <v:imagedata o:title=""/>
                    <o:lock v:ext="edit"/>
                  </v:line>
                  <v:line id="直线 532" o:spid="_x0000_s3096" o:spt="20" style="position:absolute;left:10572;top:5381;height:1;width:439;" coordsize="21600,21600">
                    <v:path arrowok="t"/>
                    <v:fill focussize="0,0"/>
                    <v:stroke weight="1pt" endarrow="block"/>
                    <v:imagedata o:title=""/>
                    <o:lock v:ext="edit"/>
                  </v:line>
                </v:group>
              </w:pict>
            </w:r>
          </w:p>
          <w:p w14:paraId="66AF3672">
            <w:pPr>
              <w:spacing w:after="120"/>
              <w:ind w:left="420" w:leftChars="200" w:firstLine="420" w:firstLineChars="200"/>
              <w:rPr>
                <w:rFonts w:ascii="Calibri" w:hAnsi="Calibri" w:eastAsia="宋体" w:cs="Times New Roman"/>
                <w:szCs w:val="22"/>
              </w:rPr>
            </w:pPr>
          </w:p>
          <w:p w14:paraId="6AC8B3FD">
            <w:pPr>
              <w:rPr>
                <w:rFonts w:ascii="Calibri" w:hAnsi="Calibri" w:eastAsia="宋体" w:cs="Times New Roman"/>
                <w:szCs w:val="22"/>
              </w:rPr>
            </w:pPr>
          </w:p>
          <w:p w14:paraId="30ADE56D">
            <w:pPr>
              <w:spacing w:after="120"/>
              <w:ind w:left="420" w:leftChars="200" w:firstLine="420" w:firstLineChars="200"/>
              <w:rPr>
                <w:rFonts w:ascii="Calibri" w:hAnsi="Calibri" w:eastAsia="宋体" w:cs="Times New Roman"/>
                <w:szCs w:val="22"/>
              </w:rPr>
            </w:pPr>
          </w:p>
          <w:p w14:paraId="1A474B76">
            <w:pPr>
              <w:rPr>
                <w:rFonts w:ascii="Calibri" w:hAnsi="Calibri" w:eastAsia="宋体" w:cs="Times New Roman"/>
                <w:szCs w:val="22"/>
              </w:rPr>
            </w:pPr>
          </w:p>
          <w:p w14:paraId="309E236D">
            <w:pPr>
              <w:rPr>
                <w:rFonts w:ascii="Calibri" w:hAnsi="Calibri" w:eastAsia="宋体" w:cs="Times New Roman"/>
                <w:szCs w:val="22"/>
              </w:rPr>
            </w:pPr>
          </w:p>
          <w:p w14:paraId="3DC1E503">
            <w:pPr>
              <w:spacing w:line="360" w:lineRule="auto"/>
              <w:contextualSpacing/>
              <w:rPr>
                <w:rFonts w:ascii="Times New Roman" w:hAnsi="Times New Roman" w:eastAsia="宋体" w:cs="Times New Roman"/>
                <w:bCs/>
                <w:kern w:val="0"/>
                <w:sz w:val="24"/>
              </w:rPr>
            </w:pPr>
          </w:p>
          <w:p w14:paraId="527B8AD1">
            <w:pPr>
              <w:spacing w:line="360" w:lineRule="auto"/>
              <w:ind w:firstLine="482" w:firstLineChars="200"/>
              <w:contextualSpacing/>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实验流程简介：</w:t>
            </w:r>
          </w:p>
          <w:p w14:paraId="68894EE3">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（1）首先根据委托方委托的要求，确定检测方案并准备相应的分析仪器及试剂，如需到现场采样，则安排相应技术人员携带相应仪器进行现场采样。</w:t>
            </w:r>
          </w:p>
          <w:p w14:paraId="76A447EF">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（2）然后根据确定的检测方案，进行检测相应的准备工作，如药品配置、选择相应检测仪器等。</w:t>
            </w:r>
          </w:p>
          <w:p w14:paraId="17688421">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（3）按照前期的准备工作并开展相应的检测工作，在检测过程中根据检测项目的不同，会产生相应的实验废气、实验废液、实验废渣、废弃样品、仪器清洗废水等；</w:t>
            </w:r>
            <w:r>
              <w:rPr>
                <w:rFonts w:hint="eastAsia" w:ascii="Times New Roman" w:hAnsi="Times New Roman" w:eastAsia="宋体" w:cs="Times New Roman"/>
                <w:b/>
                <w:kern w:val="0"/>
                <w:sz w:val="24"/>
              </w:rPr>
              <w:t>另外，土壤检测过程，主要为测试土壤中各物质指标，土壤样品单次使用量按克计，同时不涉及吹、机械破碎等，样品使用量极少，因此不考虑粉尘产生</w:t>
            </w:r>
            <w:r>
              <w:rPr>
                <w:rFonts w:hint="eastAsia" w:ascii="Times New Roman" w:hAnsi="Times New Roman" w:eastAsia="宋体" w:cs="Times New Roman"/>
                <w:bCs/>
                <w:kern w:val="0"/>
                <w:sz w:val="24"/>
              </w:rPr>
              <w:t>。</w:t>
            </w:r>
          </w:p>
          <w:p w14:paraId="1FA19379">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（4）检测结束后，按相关要求进行数据整理（主要包括原始记录的填写、仪器设备的使用记录等）；</w:t>
            </w:r>
          </w:p>
          <w:p w14:paraId="14A34640">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（5）最后根据检测的原始记录，对检测结果进行报告编制，编制并内部审核完成后，出具相关检测报告。</w:t>
            </w:r>
          </w:p>
          <w:p w14:paraId="56CACF0E">
            <w:pPr>
              <w:spacing w:line="360" w:lineRule="auto"/>
              <w:ind w:firstLine="482" w:firstLineChars="200"/>
              <w:contextualSpacing/>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主要实验室产污情况如下：</w:t>
            </w:r>
          </w:p>
          <w:p w14:paraId="3D7622B4">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（1）气相色谱室：设气相色谱仪，主要用于有机物的检测分析。主要产生实验有机废气、实验废液、实验废渣、器皿清洗废水。</w:t>
            </w:r>
          </w:p>
          <w:p w14:paraId="781E2C54">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（2）液相色谱室：设离子色谱仪台，液相色谱仪台，主要用于硫酸盐、氯化物等的检测分析。主要产生实验有机废气、实验废液、实验废渣、器皿清洗废水。</w:t>
            </w:r>
          </w:p>
          <w:p w14:paraId="389783A8">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3）原子荧光室：设原子荧光光度、原子吸收分光光度计，原子吸收分光光度计主要用于重金属检测实验；原子荧光光度计主要用于砷、硒、汞、锑检测实验。主要产生酸雾，实验废液、实验废渣、器皿清洗废水。</w:t>
            </w:r>
          </w:p>
          <w:p w14:paraId="27A2A8A9">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（4）理化实验室：设通风柜、氮吹仪、固相萃取仪、吸附管活化仪（10 孔），主要用于无机类、有机类样品的预处理。主要产生实验有机废气、实验废液、实验废渣、器皿清洗废水。</w:t>
            </w:r>
          </w:p>
          <w:p w14:paraId="262D3310">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（5）试剂间：设保险柜，通风试剂柜，普通试剂药品柜个，用于存放试剂药品。主要产生实验废物、废化学品包装材料。</w:t>
            </w:r>
          </w:p>
          <w:p w14:paraId="2F0CB438">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（6）纯水室：设纯水机，用于纯水制备。主要产生纯水机制备废水。</w:t>
            </w:r>
          </w:p>
          <w:p w14:paraId="156AA628">
            <w:pPr>
              <w:spacing w:line="360" w:lineRule="auto"/>
              <w:ind w:firstLine="482" w:firstLineChars="200"/>
              <w:contextualSpacing/>
              <w:rPr>
                <w:rFonts w:ascii="Times New Roman" w:hAnsi="Times New Roman" w:eastAsia="宋体" w:cs="Times New Roman"/>
                <w:b/>
                <w:kern w:val="0"/>
                <w:sz w:val="24"/>
                <w:u w:val="single"/>
              </w:rPr>
            </w:pPr>
            <w:r>
              <w:rPr>
                <w:rFonts w:hint="eastAsia" w:ascii="Times New Roman" w:hAnsi="Times New Roman" w:eastAsia="宋体" w:cs="Times New Roman"/>
                <w:b/>
                <w:kern w:val="0"/>
                <w:sz w:val="24"/>
                <w:u w:val="single"/>
              </w:rPr>
              <w:t>项目内设置挥发废气产生的实验均在密闭通风柜内进行，减少实验废气逸散。</w:t>
            </w:r>
          </w:p>
          <w:p w14:paraId="37750FE5">
            <w:pPr>
              <w:spacing w:line="360" w:lineRule="auto"/>
              <w:ind w:firstLine="482" w:firstLineChars="200"/>
              <w:contextualSpacing/>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样品主要检测方法：</w:t>
            </w:r>
          </w:p>
          <w:p w14:paraId="20EF82FC">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（1）化学分析法</w:t>
            </w:r>
          </w:p>
          <w:p w14:paraId="1F80B944">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化学分析又称为经典分析，以物质的化学反应为基础，根据样品的量、反应产物的量或所消耗试剂的量及反应的化学计量关系，通过计算得待测组分的量。化学分析根据其操作方法的不同，可将其分为滴定分析和重量分析。</w:t>
            </w:r>
          </w:p>
          <w:p w14:paraId="285036A1">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①滴定分析</w:t>
            </w:r>
          </w:p>
          <w:p w14:paraId="284C788F">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根据滴定所消耗标准溶液的浓度和体积以及被测物质与标准溶液所进行的化学反应计量关系，求出被测物质的含量。滴定分析利用了溶液的四大平衡关系：酸碱（电离）平衡、氧化还原平衡、络合（配位）平衡、沉淀溶解平衡。</w:t>
            </w:r>
          </w:p>
          <w:p w14:paraId="18B9D706">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②重量分析</w:t>
            </w:r>
          </w:p>
          <w:p w14:paraId="2C7AC930">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根据物质的化学性质，选择合适的化学反应，将被测组分转化为一种组成固定的沉淀或气体形式，通过钝化、干燥、灼烧或吸收剂的吸收等一系列的处理后，精确称量，求出被测组分的含量。</w:t>
            </w:r>
          </w:p>
          <w:p w14:paraId="7D84FF44">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（2）电化学分析法</w:t>
            </w:r>
          </w:p>
          <w:p w14:paraId="7241C2D2">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根据溶液中物质的电化学性质及其变化规律，建立在以电位、电导、电流和电量等电学量与被测物质某些量之间的计量关系的基础之上，对组分进行定性和定量的仪器分析方法。电化学分析法概括起来一般可以分为三大类。</w:t>
            </w:r>
          </w:p>
          <w:p w14:paraId="5FDBDA83">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第一类是通过试液的浓度在特定实验条件下与化学电池某一电参数之间的关系求得分析结果的方法。这是电化学分析法的主要类型，电导分析法、库仑分析法、电位法、伏安法和极谱分析法等，均属于这种类型。</w:t>
            </w:r>
          </w:p>
          <w:p w14:paraId="105AC6E8">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第二类是利用电参数的变化来指示容量分析终点的方法。这类方法仍然以容量分析为基础，根据所用标准溶液的浓度和消耗的体积求出分析结果。这类方法根据所测定的电参数不同而分为电导滴定，电位滴定和电流滴定法。</w:t>
            </w:r>
          </w:p>
          <w:p w14:paraId="058D7AAA">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第三类是电重量法，或称电解分析法。这类方法将直流电流通过试液，使被测组分在电极上还原沉积析出与共存组分分离，然后再对电极上的析出物进行重量分析以求出被测组分的含量。离子选择电极法是一类利用膜电位测定溶液中离子活度或浓度的电化学方法。离子选择电极是膜电极，其核心部件是电极尖端的感应膜。按构造可分为固体膜电极、液膜电极和隔膜电极。离子选择电极具有将溶液中某种特定离子的活度转化成一定电位的能力，其电位与溶液中给定离子活度的对数成线性关系。</w:t>
            </w:r>
          </w:p>
          <w:p w14:paraId="1FA79112">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（3）比色法</w:t>
            </w:r>
          </w:p>
          <w:p w14:paraId="7A7513B0">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比色法是以生成有色化合物的显色反应为基础，通过比较或测量有色物质溶液颜色深度来确定待测组分含量的方法。比色分析对显色反应的基本要求是：反应应当具有较高的灵敏度和选择性，反应生成的有色化合物的组成恒定且较稳定，它和显色剂的颜色差别较大。选择适当的显色反应和控制好适宜的反应条件，是比色分析的关键。常用的比色法有两种：目视比色法和光电比色法，两种方法都是以朗伯—比尔定律为基础。常用的目视比色法是标准系列法，即用不同量的待测物标准溶液在完全相同的一组比色管中，先按分析步骤显色，配成颜色逐渐递变的标准色阶。试样溶液也在完全相同条件下显色，和标准色阶作比较，目视找出色泽相近的那一份标准，由其中所含标准溶液的量，计算确定试样中待测组分的含量。</w:t>
            </w:r>
          </w:p>
          <w:p w14:paraId="788130F5">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（4）分光光度法</w:t>
            </w:r>
          </w:p>
          <w:p w14:paraId="0F40281C">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也称为吸收光谱法，是通过测定被测物质在特定波长处或一定波长范围内光的吸收度，对该物质进行定性和定量分析的方法。在分光光度计中，将不同波长的光连续地照射到一定浓度的样品溶液时，便可得到与众不同波长相对应的吸收强度。如以波长（λ）为横坐标，吸收强度(A)为纵坐标，就可绘出该物质的吸收光谱曲线。利用该曲线进行物质的定性、定量的分析方法。用紫外光源测定无色物质的方法，称为紫外分光光度法；用可见光光源测定有色物质的方法，称为可见光光度法。紫外光区与可见光区是常用的。但分光光度法的应用光区包括紫外光区（200～400nm），可见光区（400～760nm），红外光区（2.5～25μm）。</w:t>
            </w:r>
          </w:p>
          <w:p w14:paraId="2B4F6C73">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（5）气相色谱法</w:t>
            </w:r>
          </w:p>
          <w:p w14:paraId="21004D0C">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气相色谱法（简称GC）是根据待测物质以气体状态在固体或液体中吸附和脱附的性质进行分离、分析的检测技术。包括气固色谱和气液色谱。气固色谱指流动相是气体，固定相是固体物质的色谱分离方法。气液色谱指流动相是气体，固定相是液体的色谱分离方法。</w:t>
            </w:r>
          </w:p>
          <w:p w14:paraId="239893F6">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（6）液相色谱法</w:t>
            </w:r>
          </w:p>
          <w:p w14:paraId="59A676C0">
            <w:pPr>
              <w:adjustRightInd w:val="0"/>
              <w:spacing w:line="360" w:lineRule="auto"/>
              <w:ind w:firstLine="480" w:firstLineChars="200"/>
              <w:contextualSpacing/>
              <w:rPr>
                <w:rFonts w:hint="eastAsia" w:ascii="宋体" w:hAnsi="宋体" w:eastAsia="宋体" w:cs="Times New Roman"/>
                <w:bCs/>
                <w:kern w:val="0"/>
                <w:sz w:val="24"/>
                <w:szCs w:val="22"/>
              </w:rPr>
            </w:pPr>
            <w:r>
              <w:rPr>
                <w:rFonts w:hint="eastAsia" w:ascii="Times New Roman" w:hAnsi="Times New Roman" w:eastAsia="宋体" w:cs="Times New Roman"/>
                <w:bCs/>
                <w:kern w:val="0"/>
                <w:sz w:val="24"/>
              </w:rPr>
              <w:t>液相色谱法是根据待测物质以液体作为流动相的分离、分析的检测技术。包括液固色谱和液液色谱。液固色谱指流动相是液体，固定相是固体物质的色谱分离方法。液液色谱指流动相是液体，固定相也是液体的色谱分离方法。</w:t>
            </w:r>
          </w:p>
          <w:p w14:paraId="441C1A6B">
            <w:pPr>
              <w:adjustRightInd w:val="0"/>
              <w:spacing w:line="360" w:lineRule="auto"/>
              <w:ind w:firstLine="480" w:firstLineChars="200"/>
              <w:contextualSpacing/>
              <w:rPr>
                <w:rFonts w:hint="eastAsia" w:ascii="宋体" w:hAnsi="宋体" w:eastAsia="宋体" w:cs="Times New Roman"/>
                <w:bCs/>
                <w:kern w:val="0"/>
                <w:sz w:val="24"/>
                <w:szCs w:val="22"/>
              </w:rPr>
            </w:pPr>
          </w:p>
        </w:tc>
      </w:tr>
    </w:tbl>
    <w:p w14:paraId="69075F92">
      <w:pPr>
        <w:widowControl/>
        <w:jc w:val="left"/>
        <w:rPr>
          <w:rFonts w:ascii="Times New Roman" w:hAnsi="Times New Roman" w:cs="Times New Roman"/>
        </w:rPr>
      </w:pPr>
      <w:r>
        <w:rPr>
          <w:rFonts w:ascii="Times New Roman" w:hAnsi="Times New Roman" w:cs="Times New Roman"/>
        </w:rPr>
        <w:br w:type="page"/>
      </w:r>
    </w:p>
    <w:p w14:paraId="5AEA5B40">
      <w:pPr>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BBB7FB6">
      <w:pPr>
        <w:rPr>
          <w:rFonts w:ascii="Times New Roman" w:hAnsi="Times New Roman" w:cs="Times New Roman"/>
          <w:b/>
          <w:bCs/>
          <w:sz w:val="30"/>
          <w:szCs w:val="30"/>
        </w:rPr>
      </w:pPr>
      <w:r>
        <w:rPr>
          <w:rFonts w:ascii="Times New Roman" w:hAnsi="Times New Roman" w:cs="Times New Roman"/>
          <w:b/>
          <w:bCs/>
          <w:sz w:val="30"/>
          <w:szCs w:val="30"/>
        </w:rPr>
        <w:t xml:space="preserve">表三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污染物治理排放</w:t>
      </w:r>
    </w:p>
    <w:tbl>
      <w:tblPr>
        <w:tblStyle w:val="31"/>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7"/>
      </w:tblGrid>
      <w:tr w14:paraId="6DE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0" w:type="dxa"/>
          </w:tcPr>
          <w:p w14:paraId="131F64AD">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一、主要污染源、污染物处理和排放流程</w:t>
            </w:r>
          </w:p>
          <w:p w14:paraId="3666088E">
            <w:pPr>
              <w:spacing w:line="360" w:lineRule="auto"/>
              <w:ind w:firstLine="472" w:firstLineChars="196"/>
              <w:contextualSpacing/>
              <w:rPr>
                <w:rFonts w:ascii="Times New Roman" w:hAnsi="Times New Roman" w:eastAsia="宋体" w:cs="Times New Roman"/>
                <w:b/>
                <w:bCs/>
                <w:spacing w:val="4"/>
                <w:sz w:val="24"/>
              </w:rPr>
            </w:pPr>
            <w:r>
              <w:rPr>
                <w:rFonts w:ascii="Times New Roman" w:hAnsi="Times New Roman" w:cs="Times New Roman"/>
                <w:b/>
                <w:bCs/>
                <w:sz w:val="24"/>
              </w:rPr>
              <w:t>1、项目主要污染源</w:t>
            </w:r>
          </w:p>
          <w:p w14:paraId="036302E9">
            <w:pPr>
              <w:spacing w:line="360" w:lineRule="auto"/>
              <w:ind w:firstLine="480" w:firstLineChars="200"/>
              <w:contextualSpacing/>
              <w:rPr>
                <w:rFonts w:hint="eastAsia" w:hAnsi="宋体"/>
                <w:sz w:val="24"/>
              </w:rPr>
            </w:pPr>
            <w:r>
              <w:rPr>
                <w:rFonts w:hAnsi="宋体"/>
                <w:sz w:val="24"/>
              </w:rPr>
              <w:t>（1）废气：</w:t>
            </w:r>
            <w:r>
              <w:rPr>
                <w:rFonts w:hint="eastAsia" w:hAnsi="宋体"/>
                <w:sz w:val="24"/>
              </w:rPr>
              <w:t>主要为实验过程实验试剂挥发的有机废气、实验过程酸雾、污水站恶臭气体；</w:t>
            </w:r>
          </w:p>
          <w:p w14:paraId="08735786">
            <w:pPr>
              <w:spacing w:line="360" w:lineRule="auto"/>
              <w:ind w:firstLine="480" w:firstLineChars="200"/>
              <w:contextualSpacing/>
              <w:rPr>
                <w:rFonts w:hint="eastAsia" w:hAnsi="宋体"/>
                <w:sz w:val="24"/>
              </w:rPr>
            </w:pPr>
            <w:r>
              <w:rPr>
                <w:rFonts w:hAnsi="宋体"/>
                <w:sz w:val="24"/>
              </w:rPr>
              <w:t>（2</w:t>
            </w:r>
            <w:r>
              <w:rPr>
                <w:rFonts w:hint="eastAsia" w:hAnsi="宋体"/>
                <w:sz w:val="24"/>
              </w:rPr>
              <w:t>）</w:t>
            </w:r>
            <w:r>
              <w:rPr>
                <w:rFonts w:hAnsi="宋体"/>
                <w:sz w:val="24"/>
              </w:rPr>
              <w:t>废水：</w:t>
            </w:r>
            <w:r>
              <w:rPr>
                <w:rFonts w:hint="eastAsia" w:hAnsi="宋体"/>
                <w:sz w:val="24"/>
              </w:rPr>
              <w:t>主要为实验器皿三次后清洗废水、地面清洁废水、碱洗塔废水、生活污水、纯水机浓水；</w:t>
            </w:r>
          </w:p>
          <w:p w14:paraId="26BDEA64">
            <w:pPr>
              <w:pStyle w:val="41"/>
              <w:adjustRightInd/>
              <w:snapToGrid/>
              <w:spacing w:before="0" w:line="360" w:lineRule="auto"/>
              <w:ind w:firstLine="480"/>
              <w:contextualSpacing/>
              <w:rPr>
                <w:rFonts w:hint="eastAsia" w:ascii="Times New Roman" w:hAnsi="Times New Roman" w:cs="Times New Roman"/>
              </w:rPr>
            </w:pPr>
            <w:r>
              <w:rPr>
                <w:rFonts w:hint="eastAsia" w:ascii="Times New Roman" w:hAnsi="Times New Roman" w:cs="Times New Roman"/>
              </w:rPr>
              <w:t>（3）噪声：主要为</w:t>
            </w:r>
            <w:r>
              <w:rPr>
                <w:rFonts w:ascii="Times New Roman" w:hAnsi="Times New Roman" w:cs="Times New Roman"/>
              </w:rPr>
              <w:t>设备运行时的机械噪声</w:t>
            </w:r>
            <w:r>
              <w:rPr>
                <w:rFonts w:hint="eastAsia" w:ascii="Times New Roman" w:hAnsi="Times New Roman" w:cs="Times New Roman"/>
              </w:rPr>
              <w:t>；</w:t>
            </w:r>
          </w:p>
          <w:p w14:paraId="08615118">
            <w:pPr>
              <w:pStyle w:val="41"/>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）固体废物：主要为生活垃圾、未沾染化学物质的废包材料、废活性炭、高浓度实验室废液、实验室器皿前三次清洗废水、废实验药品、沾染危险废物的废包装材料和废试剂盒、危险废弃样品。</w:t>
            </w:r>
          </w:p>
          <w:p w14:paraId="1870AA9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2、项目污染物治理及排放</w:t>
            </w:r>
          </w:p>
          <w:p w14:paraId="354CFE0E">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（1）废气治理及排放</w:t>
            </w:r>
          </w:p>
          <w:p w14:paraId="65BB3673">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①酸雾及有机废气</w:t>
            </w:r>
          </w:p>
          <w:p w14:paraId="5A24D209">
            <w:pPr>
              <w:pStyle w:val="41"/>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76F40839">
            <w:pPr>
              <w:pStyle w:val="41"/>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设置通风柜，实验室涉及有机废气挥发的实验在均在通风柜内进行，产生的有机废气经通风柜密闭收集；</w:t>
            </w:r>
          </w:p>
          <w:p w14:paraId="0AEC79E2">
            <w:pPr>
              <w:pStyle w:val="41"/>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实验室涉及酸雾挥发的实验在均在通风柜内操作，酸雾经通风柜收集；</w:t>
            </w:r>
          </w:p>
          <w:p w14:paraId="519A9190">
            <w:pPr>
              <w:pStyle w:val="41"/>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收集废气１套“碱洗洗涤塔（包含脱水层）＋二级活性炭装置”处理后再经1根15m高排气筒（编号DA001）排放。</w:t>
            </w:r>
          </w:p>
          <w:p w14:paraId="73796002">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E30F935">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1B3099BB">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②污水站恶臭气体</w:t>
            </w:r>
          </w:p>
          <w:p w14:paraId="32864DD0">
            <w:pPr>
              <w:pStyle w:val="41"/>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6563E4D9">
            <w:pPr>
              <w:pStyle w:val="41"/>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污水设施处理时会产生少量的异味，其主要成分为氨气、硫化氢和臭气浓度。污水站处理能力不大，废水处理设施产生的氨和硫化氢源强较小，异味通过自然通风稀释后，对外环境影响不大。</w:t>
            </w:r>
          </w:p>
          <w:p w14:paraId="444F5331">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32374A08">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4E296753">
            <w:pPr>
              <w:pStyle w:val="6"/>
              <w:spacing w:before="0" w:after="0" w:line="360" w:lineRule="auto"/>
              <w:ind w:firstLine="482" w:firstLineChars="200"/>
              <w:contextualSpacing/>
              <w:rPr>
                <w:rFonts w:ascii="Times New Roman" w:hAnsi="Times New Roman" w:cs="Times New Roman"/>
                <w:sz w:val="24"/>
                <w:szCs w:val="24"/>
              </w:rPr>
            </w:pPr>
            <w:bookmarkStart w:id="2" w:name="_Toc20291"/>
            <w:r>
              <w:rPr>
                <w:rFonts w:ascii="Times New Roman" w:hAnsi="Times New Roman" w:cs="Times New Roman"/>
                <w:sz w:val="24"/>
                <w:szCs w:val="24"/>
              </w:rPr>
              <w:t>（2）废水治理及排放</w:t>
            </w:r>
            <w:bookmarkEnd w:id="2"/>
          </w:p>
          <w:p w14:paraId="256DC447">
            <w:pPr>
              <w:spacing w:line="360" w:lineRule="auto"/>
              <w:ind w:firstLine="480"/>
              <w:contextualSpacing/>
              <w:rPr>
                <w:rFonts w:hint="eastAsia" w:hAnsi="宋体"/>
                <w:bCs/>
                <w:sz w:val="24"/>
                <w:szCs w:val="21"/>
              </w:rPr>
            </w:pPr>
            <w:r>
              <w:rPr>
                <w:rFonts w:hint="eastAsia" w:ascii="Times New Roman" w:hAnsi="Times New Roman" w:cs="Times New Roman"/>
                <w:bCs/>
                <w:sz w:val="24"/>
              </w:rPr>
              <w:t>项目</w:t>
            </w:r>
            <w:r>
              <w:rPr>
                <w:rFonts w:hAnsi="宋体"/>
                <w:sz w:val="24"/>
              </w:rPr>
              <w:t>营运期</w:t>
            </w:r>
            <w:r>
              <w:rPr>
                <w:rFonts w:hint="eastAsia" w:hAnsi="宋体"/>
                <w:sz w:val="24"/>
              </w:rPr>
              <w:t>外排废水</w:t>
            </w:r>
            <w:r>
              <w:rPr>
                <w:rFonts w:hAnsi="宋体"/>
                <w:sz w:val="24"/>
              </w:rPr>
              <w:t>为</w:t>
            </w:r>
            <w:r>
              <w:rPr>
                <w:rFonts w:hint="eastAsia" w:hAnsi="宋体"/>
                <w:sz w:val="24"/>
              </w:rPr>
              <w:t>实验器皿三次后清洗废水、地面清洁废水、碱洗塔废水、生活污水、纯水机浓水</w:t>
            </w:r>
            <w:r>
              <w:rPr>
                <w:rFonts w:hint="eastAsia" w:hAnsi="宋体"/>
                <w:bCs/>
                <w:sz w:val="24"/>
                <w:szCs w:val="21"/>
              </w:rPr>
              <w:t>。</w:t>
            </w:r>
          </w:p>
          <w:p w14:paraId="5CD647CB">
            <w:pPr>
              <w:spacing w:line="360" w:lineRule="auto"/>
              <w:ind w:firstLine="480"/>
              <w:contextualSpacing/>
              <w:rPr>
                <w:rFonts w:ascii="Times New Roman" w:hAnsi="Times New Roman" w:cs="Times New Roman"/>
                <w:bCs/>
                <w:sz w:val="24"/>
              </w:rPr>
            </w:pPr>
            <w:r>
              <w:rPr>
                <w:rFonts w:hint="eastAsia" w:ascii="Times New Roman" w:hAnsi="Times New Roman" w:cs="Times New Roman"/>
                <w:b/>
                <w:bCs/>
                <w:sz w:val="24"/>
              </w:rPr>
              <w:t>①实验器皿三次后清洗废水、地面清洁废水、碱洗塔废水</w:t>
            </w:r>
          </w:p>
          <w:p w14:paraId="7F0FAB8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17359000">
            <w:pPr>
              <w:spacing w:line="360" w:lineRule="auto"/>
              <w:ind w:firstLine="480"/>
              <w:contextualSpacing/>
              <w:rPr>
                <w:rFonts w:ascii="Times New Roman" w:hAnsi="Times New Roman" w:cs="Times New Roman"/>
                <w:sz w:val="24"/>
              </w:rPr>
            </w:pPr>
            <w:r>
              <w:rPr>
                <w:rFonts w:hint="eastAsia" w:ascii="Times New Roman" w:hAnsi="宋体" w:eastAsia="宋体" w:cs="Times New Roman"/>
                <w:sz w:val="24"/>
              </w:rPr>
              <w:t>实验器皿三次后清洗废水、地面清洁废水、碱洗塔废水（每年排放一次）经自建一体化污水设施处理达到《污水综合排放标准》（GB8978-1996）三级标准后，经预处理池外排市政污水管网，污水管网进入金堂县县城污水处理厂处理后，外排沱江。</w:t>
            </w:r>
          </w:p>
          <w:p w14:paraId="7CE21DF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09A5C337">
            <w:pPr>
              <w:spacing w:line="360" w:lineRule="auto"/>
              <w:ind w:firstLine="480"/>
              <w:contextualSpacing/>
              <w:rPr>
                <w:rFonts w:ascii="Times New Roman" w:hAnsi="Times New Roman" w:cs="Times New Roman"/>
                <w:sz w:val="24"/>
              </w:rPr>
            </w:pPr>
            <w:r>
              <w:rPr>
                <w:rFonts w:hint="eastAsia" w:ascii="Times New Roman" w:hAnsi="Times New Roman" w:cs="Times New Roman"/>
                <w:sz w:val="24"/>
              </w:rPr>
              <w:t>与环评一致。</w:t>
            </w:r>
          </w:p>
          <w:p w14:paraId="0FBB2776">
            <w:pPr>
              <w:spacing w:line="360" w:lineRule="auto"/>
              <w:ind w:firstLine="480"/>
              <w:contextualSpacing/>
              <w:rPr>
                <w:rFonts w:ascii="Times New Roman" w:hAnsi="Times New Roman" w:cs="Times New Roman"/>
                <w:bCs/>
                <w:sz w:val="24"/>
              </w:rPr>
            </w:pPr>
            <w:r>
              <w:rPr>
                <w:rFonts w:hint="eastAsia" w:ascii="Times New Roman" w:hAnsi="Times New Roman" w:cs="Times New Roman"/>
                <w:b/>
                <w:bCs/>
                <w:sz w:val="24"/>
              </w:rPr>
              <w:t>②生活污水、纯水机浓水</w:t>
            </w:r>
          </w:p>
          <w:p w14:paraId="19E5A506">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19F891C7">
            <w:pPr>
              <w:spacing w:line="360" w:lineRule="auto"/>
              <w:ind w:firstLine="480"/>
              <w:contextualSpacing/>
              <w:rPr>
                <w:rFonts w:ascii="Times New Roman" w:hAnsi="Times New Roman" w:cs="Times New Roman"/>
                <w:sz w:val="24"/>
              </w:rPr>
            </w:pPr>
            <w:r>
              <w:rPr>
                <w:rFonts w:hint="eastAsia" w:ascii="Times New Roman" w:hAnsi="宋体" w:eastAsia="宋体" w:cs="Times New Roman"/>
                <w:sz w:val="24"/>
              </w:rPr>
              <w:t>经预处理池处理后达到《污水综合排放标准》（GB8978-1996）三级标准后，经污水管网进入金堂县县城污水处理厂处理后，外排沱江。</w:t>
            </w:r>
          </w:p>
          <w:p w14:paraId="6FFD346A">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650AAF3">
            <w:pPr>
              <w:spacing w:line="360" w:lineRule="auto"/>
              <w:ind w:firstLine="480"/>
              <w:contextualSpacing/>
              <w:rPr>
                <w:rFonts w:ascii="Times New Roman" w:hAnsi="Times New Roman" w:cs="Times New Roman"/>
                <w:sz w:val="24"/>
              </w:rPr>
            </w:pPr>
            <w:r>
              <w:rPr>
                <w:rFonts w:hint="eastAsia" w:ascii="Times New Roman" w:hAnsi="Times New Roman" w:cs="Times New Roman"/>
                <w:sz w:val="24"/>
              </w:rPr>
              <w:t>与环评一致。</w:t>
            </w:r>
          </w:p>
          <w:p w14:paraId="373EC6F5">
            <w:pPr>
              <w:pStyle w:val="6"/>
              <w:spacing w:before="0" w:after="0" w:line="360" w:lineRule="auto"/>
              <w:ind w:firstLine="482" w:firstLineChars="200"/>
              <w:contextualSpacing/>
              <w:rPr>
                <w:rFonts w:ascii="Times New Roman" w:hAnsi="Times New Roman" w:cs="Times New Roman"/>
                <w:sz w:val="24"/>
                <w:szCs w:val="24"/>
              </w:rPr>
            </w:pPr>
            <w:bookmarkStart w:id="3" w:name="_Toc1064"/>
            <w:r>
              <w:rPr>
                <w:rFonts w:ascii="Times New Roman" w:hAnsi="Times New Roman" w:cs="Times New Roman"/>
                <w:sz w:val="24"/>
                <w:szCs w:val="24"/>
              </w:rPr>
              <w:t>（3）噪声治理及排放</w:t>
            </w:r>
            <w:bookmarkEnd w:id="3"/>
          </w:p>
          <w:p w14:paraId="7E6384C2">
            <w:pPr>
              <w:pStyle w:val="40"/>
              <w:spacing w:after="0" w:line="360" w:lineRule="auto"/>
              <w:ind w:firstLine="480"/>
              <w:contextualSpacing/>
              <w:rPr>
                <w:rFonts w:ascii="Times New Roman" w:hAnsi="Times New Roman" w:cs="Times New Roman"/>
              </w:rPr>
            </w:pPr>
            <w:r>
              <w:rPr>
                <w:rFonts w:ascii="Times New Roman" w:hAnsi="Times New Roman" w:cs="Times New Roman"/>
              </w:rPr>
              <w:t>本项目产噪设备主要为</w:t>
            </w:r>
            <w:r>
              <w:rPr>
                <w:rFonts w:hint="eastAsia" w:ascii="Times New Roman" w:hAnsi="Times New Roman" w:cs="Times New Roman"/>
              </w:rPr>
              <w:t>各类机械产生的</w:t>
            </w:r>
            <w:r>
              <w:rPr>
                <w:rFonts w:ascii="Times New Roman" w:hAnsi="Times New Roman" w:cs="Times New Roman"/>
              </w:rPr>
              <w:t>机械噪声。</w:t>
            </w:r>
          </w:p>
          <w:p w14:paraId="4AE90BEC">
            <w:pPr>
              <w:pStyle w:val="40"/>
              <w:spacing w:after="0" w:line="360" w:lineRule="auto"/>
              <w:ind w:firstLine="480"/>
              <w:contextualSpacing/>
              <w:rPr>
                <w:rFonts w:ascii="Times New Roman" w:hAnsi="Times New Roman" w:cs="Times New Roman"/>
              </w:rPr>
            </w:pPr>
            <w:r>
              <w:rPr>
                <w:rFonts w:ascii="Times New Roman" w:hAnsi="Times New Roman" w:cs="Times New Roman"/>
              </w:rPr>
              <w:t>项目在实际生产过程中采取措施为：</w:t>
            </w:r>
            <w:r>
              <w:rPr>
                <w:rFonts w:ascii="Times New Roman" w:hAnsi="Times New Roman" w:cs="Times New Roman"/>
                <w:bCs/>
              </w:rPr>
              <w:t>通过建筑隔声、</w:t>
            </w:r>
            <w:r>
              <w:rPr>
                <w:rFonts w:ascii="Times New Roman" w:hAnsi="Times New Roman" w:cs="Times New Roman"/>
              </w:rPr>
              <w:t>加强设备的维护和保养等措施</w:t>
            </w:r>
            <w:r>
              <w:rPr>
                <w:rFonts w:ascii="Times New Roman" w:hAnsi="Times New Roman" w:cs="Times New Roman"/>
                <w:bCs/>
              </w:rPr>
              <w:t>进行降噪处理</w:t>
            </w:r>
            <w:r>
              <w:rPr>
                <w:rFonts w:hint="eastAsia" w:ascii="Times New Roman" w:hAnsi="Times New Roman" w:cs="Times New Roman"/>
                <w:bCs/>
              </w:rPr>
              <w:t>。</w:t>
            </w:r>
          </w:p>
          <w:p w14:paraId="697B49E7">
            <w:pPr>
              <w:pStyle w:val="40"/>
              <w:spacing w:after="0" w:line="360" w:lineRule="auto"/>
              <w:ind w:firstLine="482"/>
              <w:contextualSpacing/>
              <w:rPr>
                <w:rFonts w:ascii="Times New Roman" w:hAnsi="Times New Roman" w:cs="Times New Roman"/>
                <w:b/>
              </w:rPr>
            </w:pPr>
            <w:r>
              <w:rPr>
                <w:rFonts w:hint="eastAsia" w:ascii="Times New Roman" w:hAnsi="Times New Roman" w:cs="Times New Roman"/>
                <w:b/>
              </w:rPr>
              <w:t>（4）固体废物治理</w:t>
            </w:r>
          </w:p>
          <w:p w14:paraId="39CF15B5">
            <w:pPr>
              <w:widowControl/>
              <w:overflowPunct w:val="0"/>
              <w:topLinePunct/>
              <w:spacing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14:paraId="5880A515">
            <w:pPr>
              <w:spacing w:before="156" w:beforeLines="50"/>
              <w:contextualSpacing/>
              <w:jc w:val="center"/>
              <w:rPr>
                <w:rFonts w:ascii="Times New Roman" w:hAnsi="Times New Roman" w:cs="Times New Roman"/>
                <w:b/>
                <w:bCs/>
                <w:szCs w:val="21"/>
              </w:rPr>
            </w:pPr>
            <w:r>
              <w:rPr>
                <w:rFonts w:ascii="Times New Roman" w:cs="Times New Roman"/>
                <w:b/>
                <w:bCs/>
                <w:szCs w:val="21"/>
              </w:rPr>
              <w:t>表</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ascii="Times New Roman" w:cs="Times New Roman"/>
                <w:b/>
                <w:bCs/>
                <w:szCs w:val="21"/>
              </w:rPr>
              <w:t>固体废物产生及处置措施</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autofit"/>
              <w:tblCellMar>
                <w:top w:w="0" w:type="dxa"/>
                <w:left w:w="108" w:type="dxa"/>
                <w:bottom w:w="0" w:type="dxa"/>
                <w:right w:w="108" w:type="dxa"/>
              </w:tblCellMar>
            </w:tblPr>
            <w:tblGrid>
              <w:gridCol w:w="3542"/>
              <w:gridCol w:w="1461"/>
              <w:gridCol w:w="2318"/>
              <w:gridCol w:w="1680"/>
            </w:tblGrid>
            <w:tr w14:paraId="0B01E8A2">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1967" w:type="pct"/>
                  <w:tcBorders>
                    <w:tl2br w:val="nil"/>
                    <w:tr2bl w:val="nil"/>
                  </w:tcBorders>
                  <w:vAlign w:val="center"/>
                </w:tcPr>
                <w:p w14:paraId="077BDB7C">
                  <w:pPr>
                    <w:jc w:val="center"/>
                    <w:rPr>
                      <w:rFonts w:ascii="Times New Roman" w:hAnsi="Times New Roman" w:eastAsia="宋体" w:cs="Times New Roman"/>
                      <w:szCs w:val="21"/>
                    </w:rPr>
                  </w:pPr>
                  <w:r>
                    <w:rPr>
                      <w:rFonts w:ascii="Times New Roman" w:hAnsi="Times New Roman" w:eastAsia="宋体" w:cs="Times New Roman"/>
                      <w:szCs w:val="21"/>
                    </w:rPr>
                    <w:t>废渣名称</w:t>
                  </w:r>
                </w:p>
              </w:tc>
              <w:tc>
                <w:tcPr>
                  <w:tcW w:w="811" w:type="pct"/>
                  <w:tcBorders>
                    <w:tl2br w:val="nil"/>
                    <w:tr2bl w:val="nil"/>
                  </w:tcBorders>
                  <w:vAlign w:val="center"/>
                </w:tcPr>
                <w:p w14:paraId="359FE456">
                  <w:pPr>
                    <w:jc w:val="center"/>
                    <w:rPr>
                      <w:rFonts w:ascii="Times New Roman" w:hAnsi="Times New Roman" w:eastAsia="宋体" w:cs="Times New Roman"/>
                      <w:szCs w:val="21"/>
                    </w:rPr>
                  </w:pPr>
                  <w:r>
                    <w:rPr>
                      <w:rFonts w:ascii="Times New Roman" w:hAnsi="Times New Roman" w:eastAsia="宋体" w:cs="Times New Roman"/>
                      <w:szCs w:val="21"/>
                    </w:rPr>
                    <w:t>固废性质</w:t>
                  </w:r>
                </w:p>
              </w:tc>
              <w:tc>
                <w:tcPr>
                  <w:tcW w:w="1287" w:type="pct"/>
                  <w:tcBorders>
                    <w:right w:val="single" w:color="auto" w:sz="4" w:space="0"/>
                    <w:tl2br w:val="nil"/>
                    <w:tr2bl w:val="nil"/>
                  </w:tcBorders>
                  <w:vAlign w:val="center"/>
                </w:tcPr>
                <w:p w14:paraId="68BA0931">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环评拟定</w:t>
                  </w:r>
                  <w:r>
                    <w:rPr>
                      <w:rFonts w:ascii="Times New Roman" w:hAnsi="Times New Roman" w:eastAsia="宋体" w:cs="Times New Roman"/>
                      <w:szCs w:val="21"/>
                    </w:rPr>
                    <w:t>处置措施</w:t>
                  </w:r>
                </w:p>
              </w:tc>
              <w:tc>
                <w:tcPr>
                  <w:tcW w:w="933" w:type="pct"/>
                  <w:tcBorders>
                    <w:left w:val="single" w:color="auto" w:sz="4" w:space="0"/>
                    <w:tl2br w:val="nil"/>
                    <w:tr2bl w:val="nil"/>
                  </w:tcBorders>
                  <w:vAlign w:val="center"/>
                </w:tcPr>
                <w:p w14:paraId="46CFB23C">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验收时实际处置措施</w:t>
                  </w:r>
                </w:p>
              </w:tc>
            </w:tr>
            <w:tr w14:paraId="5061B64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90" w:hRule="atLeast"/>
                <w:jc w:val="center"/>
              </w:trPr>
              <w:tc>
                <w:tcPr>
                  <w:tcW w:w="1967" w:type="pct"/>
                  <w:tcBorders>
                    <w:tl2br w:val="nil"/>
                    <w:tr2bl w:val="nil"/>
                  </w:tcBorders>
                  <w:vAlign w:val="center"/>
                </w:tcPr>
                <w:p w14:paraId="3F064EBE">
                  <w:pPr>
                    <w:jc w:val="center"/>
                    <w:rPr>
                      <w:rFonts w:hint="eastAsia" w:ascii="Times New Roman" w:hAnsi="宋体" w:eastAsia="宋体" w:cs="Times New Roman"/>
                      <w:szCs w:val="21"/>
                    </w:rPr>
                  </w:pPr>
                  <w:r>
                    <w:rPr>
                      <w:rFonts w:ascii="Times New Roman" w:hAnsi="宋体" w:eastAsia="宋体" w:cs="Times New Roman"/>
                      <w:szCs w:val="21"/>
                    </w:rPr>
                    <w:t>生活垃圾</w:t>
                  </w:r>
                </w:p>
              </w:tc>
              <w:tc>
                <w:tcPr>
                  <w:tcW w:w="811" w:type="pct"/>
                  <w:vMerge w:val="restart"/>
                  <w:tcBorders>
                    <w:tl2br w:val="nil"/>
                    <w:tr2bl w:val="nil"/>
                  </w:tcBorders>
                  <w:vAlign w:val="center"/>
                </w:tcPr>
                <w:p w14:paraId="7007B73F">
                  <w:pPr>
                    <w:jc w:val="center"/>
                    <w:rPr>
                      <w:rFonts w:ascii="Times New Roman" w:hAnsi="Times New Roman" w:eastAsia="宋体" w:cs="Times New Roman"/>
                      <w:szCs w:val="21"/>
                    </w:rPr>
                  </w:pPr>
                  <w:r>
                    <w:rPr>
                      <w:rFonts w:ascii="Times New Roman" w:hAnsi="Times New Roman" w:eastAsia="宋体" w:cs="Times New Roman"/>
                      <w:szCs w:val="21"/>
                    </w:rPr>
                    <w:t>一般固废</w:t>
                  </w:r>
                </w:p>
              </w:tc>
              <w:tc>
                <w:tcPr>
                  <w:tcW w:w="1287" w:type="pct"/>
                  <w:tcBorders>
                    <w:right w:val="single" w:color="auto" w:sz="4" w:space="0"/>
                    <w:tl2br w:val="nil"/>
                    <w:tr2bl w:val="nil"/>
                  </w:tcBorders>
                  <w:vAlign w:val="center"/>
                </w:tcPr>
                <w:p w14:paraId="42D750B3">
                  <w:pPr>
                    <w:jc w:val="center"/>
                    <w:rPr>
                      <w:rFonts w:ascii="Times New Roman" w:hAnsi="Times New Roman" w:eastAsia="宋体" w:cs="Times New Roman"/>
                      <w:szCs w:val="21"/>
                    </w:rPr>
                  </w:pPr>
                  <w:r>
                    <w:rPr>
                      <w:rFonts w:ascii="Times New Roman" w:hAnsi="Times New Roman" w:eastAsia="宋体" w:cs="Times New Roman"/>
                      <w:szCs w:val="21"/>
                    </w:rPr>
                    <w:t>环卫部门清运</w:t>
                  </w:r>
                </w:p>
              </w:tc>
              <w:tc>
                <w:tcPr>
                  <w:tcW w:w="933" w:type="pct"/>
                  <w:tcBorders>
                    <w:left w:val="single" w:color="auto" w:sz="4" w:space="0"/>
                    <w:tl2br w:val="nil"/>
                    <w:tr2bl w:val="nil"/>
                  </w:tcBorders>
                  <w:vAlign w:val="center"/>
                </w:tcPr>
                <w:p w14:paraId="3990F31B">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与环评一致</w:t>
                  </w:r>
                </w:p>
              </w:tc>
            </w:tr>
            <w:tr w14:paraId="3A6D916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166" w:hRule="atLeast"/>
                <w:jc w:val="center"/>
              </w:trPr>
              <w:tc>
                <w:tcPr>
                  <w:tcW w:w="1967" w:type="pct"/>
                  <w:tcBorders>
                    <w:tl2br w:val="nil"/>
                    <w:tr2bl w:val="nil"/>
                  </w:tcBorders>
                  <w:vAlign w:val="center"/>
                </w:tcPr>
                <w:p w14:paraId="7AFB9C50">
                  <w:pPr>
                    <w:jc w:val="center"/>
                    <w:rPr>
                      <w:rFonts w:hint="eastAsia" w:ascii="Times New Roman" w:hAnsi="宋体" w:eastAsia="宋体" w:cs="Times New Roman"/>
                      <w:szCs w:val="21"/>
                    </w:rPr>
                  </w:pPr>
                  <w:r>
                    <w:rPr>
                      <w:rFonts w:hint="eastAsia" w:ascii="Times New Roman" w:hAnsi="宋体" w:eastAsia="宋体" w:cs="Times New Roman"/>
                      <w:szCs w:val="21"/>
                    </w:rPr>
                    <w:t>未沾染化学物质的废包材料</w:t>
                  </w:r>
                </w:p>
              </w:tc>
              <w:tc>
                <w:tcPr>
                  <w:tcW w:w="811" w:type="pct"/>
                  <w:vMerge w:val="continue"/>
                  <w:tcBorders>
                    <w:tl2br w:val="nil"/>
                    <w:tr2bl w:val="nil"/>
                  </w:tcBorders>
                  <w:vAlign w:val="center"/>
                </w:tcPr>
                <w:p w14:paraId="21A89928">
                  <w:pPr>
                    <w:jc w:val="center"/>
                    <w:rPr>
                      <w:rFonts w:ascii="Times New Roman" w:hAnsi="Times New Roman" w:eastAsia="宋体" w:cs="Times New Roman"/>
                      <w:szCs w:val="21"/>
                    </w:rPr>
                  </w:pPr>
                </w:p>
              </w:tc>
              <w:tc>
                <w:tcPr>
                  <w:tcW w:w="1287" w:type="pct"/>
                  <w:tcBorders>
                    <w:right w:val="single" w:color="auto" w:sz="4" w:space="0"/>
                    <w:tl2br w:val="nil"/>
                    <w:tr2bl w:val="nil"/>
                  </w:tcBorders>
                  <w:vAlign w:val="center"/>
                </w:tcPr>
                <w:p w14:paraId="108BFAE2">
                  <w:pPr>
                    <w:jc w:val="center"/>
                    <w:rPr>
                      <w:rFonts w:ascii="Times New Roman" w:hAnsi="Times New Roman" w:eastAsia="宋体" w:cs="Times New Roman"/>
                      <w:szCs w:val="21"/>
                    </w:rPr>
                  </w:pPr>
                  <w:r>
                    <w:rPr>
                      <w:rFonts w:hint="eastAsia" w:ascii="Times New Roman" w:hAnsi="Times New Roman" w:eastAsia="宋体" w:cs="Times New Roman"/>
                      <w:szCs w:val="21"/>
                    </w:rPr>
                    <w:t>收集后外售废品回收站综合利用</w:t>
                  </w:r>
                </w:p>
              </w:tc>
              <w:tc>
                <w:tcPr>
                  <w:tcW w:w="933" w:type="pct"/>
                  <w:tcBorders>
                    <w:left w:val="single" w:color="auto" w:sz="4" w:space="0"/>
                    <w:tl2br w:val="nil"/>
                    <w:tr2bl w:val="nil"/>
                  </w:tcBorders>
                  <w:vAlign w:val="center"/>
                </w:tcPr>
                <w:p w14:paraId="23458F18">
                  <w:pPr>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与环评一致</w:t>
                  </w:r>
                </w:p>
              </w:tc>
            </w:tr>
            <w:tr w14:paraId="79BC78E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38" w:hRule="atLeast"/>
                <w:jc w:val="center"/>
              </w:trPr>
              <w:tc>
                <w:tcPr>
                  <w:tcW w:w="1967" w:type="pct"/>
                  <w:tcBorders>
                    <w:tl2br w:val="nil"/>
                    <w:tr2bl w:val="nil"/>
                  </w:tcBorders>
                  <w:vAlign w:val="center"/>
                </w:tcPr>
                <w:p w14:paraId="40B96EAE">
                  <w:pPr>
                    <w:jc w:val="center"/>
                    <w:rPr>
                      <w:rFonts w:hint="eastAsia" w:ascii="Times New Roman" w:hAnsi="宋体" w:eastAsia="宋体" w:cs="Times New Roman"/>
                      <w:szCs w:val="21"/>
                      <w:lang w:eastAsia="zh-CN"/>
                    </w:rPr>
                  </w:pPr>
                  <w:r>
                    <w:rPr>
                      <w:rFonts w:hint="eastAsia" w:ascii="Times New Roman" w:hAnsi="宋体" w:eastAsia="宋体" w:cs="Times New Roman"/>
                      <w:szCs w:val="21"/>
                    </w:rPr>
                    <w:t>废活性炭</w:t>
                  </w:r>
                  <w:r>
                    <w:rPr>
                      <w:rFonts w:hint="eastAsia" w:ascii="Times New Roman" w:hAnsi="宋体" w:eastAsia="宋体" w:cs="Times New Roman"/>
                      <w:szCs w:val="21"/>
                      <w:lang w:eastAsia="zh-CN"/>
                    </w:rPr>
                    <w:t>、</w:t>
                  </w:r>
                  <w:r>
                    <w:rPr>
                      <w:rFonts w:hint="eastAsia" w:ascii="Times New Roman" w:hAnsi="宋体" w:eastAsia="宋体" w:cs="Times New Roman"/>
                      <w:szCs w:val="21"/>
                    </w:rPr>
                    <w:t>高浓度实验室废液</w:t>
                  </w:r>
                  <w:r>
                    <w:rPr>
                      <w:rFonts w:hint="eastAsia" w:ascii="Times New Roman" w:hAnsi="宋体" w:eastAsia="宋体" w:cs="Times New Roman"/>
                      <w:szCs w:val="21"/>
                      <w:lang w:eastAsia="zh-CN"/>
                    </w:rPr>
                    <w:t>、</w:t>
                  </w:r>
                  <w:r>
                    <w:rPr>
                      <w:rFonts w:hint="eastAsia" w:ascii="Times New Roman" w:hAnsi="宋体" w:eastAsia="宋体" w:cs="Times New Roman"/>
                      <w:szCs w:val="21"/>
                    </w:rPr>
                    <w:t>实验室器皿前三次清洗废水</w:t>
                  </w:r>
                  <w:r>
                    <w:rPr>
                      <w:rFonts w:hint="eastAsia" w:ascii="Times New Roman" w:hAnsi="宋体" w:eastAsia="宋体" w:cs="Times New Roman"/>
                      <w:szCs w:val="21"/>
                      <w:lang w:eastAsia="zh-CN"/>
                    </w:rPr>
                    <w:t>、</w:t>
                  </w:r>
                  <w:r>
                    <w:rPr>
                      <w:rFonts w:hint="eastAsia" w:ascii="Times New Roman" w:hAnsi="宋体" w:eastAsia="宋体" w:cs="Times New Roman"/>
                      <w:szCs w:val="21"/>
                    </w:rPr>
                    <w:t>废实验药品</w:t>
                  </w:r>
                  <w:r>
                    <w:rPr>
                      <w:rFonts w:hint="eastAsia" w:ascii="Times New Roman" w:hAnsi="宋体" w:eastAsia="宋体" w:cs="Times New Roman"/>
                      <w:szCs w:val="21"/>
                      <w:lang w:eastAsia="zh-CN"/>
                    </w:rPr>
                    <w:t>、</w:t>
                  </w:r>
                  <w:r>
                    <w:rPr>
                      <w:rFonts w:hint="eastAsia" w:ascii="Times New Roman" w:hAnsi="宋体" w:eastAsia="宋体" w:cs="Times New Roman"/>
                      <w:szCs w:val="21"/>
                    </w:rPr>
                    <w:t>沾染危险废物的废包装材料和废试剂盒</w:t>
                  </w:r>
                  <w:r>
                    <w:rPr>
                      <w:rFonts w:hint="eastAsia" w:ascii="Times New Roman" w:hAnsi="宋体" w:eastAsia="宋体" w:cs="Times New Roman"/>
                      <w:szCs w:val="21"/>
                      <w:lang w:eastAsia="zh-CN"/>
                    </w:rPr>
                    <w:t>、</w:t>
                  </w:r>
                  <w:r>
                    <w:rPr>
                      <w:rFonts w:hint="eastAsia" w:ascii="Times New Roman" w:hAnsi="宋体" w:eastAsia="宋体" w:cs="Times New Roman"/>
                      <w:szCs w:val="21"/>
                    </w:rPr>
                    <w:t>危险废弃样品</w:t>
                  </w:r>
                </w:p>
              </w:tc>
              <w:tc>
                <w:tcPr>
                  <w:tcW w:w="811" w:type="pct"/>
                  <w:tcBorders>
                    <w:tl2br w:val="nil"/>
                    <w:tr2bl w:val="nil"/>
                  </w:tcBorders>
                  <w:vAlign w:val="center"/>
                </w:tcPr>
                <w:p w14:paraId="24D7D185">
                  <w:pPr>
                    <w:jc w:val="center"/>
                    <w:rPr>
                      <w:rFonts w:ascii="Times New Roman" w:hAnsi="Times New Roman" w:eastAsia="宋体" w:cs="Times New Roman"/>
                      <w:szCs w:val="21"/>
                    </w:rPr>
                  </w:pPr>
                  <w:r>
                    <w:rPr>
                      <w:rFonts w:hint="eastAsia" w:ascii="Times New Roman" w:hAnsi="Times New Roman" w:eastAsia="宋体" w:cs="Times New Roman"/>
                      <w:szCs w:val="21"/>
                    </w:rPr>
                    <w:t>危险废物</w:t>
                  </w:r>
                </w:p>
              </w:tc>
              <w:tc>
                <w:tcPr>
                  <w:tcW w:w="1287" w:type="pct"/>
                  <w:tcBorders>
                    <w:right w:val="single" w:color="auto" w:sz="4" w:space="0"/>
                    <w:tl2br w:val="nil"/>
                    <w:tr2bl w:val="nil"/>
                  </w:tcBorders>
                  <w:vAlign w:val="center"/>
                </w:tcPr>
                <w:p w14:paraId="220A0AF8">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暂存危废间，</w:t>
                  </w:r>
                  <w:r>
                    <w:rPr>
                      <w:rFonts w:hint="eastAsia" w:ascii="Times New Roman" w:hAnsi="Times New Roman" w:eastAsia="宋体" w:cs="Times New Roman"/>
                      <w:szCs w:val="21"/>
                    </w:rPr>
                    <w:t>交有相应危废资质的单位处置</w:t>
                  </w:r>
                </w:p>
              </w:tc>
              <w:tc>
                <w:tcPr>
                  <w:tcW w:w="933" w:type="pct"/>
                  <w:tcBorders>
                    <w:left w:val="single" w:color="auto" w:sz="4" w:space="0"/>
                    <w:tl2br w:val="nil"/>
                    <w:tr2bl w:val="nil"/>
                  </w:tcBorders>
                  <w:vAlign w:val="center"/>
                </w:tcPr>
                <w:p w14:paraId="3896D8DA">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与环评一致</w:t>
                  </w:r>
                </w:p>
                <w:p w14:paraId="5FBCE74A">
                  <w:pPr>
                    <w:jc w:val="center"/>
                    <w:rPr>
                      <w:rFonts w:hint="eastAsia"/>
                    </w:rPr>
                  </w:pPr>
                  <w:r>
                    <w:rPr>
                      <w:rFonts w:hint="eastAsia" w:ascii="Times New Roman" w:hAnsi="Times New Roman" w:eastAsia="宋体" w:cs="Times New Roman"/>
                      <w:szCs w:val="21"/>
                    </w:rPr>
                    <w:t>目前与成都兴蓉环保科技股份有限公司签订协议</w:t>
                  </w:r>
                </w:p>
              </w:tc>
            </w:tr>
          </w:tbl>
          <w:p w14:paraId="52949FE6">
            <w:pPr>
              <w:spacing w:line="360" w:lineRule="auto"/>
              <w:rPr>
                <w:rFonts w:ascii="Times New Roman" w:hAnsi="Times New Roman" w:cs="Times New Roman"/>
                <w:b/>
                <w:bCs/>
                <w:sz w:val="28"/>
                <w:szCs w:val="28"/>
              </w:rPr>
            </w:pPr>
            <w:r>
              <w:rPr>
                <w:rFonts w:hint="eastAsia" w:ascii="宋体" w:hAnsi="宋体" w:eastAsia="宋体" w:cs="宋体"/>
                <w:b/>
                <w:bCs/>
                <w:sz w:val="28"/>
                <w:szCs w:val="28"/>
              </w:rPr>
              <w:t>二</w:t>
            </w:r>
            <w:r>
              <w:rPr>
                <w:rFonts w:ascii="Times New Roman" w:hAnsi="Times New Roman" w:cs="Times New Roman"/>
                <w:b/>
                <w:bCs/>
                <w:sz w:val="28"/>
                <w:szCs w:val="28"/>
              </w:rPr>
              <w:t>、污染源及处理设施对照表</w:t>
            </w:r>
          </w:p>
          <w:p w14:paraId="2AC72B79">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rPr>
              <w:t>2</w:t>
            </w:r>
            <w:r>
              <w:rPr>
                <w:rFonts w:ascii="Times New Roman" w:hAnsi="Times New Roman" w:cs="Times New Roman"/>
                <w:sz w:val="24"/>
              </w:rPr>
              <w:t>。</w:t>
            </w:r>
          </w:p>
          <w:p w14:paraId="35DB9088">
            <w:pPr>
              <w:adjustRightInd w:val="0"/>
              <w:spacing w:line="360" w:lineRule="auto"/>
              <w:jc w:val="center"/>
              <w:rPr>
                <w:rFonts w:ascii="Times New Roman" w:hAnsi="Times New Roman" w:cs="Times New Roman"/>
                <w:sz w:val="24"/>
              </w:rPr>
            </w:pPr>
            <w:r>
              <w:rPr>
                <w:rFonts w:ascii="Times New Roman" w:hAnsi="Times New Roman" w:cs="Times New Roman"/>
                <w:b/>
                <w:szCs w:val="21"/>
              </w:rPr>
              <w:t>表2-</w:t>
            </w:r>
            <w:r>
              <w:rPr>
                <w:rFonts w:hint="eastAsia" w:ascii="Times New Roman" w:hAnsi="Times New Roman" w:cs="Times New Roman"/>
                <w:b/>
                <w:szCs w:val="21"/>
              </w:rPr>
              <w:t xml:space="preserve">2  </w:t>
            </w:r>
            <w:r>
              <w:rPr>
                <w:rFonts w:ascii="Times New Roman" w:hAnsi="Times New Roman" w:cs="Times New Roman"/>
                <w:b/>
                <w:szCs w:val="21"/>
              </w:rPr>
              <w:t>污</w:t>
            </w:r>
            <w:r>
              <w:rPr>
                <w:rFonts w:ascii="Times New Roman" w:hAnsi="Times New Roman" w:cs="Times New Roman"/>
                <w:b/>
                <w:bCs/>
                <w:szCs w:val="21"/>
              </w:rPr>
              <w:t>染源及处理设施对照表</w:t>
            </w:r>
          </w:p>
          <w:tbl>
            <w:tblPr>
              <w:tblStyle w:val="30"/>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692"/>
              <w:gridCol w:w="4482"/>
              <w:gridCol w:w="1526"/>
            </w:tblGrid>
            <w:tr w14:paraId="43464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7" w:type="dxa"/>
                  <w:vMerge w:val="restart"/>
                  <w:tcBorders>
                    <w:tl2br w:val="nil"/>
                    <w:tr2bl w:val="nil"/>
                  </w:tcBorders>
                  <w:vAlign w:val="center"/>
                </w:tcPr>
                <w:p w14:paraId="43448780">
                  <w:pPr>
                    <w:adjustRightInd w:val="0"/>
                    <w:contextualSpacing/>
                    <w:jc w:val="center"/>
                    <w:rPr>
                      <w:rFonts w:ascii="Times New Roman" w:hAnsi="Times New Roman" w:cs="Times New Roman"/>
                      <w:b/>
                      <w:szCs w:val="21"/>
                    </w:rPr>
                  </w:pPr>
                  <w:r>
                    <w:rPr>
                      <w:rFonts w:ascii="Times New Roman" w:hAnsi="Times New Roman" w:cs="Times New Roman"/>
                      <w:b/>
                      <w:szCs w:val="21"/>
                    </w:rPr>
                    <w:t>污染</w:t>
                  </w:r>
                </w:p>
                <w:p w14:paraId="370F0807">
                  <w:pPr>
                    <w:adjustRightInd w:val="0"/>
                    <w:contextualSpacing/>
                    <w:jc w:val="center"/>
                    <w:rPr>
                      <w:rFonts w:ascii="Times New Roman" w:hAnsi="Times New Roman" w:cs="Times New Roman"/>
                      <w:b/>
                      <w:szCs w:val="21"/>
                    </w:rPr>
                  </w:pPr>
                  <w:r>
                    <w:rPr>
                      <w:rFonts w:ascii="Times New Roman" w:hAnsi="Times New Roman" w:cs="Times New Roman"/>
                      <w:b/>
                      <w:szCs w:val="21"/>
                    </w:rPr>
                    <w:t>类型</w:t>
                  </w:r>
                </w:p>
              </w:tc>
              <w:tc>
                <w:tcPr>
                  <w:tcW w:w="1692" w:type="dxa"/>
                  <w:vMerge w:val="restart"/>
                  <w:tcBorders>
                    <w:tl2br w:val="nil"/>
                    <w:tr2bl w:val="nil"/>
                  </w:tcBorders>
                  <w:vAlign w:val="center"/>
                </w:tcPr>
                <w:p w14:paraId="56B3B5CE">
                  <w:pPr>
                    <w:adjustRightInd w:val="0"/>
                    <w:contextualSpacing/>
                    <w:jc w:val="center"/>
                    <w:rPr>
                      <w:rFonts w:ascii="Times New Roman" w:hAnsi="Times New Roman" w:cs="Times New Roman"/>
                      <w:b/>
                      <w:szCs w:val="21"/>
                    </w:rPr>
                  </w:pPr>
                  <w:r>
                    <w:rPr>
                      <w:rFonts w:ascii="Times New Roman" w:hAnsi="Times New Roman" w:cs="Times New Roman"/>
                      <w:b/>
                      <w:szCs w:val="21"/>
                    </w:rPr>
                    <w:t>污染物</w:t>
                  </w:r>
                </w:p>
              </w:tc>
              <w:tc>
                <w:tcPr>
                  <w:tcW w:w="6008" w:type="dxa"/>
                  <w:gridSpan w:val="2"/>
                  <w:tcBorders>
                    <w:tl2br w:val="nil"/>
                    <w:tr2bl w:val="nil"/>
                  </w:tcBorders>
                  <w:vAlign w:val="center"/>
                </w:tcPr>
                <w:p w14:paraId="475281B1">
                  <w:pPr>
                    <w:adjustRightInd w:val="0"/>
                    <w:contextualSpacing/>
                    <w:jc w:val="center"/>
                    <w:rPr>
                      <w:rFonts w:ascii="Times New Roman" w:hAnsi="Times New Roman" w:cs="Times New Roman"/>
                      <w:b/>
                      <w:szCs w:val="21"/>
                    </w:rPr>
                  </w:pPr>
                  <w:r>
                    <w:rPr>
                      <w:rFonts w:ascii="Times New Roman" w:hAnsi="Times New Roman" w:cs="Times New Roman"/>
                      <w:b/>
                      <w:szCs w:val="21"/>
                    </w:rPr>
                    <w:t>环保措施（设施）</w:t>
                  </w:r>
                </w:p>
              </w:tc>
            </w:tr>
            <w:tr w14:paraId="18941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57" w:type="dxa"/>
                  <w:vMerge w:val="continue"/>
                  <w:tcBorders>
                    <w:tl2br w:val="nil"/>
                    <w:tr2bl w:val="nil"/>
                  </w:tcBorders>
                  <w:vAlign w:val="center"/>
                </w:tcPr>
                <w:p w14:paraId="79EC1101">
                  <w:pPr>
                    <w:adjustRightInd w:val="0"/>
                    <w:contextualSpacing/>
                    <w:jc w:val="center"/>
                    <w:rPr>
                      <w:rFonts w:ascii="Times New Roman" w:hAnsi="Times New Roman" w:cs="Times New Roman"/>
                      <w:b/>
                      <w:szCs w:val="21"/>
                    </w:rPr>
                  </w:pPr>
                </w:p>
              </w:tc>
              <w:tc>
                <w:tcPr>
                  <w:tcW w:w="1692" w:type="dxa"/>
                  <w:vMerge w:val="continue"/>
                  <w:tcBorders>
                    <w:tl2br w:val="nil"/>
                    <w:tr2bl w:val="nil"/>
                  </w:tcBorders>
                  <w:vAlign w:val="center"/>
                </w:tcPr>
                <w:p w14:paraId="705549AC">
                  <w:pPr>
                    <w:adjustRightInd w:val="0"/>
                    <w:contextualSpacing/>
                    <w:jc w:val="center"/>
                    <w:rPr>
                      <w:rFonts w:ascii="Times New Roman" w:hAnsi="Times New Roman" w:cs="Times New Roman"/>
                      <w:b/>
                      <w:szCs w:val="21"/>
                    </w:rPr>
                  </w:pPr>
                </w:p>
              </w:tc>
              <w:tc>
                <w:tcPr>
                  <w:tcW w:w="4482" w:type="dxa"/>
                  <w:tcBorders>
                    <w:tl2br w:val="nil"/>
                    <w:tr2bl w:val="nil"/>
                  </w:tcBorders>
                  <w:vAlign w:val="center"/>
                </w:tcPr>
                <w:p w14:paraId="12F8447F">
                  <w:pPr>
                    <w:adjustRightInd w:val="0"/>
                    <w:contextualSpacing/>
                    <w:jc w:val="center"/>
                    <w:rPr>
                      <w:rFonts w:ascii="Times New Roman" w:hAnsi="Times New Roman" w:cs="Times New Roman"/>
                      <w:b/>
                      <w:szCs w:val="21"/>
                    </w:rPr>
                  </w:pPr>
                  <w:r>
                    <w:rPr>
                      <w:rFonts w:ascii="Times New Roman" w:hAnsi="Times New Roman" w:cs="Times New Roman"/>
                      <w:b/>
                      <w:szCs w:val="21"/>
                    </w:rPr>
                    <w:t>环评设计</w:t>
                  </w:r>
                </w:p>
              </w:tc>
              <w:tc>
                <w:tcPr>
                  <w:tcW w:w="1526" w:type="dxa"/>
                  <w:tcBorders>
                    <w:tl2br w:val="nil"/>
                    <w:tr2bl w:val="nil"/>
                  </w:tcBorders>
                  <w:vAlign w:val="center"/>
                </w:tcPr>
                <w:p w14:paraId="59687D19">
                  <w:pPr>
                    <w:adjustRightInd w:val="0"/>
                    <w:contextualSpacing/>
                    <w:jc w:val="center"/>
                    <w:rPr>
                      <w:rFonts w:ascii="Times New Roman" w:hAnsi="Times New Roman" w:cs="Times New Roman"/>
                      <w:b/>
                      <w:szCs w:val="21"/>
                    </w:rPr>
                  </w:pPr>
                  <w:r>
                    <w:rPr>
                      <w:rFonts w:hint="eastAsia" w:ascii="Times New Roman" w:hAnsi="Times New Roman" w:cs="Times New Roman"/>
                      <w:b/>
                      <w:szCs w:val="21"/>
                    </w:rPr>
                    <w:t>实际</w:t>
                  </w:r>
                  <w:r>
                    <w:rPr>
                      <w:rFonts w:ascii="Times New Roman" w:hAnsi="Times New Roman" w:cs="Times New Roman"/>
                      <w:b/>
                      <w:szCs w:val="21"/>
                    </w:rPr>
                    <w:t>建设</w:t>
                  </w:r>
                </w:p>
              </w:tc>
            </w:tr>
            <w:tr w14:paraId="64DD9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57" w:type="dxa"/>
                  <w:vMerge w:val="restart"/>
                  <w:tcBorders>
                    <w:tl2br w:val="nil"/>
                    <w:tr2bl w:val="nil"/>
                  </w:tcBorders>
                  <w:vAlign w:val="center"/>
                </w:tcPr>
                <w:p w14:paraId="03E08C77">
                  <w:pPr>
                    <w:adjustRightInd w:val="0"/>
                    <w:contextualSpacing/>
                    <w:jc w:val="center"/>
                    <w:rPr>
                      <w:rFonts w:ascii="Times New Roman" w:hAnsi="Times New Roman" w:cs="Times New Roman"/>
                      <w:szCs w:val="21"/>
                    </w:rPr>
                  </w:pPr>
                  <w:r>
                    <w:rPr>
                      <w:rFonts w:ascii="Times New Roman" w:hAnsi="Times New Roman" w:cs="Times New Roman"/>
                      <w:szCs w:val="21"/>
                    </w:rPr>
                    <w:t>大气污染物</w:t>
                  </w:r>
                </w:p>
              </w:tc>
              <w:tc>
                <w:tcPr>
                  <w:tcW w:w="1692" w:type="dxa"/>
                  <w:tcBorders>
                    <w:tl2br w:val="nil"/>
                    <w:tr2bl w:val="nil"/>
                  </w:tcBorders>
                  <w:vAlign w:val="center"/>
                </w:tcPr>
                <w:p w14:paraId="5879762A">
                  <w:pPr>
                    <w:adjustRightInd w:val="0"/>
                    <w:snapToGrid w:val="0"/>
                    <w:jc w:val="center"/>
                    <w:rPr>
                      <w:color w:val="000000" w:themeColor="text1"/>
                      <w:szCs w:val="21"/>
                    </w:rPr>
                  </w:pPr>
                  <w:r>
                    <w:rPr>
                      <w:rFonts w:hint="eastAsia" w:ascii="Times New Roman" w:hAnsi="Times New Roman" w:eastAsia="宋体" w:cs="Times New Roman"/>
                      <w:color w:val="000000" w:themeColor="text1"/>
                      <w:szCs w:val="21"/>
                    </w:rPr>
                    <w:t>酸雾及有机废气</w:t>
                  </w:r>
                </w:p>
              </w:tc>
              <w:tc>
                <w:tcPr>
                  <w:tcW w:w="4482" w:type="dxa"/>
                  <w:tcBorders>
                    <w:tl2br w:val="nil"/>
                    <w:tr2bl w:val="nil"/>
                  </w:tcBorders>
                  <w:vAlign w:val="center"/>
                </w:tcPr>
                <w:p w14:paraId="04DEC87D">
                  <w:pPr>
                    <w:rPr>
                      <w:rFonts w:ascii="Times New Roman" w:hAnsi="Times New Roman" w:eastAsia="宋体" w:cs="Times New Roman"/>
                      <w:bCs/>
                    </w:rPr>
                  </w:pPr>
                  <w:r>
                    <w:rPr>
                      <w:rFonts w:hint="eastAsia" w:ascii="Times New Roman" w:hAnsi="Times New Roman" w:eastAsia="宋体" w:cs="Times New Roman"/>
                      <w:bCs/>
                    </w:rPr>
                    <w:t>设置通风柜，实验室涉及有机废气挥发的实验在均在通风柜内进行，产生的有机废气经通风柜密闭收集；</w:t>
                  </w:r>
                </w:p>
                <w:p w14:paraId="71BE1802">
                  <w:pPr>
                    <w:rPr>
                      <w:rFonts w:ascii="Times New Roman" w:hAnsi="Times New Roman" w:eastAsia="宋体" w:cs="Times New Roman"/>
                      <w:bCs/>
                    </w:rPr>
                  </w:pPr>
                  <w:r>
                    <w:rPr>
                      <w:rFonts w:hint="eastAsia" w:ascii="Times New Roman" w:hAnsi="Times New Roman" w:eastAsia="宋体" w:cs="Times New Roman"/>
                      <w:bCs/>
                    </w:rPr>
                    <w:t>实验室涉及酸雾挥发的实验在均在通风柜内操作，酸雾经通风柜收集；</w:t>
                  </w:r>
                </w:p>
                <w:p w14:paraId="46B7074B">
                  <w:pPr>
                    <w:rPr>
                      <w:color w:val="000000" w:themeColor="text1"/>
                      <w:szCs w:val="21"/>
                    </w:rPr>
                  </w:pPr>
                  <w:r>
                    <w:rPr>
                      <w:rFonts w:hint="eastAsia" w:ascii="Times New Roman" w:hAnsi="Times New Roman" w:eastAsia="宋体" w:cs="Times New Roman"/>
                      <w:bCs/>
                    </w:rPr>
                    <w:t>收集废气１套“碱洗洗涤塔（包含脱水层）＋二级活性炭装置”处理后再经1根15m高排气筒（编号DA001）排放。</w:t>
                  </w:r>
                </w:p>
              </w:tc>
              <w:tc>
                <w:tcPr>
                  <w:tcW w:w="1526" w:type="dxa"/>
                  <w:tcBorders>
                    <w:tl2br w:val="nil"/>
                    <w:tr2bl w:val="nil"/>
                  </w:tcBorders>
                  <w:vAlign w:val="center"/>
                </w:tcPr>
                <w:p w14:paraId="769FA082">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0F0B17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7" w:type="dxa"/>
                  <w:vMerge w:val="continue"/>
                  <w:tcBorders>
                    <w:tl2br w:val="nil"/>
                    <w:tr2bl w:val="nil"/>
                  </w:tcBorders>
                  <w:vAlign w:val="center"/>
                </w:tcPr>
                <w:p w14:paraId="56EFBFBE">
                  <w:pPr>
                    <w:adjustRightInd w:val="0"/>
                    <w:contextualSpacing/>
                    <w:jc w:val="center"/>
                    <w:rPr>
                      <w:rFonts w:ascii="Times New Roman" w:hAnsi="Times New Roman" w:cs="Times New Roman"/>
                      <w:szCs w:val="21"/>
                    </w:rPr>
                  </w:pPr>
                </w:p>
              </w:tc>
              <w:tc>
                <w:tcPr>
                  <w:tcW w:w="1692" w:type="dxa"/>
                  <w:tcBorders>
                    <w:tl2br w:val="nil"/>
                    <w:tr2bl w:val="nil"/>
                  </w:tcBorders>
                  <w:vAlign w:val="center"/>
                </w:tcPr>
                <w:p w14:paraId="469BC9DE">
                  <w:pPr>
                    <w:adjustRightInd w:val="0"/>
                    <w:snapToGrid w:val="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污水站恶臭气体</w:t>
                  </w:r>
                </w:p>
              </w:tc>
              <w:tc>
                <w:tcPr>
                  <w:tcW w:w="4482" w:type="dxa"/>
                  <w:tcBorders>
                    <w:tl2br w:val="nil"/>
                    <w:tr2bl w:val="nil"/>
                  </w:tcBorders>
                  <w:vAlign w:val="center"/>
                </w:tcPr>
                <w:p w14:paraId="619C2E6D">
                  <w:pPr>
                    <w:rPr>
                      <w:rFonts w:ascii="Times New Roman" w:hAnsi="Times New Roman" w:eastAsia="宋体" w:cs="Times New Roman"/>
                      <w:bCs/>
                    </w:rPr>
                  </w:pPr>
                  <w:r>
                    <w:rPr>
                      <w:rFonts w:hint="eastAsia" w:ascii="Times New Roman" w:hAnsi="Times New Roman" w:eastAsia="宋体" w:cs="Times New Roman"/>
                      <w:bCs/>
                    </w:rPr>
                    <w:t>污水设施处理时会产生少量的异味，其主要成分为氨气、硫化氢和臭气浓度。污水站处理能力不大，废水处理设施产生的氨和硫化氢源强较小，异味通过自然通风稀释后，对外环境影响不大。</w:t>
                  </w:r>
                </w:p>
              </w:tc>
              <w:tc>
                <w:tcPr>
                  <w:tcW w:w="1526" w:type="dxa"/>
                  <w:tcBorders>
                    <w:tl2br w:val="nil"/>
                    <w:tr2bl w:val="nil"/>
                  </w:tcBorders>
                  <w:vAlign w:val="center"/>
                </w:tcPr>
                <w:p w14:paraId="3FADF133">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527FF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7" w:type="dxa"/>
                  <w:vMerge w:val="restart"/>
                  <w:tcBorders>
                    <w:tl2br w:val="nil"/>
                    <w:tr2bl w:val="nil"/>
                  </w:tcBorders>
                  <w:vAlign w:val="center"/>
                </w:tcPr>
                <w:p w14:paraId="14B913E0">
                  <w:pPr>
                    <w:adjustRightInd w:val="0"/>
                    <w:contextualSpacing/>
                    <w:jc w:val="center"/>
                    <w:rPr>
                      <w:rFonts w:ascii="Times New Roman" w:hAnsi="Times New Roman" w:cs="Times New Roman"/>
                      <w:szCs w:val="21"/>
                    </w:rPr>
                  </w:pPr>
                  <w:r>
                    <w:rPr>
                      <w:rFonts w:ascii="Times New Roman" w:hAnsi="Times New Roman" w:cs="Times New Roman"/>
                      <w:szCs w:val="21"/>
                    </w:rPr>
                    <w:t>水污染物</w:t>
                  </w:r>
                </w:p>
              </w:tc>
              <w:tc>
                <w:tcPr>
                  <w:tcW w:w="1692" w:type="dxa"/>
                  <w:tcBorders>
                    <w:tl2br w:val="nil"/>
                    <w:tr2bl w:val="nil"/>
                  </w:tcBorders>
                  <w:vAlign w:val="center"/>
                </w:tcPr>
                <w:p w14:paraId="1B3C239C">
                  <w:pPr>
                    <w:adjustRightInd w:val="0"/>
                    <w:snapToGrid w:val="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实验器皿三次后清洗废水、地面清洁废水、碱洗塔废水</w:t>
                  </w:r>
                </w:p>
              </w:tc>
              <w:tc>
                <w:tcPr>
                  <w:tcW w:w="4482" w:type="dxa"/>
                  <w:tcBorders>
                    <w:tl2br w:val="nil"/>
                    <w:tr2bl w:val="nil"/>
                  </w:tcBorders>
                  <w:vAlign w:val="center"/>
                </w:tcPr>
                <w:p w14:paraId="6D2EEA17">
                  <w:pPr>
                    <w:rPr>
                      <w:rFonts w:ascii="Times New Roman" w:hAnsi="Times New Roman" w:eastAsia="宋体" w:cs="Times New Roman"/>
                      <w:bCs/>
                    </w:rPr>
                  </w:pPr>
                  <w:r>
                    <w:rPr>
                      <w:rFonts w:hint="eastAsia" w:ascii="Times New Roman" w:hAnsi="Times New Roman" w:eastAsia="宋体" w:cs="Times New Roman"/>
                      <w:bCs/>
                    </w:rPr>
                    <w:t>实验器皿三次后清洗废水、地面清洁废水、碱洗塔废水（每年排放一次）经自建一体化污水设施处理达到《污水综合排放标准》（GB8978-1996）三级标准后，经预处理池外排市政污水管网，污水管网进入金堂县县城污水处理厂处理后，外排沱江。</w:t>
                  </w:r>
                </w:p>
              </w:tc>
              <w:tc>
                <w:tcPr>
                  <w:tcW w:w="1526" w:type="dxa"/>
                  <w:tcBorders>
                    <w:tl2br w:val="nil"/>
                    <w:tr2bl w:val="nil"/>
                  </w:tcBorders>
                  <w:vAlign w:val="center"/>
                </w:tcPr>
                <w:p w14:paraId="3BD76D11">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4E3353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57" w:type="dxa"/>
                  <w:vMerge w:val="continue"/>
                  <w:tcBorders>
                    <w:tl2br w:val="nil"/>
                    <w:tr2bl w:val="nil"/>
                  </w:tcBorders>
                  <w:vAlign w:val="center"/>
                </w:tcPr>
                <w:p w14:paraId="1C0F7B46">
                  <w:pPr>
                    <w:adjustRightInd w:val="0"/>
                    <w:contextualSpacing/>
                    <w:jc w:val="center"/>
                    <w:rPr>
                      <w:rFonts w:ascii="Times New Roman" w:hAnsi="Times New Roman" w:cs="Times New Roman"/>
                      <w:szCs w:val="21"/>
                    </w:rPr>
                  </w:pPr>
                </w:p>
              </w:tc>
              <w:tc>
                <w:tcPr>
                  <w:tcW w:w="1692" w:type="dxa"/>
                  <w:tcBorders>
                    <w:tl2br w:val="nil"/>
                    <w:tr2bl w:val="nil"/>
                  </w:tcBorders>
                  <w:vAlign w:val="center"/>
                </w:tcPr>
                <w:p w14:paraId="18F8FACF">
                  <w:pPr>
                    <w:jc w:val="center"/>
                    <w:rPr>
                      <w:szCs w:val="21"/>
                    </w:rPr>
                  </w:pPr>
                  <w:r>
                    <w:rPr>
                      <w:rFonts w:hint="eastAsia" w:ascii="Times New Roman" w:hAnsi="宋体" w:eastAsia="宋体" w:cs="Times New Roman"/>
                      <w:szCs w:val="21"/>
                    </w:rPr>
                    <w:t>生活污水、纯水机浓水</w:t>
                  </w:r>
                </w:p>
              </w:tc>
              <w:tc>
                <w:tcPr>
                  <w:tcW w:w="4482" w:type="dxa"/>
                  <w:tcBorders>
                    <w:tl2br w:val="nil"/>
                    <w:tr2bl w:val="nil"/>
                  </w:tcBorders>
                  <w:vAlign w:val="center"/>
                </w:tcPr>
                <w:p w14:paraId="22BA8A87">
                  <w:pPr>
                    <w:jc w:val="center"/>
                    <w:rPr>
                      <w:szCs w:val="21"/>
                    </w:rPr>
                  </w:pPr>
                  <w:r>
                    <w:rPr>
                      <w:rFonts w:hint="eastAsia" w:ascii="Times New Roman" w:hAnsi="宋体" w:eastAsia="宋体" w:cs="Times New Roman"/>
                      <w:szCs w:val="21"/>
                    </w:rPr>
                    <w:t>经预处理池处理后达到《污水综合排放标准》（GB8978-1996）三级标准后，经污水管网进入金堂县县城污水处理厂处理后，外排沱江。</w:t>
                  </w:r>
                </w:p>
              </w:tc>
              <w:tc>
                <w:tcPr>
                  <w:tcW w:w="1526" w:type="dxa"/>
                  <w:tcBorders>
                    <w:tl2br w:val="nil"/>
                    <w:tr2bl w:val="nil"/>
                  </w:tcBorders>
                  <w:vAlign w:val="center"/>
                </w:tcPr>
                <w:p w14:paraId="696120C7">
                  <w:pPr>
                    <w:adjustRightInd w:val="0"/>
                    <w:contextualSpacing/>
                    <w:jc w:val="center"/>
                    <w:rPr>
                      <w:rFonts w:ascii="Times New Roman" w:hAnsi="Times New Roman" w:eastAsia="宋体" w:cs="Times New Roman"/>
                      <w:szCs w:val="21"/>
                    </w:rPr>
                  </w:pPr>
                  <w:r>
                    <w:rPr>
                      <w:rFonts w:ascii="Times New Roman" w:hAnsi="Times New Roman" w:cs="Times New Roman"/>
                      <w:szCs w:val="21"/>
                    </w:rPr>
                    <w:t>与环评一致</w:t>
                  </w:r>
                </w:p>
              </w:tc>
            </w:tr>
            <w:tr w14:paraId="109F8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57" w:type="dxa"/>
                  <w:tcBorders>
                    <w:tl2br w:val="nil"/>
                    <w:tr2bl w:val="nil"/>
                  </w:tcBorders>
                  <w:vAlign w:val="center"/>
                </w:tcPr>
                <w:p w14:paraId="208C13F6">
                  <w:pPr>
                    <w:adjustRightInd w:val="0"/>
                    <w:contextualSpacing/>
                    <w:jc w:val="center"/>
                    <w:rPr>
                      <w:rFonts w:ascii="Times New Roman" w:hAnsi="Times New Roman" w:cs="Times New Roman"/>
                      <w:szCs w:val="21"/>
                    </w:rPr>
                  </w:pPr>
                  <w:r>
                    <w:rPr>
                      <w:rFonts w:hint="eastAsia"/>
                      <w:szCs w:val="21"/>
                    </w:rPr>
                    <w:t>噪声</w:t>
                  </w:r>
                </w:p>
              </w:tc>
              <w:tc>
                <w:tcPr>
                  <w:tcW w:w="6174" w:type="dxa"/>
                  <w:gridSpan w:val="2"/>
                  <w:tcBorders>
                    <w:tl2br w:val="nil"/>
                    <w:tr2bl w:val="nil"/>
                  </w:tcBorders>
                  <w:vAlign w:val="center"/>
                </w:tcPr>
                <w:p w14:paraId="0030E15F">
                  <w:pPr>
                    <w:jc w:val="center"/>
                    <w:rPr>
                      <w:rFonts w:hint="eastAsia" w:ascii="Times New Roman" w:hAnsi="宋体" w:eastAsia="宋体" w:cs="Times New Roman"/>
                      <w:szCs w:val="21"/>
                    </w:rPr>
                  </w:pPr>
                  <w:r>
                    <w:rPr>
                      <w:rFonts w:ascii="Times New Roman" w:hAnsi="Times New Roman" w:cs="Times New Roman"/>
                      <w:bCs/>
                    </w:rPr>
                    <w:t>通过建筑隔声、</w:t>
                  </w:r>
                  <w:r>
                    <w:rPr>
                      <w:rFonts w:ascii="Times New Roman" w:hAnsi="Times New Roman" w:cs="Times New Roman"/>
                    </w:rPr>
                    <w:t>加强设备的维护和保养等措施</w:t>
                  </w:r>
                  <w:r>
                    <w:rPr>
                      <w:rFonts w:ascii="Times New Roman" w:hAnsi="Times New Roman" w:cs="Times New Roman"/>
                      <w:bCs/>
                    </w:rPr>
                    <w:t>进行降噪处理</w:t>
                  </w:r>
                </w:p>
              </w:tc>
              <w:tc>
                <w:tcPr>
                  <w:tcW w:w="1526" w:type="dxa"/>
                  <w:tcBorders>
                    <w:tl2br w:val="nil"/>
                    <w:tr2bl w:val="nil"/>
                  </w:tcBorders>
                  <w:vAlign w:val="center"/>
                </w:tcPr>
                <w:p w14:paraId="6E42B82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39699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7" w:type="dxa"/>
                  <w:vMerge w:val="restart"/>
                  <w:tcBorders>
                    <w:tl2br w:val="nil"/>
                    <w:tr2bl w:val="nil"/>
                  </w:tcBorders>
                  <w:vAlign w:val="center"/>
                </w:tcPr>
                <w:p w14:paraId="22277893">
                  <w:pPr>
                    <w:adjustRightInd w:val="0"/>
                    <w:contextualSpacing/>
                    <w:jc w:val="center"/>
                    <w:rPr>
                      <w:rFonts w:ascii="Times New Roman" w:hAnsi="Times New Roman" w:cs="Times New Roman"/>
                      <w:szCs w:val="21"/>
                    </w:rPr>
                  </w:pPr>
                  <w:r>
                    <w:rPr>
                      <w:rFonts w:ascii="Times New Roman" w:hAnsi="Times New Roman" w:cs="Times New Roman"/>
                      <w:szCs w:val="21"/>
                    </w:rPr>
                    <w:t>固废</w:t>
                  </w:r>
                </w:p>
              </w:tc>
              <w:tc>
                <w:tcPr>
                  <w:tcW w:w="1692" w:type="dxa"/>
                  <w:tcBorders>
                    <w:tl2br w:val="nil"/>
                    <w:tr2bl w:val="nil"/>
                  </w:tcBorders>
                  <w:vAlign w:val="center"/>
                </w:tcPr>
                <w:p w14:paraId="5F497232">
                  <w:pPr>
                    <w:jc w:val="center"/>
                    <w:rPr>
                      <w:rFonts w:hint="eastAsia" w:hAnsi="宋体"/>
                      <w:szCs w:val="21"/>
                    </w:rPr>
                  </w:pPr>
                  <w:r>
                    <w:rPr>
                      <w:rFonts w:hint="eastAsia" w:ascii="Times New Roman" w:hAnsi="宋体" w:eastAsia="宋体" w:cs="Times New Roman"/>
                      <w:szCs w:val="21"/>
                    </w:rPr>
                    <w:t>未沾染化学物质的废包材料</w:t>
                  </w:r>
                </w:p>
              </w:tc>
              <w:tc>
                <w:tcPr>
                  <w:tcW w:w="4482" w:type="dxa"/>
                  <w:tcBorders>
                    <w:tl2br w:val="nil"/>
                    <w:tr2bl w:val="nil"/>
                  </w:tcBorders>
                  <w:vAlign w:val="center"/>
                </w:tcPr>
                <w:p w14:paraId="1FAEDD5B">
                  <w:pPr>
                    <w:contextualSpacing/>
                    <w:jc w:val="center"/>
                    <w:rPr>
                      <w:rFonts w:eastAsia="宋体" w:cs="宋体"/>
                      <w:szCs w:val="21"/>
                    </w:rPr>
                  </w:pPr>
                  <w:r>
                    <w:rPr>
                      <w:rFonts w:hint="eastAsia"/>
                      <w:szCs w:val="21"/>
                    </w:rPr>
                    <w:t>统一收集后外售至废品回收站</w:t>
                  </w:r>
                </w:p>
              </w:tc>
              <w:tc>
                <w:tcPr>
                  <w:tcW w:w="1526" w:type="dxa"/>
                  <w:tcBorders>
                    <w:tl2br w:val="nil"/>
                    <w:tr2bl w:val="nil"/>
                  </w:tcBorders>
                  <w:vAlign w:val="center"/>
                </w:tcPr>
                <w:p w14:paraId="126EA2D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7F308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057" w:type="dxa"/>
                  <w:vMerge w:val="continue"/>
                  <w:tcBorders>
                    <w:tl2br w:val="nil"/>
                    <w:tr2bl w:val="nil"/>
                  </w:tcBorders>
                  <w:vAlign w:val="center"/>
                </w:tcPr>
                <w:p w14:paraId="65B5B552">
                  <w:pPr>
                    <w:adjustRightInd w:val="0"/>
                    <w:contextualSpacing/>
                    <w:jc w:val="center"/>
                    <w:rPr>
                      <w:rFonts w:ascii="Times New Roman" w:hAnsi="Times New Roman" w:cs="Times New Roman"/>
                      <w:szCs w:val="21"/>
                    </w:rPr>
                  </w:pPr>
                </w:p>
              </w:tc>
              <w:tc>
                <w:tcPr>
                  <w:tcW w:w="1692" w:type="dxa"/>
                  <w:tcBorders>
                    <w:tl2br w:val="nil"/>
                    <w:tr2bl w:val="nil"/>
                  </w:tcBorders>
                  <w:vAlign w:val="center"/>
                </w:tcPr>
                <w:p w14:paraId="06FA0381">
                  <w:pPr>
                    <w:jc w:val="center"/>
                    <w:rPr>
                      <w:szCs w:val="21"/>
                    </w:rPr>
                  </w:pPr>
                  <w:r>
                    <w:rPr>
                      <w:rFonts w:hint="eastAsia"/>
                      <w:szCs w:val="21"/>
                    </w:rPr>
                    <w:t>生活垃圾</w:t>
                  </w:r>
                </w:p>
              </w:tc>
              <w:tc>
                <w:tcPr>
                  <w:tcW w:w="4482" w:type="dxa"/>
                  <w:tcBorders>
                    <w:tl2br w:val="nil"/>
                    <w:tr2bl w:val="nil"/>
                  </w:tcBorders>
                  <w:vAlign w:val="center"/>
                </w:tcPr>
                <w:p w14:paraId="406510E1">
                  <w:pPr>
                    <w:contextualSpacing/>
                    <w:jc w:val="center"/>
                    <w:rPr>
                      <w:szCs w:val="21"/>
                    </w:rPr>
                  </w:pPr>
                  <w:r>
                    <w:rPr>
                      <w:rFonts w:hint="eastAsia"/>
                      <w:szCs w:val="21"/>
                    </w:rPr>
                    <w:t>交由当地环卫部门清运处置</w:t>
                  </w:r>
                </w:p>
              </w:tc>
              <w:tc>
                <w:tcPr>
                  <w:tcW w:w="1526" w:type="dxa"/>
                  <w:tcBorders>
                    <w:tl2br w:val="nil"/>
                    <w:tr2bl w:val="nil"/>
                  </w:tcBorders>
                </w:tcPr>
                <w:p w14:paraId="0045573E">
                  <w:pPr>
                    <w:contextualSpacing/>
                    <w:jc w:val="center"/>
                    <w:rPr>
                      <w:rFonts w:hint="eastAsia" w:hAnsi="宋体"/>
                      <w:szCs w:val="21"/>
                    </w:rPr>
                  </w:pPr>
                  <w:r>
                    <w:rPr>
                      <w:rFonts w:hint="eastAsia" w:hAnsi="宋体"/>
                      <w:szCs w:val="21"/>
                    </w:rPr>
                    <w:t>与环评一致</w:t>
                  </w:r>
                </w:p>
              </w:tc>
            </w:tr>
            <w:tr w14:paraId="28CB7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057" w:type="dxa"/>
                  <w:vMerge w:val="continue"/>
                  <w:tcBorders>
                    <w:tl2br w:val="nil"/>
                    <w:tr2bl w:val="nil"/>
                  </w:tcBorders>
                  <w:vAlign w:val="center"/>
                </w:tcPr>
                <w:p w14:paraId="3D27B3F5">
                  <w:pPr>
                    <w:adjustRightInd w:val="0"/>
                    <w:contextualSpacing/>
                    <w:jc w:val="center"/>
                    <w:rPr>
                      <w:rFonts w:ascii="Times New Roman" w:hAnsi="Times New Roman" w:cs="Times New Roman"/>
                      <w:szCs w:val="21"/>
                    </w:rPr>
                  </w:pPr>
                </w:p>
              </w:tc>
              <w:tc>
                <w:tcPr>
                  <w:tcW w:w="1692" w:type="dxa"/>
                  <w:tcBorders>
                    <w:tl2br w:val="nil"/>
                    <w:tr2bl w:val="nil"/>
                  </w:tcBorders>
                  <w:vAlign w:val="center"/>
                </w:tcPr>
                <w:p w14:paraId="372F8FAD">
                  <w:pPr>
                    <w:jc w:val="center"/>
                    <w:rPr>
                      <w:rFonts w:hint="eastAsia" w:hAnsi="宋体"/>
                      <w:szCs w:val="21"/>
                    </w:rPr>
                  </w:pPr>
                  <w:r>
                    <w:rPr>
                      <w:rFonts w:hint="eastAsia"/>
                      <w:bCs/>
                      <w:szCs w:val="21"/>
                    </w:rPr>
                    <w:t>废活性炭、高浓度实验室废液、实验室器皿前三次清洗废水、废实验药品、沾染危险废物的废包装材料和废试剂盒、危险废弃样品</w:t>
                  </w:r>
                </w:p>
              </w:tc>
              <w:tc>
                <w:tcPr>
                  <w:tcW w:w="4482" w:type="dxa"/>
                  <w:tcBorders>
                    <w:tl2br w:val="nil"/>
                    <w:tr2bl w:val="nil"/>
                  </w:tcBorders>
                  <w:vAlign w:val="center"/>
                </w:tcPr>
                <w:p w14:paraId="36A7B93D">
                  <w:pPr>
                    <w:contextualSpacing/>
                    <w:jc w:val="center"/>
                    <w:rPr>
                      <w:rFonts w:cs="宋体"/>
                      <w:szCs w:val="21"/>
                    </w:rPr>
                  </w:pPr>
                  <w:r>
                    <w:rPr>
                      <w:rFonts w:hint="eastAsia"/>
                      <w:szCs w:val="21"/>
                    </w:rPr>
                    <w:t>暂存危废间，最终交有资质单位处置</w:t>
                  </w:r>
                </w:p>
              </w:tc>
              <w:tc>
                <w:tcPr>
                  <w:tcW w:w="1526" w:type="dxa"/>
                  <w:tcBorders>
                    <w:tl2br w:val="nil"/>
                    <w:tr2bl w:val="nil"/>
                  </w:tcBorders>
                  <w:vAlign w:val="center"/>
                </w:tcPr>
                <w:p w14:paraId="7845CCB7">
                  <w:pPr>
                    <w:contextualSpacing/>
                    <w:jc w:val="center"/>
                    <w:rPr>
                      <w:rFonts w:ascii="Times New Roman" w:hAnsi="Times New Roman" w:cs="Times New Roman"/>
                      <w:szCs w:val="21"/>
                    </w:rPr>
                  </w:pPr>
                  <w:r>
                    <w:rPr>
                      <w:rFonts w:hint="eastAsia" w:hAnsi="宋体"/>
                      <w:szCs w:val="21"/>
                    </w:rPr>
                    <w:t>与环评一致，</w:t>
                  </w:r>
                  <w:r>
                    <w:rPr>
                      <w:rFonts w:hAnsi="宋体"/>
                      <w:szCs w:val="21"/>
                    </w:rPr>
                    <w:t>已签订危废处置协议</w:t>
                  </w:r>
                  <w:r>
                    <w:rPr>
                      <w:rFonts w:hint="eastAsia" w:hAnsi="宋体"/>
                      <w:szCs w:val="21"/>
                    </w:rPr>
                    <w:t>（目前与成都兴蓉环保科技股份有限公司签订协议）</w:t>
                  </w:r>
                </w:p>
              </w:tc>
            </w:tr>
            <w:tr w14:paraId="643A4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57" w:type="dxa"/>
                  <w:vMerge w:val="restart"/>
                  <w:tcBorders>
                    <w:right w:val="single" w:color="auto" w:sz="2" w:space="0"/>
                    <w:tl2br w:val="nil"/>
                    <w:tr2bl w:val="nil"/>
                  </w:tcBorders>
                  <w:vAlign w:val="center"/>
                </w:tcPr>
                <w:p w14:paraId="2133AB53">
                  <w:pPr>
                    <w:adjustRightInd w:val="0"/>
                    <w:contextualSpacing/>
                    <w:jc w:val="center"/>
                    <w:rPr>
                      <w:rFonts w:ascii="Times New Roman" w:hAnsi="Times New Roman" w:cs="Times New Roman"/>
                      <w:szCs w:val="21"/>
                    </w:rPr>
                  </w:pPr>
                  <w:r>
                    <w:rPr>
                      <w:rFonts w:hint="eastAsia"/>
                      <w:szCs w:val="21"/>
                    </w:rPr>
                    <w:t>地下水防范措施</w:t>
                  </w:r>
                </w:p>
              </w:tc>
              <w:tc>
                <w:tcPr>
                  <w:tcW w:w="6174" w:type="dxa"/>
                  <w:gridSpan w:val="2"/>
                  <w:tcBorders>
                    <w:left w:val="single" w:color="auto" w:sz="2" w:space="0"/>
                    <w:bottom w:val="single" w:color="auto" w:sz="4" w:space="0"/>
                    <w:right w:val="single" w:color="auto" w:sz="2" w:space="0"/>
                    <w:tl2br w:val="nil"/>
                    <w:tr2bl w:val="nil"/>
                  </w:tcBorders>
                  <w:vAlign w:val="center"/>
                </w:tcPr>
                <w:p w14:paraId="7498FB86">
                  <w:pPr>
                    <w:contextualSpacing/>
                    <w:jc w:val="left"/>
                    <w:rPr>
                      <w:rFonts w:hint="eastAsia" w:ascii="Times New Roman" w:hAnsi="宋体" w:eastAsia="宋体" w:cs="Times New Roman"/>
                      <w:szCs w:val="21"/>
                      <w:lang w:eastAsia="zh-CN"/>
                    </w:rPr>
                  </w:pPr>
                  <w:r>
                    <w:rPr>
                      <w:rFonts w:hint="eastAsia" w:ascii="Times New Roman" w:hAnsi="宋体" w:eastAsia="宋体" w:cs="Times New Roman"/>
                      <w:szCs w:val="21"/>
                    </w:rPr>
                    <w:t>分区</w:t>
                  </w:r>
                  <w:r>
                    <w:rPr>
                      <w:rFonts w:ascii="Times New Roman" w:hAnsi="宋体" w:eastAsia="宋体" w:cs="Times New Roman"/>
                      <w:szCs w:val="21"/>
                    </w:rPr>
                    <w:t>防渗处理</w:t>
                  </w:r>
                  <w:r>
                    <w:rPr>
                      <w:rFonts w:hint="eastAsia" w:ascii="Times New Roman" w:hAnsi="宋体" w:eastAsia="宋体" w:cs="Times New Roman"/>
                      <w:szCs w:val="21"/>
                    </w:rPr>
                    <w:t>：</w:t>
                  </w:r>
                  <w:r>
                    <w:rPr>
                      <w:rFonts w:ascii="Times New Roman" w:hAnsi="宋体" w:eastAsia="宋体" w:cs="Times New Roman"/>
                      <w:szCs w:val="21"/>
                    </w:rPr>
                    <w:t>危废间</w:t>
                  </w:r>
                  <w:r>
                    <w:rPr>
                      <w:rFonts w:hint="eastAsia" w:ascii="Times New Roman" w:hAnsi="宋体" w:eastAsia="宋体" w:cs="Times New Roman"/>
                      <w:szCs w:val="21"/>
                    </w:rPr>
                    <w:t>、实验区、试剂库、一体化污水处理设施重点防渗</w:t>
                  </w:r>
                  <w:r>
                    <w:rPr>
                      <w:rFonts w:hint="eastAsia" w:ascii="Times New Roman" w:hAnsi="宋体" w:eastAsia="宋体" w:cs="Times New Roman"/>
                      <w:szCs w:val="21"/>
                      <w:lang w:eastAsia="zh-CN"/>
                    </w:rPr>
                    <w:t>。</w:t>
                  </w:r>
                </w:p>
                <w:p w14:paraId="394D8C2B">
                  <w:pPr>
                    <w:contextualSpacing/>
                    <w:jc w:val="left"/>
                    <w:rPr>
                      <w:rFonts w:hint="eastAsia" w:ascii="Times New Roman" w:hAnsi="Times New Roman" w:eastAsia="宋体" w:cs="Times New Roman"/>
                      <w:szCs w:val="21"/>
                      <w:lang w:eastAsia="zh-CN"/>
                    </w:rPr>
                  </w:pPr>
                  <w:r>
                    <w:rPr>
                      <w:rFonts w:hint="eastAsia" w:ascii="Times New Roman" w:hAnsi="宋体" w:eastAsia="宋体" w:cs="Times New Roman"/>
                      <w:szCs w:val="21"/>
                      <w:lang w:val="en-US" w:eastAsia="zh-CN"/>
                    </w:rPr>
                    <w:t>危废间：</w:t>
                  </w:r>
                  <w:r>
                    <w:rPr>
                      <w:rFonts w:hint="eastAsia" w:ascii="Times New Roman" w:hAnsi="Times New Roman" w:eastAsia="宋体" w:cs="Times New Roman"/>
                      <w:szCs w:val="21"/>
                    </w:rPr>
                    <w:t>地面设置2mm厚HDPE膜，并设置不锈钢防渗托盘</w:t>
                  </w:r>
                  <w:r>
                    <w:rPr>
                      <w:rFonts w:hint="eastAsia" w:ascii="Times New Roman" w:hAnsi="Times New Roman" w:eastAsia="宋体" w:cs="Times New Roman"/>
                      <w:szCs w:val="21"/>
                      <w:lang w:eastAsia="zh-CN"/>
                    </w:rPr>
                    <w:t>。</w:t>
                  </w:r>
                </w:p>
                <w:p w14:paraId="21310DF7">
                  <w:pPr>
                    <w:contextualSpacing/>
                    <w:jc w:val="left"/>
                    <w:rPr>
                      <w:rFonts w:hint="default" w:ascii="Times New Roman" w:hAnsi="Times New Roman" w:eastAsia="宋体" w:cs="Times New Roman"/>
                      <w:szCs w:val="21"/>
                      <w:lang w:val="en-US" w:eastAsia="zh-CN"/>
                    </w:rPr>
                  </w:pPr>
                  <w:r>
                    <w:rPr>
                      <w:rFonts w:hint="eastAsia" w:ascii="Times New Roman" w:hAnsi="宋体" w:eastAsia="宋体" w:cs="Times New Roman"/>
                      <w:szCs w:val="21"/>
                    </w:rPr>
                    <w:t>实验区、试剂库、一体化污水处理设施</w:t>
                  </w:r>
                  <w:r>
                    <w:rPr>
                      <w:rFonts w:hint="eastAsia" w:ascii="Times New Roman" w:hAnsi="宋体" w:eastAsia="宋体" w:cs="Times New Roman"/>
                      <w:szCs w:val="21"/>
                      <w:lang w:eastAsia="zh-CN"/>
                    </w:rPr>
                    <w:t>：</w:t>
                  </w:r>
                  <w:r>
                    <w:rPr>
                      <w:rFonts w:hint="eastAsia" w:ascii="Times New Roman" w:hAnsi="宋体" w:eastAsia="宋体" w:cs="Times New Roman"/>
                      <w:szCs w:val="21"/>
                      <w:lang w:val="en-US" w:eastAsia="zh-CN"/>
                    </w:rPr>
                    <w:t>不与地面直接接触，不需整改。</w:t>
                  </w:r>
                </w:p>
              </w:tc>
              <w:tc>
                <w:tcPr>
                  <w:tcW w:w="1526" w:type="dxa"/>
                  <w:vMerge w:val="restart"/>
                  <w:tcBorders>
                    <w:left w:val="single" w:color="auto" w:sz="2" w:space="0"/>
                    <w:tl2br w:val="nil"/>
                    <w:tr2bl w:val="nil"/>
                  </w:tcBorders>
                  <w:vAlign w:val="center"/>
                </w:tcPr>
                <w:p w14:paraId="7B937D49">
                  <w:pPr>
                    <w:contextualSpacing/>
                    <w:jc w:val="center"/>
                    <w:rPr>
                      <w:rFonts w:ascii="Times New Roman" w:hAnsi="Times New Roman" w:cs="Times New Roman"/>
                      <w:szCs w:val="21"/>
                    </w:rPr>
                  </w:pPr>
                  <w:r>
                    <w:rPr>
                      <w:rFonts w:ascii="Times New Roman" w:hAnsi="Times New Roman" w:cs="Times New Roman"/>
                      <w:szCs w:val="21"/>
                    </w:rPr>
                    <w:t>与环评一致</w:t>
                  </w:r>
                </w:p>
              </w:tc>
            </w:tr>
            <w:tr w14:paraId="09508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7" w:type="dxa"/>
                  <w:vMerge w:val="continue"/>
                  <w:tcBorders>
                    <w:right w:val="single" w:color="auto" w:sz="2" w:space="0"/>
                    <w:tl2br w:val="nil"/>
                    <w:tr2bl w:val="nil"/>
                  </w:tcBorders>
                  <w:vAlign w:val="center"/>
                </w:tcPr>
                <w:p w14:paraId="5848F8FA">
                  <w:pPr>
                    <w:adjustRightInd w:val="0"/>
                    <w:contextualSpacing/>
                    <w:jc w:val="center"/>
                    <w:rPr>
                      <w:szCs w:val="21"/>
                    </w:rPr>
                  </w:pPr>
                </w:p>
              </w:tc>
              <w:tc>
                <w:tcPr>
                  <w:tcW w:w="6174" w:type="dxa"/>
                  <w:gridSpan w:val="2"/>
                  <w:tcBorders>
                    <w:left w:val="single" w:color="auto" w:sz="2" w:space="0"/>
                    <w:bottom w:val="single" w:color="auto" w:sz="4" w:space="0"/>
                    <w:right w:val="single" w:color="auto" w:sz="2" w:space="0"/>
                    <w:tl2br w:val="nil"/>
                    <w:tr2bl w:val="nil"/>
                  </w:tcBorders>
                  <w:vAlign w:val="center"/>
                </w:tcPr>
                <w:p w14:paraId="02847C98">
                  <w:pPr>
                    <w:contextualSpacing/>
                    <w:jc w:val="left"/>
                    <w:rPr>
                      <w:rFonts w:hint="default" w:eastAsia="宋体"/>
                      <w:szCs w:val="21"/>
                      <w:lang w:val="en-US" w:eastAsia="zh-CN"/>
                    </w:rPr>
                  </w:pPr>
                  <w:r>
                    <w:rPr>
                      <w:rFonts w:hint="eastAsia" w:ascii="Times New Roman" w:hAnsi="宋体" w:eastAsia="宋体" w:cs="Times New Roman"/>
                      <w:szCs w:val="21"/>
                    </w:rPr>
                    <w:t>厂区内除重点和简单防渗区外其他区域一般防渗；办公区单防渗处理</w:t>
                  </w:r>
                  <w:r>
                    <w:rPr>
                      <w:rFonts w:hint="eastAsia" w:ascii="Times New Roman" w:hAnsi="宋体" w:eastAsia="宋体" w:cs="Times New Roman"/>
                      <w:szCs w:val="21"/>
                      <w:lang w:eastAsia="zh-CN"/>
                    </w:rPr>
                    <w:t>。</w:t>
                  </w:r>
                  <w:r>
                    <w:rPr>
                      <w:rFonts w:hint="eastAsia" w:ascii="Times New Roman" w:hAnsi="Times New Roman" w:eastAsia="宋体" w:cs="Times New Roman"/>
                      <w:szCs w:val="21"/>
                    </w:rPr>
                    <w:t>地面混凝土地面</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满足要求。</w:t>
                  </w:r>
                </w:p>
              </w:tc>
              <w:tc>
                <w:tcPr>
                  <w:tcW w:w="1526" w:type="dxa"/>
                  <w:vMerge w:val="continue"/>
                  <w:tcBorders>
                    <w:left w:val="single" w:color="auto" w:sz="2" w:space="0"/>
                    <w:tl2br w:val="nil"/>
                    <w:tr2bl w:val="nil"/>
                  </w:tcBorders>
                  <w:vAlign w:val="center"/>
                </w:tcPr>
                <w:p w14:paraId="2FAC8AAB">
                  <w:pPr>
                    <w:contextualSpacing/>
                    <w:jc w:val="center"/>
                    <w:rPr>
                      <w:rFonts w:ascii="Times New Roman" w:hAnsi="Times New Roman" w:cs="Times New Roman"/>
                      <w:szCs w:val="21"/>
                    </w:rPr>
                  </w:pPr>
                </w:p>
              </w:tc>
            </w:tr>
            <w:tr w14:paraId="0233AB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57" w:type="dxa"/>
                  <w:tcBorders>
                    <w:right w:val="single" w:color="auto" w:sz="2" w:space="0"/>
                    <w:tl2br w:val="nil"/>
                    <w:tr2bl w:val="nil"/>
                  </w:tcBorders>
                  <w:vAlign w:val="center"/>
                </w:tcPr>
                <w:p w14:paraId="2B775810">
                  <w:pPr>
                    <w:adjustRightInd w:val="0"/>
                    <w:contextualSpacing/>
                    <w:jc w:val="center"/>
                    <w:rPr>
                      <w:rFonts w:ascii="Times New Roman" w:hAnsi="Times New Roman" w:cs="Times New Roman"/>
                      <w:szCs w:val="21"/>
                    </w:rPr>
                  </w:pPr>
                  <w:r>
                    <w:rPr>
                      <w:rFonts w:hint="eastAsia" w:ascii="Times New Roman" w:hAnsi="Times New Roman" w:eastAsia="宋体" w:cs="Times New Roman"/>
                      <w:szCs w:val="21"/>
                    </w:rPr>
                    <w:t>风险防范措施</w:t>
                  </w:r>
                </w:p>
              </w:tc>
              <w:tc>
                <w:tcPr>
                  <w:tcW w:w="6174" w:type="dxa"/>
                  <w:gridSpan w:val="2"/>
                  <w:tcBorders>
                    <w:top w:val="single" w:color="auto" w:sz="4" w:space="0"/>
                    <w:left w:val="single" w:color="auto" w:sz="2" w:space="0"/>
                    <w:bottom w:val="single" w:color="auto" w:sz="4" w:space="0"/>
                    <w:right w:val="single" w:color="auto" w:sz="2" w:space="0"/>
                    <w:tl2br w:val="nil"/>
                    <w:tr2bl w:val="nil"/>
                  </w:tcBorders>
                  <w:vAlign w:val="center"/>
                </w:tcPr>
                <w:p w14:paraId="1C7A3A94">
                  <w:pPr>
                    <w:snapToGrid w:val="0"/>
                    <w:spacing w:before="78" w:beforeLines="25"/>
                    <w:jc w:val="center"/>
                    <w:rPr>
                      <w:bCs/>
                      <w:szCs w:val="21"/>
                    </w:rPr>
                  </w:pPr>
                  <w:r>
                    <w:rPr>
                      <w:rFonts w:hint="eastAsia" w:ascii="Times New Roman" w:hAnsi="Times New Roman" w:eastAsia="宋体" w:cs="Times New Roman"/>
                      <w:szCs w:val="21"/>
                    </w:rPr>
                    <w:t>标识标牌；危暂存废间钢制托盘；化学品暂存管理措施、责任人等；定期检修设备；制定环境应急预案等</w:t>
                  </w:r>
                </w:p>
              </w:tc>
              <w:tc>
                <w:tcPr>
                  <w:tcW w:w="1526" w:type="dxa"/>
                  <w:tcBorders>
                    <w:left w:val="single" w:color="auto" w:sz="2" w:space="0"/>
                    <w:tl2br w:val="nil"/>
                    <w:tr2bl w:val="nil"/>
                  </w:tcBorders>
                  <w:vAlign w:val="center"/>
                </w:tcPr>
                <w:p w14:paraId="1825EE4D">
                  <w:pPr>
                    <w:contextualSpacing/>
                    <w:jc w:val="center"/>
                    <w:rPr>
                      <w:rFonts w:ascii="Times New Roman" w:hAnsi="Times New Roman" w:cs="Times New Roman"/>
                      <w:szCs w:val="21"/>
                    </w:rPr>
                  </w:pPr>
                  <w:r>
                    <w:rPr>
                      <w:rFonts w:ascii="Times New Roman" w:hAnsi="Times New Roman" w:cs="Times New Roman"/>
                      <w:szCs w:val="21"/>
                    </w:rPr>
                    <w:t>与环评一致</w:t>
                  </w:r>
                </w:p>
              </w:tc>
            </w:tr>
          </w:tbl>
          <w:p w14:paraId="135001C6">
            <w:pPr>
              <w:rPr>
                <w:rFonts w:ascii="Times New Roman" w:hAnsi="Times New Roman" w:cs="Times New Roman"/>
                <w:b/>
                <w:bCs/>
                <w:sz w:val="28"/>
                <w:szCs w:val="28"/>
              </w:rPr>
            </w:pPr>
            <w:r>
              <w:rPr>
                <w:rFonts w:ascii="Times New Roman" w:hAnsi="Times New Roman" w:cs="Times New Roman"/>
                <w:b/>
                <w:bCs/>
                <w:sz w:val="28"/>
                <w:szCs w:val="28"/>
              </w:rPr>
              <w:t>三、主要环保投资</w:t>
            </w:r>
          </w:p>
          <w:p w14:paraId="7F60BE6D">
            <w:pPr>
              <w:jc w:val="center"/>
              <w:rPr>
                <w:rFonts w:ascii="Times New Roman" w:hAnsi="Times New Roman" w:cs="Times New Roman"/>
              </w:rPr>
            </w:pPr>
            <w:r>
              <w:rPr>
                <w:rFonts w:ascii="Times New Roman" w:hAnsi="Times New Roman" w:cs="Times New Roman"/>
                <w:b/>
                <w:szCs w:val="21"/>
              </w:rPr>
              <w:t>表2-</w:t>
            </w:r>
            <w:r>
              <w:rPr>
                <w:rFonts w:hint="eastAsia" w:ascii="Times New Roman" w:hAnsi="Times New Roman" w:cs="Times New Roman"/>
                <w:b/>
                <w:szCs w:val="21"/>
              </w:rPr>
              <w:t xml:space="preserve">3 </w:t>
            </w:r>
            <w:r>
              <w:rPr>
                <w:rFonts w:ascii="Times New Roman" w:hAnsi="Times New Roman" w:cs="Times New Roman"/>
                <w:b/>
                <w:szCs w:val="21"/>
              </w:rPr>
              <w:t xml:space="preserve"> 项目环保投资一览表</w:t>
            </w:r>
          </w:p>
          <w:tbl>
            <w:tblPr>
              <w:tblStyle w:val="30"/>
              <w:tblW w:w="90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94"/>
              <w:gridCol w:w="6"/>
              <w:gridCol w:w="1539"/>
              <w:gridCol w:w="2464"/>
              <w:gridCol w:w="1220"/>
              <w:gridCol w:w="969"/>
              <w:gridCol w:w="1423"/>
              <w:gridCol w:w="786"/>
            </w:tblGrid>
            <w:tr w14:paraId="3296DC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12" w:hRule="atLeast"/>
                <w:jc w:val="center"/>
              </w:trPr>
              <w:tc>
                <w:tcPr>
                  <w:tcW w:w="2139" w:type="dxa"/>
                  <w:gridSpan w:val="3"/>
                  <w:vMerge w:val="restart"/>
                  <w:tcBorders>
                    <w:top w:val="single" w:color="auto" w:sz="2" w:space="0"/>
                  </w:tcBorders>
                  <w:vAlign w:val="center"/>
                </w:tcPr>
                <w:p w14:paraId="3D7666F7">
                  <w:pPr>
                    <w:widowControl/>
                    <w:jc w:val="center"/>
                    <w:rPr>
                      <w:rFonts w:ascii="Times New Roman" w:hAnsi="Times New Roman" w:cs="Times New Roman"/>
                      <w:szCs w:val="21"/>
                    </w:rPr>
                  </w:pPr>
                  <w:r>
                    <w:rPr>
                      <w:rFonts w:ascii="Times New Roman" w:hAnsi="Times New Roman" w:cs="Times New Roman"/>
                      <w:szCs w:val="21"/>
                    </w:rPr>
                    <w:t>污染源</w:t>
                  </w:r>
                </w:p>
              </w:tc>
              <w:tc>
                <w:tcPr>
                  <w:tcW w:w="4653" w:type="dxa"/>
                  <w:gridSpan w:val="3"/>
                  <w:tcBorders>
                    <w:top w:val="single" w:color="auto" w:sz="2" w:space="0"/>
                  </w:tcBorders>
                  <w:vAlign w:val="center"/>
                </w:tcPr>
                <w:p w14:paraId="0258E5E1">
                  <w:pPr>
                    <w:widowControl/>
                    <w:jc w:val="center"/>
                    <w:rPr>
                      <w:rFonts w:ascii="Times New Roman" w:hAnsi="Times New Roman" w:cs="Times New Roman"/>
                      <w:szCs w:val="21"/>
                    </w:rPr>
                  </w:pPr>
                  <w:r>
                    <w:rPr>
                      <w:rFonts w:ascii="Times New Roman" w:cs="Times New Roman"/>
                      <w:szCs w:val="21"/>
                    </w:rPr>
                    <w:t>环评设计</w:t>
                  </w:r>
                </w:p>
              </w:tc>
              <w:tc>
                <w:tcPr>
                  <w:tcW w:w="2209" w:type="dxa"/>
                  <w:gridSpan w:val="2"/>
                  <w:tcBorders>
                    <w:top w:val="single" w:color="auto" w:sz="2" w:space="0"/>
                    <w:bottom w:val="single" w:color="auto" w:sz="4" w:space="0"/>
                    <w:right w:val="nil"/>
                  </w:tcBorders>
                  <w:vAlign w:val="center"/>
                </w:tcPr>
                <w:p w14:paraId="27779B8B">
                  <w:pPr>
                    <w:widowControl/>
                    <w:jc w:val="center"/>
                    <w:rPr>
                      <w:rFonts w:ascii="Times New Roman" w:hAnsi="Times New Roman" w:cs="Times New Roman"/>
                      <w:szCs w:val="21"/>
                    </w:rPr>
                  </w:pPr>
                  <w:r>
                    <w:rPr>
                      <w:rFonts w:hint="eastAsia" w:ascii="Times New Roman" w:cs="Times New Roman"/>
                      <w:szCs w:val="21"/>
                    </w:rPr>
                    <w:t>实际</w:t>
                  </w:r>
                  <w:r>
                    <w:rPr>
                      <w:rFonts w:ascii="Times New Roman" w:cs="Times New Roman"/>
                      <w:szCs w:val="21"/>
                    </w:rPr>
                    <w:t>建设</w:t>
                  </w:r>
                </w:p>
              </w:tc>
            </w:tr>
            <w:tr w14:paraId="57F572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2139" w:type="dxa"/>
                  <w:gridSpan w:val="3"/>
                  <w:vMerge w:val="continue"/>
                  <w:vAlign w:val="center"/>
                </w:tcPr>
                <w:p w14:paraId="60A22D0B">
                  <w:pPr>
                    <w:widowControl/>
                    <w:jc w:val="center"/>
                    <w:rPr>
                      <w:rFonts w:ascii="Times New Roman" w:hAnsi="Times New Roman" w:cs="Times New Roman"/>
                      <w:szCs w:val="21"/>
                    </w:rPr>
                  </w:pPr>
                </w:p>
              </w:tc>
              <w:tc>
                <w:tcPr>
                  <w:tcW w:w="3684" w:type="dxa"/>
                  <w:gridSpan w:val="2"/>
                  <w:tcBorders>
                    <w:top w:val="single" w:color="auto" w:sz="4" w:space="0"/>
                  </w:tcBorders>
                  <w:vAlign w:val="center"/>
                </w:tcPr>
                <w:p w14:paraId="48A6E725">
                  <w:pPr>
                    <w:jc w:val="center"/>
                    <w:rPr>
                      <w:rFonts w:ascii="Times New Roman" w:hAnsi="Times New Roman" w:cs="Times New Roman"/>
                      <w:szCs w:val="21"/>
                    </w:rPr>
                  </w:pPr>
                  <w:r>
                    <w:rPr>
                      <w:rFonts w:ascii="Times New Roman" w:hAnsi="Times New Roman" w:cs="Times New Roman"/>
                      <w:szCs w:val="21"/>
                    </w:rPr>
                    <w:t>治理措施</w:t>
                  </w:r>
                </w:p>
              </w:tc>
              <w:tc>
                <w:tcPr>
                  <w:tcW w:w="969" w:type="dxa"/>
                  <w:tcBorders>
                    <w:top w:val="single" w:color="auto" w:sz="4" w:space="0"/>
                  </w:tcBorders>
                  <w:vAlign w:val="center"/>
                </w:tcPr>
                <w:p w14:paraId="45FE62B6">
                  <w:pPr>
                    <w:widowControl/>
                    <w:jc w:val="center"/>
                    <w:rPr>
                      <w:rFonts w:ascii="Times New Roman" w:hAnsi="Times New Roman" w:cs="Times New Roman"/>
                      <w:szCs w:val="21"/>
                    </w:rPr>
                  </w:pPr>
                  <w:r>
                    <w:rPr>
                      <w:rFonts w:ascii="Times New Roman" w:hAnsi="Times New Roman" w:cs="Times New Roman"/>
                      <w:szCs w:val="21"/>
                    </w:rPr>
                    <w:t>投资</w:t>
                  </w:r>
                </w:p>
                <w:p w14:paraId="4B1DCC03">
                  <w:pPr>
                    <w:jc w:val="center"/>
                    <w:rPr>
                      <w:rFonts w:ascii="Times New Roman" w:hAnsi="Times New Roman" w:cs="Times New Roman"/>
                      <w:szCs w:val="21"/>
                    </w:rPr>
                  </w:pPr>
                  <w:r>
                    <w:rPr>
                      <w:rFonts w:ascii="Times New Roman" w:hAnsi="Times New Roman" w:cs="Times New Roman"/>
                      <w:szCs w:val="21"/>
                    </w:rPr>
                    <w:t>(万元)</w:t>
                  </w:r>
                </w:p>
              </w:tc>
              <w:tc>
                <w:tcPr>
                  <w:tcW w:w="1423" w:type="dxa"/>
                  <w:tcBorders>
                    <w:top w:val="single" w:color="auto" w:sz="4" w:space="0"/>
                    <w:right w:val="single" w:color="auto" w:sz="4" w:space="0"/>
                  </w:tcBorders>
                  <w:vAlign w:val="center"/>
                </w:tcPr>
                <w:p w14:paraId="51287E82">
                  <w:pPr>
                    <w:jc w:val="center"/>
                    <w:rPr>
                      <w:rFonts w:ascii="Times New Roman" w:hAnsi="Times New Roman" w:cs="Times New Roman"/>
                      <w:szCs w:val="21"/>
                    </w:rPr>
                  </w:pPr>
                  <w:r>
                    <w:rPr>
                      <w:rFonts w:ascii="Times New Roman" w:cs="Times New Roman"/>
                      <w:szCs w:val="21"/>
                    </w:rPr>
                    <w:t>措施</w:t>
                  </w:r>
                </w:p>
              </w:tc>
              <w:tc>
                <w:tcPr>
                  <w:tcW w:w="786" w:type="dxa"/>
                  <w:tcBorders>
                    <w:top w:val="single" w:color="auto" w:sz="4" w:space="0"/>
                    <w:left w:val="single" w:color="auto" w:sz="4" w:space="0"/>
                    <w:right w:val="nil"/>
                  </w:tcBorders>
                  <w:vAlign w:val="center"/>
                </w:tcPr>
                <w:p w14:paraId="198A1EE4">
                  <w:pPr>
                    <w:jc w:val="center"/>
                    <w:rPr>
                      <w:rFonts w:ascii="Times New Roman" w:hAnsi="Times New Roman" w:cs="Times New Roman"/>
                      <w:szCs w:val="21"/>
                    </w:rPr>
                  </w:pPr>
                  <w:r>
                    <w:rPr>
                      <w:rFonts w:ascii="Times New Roman" w:cs="Times New Roman"/>
                      <w:szCs w:val="21"/>
                    </w:rPr>
                    <w:t>投资</w:t>
                  </w:r>
                </w:p>
                <w:p w14:paraId="62CFC640">
                  <w:pPr>
                    <w:jc w:val="center"/>
                    <w:rPr>
                      <w:rFonts w:ascii="Times New Roman" w:hAnsi="Times New Roman" w:cs="Times New Roman"/>
                      <w:szCs w:val="21"/>
                    </w:rPr>
                  </w:pPr>
                  <w:r>
                    <w:rPr>
                      <w:rFonts w:ascii="Times New Roman" w:hAnsi="Times New Roman" w:cs="Times New Roman"/>
                      <w:szCs w:val="21"/>
                    </w:rPr>
                    <w:t>(</w:t>
                  </w:r>
                  <w:r>
                    <w:rPr>
                      <w:rFonts w:ascii="Times New Roman" w:cs="Times New Roman"/>
                      <w:szCs w:val="21"/>
                    </w:rPr>
                    <w:t>万元</w:t>
                  </w:r>
                  <w:r>
                    <w:rPr>
                      <w:rFonts w:ascii="Times New Roman" w:hAnsi="Times New Roman" w:cs="Times New Roman"/>
                      <w:szCs w:val="21"/>
                    </w:rPr>
                    <w:t>)</w:t>
                  </w:r>
                </w:p>
              </w:tc>
            </w:tr>
            <w:tr w14:paraId="18261A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594" w:type="dxa"/>
                  <w:vMerge w:val="restart"/>
                  <w:tcBorders>
                    <w:right w:val="single" w:color="auto" w:sz="4" w:space="0"/>
                  </w:tcBorders>
                  <w:vAlign w:val="center"/>
                </w:tcPr>
                <w:p w14:paraId="7E3C0545">
                  <w:pPr>
                    <w:jc w:val="center"/>
                    <w:rPr>
                      <w:rFonts w:ascii="Times New Roman" w:hAnsi="Times New Roman" w:cs="Times New Roman"/>
                      <w:szCs w:val="21"/>
                    </w:rPr>
                  </w:pPr>
                  <w:r>
                    <w:rPr>
                      <w:rFonts w:ascii="Times New Roman" w:hAnsi="Times New Roman" w:cs="Times New Roman"/>
                      <w:szCs w:val="21"/>
                    </w:rPr>
                    <w:t>废水</w:t>
                  </w:r>
                </w:p>
              </w:tc>
              <w:tc>
                <w:tcPr>
                  <w:tcW w:w="1545" w:type="dxa"/>
                  <w:gridSpan w:val="2"/>
                  <w:vMerge w:val="restart"/>
                  <w:tcBorders>
                    <w:left w:val="single" w:color="auto" w:sz="4" w:space="0"/>
                  </w:tcBorders>
                  <w:vAlign w:val="center"/>
                </w:tcPr>
                <w:p w14:paraId="5FA32665">
                  <w:pPr>
                    <w:jc w:val="center"/>
                    <w:rPr>
                      <w:rFonts w:hint="eastAsia" w:hAnsi="宋体"/>
                      <w:szCs w:val="21"/>
                    </w:rPr>
                  </w:pPr>
                  <w:r>
                    <w:rPr>
                      <w:rFonts w:hint="eastAsia" w:ascii="Times New Roman" w:hAnsi="宋体" w:eastAsia="宋体" w:cs="Times New Roman"/>
                      <w:szCs w:val="21"/>
                    </w:rPr>
                    <w:t>生活污水、地面清洁废水、实验器皿三次后清洗废水、碱洗塔废水</w:t>
                  </w:r>
                </w:p>
              </w:tc>
              <w:tc>
                <w:tcPr>
                  <w:tcW w:w="2464" w:type="dxa"/>
                  <w:vMerge w:val="restart"/>
                  <w:tcBorders>
                    <w:right w:val="single" w:color="auto" w:sz="4" w:space="0"/>
                  </w:tcBorders>
                  <w:vAlign w:val="center"/>
                </w:tcPr>
                <w:p w14:paraId="1104D420">
                  <w:pPr>
                    <w:jc w:val="center"/>
                    <w:rPr>
                      <w:szCs w:val="21"/>
                    </w:rPr>
                  </w:pPr>
                  <w:r>
                    <w:rPr>
                      <w:rFonts w:hint="eastAsia" w:ascii="Times New Roman" w:hAnsi="宋体" w:eastAsia="宋体" w:cs="Times New Roman"/>
                      <w:szCs w:val="21"/>
                    </w:rPr>
                    <w:t>实验器皿三次后清洗废水、地面清洁废水经自建一体化污水设施处理后外排预处理池；生活污水、纯水浓水依托厂区预处理池处理后，外排市政污水管网</w:t>
                  </w:r>
                </w:p>
              </w:tc>
              <w:tc>
                <w:tcPr>
                  <w:tcW w:w="1220" w:type="dxa"/>
                  <w:tcBorders>
                    <w:left w:val="single" w:color="auto" w:sz="4" w:space="0"/>
                    <w:bottom w:val="single" w:color="auto" w:sz="4" w:space="0"/>
                  </w:tcBorders>
                  <w:vAlign w:val="center"/>
                </w:tcPr>
                <w:p w14:paraId="522BC72C">
                  <w:pPr>
                    <w:jc w:val="center"/>
                    <w:rPr>
                      <w:szCs w:val="21"/>
                    </w:rPr>
                  </w:pPr>
                  <w:r>
                    <w:rPr>
                      <w:rFonts w:hint="eastAsia" w:ascii="Times New Roman" w:hAnsi="Times New Roman" w:eastAsia="宋体" w:cs="Times New Roman"/>
                      <w:szCs w:val="21"/>
                      <w:lang w:val="en-US" w:eastAsia="zh-CN"/>
                    </w:rPr>
                    <w:t>依托</w:t>
                  </w:r>
                  <w:r>
                    <w:rPr>
                      <w:rFonts w:ascii="Times New Roman" w:hAnsi="Times New Roman" w:eastAsia="宋体" w:cs="Times New Roman"/>
                      <w:szCs w:val="21"/>
                    </w:rPr>
                    <w:t>预处理池</w:t>
                  </w:r>
                </w:p>
              </w:tc>
              <w:tc>
                <w:tcPr>
                  <w:tcW w:w="969" w:type="dxa"/>
                  <w:tcBorders>
                    <w:bottom w:val="single" w:color="auto" w:sz="4" w:space="0"/>
                  </w:tcBorders>
                  <w:vAlign w:val="center"/>
                </w:tcPr>
                <w:p w14:paraId="014A8487">
                  <w:pPr>
                    <w:adjustRightInd w:val="0"/>
                    <w:snapToGrid w:val="0"/>
                    <w:jc w:val="center"/>
                    <w:rPr>
                      <w:szCs w:val="21"/>
                    </w:rPr>
                  </w:pPr>
                  <w:r>
                    <w:rPr>
                      <w:rFonts w:hint="eastAsia" w:ascii="Times New Roman" w:hAnsi="Times New Roman" w:eastAsia="宋体" w:cs="Times New Roman"/>
                      <w:szCs w:val="21"/>
                    </w:rPr>
                    <w:t>--</w:t>
                  </w:r>
                </w:p>
              </w:tc>
              <w:tc>
                <w:tcPr>
                  <w:tcW w:w="1423" w:type="dxa"/>
                  <w:vMerge w:val="restart"/>
                  <w:tcBorders>
                    <w:right w:val="single" w:color="auto" w:sz="2" w:space="0"/>
                  </w:tcBorders>
                  <w:vAlign w:val="center"/>
                </w:tcPr>
                <w:p w14:paraId="22CAEBA9">
                  <w:pPr>
                    <w:jc w:val="center"/>
                    <w:rPr>
                      <w:rFonts w:ascii="Times New Roman" w:hAnsi="Times New Roman" w:cs="Times New Roman"/>
                      <w:szCs w:val="21"/>
                    </w:rPr>
                  </w:pPr>
                  <w:r>
                    <w:rPr>
                      <w:rFonts w:ascii="Times New Roman" w:cs="Times New Roman"/>
                      <w:szCs w:val="21"/>
                    </w:rPr>
                    <w:t>与环评一致</w:t>
                  </w:r>
                </w:p>
              </w:tc>
              <w:tc>
                <w:tcPr>
                  <w:tcW w:w="786" w:type="dxa"/>
                  <w:tcBorders>
                    <w:bottom w:val="single" w:color="auto" w:sz="4" w:space="0"/>
                    <w:right w:val="nil"/>
                  </w:tcBorders>
                  <w:vAlign w:val="center"/>
                </w:tcPr>
                <w:p w14:paraId="5DBF8A36">
                  <w:pPr>
                    <w:adjustRightInd w:val="0"/>
                    <w:snapToGrid w:val="0"/>
                    <w:jc w:val="center"/>
                    <w:rPr>
                      <w:szCs w:val="21"/>
                    </w:rPr>
                  </w:pPr>
                  <w:r>
                    <w:rPr>
                      <w:rFonts w:hint="eastAsia" w:ascii="Times New Roman" w:hAnsi="Times New Roman" w:eastAsia="宋体" w:cs="Times New Roman"/>
                      <w:szCs w:val="21"/>
                    </w:rPr>
                    <w:t>--</w:t>
                  </w:r>
                </w:p>
              </w:tc>
            </w:tr>
            <w:tr w14:paraId="5A7BD4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6" w:hRule="atLeast"/>
                <w:jc w:val="center"/>
              </w:trPr>
              <w:tc>
                <w:tcPr>
                  <w:tcW w:w="594" w:type="dxa"/>
                  <w:vMerge w:val="continue"/>
                  <w:tcBorders>
                    <w:right w:val="single" w:color="auto" w:sz="4" w:space="0"/>
                  </w:tcBorders>
                  <w:vAlign w:val="center"/>
                </w:tcPr>
                <w:p w14:paraId="4C7E9F19">
                  <w:pPr>
                    <w:jc w:val="center"/>
                    <w:rPr>
                      <w:rFonts w:ascii="Times New Roman" w:hAnsi="Times New Roman" w:cs="Times New Roman"/>
                      <w:szCs w:val="21"/>
                    </w:rPr>
                  </w:pPr>
                </w:p>
              </w:tc>
              <w:tc>
                <w:tcPr>
                  <w:tcW w:w="1545" w:type="dxa"/>
                  <w:gridSpan w:val="2"/>
                  <w:vMerge w:val="continue"/>
                  <w:tcBorders>
                    <w:left w:val="single" w:color="auto" w:sz="4" w:space="0"/>
                    <w:bottom w:val="single" w:color="auto" w:sz="4" w:space="0"/>
                  </w:tcBorders>
                  <w:vAlign w:val="center"/>
                </w:tcPr>
                <w:p w14:paraId="30AA64EA">
                  <w:pPr>
                    <w:jc w:val="center"/>
                    <w:rPr>
                      <w:rFonts w:hint="eastAsia" w:ascii="Times New Roman" w:hAnsi="宋体" w:eastAsia="宋体" w:cs="Times New Roman"/>
                      <w:szCs w:val="21"/>
                    </w:rPr>
                  </w:pPr>
                </w:p>
              </w:tc>
              <w:tc>
                <w:tcPr>
                  <w:tcW w:w="2464" w:type="dxa"/>
                  <w:vMerge w:val="continue"/>
                  <w:tcBorders>
                    <w:right w:val="single" w:color="auto" w:sz="4" w:space="0"/>
                  </w:tcBorders>
                  <w:vAlign w:val="center"/>
                </w:tcPr>
                <w:p w14:paraId="13EE2EE4">
                  <w:pPr>
                    <w:jc w:val="center"/>
                    <w:rPr>
                      <w:rFonts w:hint="eastAsia" w:ascii="Times New Roman" w:hAnsi="宋体" w:eastAsia="宋体" w:cs="Times New Roman"/>
                      <w:szCs w:val="21"/>
                    </w:rPr>
                  </w:pPr>
                </w:p>
              </w:tc>
              <w:tc>
                <w:tcPr>
                  <w:tcW w:w="1220" w:type="dxa"/>
                  <w:tcBorders>
                    <w:top w:val="single" w:color="auto" w:sz="4" w:space="0"/>
                    <w:left w:val="single" w:color="auto" w:sz="4" w:space="0"/>
                  </w:tcBorders>
                  <w:vAlign w:val="center"/>
                </w:tcPr>
                <w:p w14:paraId="3389980D">
                  <w:pPr>
                    <w:jc w:val="center"/>
                    <w:rPr>
                      <w:szCs w:val="21"/>
                    </w:rPr>
                  </w:pPr>
                  <w:r>
                    <w:rPr>
                      <w:rFonts w:hint="eastAsia" w:ascii="Times New Roman" w:hAnsi="Times New Roman" w:eastAsia="宋体" w:cs="Times New Roman"/>
                      <w:szCs w:val="21"/>
                      <w:lang w:val="en-US" w:eastAsia="zh-CN"/>
                    </w:rPr>
                    <w:t>新建</w:t>
                  </w:r>
                  <w:r>
                    <w:rPr>
                      <w:rFonts w:hint="eastAsia" w:ascii="Times New Roman" w:hAnsi="Times New Roman" w:eastAsia="宋体" w:cs="Times New Roman"/>
                      <w:szCs w:val="21"/>
                    </w:rPr>
                    <w:t>一体化污水处理设施，处理能力1t/d</w:t>
                  </w:r>
                </w:p>
              </w:tc>
              <w:tc>
                <w:tcPr>
                  <w:tcW w:w="969" w:type="dxa"/>
                  <w:tcBorders>
                    <w:top w:val="single" w:color="auto" w:sz="4" w:space="0"/>
                  </w:tcBorders>
                  <w:vAlign w:val="center"/>
                </w:tcPr>
                <w:p w14:paraId="409AFF8B">
                  <w:pPr>
                    <w:adjustRightInd w:val="0"/>
                    <w:snapToGrid w:val="0"/>
                    <w:jc w:val="center"/>
                    <w:rPr>
                      <w:szCs w:val="21"/>
                    </w:rPr>
                  </w:pPr>
                  <w:r>
                    <w:rPr>
                      <w:rFonts w:hint="eastAsia" w:ascii="Times New Roman" w:hAnsi="Times New Roman" w:eastAsia="宋体" w:cs="Times New Roman"/>
                      <w:szCs w:val="21"/>
                    </w:rPr>
                    <w:t>4</w:t>
                  </w:r>
                </w:p>
              </w:tc>
              <w:tc>
                <w:tcPr>
                  <w:tcW w:w="1423" w:type="dxa"/>
                  <w:vMerge w:val="continue"/>
                  <w:tcBorders>
                    <w:right w:val="single" w:color="auto" w:sz="2" w:space="0"/>
                  </w:tcBorders>
                  <w:vAlign w:val="center"/>
                </w:tcPr>
                <w:p w14:paraId="154A42A7">
                  <w:pPr>
                    <w:jc w:val="center"/>
                    <w:rPr>
                      <w:rFonts w:ascii="Times New Roman" w:cs="Times New Roman"/>
                      <w:szCs w:val="21"/>
                    </w:rPr>
                  </w:pPr>
                </w:p>
              </w:tc>
              <w:tc>
                <w:tcPr>
                  <w:tcW w:w="786" w:type="dxa"/>
                  <w:tcBorders>
                    <w:top w:val="single" w:color="auto" w:sz="4" w:space="0"/>
                    <w:right w:val="nil"/>
                  </w:tcBorders>
                  <w:vAlign w:val="center"/>
                </w:tcPr>
                <w:p w14:paraId="5CEBBB4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4</w:t>
                  </w:r>
                </w:p>
              </w:tc>
            </w:tr>
            <w:tr w14:paraId="127B12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jc w:val="center"/>
              </w:trPr>
              <w:tc>
                <w:tcPr>
                  <w:tcW w:w="600" w:type="dxa"/>
                  <w:gridSpan w:val="2"/>
                  <w:tcBorders>
                    <w:top w:val="single" w:color="auto" w:sz="4" w:space="0"/>
                  </w:tcBorders>
                  <w:vAlign w:val="center"/>
                </w:tcPr>
                <w:p w14:paraId="55175158">
                  <w:pPr>
                    <w:jc w:val="center"/>
                    <w:rPr>
                      <w:rFonts w:ascii="Times New Roman" w:hAnsi="Times New Roman" w:cs="Times New Roman"/>
                      <w:szCs w:val="21"/>
                    </w:rPr>
                  </w:pPr>
                  <w:r>
                    <w:rPr>
                      <w:rFonts w:ascii="Times New Roman" w:hAnsi="Times New Roman" w:cs="Times New Roman"/>
                      <w:szCs w:val="21"/>
                    </w:rPr>
                    <w:t>废气</w:t>
                  </w:r>
                </w:p>
              </w:tc>
              <w:tc>
                <w:tcPr>
                  <w:tcW w:w="1539" w:type="dxa"/>
                  <w:tcBorders>
                    <w:bottom w:val="single" w:color="auto" w:sz="4" w:space="0"/>
                  </w:tcBorders>
                  <w:vAlign w:val="center"/>
                </w:tcPr>
                <w:p w14:paraId="7A988EA2">
                  <w:pPr>
                    <w:jc w:val="center"/>
                    <w:rPr>
                      <w:rFonts w:hint="eastAsia" w:hAnsi="宋体"/>
                      <w:szCs w:val="21"/>
                    </w:rPr>
                  </w:pPr>
                  <w:r>
                    <w:rPr>
                      <w:rFonts w:hint="eastAsia" w:ascii="Times New Roman" w:hAnsi="宋体" w:eastAsia="宋体" w:cs="Times New Roman"/>
                      <w:szCs w:val="21"/>
                    </w:rPr>
                    <w:t>实验</w:t>
                  </w:r>
                  <w:r>
                    <w:rPr>
                      <w:rFonts w:ascii="Times New Roman" w:hAnsi="宋体" w:eastAsia="宋体" w:cs="Times New Roman"/>
                      <w:szCs w:val="21"/>
                    </w:rPr>
                    <w:t>挥发有机废气、</w:t>
                  </w:r>
                  <w:r>
                    <w:rPr>
                      <w:rFonts w:hint="eastAsia" w:ascii="Times New Roman" w:hAnsi="宋体" w:eastAsia="宋体" w:cs="Times New Roman"/>
                      <w:szCs w:val="21"/>
                    </w:rPr>
                    <w:t>实验室酸雾</w:t>
                  </w:r>
                </w:p>
              </w:tc>
              <w:tc>
                <w:tcPr>
                  <w:tcW w:w="3684" w:type="dxa"/>
                  <w:gridSpan w:val="2"/>
                  <w:tcBorders>
                    <w:bottom w:val="single" w:color="auto" w:sz="4" w:space="0"/>
                  </w:tcBorders>
                  <w:vAlign w:val="center"/>
                </w:tcPr>
                <w:p w14:paraId="49A4CBBF">
                  <w:pPr>
                    <w:jc w:val="center"/>
                    <w:rPr>
                      <w:rFonts w:hint="eastAsia" w:hAnsi="宋体"/>
                      <w:szCs w:val="21"/>
                    </w:rPr>
                  </w:pPr>
                  <w:r>
                    <w:rPr>
                      <w:rFonts w:hint="eastAsia" w:ascii="Times New Roman" w:hAnsi="Times New Roman" w:eastAsia="宋体" w:cs="Times New Roman"/>
                      <w:szCs w:val="21"/>
                    </w:rPr>
                    <w:t>通风柜（6个）</w:t>
                  </w:r>
                  <w:r>
                    <w:rPr>
                      <w:rFonts w:hint="eastAsia" w:ascii="Times New Roman" w:hAnsi="宋体" w:eastAsia="宋体" w:cs="Times New Roman"/>
                      <w:szCs w:val="21"/>
                    </w:rPr>
                    <w:t>、１套“碱洗洗涤塔（包含脱水层）＋二级</w:t>
                  </w:r>
                  <w:r>
                    <w:rPr>
                      <w:rFonts w:hint="eastAsia" w:ascii="Times New Roman" w:hAnsi="Times New Roman" w:eastAsia="宋体" w:cs="Times New Roman"/>
                      <w:szCs w:val="21"/>
                    </w:rPr>
                    <w:t>活性炭装置，1根15m高排气筒（编号DA001）</w:t>
                  </w:r>
                </w:p>
              </w:tc>
              <w:tc>
                <w:tcPr>
                  <w:tcW w:w="969" w:type="dxa"/>
                  <w:tcBorders>
                    <w:top w:val="single" w:color="auto" w:sz="4" w:space="0"/>
                    <w:bottom w:val="single" w:color="auto" w:sz="4" w:space="0"/>
                  </w:tcBorders>
                  <w:vAlign w:val="center"/>
                </w:tcPr>
                <w:p w14:paraId="522931A2">
                  <w:pPr>
                    <w:jc w:val="center"/>
                    <w:rPr>
                      <w:rFonts w:ascii="Times New Roman" w:hAnsi="Times New Roman" w:cs="Times New Roman"/>
                      <w:szCs w:val="21"/>
                    </w:rPr>
                  </w:pPr>
                  <w:r>
                    <w:rPr>
                      <w:rFonts w:hint="eastAsia" w:ascii="Times New Roman" w:hAnsi="Times New Roman" w:eastAsia="宋体" w:cs="Times New Roman"/>
                      <w:szCs w:val="21"/>
                    </w:rPr>
                    <w:t>5</w:t>
                  </w:r>
                </w:p>
              </w:tc>
              <w:tc>
                <w:tcPr>
                  <w:tcW w:w="1423" w:type="dxa"/>
                  <w:tcBorders>
                    <w:top w:val="single" w:color="auto" w:sz="4" w:space="0"/>
                    <w:bottom w:val="single" w:color="auto" w:sz="4" w:space="0"/>
                    <w:right w:val="single" w:color="auto" w:sz="2" w:space="0"/>
                  </w:tcBorders>
                  <w:vAlign w:val="center"/>
                </w:tcPr>
                <w:p w14:paraId="1161E620">
                  <w:pPr>
                    <w:snapToGrid w:val="0"/>
                    <w:jc w:val="center"/>
                    <w:rPr>
                      <w:rFonts w:ascii="Times New Roman" w:hAnsi="Times New Roman" w:cs="Times New Roman"/>
                      <w:szCs w:val="21"/>
                    </w:rPr>
                  </w:pPr>
                  <w:r>
                    <w:rPr>
                      <w:rFonts w:ascii="Times New Roman" w:cs="Times New Roman"/>
                      <w:szCs w:val="21"/>
                    </w:rPr>
                    <w:t>与环评一致</w:t>
                  </w:r>
                </w:p>
              </w:tc>
              <w:tc>
                <w:tcPr>
                  <w:tcW w:w="786" w:type="dxa"/>
                  <w:tcBorders>
                    <w:top w:val="single" w:color="auto" w:sz="4" w:space="0"/>
                    <w:bottom w:val="single" w:color="auto" w:sz="4" w:space="0"/>
                    <w:right w:val="nil"/>
                  </w:tcBorders>
                  <w:vAlign w:val="center"/>
                </w:tcPr>
                <w:p w14:paraId="73C61E08">
                  <w:pPr>
                    <w:snapToGrid w:val="0"/>
                    <w:jc w:val="center"/>
                    <w:rPr>
                      <w:rFonts w:ascii="Times New Roman" w:hAnsi="Times New Roman" w:cs="Times New Roman"/>
                      <w:szCs w:val="21"/>
                    </w:rPr>
                  </w:pPr>
                  <w:r>
                    <w:rPr>
                      <w:rFonts w:hint="eastAsia" w:ascii="Times New Roman" w:hAnsi="Times New Roman" w:eastAsia="宋体" w:cs="Times New Roman"/>
                      <w:szCs w:val="21"/>
                    </w:rPr>
                    <w:t>5</w:t>
                  </w:r>
                </w:p>
              </w:tc>
            </w:tr>
            <w:tr w14:paraId="1501FE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2139" w:type="dxa"/>
                  <w:gridSpan w:val="3"/>
                  <w:vAlign w:val="center"/>
                </w:tcPr>
                <w:p w14:paraId="4E20D96F">
                  <w:pPr>
                    <w:jc w:val="center"/>
                    <w:rPr>
                      <w:rFonts w:ascii="Times New Roman" w:hAnsi="Times New Roman" w:cs="Times New Roman"/>
                      <w:szCs w:val="21"/>
                    </w:rPr>
                  </w:pPr>
                  <w:r>
                    <w:rPr>
                      <w:rFonts w:hint="eastAsia"/>
                      <w:szCs w:val="21"/>
                    </w:rPr>
                    <w:t>噪声</w:t>
                  </w:r>
                </w:p>
              </w:tc>
              <w:tc>
                <w:tcPr>
                  <w:tcW w:w="3684" w:type="dxa"/>
                  <w:gridSpan w:val="2"/>
                  <w:vAlign w:val="center"/>
                </w:tcPr>
                <w:p w14:paraId="5D425F8C">
                  <w:pPr>
                    <w:jc w:val="center"/>
                    <w:rPr>
                      <w:rFonts w:ascii="Times New Roman" w:hAnsi="Times New Roman" w:cs="Times New Roman"/>
                      <w:szCs w:val="21"/>
                    </w:rPr>
                  </w:pPr>
                  <w:r>
                    <w:rPr>
                      <w:rFonts w:hint="eastAsia" w:ascii="Times New Roman" w:hAnsi="Times New Roman" w:eastAsia="宋体" w:cs="Times New Roman"/>
                      <w:szCs w:val="21"/>
                    </w:rPr>
                    <w:t>厂房墙体隔声、距离衰减、加强维护等</w:t>
                  </w:r>
                </w:p>
              </w:tc>
              <w:tc>
                <w:tcPr>
                  <w:tcW w:w="969" w:type="dxa"/>
                  <w:vAlign w:val="center"/>
                </w:tcPr>
                <w:p w14:paraId="56587119">
                  <w:pPr>
                    <w:jc w:val="center"/>
                    <w:rPr>
                      <w:rFonts w:ascii="Times New Roman" w:hAnsi="Times New Roman" w:cs="Times New Roman"/>
                      <w:szCs w:val="21"/>
                    </w:rPr>
                  </w:pPr>
                  <w:r>
                    <w:rPr>
                      <w:rFonts w:hint="eastAsia" w:ascii="Times New Roman" w:hAnsi="Times New Roman" w:eastAsia="宋体" w:cs="Times New Roman"/>
                      <w:szCs w:val="21"/>
                    </w:rPr>
                    <w:t>--</w:t>
                  </w:r>
                </w:p>
              </w:tc>
              <w:tc>
                <w:tcPr>
                  <w:tcW w:w="1423" w:type="dxa"/>
                  <w:tcBorders>
                    <w:right w:val="single" w:color="auto" w:sz="2" w:space="0"/>
                  </w:tcBorders>
                  <w:vAlign w:val="center"/>
                </w:tcPr>
                <w:p w14:paraId="19F7B3DC">
                  <w:pPr>
                    <w:jc w:val="center"/>
                    <w:rPr>
                      <w:rFonts w:ascii="Times New Roman" w:hAnsi="Times New Roman" w:cs="Times New Roman"/>
                      <w:szCs w:val="21"/>
                    </w:rPr>
                  </w:pPr>
                  <w:r>
                    <w:rPr>
                      <w:rFonts w:ascii="Times New Roman" w:cs="Times New Roman"/>
                      <w:szCs w:val="21"/>
                    </w:rPr>
                    <w:t>与环评一致</w:t>
                  </w:r>
                </w:p>
              </w:tc>
              <w:tc>
                <w:tcPr>
                  <w:tcW w:w="786" w:type="dxa"/>
                  <w:tcBorders>
                    <w:right w:val="nil"/>
                  </w:tcBorders>
                  <w:vAlign w:val="center"/>
                </w:tcPr>
                <w:p w14:paraId="4EBBC85A">
                  <w:pPr>
                    <w:jc w:val="center"/>
                    <w:rPr>
                      <w:rFonts w:ascii="Times New Roman" w:hAnsi="Times New Roman" w:cs="Times New Roman"/>
                      <w:szCs w:val="21"/>
                    </w:rPr>
                  </w:pPr>
                  <w:r>
                    <w:rPr>
                      <w:rFonts w:hint="eastAsia" w:ascii="Times New Roman" w:hAnsi="Times New Roman" w:cs="Times New Roman"/>
                      <w:szCs w:val="21"/>
                    </w:rPr>
                    <w:t>--</w:t>
                  </w:r>
                </w:p>
              </w:tc>
            </w:tr>
            <w:tr w14:paraId="2D5434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2139" w:type="dxa"/>
                  <w:gridSpan w:val="3"/>
                  <w:vAlign w:val="center"/>
                </w:tcPr>
                <w:p w14:paraId="089A1EEE">
                  <w:pPr>
                    <w:widowControl/>
                    <w:jc w:val="center"/>
                    <w:rPr>
                      <w:rFonts w:ascii="Times New Roman" w:hAnsi="Times New Roman" w:cs="Times New Roman"/>
                      <w:szCs w:val="21"/>
                    </w:rPr>
                  </w:pPr>
                  <w:r>
                    <w:rPr>
                      <w:rFonts w:ascii="Times New Roman" w:cs="Times New Roman"/>
                      <w:szCs w:val="21"/>
                    </w:rPr>
                    <w:t>固废</w:t>
                  </w:r>
                </w:p>
              </w:tc>
              <w:tc>
                <w:tcPr>
                  <w:tcW w:w="3684" w:type="dxa"/>
                  <w:gridSpan w:val="2"/>
                  <w:tcBorders>
                    <w:bottom w:val="single" w:color="auto" w:sz="4" w:space="0"/>
                    <w:right w:val="single" w:color="auto" w:sz="4" w:space="0"/>
                  </w:tcBorders>
                  <w:vAlign w:val="center"/>
                </w:tcPr>
                <w:p w14:paraId="5A781FCA">
                  <w:pPr>
                    <w:jc w:val="center"/>
                    <w:rPr>
                      <w:szCs w:val="21"/>
                    </w:rPr>
                  </w:pPr>
                  <w:r>
                    <w:rPr>
                      <w:rFonts w:hint="eastAsia" w:hAnsi="宋体"/>
                      <w:szCs w:val="21"/>
                    </w:rPr>
                    <w:t>一般固废危废暂存间1间（5m</w:t>
                  </w:r>
                  <w:r>
                    <w:rPr>
                      <w:rFonts w:hint="eastAsia" w:hAnsi="宋体"/>
                      <w:szCs w:val="21"/>
                      <w:vertAlign w:val="superscript"/>
                    </w:rPr>
                    <w:t>2</w:t>
                  </w:r>
                  <w:r>
                    <w:rPr>
                      <w:rFonts w:hint="eastAsia" w:hAnsi="宋体"/>
                      <w:szCs w:val="21"/>
                    </w:rPr>
                    <w:t>），位于1层地面；签订危废处置协议，危废间内设置抽风设施，将室内废气抽吸至废气净化系统内处理后，经DA001排气筒排放区1处，面积约5m</w:t>
                  </w:r>
                  <w:r>
                    <w:rPr>
                      <w:rFonts w:hint="eastAsia" w:hAnsi="宋体"/>
                      <w:szCs w:val="21"/>
                      <w:vertAlign w:val="superscript"/>
                    </w:rPr>
                    <w:t>2</w:t>
                  </w:r>
                </w:p>
              </w:tc>
              <w:tc>
                <w:tcPr>
                  <w:tcW w:w="969" w:type="dxa"/>
                  <w:tcBorders>
                    <w:bottom w:val="single" w:color="auto" w:sz="4" w:space="0"/>
                  </w:tcBorders>
                  <w:vAlign w:val="center"/>
                </w:tcPr>
                <w:p w14:paraId="122E7D17">
                  <w:pPr>
                    <w:jc w:val="center"/>
                    <w:rPr>
                      <w:rFonts w:ascii="Times New Roman" w:hAnsi="Times New Roman" w:cs="Times New Roman"/>
                      <w:szCs w:val="21"/>
                    </w:rPr>
                  </w:pPr>
                  <w:r>
                    <w:rPr>
                      <w:rFonts w:hint="eastAsia"/>
                      <w:szCs w:val="21"/>
                    </w:rPr>
                    <w:t>1</w:t>
                  </w:r>
                </w:p>
              </w:tc>
              <w:tc>
                <w:tcPr>
                  <w:tcW w:w="1423" w:type="dxa"/>
                  <w:tcBorders>
                    <w:bottom w:val="single" w:color="auto" w:sz="4" w:space="0"/>
                    <w:right w:val="single" w:color="auto" w:sz="2" w:space="0"/>
                  </w:tcBorders>
                  <w:vAlign w:val="center"/>
                </w:tcPr>
                <w:p w14:paraId="1C819906">
                  <w:pPr>
                    <w:jc w:val="center"/>
                    <w:rPr>
                      <w:rFonts w:ascii="Times New Roman" w:hAnsi="Times New Roman" w:cs="Times New Roman"/>
                      <w:szCs w:val="21"/>
                    </w:rPr>
                  </w:pPr>
                  <w:r>
                    <w:rPr>
                      <w:rFonts w:ascii="Times New Roman" w:cs="Times New Roman"/>
                      <w:szCs w:val="21"/>
                    </w:rPr>
                    <w:t>与环评一致</w:t>
                  </w:r>
                </w:p>
              </w:tc>
              <w:tc>
                <w:tcPr>
                  <w:tcW w:w="786" w:type="dxa"/>
                  <w:tcBorders>
                    <w:bottom w:val="single" w:color="auto" w:sz="4" w:space="0"/>
                    <w:right w:val="nil"/>
                  </w:tcBorders>
                  <w:vAlign w:val="center"/>
                </w:tcPr>
                <w:p w14:paraId="32D84177">
                  <w:pPr>
                    <w:jc w:val="center"/>
                    <w:rPr>
                      <w:rFonts w:ascii="Times New Roman" w:hAnsi="Times New Roman" w:cs="Times New Roman"/>
                      <w:szCs w:val="21"/>
                    </w:rPr>
                  </w:pPr>
                  <w:r>
                    <w:rPr>
                      <w:rFonts w:hint="eastAsia"/>
                      <w:szCs w:val="21"/>
                    </w:rPr>
                    <w:t>1</w:t>
                  </w:r>
                </w:p>
              </w:tc>
            </w:tr>
            <w:tr w14:paraId="6D1880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1" w:hRule="atLeast"/>
                <w:jc w:val="center"/>
              </w:trPr>
              <w:tc>
                <w:tcPr>
                  <w:tcW w:w="2139" w:type="dxa"/>
                  <w:gridSpan w:val="3"/>
                  <w:vMerge w:val="restart"/>
                  <w:tcBorders>
                    <w:top w:val="single" w:color="auto" w:sz="4" w:space="0"/>
                  </w:tcBorders>
                  <w:vAlign w:val="center"/>
                </w:tcPr>
                <w:p w14:paraId="42DB2B56">
                  <w:pPr>
                    <w:jc w:val="center"/>
                    <w:rPr>
                      <w:rFonts w:ascii="Times New Roman" w:hAnsi="Times New Roman" w:cs="Times New Roman"/>
                      <w:szCs w:val="21"/>
                    </w:rPr>
                  </w:pPr>
                  <w:r>
                    <w:rPr>
                      <w:rFonts w:ascii="Times New Roman" w:cs="Times New Roman"/>
                      <w:szCs w:val="21"/>
                    </w:rPr>
                    <w:t>地下水防范措施</w:t>
                  </w:r>
                </w:p>
              </w:tc>
              <w:tc>
                <w:tcPr>
                  <w:tcW w:w="3684" w:type="dxa"/>
                  <w:gridSpan w:val="2"/>
                  <w:tcBorders>
                    <w:bottom w:val="single" w:color="auto" w:sz="4" w:space="0"/>
                  </w:tcBorders>
                  <w:vAlign w:val="center"/>
                </w:tcPr>
                <w:p w14:paraId="6D1A5808">
                  <w:pPr>
                    <w:jc w:val="center"/>
                    <w:rPr>
                      <w:rFonts w:ascii="Times New Roman" w:hAnsi="Times New Roman" w:cs="Times New Roman"/>
                      <w:szCs w:val="21"/>
                    </w:rPr>
                  </w:pPr>
                  <w:r>
                    <w:rPr>
                      <w:rFonts w:hint="eastAsia" w:ascii="Times New Roman" w:hAnsi="宋体" w:eastAsia="宋体" w:cs="Times New Roman"/>
                      <w:szCs w:val="21"/>
                    </w:rPr>
                    <w:t>分区</w:t>
                  </w:r>
                  <w:r>
                    <w:rPr>
                      <w:rFonts w:ascii="Times New Roman" w:hAnsi="宋体" w:eastAsia="宋体" w:cs="Times New Roman"/>
                      <w:szCs w:val="21"/>
                    </w:rPr>
                    <w:t>防渗处理</w:t>
                  </w:r>
                  <w:r>
                    <w:rPr>
                      <w:rFonts w:hint="eastAsia" w:ascii="Times New Roman" w:hAnsi="宋体" w:eastAsia="宋体" w:cs="Times New Roman"/>
                      <w:szCs w:val="21"/>
                    </w:rPr>
                    <w:t>：</w:t>
                  </w:r>
                  <w:r>
                    <w:rPr>
                      <w:rFonts w:ascii="Times New Roman" w:hAnsi="宋体" w:eastAsia="宋体" w:cs="Times New Roman"/>
                      <w:szCs w:val="21"/>
                    </w:rPr>
                    <w:t>危废间</w:t>
                  </w:r>
                  <w:r>
                    <w:rPr>
                      <w:rFonts w:hint="eastAsia" w:ascii="Times New Roman" w:hAnsi="宋体" w:eastAsia="宋体" w:cs="Times New Roman"/>
                      <w:szCs w:val="21"/>
                    </w:rPr>
                    <w:t>、实验区、试剂库、一体化污水处理设施重点防渗</w:t>
                  </w:r>
                </w:p>
              </w:tc>
              <w:tc>
                <w:tcPr>
                  <w:tcW w:w="969" w:type="dxa"/>
                  <w:tcBorders>
                    <w:top w:val="single" w:color="auto" w:sz="4" w:space="0"/>
                    <w:bottom w:val="single" w:color="auto" w:sz="4" w:space="0"/>
                  </w:tcBorders>
                  <w:vAlign w:val="center"/>
                </w:tcPr>
                <w:p w14:paraId="26B02A49">
                  <w:pPr>
                    <w:jc w:val="center"/>
                    <w:rPr>
                      <w:rFonts w:ascii="Times New Roman" w:hAnsi="Times New Roman" w:cs="Times New Roman"/>
                      <w:szCs w:val="21"/>
                    </w:rPr>
                  </w:pPr>
                  <w:r>
                    <w:rPr>
                      <w:rFonts w:hint="eastAsia" w:ascii="Times New Roman" w:hAnsi="Times New Roman" w:eastAsia="宋体" w:cs="Times New Roman"/>
                      <w:szCs w:val="21"/>
                    </w:rPr>
                    <w:t>--</w:t>
                  </w:r>
                </w:p>
              </w:tc>
              <w:tc>
                <w:tcPr>
                  <w:tcW w:w="1423" w:type="dxa"/>
                  <w:tcBorders>
                    <w:bottom w:val="single" w:color="auto" w:sz="4" w:space="0"/>
                    <w:right w:val="single" w:color="auto" w:sz="2" w:space="0"/>
                  </w:tcBorders>
                  <w:vAlign w:val="center"/>
                </w:tcPr>
                <w:p w14:paraId="4F530444">
                  <w:pPr>
                    <w:snapToGrid w:val="0"/>
                    <w:jc w:val="center"/>
                    <w:rPr>
                      <w:rFonts w:ascii="Times New Roman" w:hAnsi="Times New Roman" w:cs="Times New Roman"/>
                      <w:szCs w:val="21"/>
                    </w:rPr>
                  </w:pPr>
                  <w:r>
                    <w:rPr>
                      <w:rFonts w:ascii="Times New Roman" w:cs="Times New Roman"/>
                      <w:szCs w:val="21"/>
                    </w:rPr>
                    <w:t>与环评一致</w:t>
                  </w:r>
                </w:p>
              </w:tc>
              <w:tc>
                <w:tcPr>
                  <w:tcW w:w="786" w:type="dxa"/>
                  <w:tcBorders>
                    <w:bottom w:val="single" w:color="auto" w:sz="4" w:space="0"/>
                    <w:right w:val="nil"/>
                  </w:tcBorders>
                  <w:vAlign w:val="center"/>
                </w:tcPr>
                <w:p w14:paraId="3ED78510">
                  <w:pPr>
                    <w:snapToGrid w:val="0"/>
                    <w:jc w:val="center"/>
                    <w:rPr>
                      <w:rFonts w:ascii="Times New Roman" w:hAnsi="Times New Roman" w:cs="Times New Roman"/>
                      <w:szCs w:val="21"/>
                    </w:rPr>
                  </w:pPr>
                  <w:r>
                    <w:rPr>
                      <w:rFonts w:hint="eastAsia" w:ascii="Times New Roman" w:hAnsi="Times New Roman" w:eastAsia="宋体" w:cs="Times New Roman"/>
                      <w:szCs w:val="21"/>
                    </w:rPr>
                    <w:t>--</w:t>
                  </w:r>
                </w:p>
              </w:tc>
            </w:tr>
            <w:tr w14:paraId="3F06BD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2139" w:type="dxa"/>
                  <w:gridSpan w:val="3"/>
                  <w:vMerge w:val="continue"/>
                  <w:tcBorders>
                    <w:top w:val="single" w:color="auto" w:sz="4" w:space="0"/>
                  </w:tcBorders>
                  <w:vAlign w:val="center"/>
                </w:tcPr>
                <w:p w14:paraId="63EA0331">
                  <w:pPr>
                    <w:jc w:val="center"/>
                    <w:rPr>
                      <w:rFonts w:ascii="Times New Roman" w:cs="Times New Roman"/>
                      <w:szCs w:val="21"/>
                    </w:rPr>
                  </w:pPr>
                </w:p>
              </w:tc>
              <w:tc>
                <w:tcPr>
                  <w:tcW w:w="3684" w:type="dxa"/>
                  <w:gridSpan w:val="2"/>
                  <w:tcBorders>
                    <w:top w:val="single" w:color="auto" w:sz="4" w:space="0"/>
                    <w:bottom w:val="single" w:color="auto" w:sz="4" w:space="0"/>
                  </w:tcBorders>
                  <w:vAlign w:val="center"/>
                </w:tcPr>
                <w:p w14:paraId="23894EB6">
                  <w:pPr>
                    <w:jc w:val="center"/>
                    <w:rPr>
                      <w:szCs w:val="21"/>
                    </w:rPr>
                  </w:pPr>
                  <w:r>
                    <w:rPr>
                      <w:rFonts w:hint="eastAsia" w:ascii="Times New Roman" w:hAnsi="宋体" w:eastAsia="宋体" w:cs="Times New Roman"/>
                      <w:szCs w:val="21"/>
                    </w:rPr>
                    <w:t>厂区内除重点和简单防渗区外其他区域一般防渗；办公区单防渗处理。</w:t>
                  </w:r>
                </w:p>
              </w:tc>
              <w:tc>
                <w:tcPr>
                  <w:tcW w:w="969" w:type="dxa"/>
                  <w:tcBorders>
                    <w:top w:val="single" w:color="auto" w:sz="4" w:space="0"/>
                    <w:bottom w:val="single" w:color="auto" w:sz="4" w:space="0"/>
                  </w:tcBorders>
                  <w:vAlign w:val="center"/>
                </w:tcPr>
                <w:p w14:paraId="659D62C6">
                  <w:pPr>
                    <w:jc w:val="center"/>
                    <w:rPr>
                      <w:szCs w:val="21"/>
                    </w:rPr>
                  </w:pPr>
                  <w:r>
                    <w:rPr>
                      <w:rFonts w:hint="eastAsia" w:ascii="Times New Roman" w:hAnsi="Times New Roman" w:eastAsia="宋体" w:cs="Times New Roman"/>
                      <w:szCs w:val="21"/>
                    </w:rPr>
                    <w:t>--</w:t>
                  </w:r>
                </w:p>
              </w:tc>
              <w:tc>
                <w:tcPr>
                  <w:tcW w:w="1423" w:type="dxa"/>
                  <w:tcBorders>
                    <w:top w:val="single" w:color="auto" w:sz="4" w:space="0"/>
                    <w:bottom w:val="single" w:color="auto" w:sz="4" w:space="0"/>
                    <w:right w:val="single" w:color="auto" w:sz="2" w:space="0"/>
                  </w:tcBorders>
                  <w:vAlign w:val="center"/>
                </w:tcPr>
                <w:p w14:paraId="61E32AC8">
                  <w:pPr>
                    <w:snapToGrid w:val="0"/>
                    <w:jc w:val="center"/>
                    <w:rPr>
                      <w:rFonts w:ascii="Times New Roman" w:cs="Times New Roman"/>
                      <w:szCs w:val="21"/>
                    </w:rPr>
                  </w:pPr>
                  <w:r>
                    <w:rPr>
                      <w:rFonts w:ascii="Times New Roman" w:cs="Times New Roman"/>
                      <w:szCs w:val="21"/>
                    </w:rPr>
                    <w:t>与环评一致</w:t>
                  </w:r>
                </w:p>
              </w:tc>
              <w:tc>
                <w:tcPr>
                  <w:tcW w:w="786" w:type="dxa"/>
                  <w:tcBorders>
                    <w:top w:val="single" w:color="auto" w:sz="4" w:space="0"/>
                    <w:bottom w:val="single" w:color="auto" w:sz="4" w:space="0"/>
                    <w:right w:val="nil"/>
                  </w:tcBorders>
                  <w:vAlign w:val="center"/>
                </w:tcPr>
                <w:p w14:paraId="62ED273A">
                  <w:pPr>
                    <w:snapToGrid w:val="0"/>
                    <w:jc w:val="center"/>
                    <w:rPr>
                      <w:szCs w:val="21"/>
                    </w:rPr>
                  </w:pPr>
                  <w:r>
                    <w:rPr>
                      <w:rFonts w:hint="eastAsia" w:ascii="Times New Roman" w:hAnsi="Times New Roman" w:eastAsia="宋体" w:cs="Times New Roman"/>
                      <w:szCs w:val="21"/>
                    </w:rPr>
                    <w:t>--</w:t>
                  </w:r>
                </w:p>
              </w:tc>
            </w:tr>
            <w:tr w14:paraId="5982C0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2139" w:type="dxa"/>
                  <w:gridSpan w:val="3"/>
                  <w:tcBorders>
                    <w:top w:val="single" w:color="auto" w:sz="4" w:space="0"/>
                    <w:bottom w:val="single" w:color="auto" w:sz="4" w:space="0"/>
                  </w:tcBorders>
                  <w:vAlign w:val="center"/>
                </w:tcPr>
                <w:p w14:paraId="64AE328C">
                  <w:pPr>
                    <w:jc w:val="center"/>
                    <w:rPr>
                      <w:rFonts w:ascii="Times New Roman" w:hAnsi="Times New Roman" w:cs="Times New Roman"/>
                      <w:szCs w:val="21"/>
                    </w:rPr>
                  </w:pPr>
                  <w:r>
                    <w:rPr>
                      <w:rFonts w:hint="eastAsia" w:ascii="Times New Roman" w:hAnsi="Times New Roman" w:eastAsia="宋体" w:cs="Times New Roman"/>
                      <w:szCs w:val="21"/>
                    </w:rPr>
                    <w:t>风险防范措施</w:t>
                  </w:r>
                </w:p>
              </w:tc>
              <w:tc>
                <w:tcPr>
                  <w:tcW w:w="3684" w:type="dxa"/>
                  <w:gridSpan w:val="2"/>
                  <w:tcBorders>
                    <w:top w:val="single" w:color="auto" w:sz="4" w:space="0"/>
                    <w:bottom w:val="single" w:color="auto" w:sz="4" w:space="0"/>
                  </w:tcBorders>
                  <w:vAlign w:val="center"/>
                </w:tcPr>
                <w:p w14:paraId="09D62058">
                  <w:pPr>
                    <w:snapToGrid w:val="0"/>
                    <w:spacing w:before="78" w:beforeLines="25"/>
                    <w:jc w:val="center"/>
                    <w:rPr>
                      <w:rFonts w:ascii="Times New Roman" w:hAnsi="Times New Roman" w:cs="Times New Roman"/>
                      <w:szCs w:val="21"/>
                    </w:rPr>
                  </w:pPr>
                  <w:r>
                    <w:rPr>
                      <w:rFonts w:hint="eastAsia" w:ascii="Times New Roman" w:hAnsi="Times New Roman" w:eastAsia="宋体" w:cs="Times New Roman"/>
                      <w:szCs w:val="21"/>
                    </w:rPr>
                    <w:t>标识标牌；危暂存废间钢制托盘；化学品暂存管理措施、责任人等；定期检修设备；制定环境应急预案等</w:t>
                  </w:r>
                </w:p>
              </w:tc>
              <w:tc>
                <w:tcPr>
                  <w:tcW w:w="969" w:type="dxa"/>
                  <w:tcBorders>
                    <w:top w:val="single" w:color="auto" w:sz="4" w:space="0"/>
                    <w:bottom w:val="single" w:color="auto" w:sz="4" w:space="0"/>
                  </w:tcBorders>
                  <w:vAlign w:val="center"/>
                </w:tcPr>
                <w:p w14:paraId="76A390A1">
                  <w:pPr>
                    <w:jc w:val="center"/>
                    <w:rPr>
                      <w:rFonts w:ascii="Times New Roman" w:hAnsi="Times New Roman" w:cs="Times New Roman"/>
                      <w:szCs w:val="21"/>
                    </w:rPr>
                  </w:pPr>
                  <w:r>
                    <w:rPr>
                      <w:rFonts w:hint="eastAsia" w:ascii="Times New Roman" w:hAnsi="Times New Roman" w:eastAsia="宋体" w:cs="Times New Roman"/>
                      <w:szCs w:val="21"/>
                    </w:rPr>
                    <w:t>2</w:t>
                  </w:r>
                </w:p>
              </w:tc>
              <w:tc>
                <w:tcPr>
                  <w:tcW w:w="1423" w:type="dxa"/>
                  <w:tcBorders>
                    <w:top w:val="single" w:color="auto" w:sz="4" w:space="0"/>
                    <w:bottom w:val="single" w:color="auto" w:sz="4" w:space="0"/>
                    <w:right w:val="single" w:color="auto" w:sz="2" w:space="0"/>
                  </w:tcBorders>
                  <w:vAlign w:val="center"/>
                </w:tcPr>
                <w:p w14:paraId="7BF06752">
                  <w:pPr>
                    <w:snapToGrid w:val="0"/>
                    <w:jc w:val="center"/>
                    <w:rPr>
                      <w:rFonts w:ascii="Times New Roman" w:hAnsi="Times New Roman" w:cs="Times New Roman"/>
                      <w:szCs w:val="21"/>
                    </w:rPr>
                  </w:pPr>
                  <w:r>
                    <w:rPr>
                      <w:rFonts w:ascii="Times New Roman" w:cs="Times New Roman"/>
                      <w:szCs w:val="21"/>
                    </w:rPr>
                    <w:t>与环评一致</w:t>
                  </w:r>
                </w:p>
              </w:tc>
              <w:tc>
                <w:tcPr>
                  <w:tcW w:w="786" w:type="dxa"/>
                  <w:tcBorders>
                    <w:top w:val="single" w:color="auto" w:sz="4" w:space="0"/>
                    <w:bottom w:val="single" w:color="auto" w:sz="4" w:space="0"/>
                    <w:right w:val="nil"/>
                  </w:tcBorders>
                  <w:vAlign w:val="center"/>
                </w:tcPr>
                <w:p w14:paraId="50B8B84A">
                  <w:pPr>
                    <w:snapToGrid w:val="0"/>
                    <w:jc w:val="center"/>
                    <w:rPr>
                      <w:rFonts w:ascii="Times New Roman" w:hAnsi="Times New Roman" w:cs="Times New Roman"/>
                      <w:szCs w:val="21"/>
                    </w:rPr>
                  </w:pPr>
                  <w:r>
                    <w:rPr>
                      <w:rFonts w:hint="eastAsia"/>
                      <w:szCs w:val="21"/>
                    </w:rPr>
                    <w:t>2</w:t>
                  </w:r>
                </w:p>
              </w:tc>
            </w:tr>
            <w:tr w14:paraId="00D85E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5823" w:type="dxa"/>
                  <w:gridSpan w:val="5"/>
                  <w:tcBorders>
                    <w:bottom w:val="single" w:color="auto" w:sz="2" w:space="0"/>
                  </w:tcBorders>
                  <w:vAlign w:val="center"/>
                </w:tcPr>
                <w:p w14:paraId="0819415E">
                  <w:pPr>
                    <w:snapToGrid w:val="0"/>
                    <w:jc w:val="center"/>
                    <w:rPr>
                      <w:rFonts w:ascii="Times New Roman" w:hAnsi="Times New Roman" w:cs="Times New Roman"/>
                      <w:szCs w:val="21"/>
                    </w:rPr>
                  </w:pPr>
                </w:p>
              </w:tc>
              <w:tc>
                <w:tcPr>
                  <w:tcW w:w="969" w:type="dxa"/>
                  <w:tcBorders>
                    <w:bottom w:val="single" w:color="auto" w:sz="2" w:space="0"/>
                  </w:tcBorders>
                  <w:vAlign w:val="center"/>
                </w:tcPr>
                <w:p w14:paraId="4BED6760">
                  <w:pPr>
                    <w:jc w:val="center"/>
                    <w:rPr>
                      <w:rFonts w:ascii="Times New Roman" w:hAnsi="Times New Roman" w:cs="Times New Roman"/>
                      <w:szCs w:val="21"/>
                    </w:rPr>
                  </w:pPr>
                  <w:r>
                    <w:rPr>
                      <w:rFonts w:hint="eastAsia" w:ascii="Times New Roman" w:hAnsi="Times New Roman" w:cs="Times New Roman"/>
                      <w:szCs w:val="21"/>
                    </w:rPr>
                    <w:t>12</w:t>
                  </w:r>
                </w:p>
              </w:tc>
              <w:tc>
                <w:tcPr>
                  <w:tcW w:w="1423" w:type="dxa"/>
                  <w:tcBorders>
                    <w:bottom w:val="single" w:color="auto" w:sz="2" w:space="0"/>
                    <w:right w:val="single" w:color="auto" w:sz="2" w:space="0"/>
                  </w:tcBorders>
                  <w:vAlign w:val="center"/>
                </w:tcPr>
                <w:p w14:paraId="6DA39880">
                  <w:pPr>
                    <w:jc w:val="center"/>
                    <w:rPr>
                      <w:rFonts w:ascii="Times New Roman" w:hAnsi="Times New Roman" w:cs="Times New Roman"/>
                      <w:szCs w:val="21"/>
                    </w:rPr>
                  </w:pPr>
                  <w:r>
                    <w:rPr>
                      <w:rFonts w:ascii="Times New Roman" w:hAnsi="Times New Roman" w:cs="Times New Roman"/>
                      <w:szCs w:val="21"/>
                    </w:rPr>
                    <w:t>/</w:t>
                  </w:r>
                </w:p>
              </w:tc>
              <w:tc>
                <w:tcPr>
                  <w:tcW w:w="786" w:type="dxa"/>
                  <w:tcBorders>
                    <w:bottom w:val="single" w:color="auto" w:sz="2" w:space="0"/>
                    <w:right w:val="nil"/>
                  </w:tcBorders>
                  <w:vAlign w:val="center"/>
                </w:tcPr>
                <w:p w14:paraId="381E6368">
                  <w:pPr>
                    <w:jc w:val="center"/>
                    <w:rPr>
                      <w:rFonts w:ascii="Times New Roman" w:hAnsi="Times New Roman" w:cs="Times New Roman"/>
                      <w:szCs w:val="21"/>
                    </w:rPr>
                  </w:pPr>
                  <w:r>
                    <w:rPr>
                      <w:rFonts w:hint="eastAsia" w:ascii="Times New Roman" w:hAnsi="Times New Roman" w:cs="Times New Roman"/>
                      <w:szCs w:val="21"/>
                    </w:rPr>
                    <w:t>12</w:t>
                  </w:r>
                </w:p>
              </w:tc>
            </w:tr>
          </w:tbl>
          <w:p w14:paraId="58CDE574">
            <w:pPr>
              <w:rPr>
                <w:rFonts w:ascii="Times New Roman" w:hAnsi="Times New Roman" w:eastAsia="黑体" w:cs="Times New Roman"/>
                <w:b/>
                <w:bCs/>
                <w:sz w:val="32"/>
                <w:szCs w:val="32"/>
              </w:rPr>
            </w:pPr>
          </w:p>
        </w:tc>
      </w:tr>
    </w:tbl>
    <w:p w14:paraId="08678DD5">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B8E98B">
      <w:pPr>
        <w:rPr>
          <w:rFonts w:ascii="Times New Roman" w:hAnsi="Times New Roman" w:cs="Times New Roman"/>
          <w:b/>
          <w:bCs/>
          <w:sz w:val="30"/>
          <w:szCs w:val="30"/>
        </w:rPr>
      </w:pPr>
      <w:r>
        <w:rPr>
          <w:rFonts w:ascii="Times New Roman" w:hAnsi="Times New Roman" w:cs="Times New Roman"/>
          <w:b/>
          <w:bCs/>
          <w:sz w:val="30"/>
          <w:szCs w:val="30"/>
        </w:rPr>
        <w:t>表四                                环评结论、建议及要求</w:t>
      </w:r>
    </w:p>
    <w:tbl>
      <w:tblPr>
        <w:tblStyle w:val="3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4AB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14:paraId="5BE41FB5">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14:paraId="59A15505">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1、产业政策的符合性</w:t>
            </w:r>
          </w:p>
          <w:p w14:paraId="70B31D34">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项目为实验室建设项目，根据《国民经济行业分类与代码》（GB/T4754-2017），项目属M7461环境保护监测。项目不属于《产业结构调整指导目录（2024年本）》中的鼓励、限制和淘汰类项目，但项目符合国家法律、法规和政策规定，属于允许类。</w:t>
            </w:r>
          </w:p>
          <w:p w14:paraId="778F0D0C">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同时，项目以川投资备【2405-510121-04-01-485853】FGQB-0309 号在金堂县发展和改革局备案。</w:t>
            </w:r>
          </w:p>
          <w:p w14:paraId="52204CAC">
            <w:pPr>
              <w:spacing w:line="360" w:lineRule="auto"/>
              <w:ind w:firstLine="470" w:firstLineChars="196"/>
              <w:contextualSpacing/>
              <w:rPr>
                <w:rFonts w:ascii="Times New Roman" w:hAnsi="Times New Roman" w:eastAsia="宋体" w:cs="Times New Roman"/>
                <w:bCs/>
                <w:sz w:val="24"/>
              </w:rPr>
            </w:pPr>
            <w:r>
              <w:rPr>
                <w:rFonts w:hint="eastAsia" w:ascii="Times New Roman" w:hAnsi="Times New Roman" w:eastAsia="宋体" w:cs="Times New Roman"/>
                <w:bCs/>
                <w:sz w:val="24"/>
              </w:rPr>
              <w:t>因此，本项目符合国家相关产业政策要求。</w:t>
            </w:r>
          </w:p>
          <w:p w14:paraId="3C2A311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2、规划及选址符合性分析</w:t>
            </w:r>
          </w:p>
          <w:p w14:paraId="1D1E4CA3">
            <w:pPr>
              <w:spacing w:line="360" w:lineRule="auto"/>
              <w:ind w:firstLine="470" w:firstLineChars="196"/>
              <w:contextualSpacing/>
              <w:rPr>
                <w:rFonts w:hint="eastAsia" w:ascii="Times New Roman" w:hAnsi="宋体" w:eastAsia="宋体" w:cs="Times New Roman"/>
                <w:bCs/>
                <w:sz w:val="24"/>
                <w:lang w:val="ru-RU"/>
              </w:rPr>
            </w:pPr>
            <w:r>
              <w:rPr>
                <w:rFonts w:hint="eastAsia" w:ascii="Times New Roman" w:hAnsi="宋体" w:eastAsia="宋体" w:cs="Times New Roman"/>
                <w:bCs/>
                <w:sz w:val="24"/>
                <w:lang w:val="ru-RU"/>
              </w:rPr>
              <w:t>项目位于金堂县赵镇成金大道283号1~3层（租赁清风建筑工程有限公司用房）。根据地块房权证（金房权证监证字第040597号），同时根据区域用地规划图，项目用地属于商业用地。</w:t>
            </w:r>
          </w:p>
          <w:p w14:paraId="34565518">
            <w:pPr>
              <w:autoSpaceDE w:val="0"/>
              <w:autoSpaceDN w:val="0"/>
              <w:spacing w:line="360" w:lineRule="auto"/>
              <w:ind w:firstLine="480" w:firstLineChars="200"/>
              <w:contextualSpacing/>
              <w:rPr>
                <w:rFonts w:hint="eastAsia" w:ascii="Times New Roman" w:hAnsi="Calibri" w:eastAsia="宋体" w:cs="Times New Roman"/>
                <w:bCs/>
                <w:sz w:val="24"/>
                <w:szCs w:val="24"/>
                <w:lang w:eastAsia="zh-CN"/>
              </w:rPr>
            </w:pPr>
            <w:r>
              <w:rPr>
                <w:rFonts w:ascii="Times New Roman" w:hAnsi="Times New Roman" w:eastAsia="宋体" w:cs="Times New Roman"/>
                <w:kern w:val="0"/>
                <w:sz w:val="24"/>
                <w:szCs w:val="20"/>
              </w:rPr>
              <w:t>本项目</w:t>
            </w:r>
            <w:r>
              <w:rPr>
                <w:rFonts w:hint="eastAsia" w:ascii="Times New Roman" w:hAnsi="Times New Roman" w:eastAsia="宋体" w:cs="Times New Roman"/>
                <w:kern w:val="0"/>
                <w:sz w:val="24"/>
                <w:szCs w:val="20"/>
              </w:rPr>
              <w:t>周围50m范围内噪声敏感点为西侧10m处金鸿苑小区，500m范围大气敏感点为西北/东/西侧小区及学校。项目实验</w:t>
            </w:r>
            <w:r>
              <w:rPr>
                <w:rFonts w:ascii="Times New Roman" w:hAnsi="Times New Roman" w:eastAsia="宋体" w:cs="Times New Roman"/>
                <w:kern w:val="0"/>
                <w:sz w:val="24"/>
                <w:szCs w:val="20"/>
              </w:rPr>
              <w:t>过程中产生</w:t>
            </w:r>
            <w:r>
              <w:rPr>
                <w:rFonts w:hint="eastAsia" w:ascii="Times New Roman" w:hAnsi="Times New Roman" w:eastAsia="宋体" w:cs="Times New Roman"/>
                <w:kern w:val="0"/>
                <w:sz w:val="24"/>
                <w:szCs w:val="20"/>
              </w:rPr>
              <w:t>试验试剂挥发的有机废气、酸雾</w:t>
            </w:r>
            <w:r>
              <w:rPr>
                <w:rFonts w:ascii="Times New Roman" w:hAnsi="Times New Roman" w:eastAsia="宋体" w:cs="Times New Roman"/>
                <w:kern w:val="0"/>
                <w:sz w:val="24"/>
                <w:szCs w:val="20"/>
              </w:rPr>
              <w:t>等，各类污染物经过处理后能够实现达标排放</w:t>
            </w:r>
            <w:r>
              <w:rPr>
                <w:rFonts w:hint="eastAsia"/>
                <w:kern w:val="0"/>
                <w:sz w:val="24"/>
                <w:szCs w:val="20"/>
              </w:rPr>
              <w:t>。</w:t>
            </w:r>
            <w:r>
              <w:rPr>
                <w:rFonts w:hint="eastAsia" w:ascii="Times New Roman" w:hAnsi="Times New Roman" w:eastAsia="宋体" w:cs="Times New Roman"/>
                <w:kern w:val="0"/>
                <w:sz w:val="24"/>
                <w:szCs w:val="20"/>
              </w:rPr>
              <w:t>项目排气筒</w:t>
            </w:r>
            <w:r>
              <w:rPr>
                <w:rFonts w:hint="eastAsia" w:ascii="Times New Roman" w:hAnsi="Calibri" w:eastAsia="宋体" w:cs="Times New Roman"/>
                <w:bCs/>
                <w:sz w:val="24"/>
                <w:szCs w:val="24"/>
              </w:rPr>
              <w:t>设置于实验楼南侧空坝的东南角，最大限度的远离周边住宅（最近为</w:t>
            </w:r>
            <w:r>
              <w:rPr>
                <w:rFonts w:hint="eastAsia" w:ascii="Times New Roman" w:hAnsi="Times New Roman" w:eastAsia="宋体" w:cs="Times New Roman"/>
                <w:bCs/>
                <w:sz w:val="24"/>
                <w:szCs w:val="24"/>
              </w:rPr>
              <w:t>金鸿苑小区，</w:t>
            </w:r>
            <w:r>
              <w:rPr>
                <w:rFonts w:hint="eastAsia" w:ascii="Times New Roman" w:hAnsi="Calibri" w:eastAsia="宋体" w:cs="Times New Roman"/>
                <w:bCs/>
                <w:sz w:val="24"/>
                <w:szCs w:val="24"/>
              </w:rPr>
              <w:t>距离约56m），降低了对周边环境的影响</w:t>
            </w:r>
            <w:r>
              <w:rPr>
                <w:rFonts w:hint="eastAsia" w:ascii="Times New Roman" w:hAnsi="Calibri" w:eastAsia="宋体" w:cs="Times New Roman"/>
                <w:bCs/>
                <w:sz w:val="24"/>
                <w:szCs w:val="24"/>
                <w:lang w:eastAsia="zh-CN"/>
              </w:rPr>
              <w:t>。</w:t>
            </w:r>
          </w:p>
          <w:p w14:paraId="2FD342CF">
            <w:pPr>
              <w:autoSpaceDE w:val="0"/>
              <w:autoSpaceDN w:val="0"/>
              <w:spacing w:line="360" w:lineRule="auto"/>
              <w:ind w:firstLine="480" w:firstLineChars="200"/>
              <w:contextualSpacing/>
              <w:rPr>
                <w:kern w:val="0"/>
                <w:sz w:val="24"/>
                <w:szCs w:val="20"/>
              </w:rPr>
            </w:pPr>
            <w:r>
              <w:rPr>
                <w:kern w:val="0"/>
                <w:sz w:val="24"/>
                <w:szCs w:val="20"/>
                <w:lang w:val="zh-CN"/>
              </w:rPr>
              <w:t>本项目与周边环境相容，项目选址合理</w:t>
            </w:r>
            <w:r>
              <w:rPr>
                <w:rFonts w:hint="eastAsia" w:ascii="Times New Roman" w:hAnsi="Times New Roman" w:eastAsia="宋体" w:cs="Times New Roman"/>
                <w:sz w:val="24"/>
              </w:rPr>
              <w:t>。</w:t>
            </w:r>
          </w:p>
          <w:p w14:paraId="56B6C21C">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3、区域环境质量</w:t>
            </w:r>
          </w:p>
          <w:p w14:paraId="3C418DE1">
            <w:pPr>
              <w:spacing w:line="360" w:lineRule="auto"/>
              <w:ind w:firstLine="470" w:firstLineChars="196"/>
              <w:contextualSpacing/>
              <w:rPr>
                <w:rFonts w:ascii="Times New Roman" w:hAnsi="Times New Roman" w:cs="Times New Roman"/>
                <w:bCs/>
                <w:sz w:val="24"/>
              </w:rPr>
            </w:pPr>
            <w:r>
              <w:rPr>
                <w:rFonts w:hint="eastAsia" w:ascii="Times New Roman" w:hAnsi="Times New Roman" w:cs="Times New Roman"/>
                <w:bCs/>
                <w:sz w:val="24"/>
              </w:rPr>
              <w:t>根据《2023年金堂县环境空气质量状况》。</w:t>
            </w:r>
            <w:r>
              <w:rPr>
                <w:rFonts w:hint="eastAsia" w:ascii="Calibri" w:hAnsi="Calibri" w:eastAsia="宋体" w:cs="Times New Roman"/>
                <w:bCs/>
                <w:sz w:val="24"/>
              </w:rPr>
              <w:t>金堂县主要污染物O</w:t>
            </w:r>
            <w:r>
              <w:rPr>
                <w:rFonts w:hint="eastAsia" w:ascii="Calibri" w:hAnsi="Calibri" w:eastAsia="宋体" w:cs="Times New Roman"/>
                <w:bCs/>
                <w:sz w:val="24"/>
                <w:vertAlign w:val="subscript"/>
              </w:rPr>
              <w:t>3</w:t>
            </w:r>
            <w:r>
              <w:rPr>
                <w:rFonts w:hint="eastAsia" w:ascii="Calibri" w:hAnsi="Calibri" w:eastAsia="宋体" w:cs="Times New Roman"/>
                <w:bCs/>
                <w:sz w:val="24"/>
              </w:rPr>
              <w:t>不能</w:t>
            </w:r>
            <w:r>
              <w:rPr>
                <w:rFonts w:ascii="Calibri" w:hAnsi="Calibri" w:eastAsia="宋体" w:cs="Times New Roman"/>
                <w:bCs/>
                <w:sz w:val="24"/>
              </w:rPr>
              <w:t>满足《环境空气质量标准》（GB3095-2012）中二级标准，SO</w:t>
            </w:r>
            <w:r>
              <w:rPr>
                <w:rFonts w:ascii="Calibri" w:hAnsi="Calibri" w:eastAsia="宋体" w:cs="Times New Roman"/>
                <w:bCs/>
                <w:sz w:val="24"/>
                <w:vertAlign w:val="subscript"/>
              </w:rPr>
              <w:t>2</w:t>
            </w:r>
            <w:r>
              <w:rPr>
                <w:rFonts w:ascii="Calibri" w:hAnsi="Calibri" w:eastAsia="宋体" w:cs="Times New Roman"/>
                <w:bCs/>
                <w:sz w:val="24"/>
              </w:rPr>
              <w:t>、PM</w:t>
            </w:r>
            <w:r>
              <w:rPr>
                <w:rFonts w:ascii="Calibri" w:hAnsi="Calibri" w:eastAsia="宋体" w:cs="Times New Roman"/>
                <w:bCs/>
                <w:sz w:val="24"/>
                <w:vertAlign w:val="subscript"/>
              </w:rPr>
              <w:t>10</w:t>
            </w:r>
            <w:r>
              <w:rPr>
                <w:rFonts w:ascii="Calibri" w:hAnsi="Calibri" w:eastAsia="宋体" w:cs="Times New Roman"/>
                <w:bCs/>
                <w:sz w:val="24"/>
              </w:rPr>
              <w:t>、CO、</w:t>
            </w:r>
            <w:r>
              <w:rPr>
                <w:rFonts w:hint="eastAsia" w:ascii="Calibri" w:hAnsi="Calibri" w:eastAsia="宋体" w:cs="Times New Roman"/>
                <w:bCs/>
                <w:sz w:val="24"/>
              </w:rPr>
              <w:t>N</w:t>
            </w:r>
            <w:r>
              <w:rPr>
                <w:rFonts w:ascii="Calibri" w:hAnsi="Calibri" w:eastAsia="宋体" w:cs="Times New Roman"/>
                <w:bCs/>
                <w:sz w:val="24"/>
              </w:rPr>
              <w:t>O</w:t>
            </w:r>
            <w:r>
              <w:rPr>
                <w:rFonts w:hint="eastAsia" w:ascii="Calibri" w:hAnsi="Calibri" w:eastAsia="宋体" w:cs="Times New Roman"/>
                <w:bCs/>
                <w:sz w:val="24"/>
                <w:vertAlign w:val="subscript"/>
              </w:rPr>
              <w:t>2</w:t>
            </w:r>
            <w:r>
              <w:rPr>
                <w:rFonts w:hint="eastAsia" w:ascii="Calibri" w:hAnsi="Calibri" w:eastAsia="宋体" w:cs="Times New Roman"/>
                <w:bCs/>
                <w:sz w:val="24"/>
              </w:rPr>
              <w:t>、</w:t>
            </w:r>
            <w:r>
              <w:rPr>
                <w:rFonts w:ascii="Calibri" w:hAnsi="Calibri" w:eastAsia="宋体" w:cs="Times New Roman"/>
                <w:bCs/>
                <w:sz w:val="24"/>
              </w:rPr>
              <w:t>PM</w:t>
            </w:r>
            <w:r>
              <w:rPr>
                <w:rFonts w:ascii="Calibri" w:hAnsi="Calibri" w:eastAsia="宋体" w:cs="Times New Roman"/>
                <w:bCs/>
                <w:sz w:val="24"/>
                <w:vertAlign w:val="subscript"/>
              </w:rPr>
              <w:t>2.5</w:t>
            </w:r>
            <w:r>
              <w:rPr>
                <w:rFonts w:ascii="Calibri" w:hAnsi="Calibri" w:eastAsia="宋体" w:cs="Times New Roman"/>
                <w:bCs/>
                <w:sz w:val="24"/>
              </w:rPr>
              <w:t>能满足《环境空气质量标准》（GB3095-2012）中二级标准。</w:t>
            </w:r>
            <w:r>
              <w:rPr>
                <w:rFonts w:ascii="Times New Roman" w:hAnsi="Times New Roman" w:cs="Times New Roman"/>
                <w:bCs/>
                <w:sz w:val="24"/>
              </w:rPr>
              <w:t>因此</w:t>
            </w:r>
            <w:r>
              <w:rPr>
                <w:rFonts w:ascii="Times New Roman" w:cs="Times New Roman"/>
                <w:b/>
                <w:sz w:val="24"/>
              </w:rPr>
              <w:t>本项目所</w:t>
            </w:r>
            <w:r>
              <w:rPr>
                <w:b/>
                <w:sz w:val="24"/>
              </w:rPr>
              <w:t>在区域为不达标区</w:t>
            </w:r>
            <w:r>
              <w:rPr>
                <w:rFonts w:hint="eastAsia"/>
                <w:b/>
                <w:sz w:val="24"/>
              </w:rPr>
              <w:t>。</w:t>
            </w:r>
          </w:p>
          <w:p w14:paraId="39ECC52F">
            <w:pPr>
              <w:spacing w:line="360" w:lineRule="auto"/>
              <w:ind w:firstLine="470" w:firstLineChars="196"/>
              <w:contextualSpacing/>
              <w:rPr>
                <w:rFonts w:ascii="Times New Roman" w:hAnsi="Times New Roman" w:cs="Times New Roman"/>
                <w:sz w:val="24"/>
              </w:rPr>
            </w:pPr>
            <w:r>
              <w:rPr>
                <w:rFonts w:ascii="Times New Roman" w:hAnsi="Times New Roman" w:eastAsia="宋体" w:cs="Times New Roman"/>
                <w:bCs/>
                <w:kern w:val="0"/>
                <w:sz w:val="24"/>
              </w:rPr>
              <w:t>根据《</w:t>
            </w:r>
            <w:r>
              <w:rPr>
                <w:rFonts w:hint="eastAsia" w:ascii="Times New Roman" w:hAnsi="Times New Roman" w:eastAsia="宋体" w:cs="Times New Roman"/>
                <w:bCs/>
                <w:kern w:val="0"/>
                <w:sz w:val="24"/>
              </w:rPr>
              <w:t>2023年金堂县地表水环境质量状况</w:t>
            </w:r>
            <w:r>
              <w:rPr>
                <w:rFonts w:ascii="Times New Roman" w:hAnsi="Times New Roman" w:eastAsia="宋体" w:cs="Times New Roman"/>
                <w:bCs/>
                <w:kern w:val="0"/>
                <w:sz w:val="24"/>
              </w:rPr>
              <w:t>》</w:t>
            </w:r>
            <w:r>
              <w:rPr>
                <w:rFonts w:hint="eastAsia" w:ascii="Times New Roman" w:hAnsi="Times New Roman" w:eastAsia="宋体" w:cs="Times New Roman"/>
                <w:bCs/>
                <w:kern w:val="0"/>
                <w:sz w:val="24"/>
              </w:rPr>
              <w:t>金堂县沱江水系共设置省控及以上地表水监测断面6个，2023实际监测6个，其中省控河流监测断面2个，国控河流监测断面4个。2023年监测结果表明，沱江水系金堂段地表水水质总体Ⅲ类水质</w:t>
            </w:r>
            <w:r>
              <w:rPr>
                <w:rFonts w:hint="eastAsia" w:ascii="Times New Roman" w:hAnsi="Times New Roman" w:cs="Times New Roman"/>
                <w:sz w:val="24"/>
              </w:rPr>
              <w:t>。</w:t>
            </w:r>
          </w:p>
          <w:p w14:paraId="4B556AC0">
            <w:pPr>
              <w:pStyle w:val="6"/>
              <w:spacing w:before="0" w:after="0" w:line="360" w:lineRule="auto"/>
              <w:contextualSpacing/>
              <w:rPr>
                <w:rFonts w:ascii="Times New Roman" w:hAnsi="Times New Roman" w:cs="Times New Roman"/>
                <w:szCs w:val="28"/>
              </w:rPr>
            </w:pPr>
            <w:r>
              <w:rPr>
                <w:rFonts w:ascii="Times New Roman" w:hAnsi="Times New Roman" w:cs="Times New Roman"/>
                <w:szCs w:val="28"/>
              </w:rPr>
              <w:t>二、项目环评结论</w:t>
            </w:r>
          </w:p>
          <w:p w14:paraId="26ED16F3">
            <w:pPr>
              <w:spacing w:line="360" w:lineRule="auto"/>
              <w:ind w:firstLine="480" w:firstLineChars="200"/>
              <w:contextualSpacing/>
              <w:rPr>
                <w:rFonts w:ascii="Times New Roman" w:hAnsi="Times New Roman" w:eastAsia="宋体" w:cs="Times New Roman"/>
                <w:bCs/>
                <w:kern w:val="0"/>
                <w:sz w:val="24"/>
              </w:rPr>
            </w:pPr>
            <w:r>
              <w:rPr>
                <w:rFonts w:ascii="Times New Roman" w:hAnsi="Times New Roman" w:eastAsia="宋体" w:cs="Times New Roman"/>
                <w:bCs/>
                <w:kern w:val="0"/>
                <w:sz w:val="24"/>
              </w:rPr>
              <w:t>本</w:t>
            </w:r>
            <w:r>
              <w:rPr>
                <w:rFonts w:hint="eastAsia" w:ascii="宋体" w:hAnsi="Times New Roman" w:eastAsia="宋体" w:cs="宋体"/>
                <w:sz w:val="24"/>
                <w:szCs w:val="24"/>
              </w:rPr>
              <w:t>项目拟采取的污染物治理措施经济、技术可行，措施有效。项目在营运期只要严格按照本报告表所提出的污染防治对策，并加强内部环境管理，落实废气、废水、噪声、固废等治理措施，确保各项污染物达标排放，实现环境保护设施的有效运行，从环境保护的角度看，从环境保护的角度考虑，评价认为，本项目建设是可行的</w:t>
            </w:r>
            <w:r>
              <w:rPr>
                <w:rFonts w:ascii="Times New Roman" w:hAnsi="Times New Roman" w:eastAsia="宋体" w:cs="Times New Roman"/>
                <w:bCs/>
                <w:kern w:val="0"/>
                <w:sz w:val="24"/>
              </w:rPr>
              <w:t>。</w:t>
            </w:r>
          </w:p>
          <w:p w14:paraId="709641E4">
            <w:pPr>
              <w:spacing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三、建议</w:t>
            </w:r>
          </w:p>
          <w:p w14:paraId="4F6AAAF5">
            <w:pPr>
              <w:tabs>
                <w:tab w:val="left" w:pos="72"/>
              </w:tabs>
              <w:spacing w:line="360" w:lineRule="auto"/>
              <w:ind w:firstLine="566" w:firstLineChars="236"/>
              <w:contextualSpacing/>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认真落实环评提出的废气、废水、噪声、固废等治理措施，实现污染物达标排放。</w:t>
            </w:r>
          </w:p>
          <w:p w14:paraId="4A2D5ED5">
            <w:pPr>
              <w:spacing w:line="360" w:lineRule="auto"/>
              <w:ind w:firstLine="566" w:firstLineChars="236"/>
              <w:contextualSpacing/>
              <w:jc w:val="left"/>
              <w:rPr>
                <w:rFonts w:ascii="Times New Roman" w:hAnsi="Times New Roman" w:eastAsia="宋体" w:cs="Times New Roman"/>
                <w:sz w:val="24"/>
              </w:rPr>
            </w:pPr>
            <w:r>
              <w:rPr>
                <w:rFonts w:ascii="Times New Roman" w:hAnsi="Times New Roman" w:eastAsia="宋体" w:cs="Times New Roman"/>
                <w:sz w:val="24"/>
              </w:rPr>
              <w:t>2、企业须有专人负责环境保护工作，严格实施厂区环境管理，加强处理设备和处置设施的维护管理，确保环境保护设施的正常运转。</w:t>
            </w:r>
          </w:p>
          <w:p w14:paraId="7CBE3EF8">
            <w:pPr>
              <w:spacing w:line="360" w:lineRule="auto"/>
              <w:ind w:firstLine="566" w:firstLineChars="236"/>
              <w:contextualSpacing/>
              <w:jc w:val="left"/>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关心并积极听取受环境影响的附近单位的反映，接受当地环境保护部门的监督和管理。</w:t>
            </w:r>
            <w:r>
              <w:rPr>
                <w:rFonts w:hint="eastAsia" w:ascii="Times New Roman" w:hAnsi="Times New Roman" w:eastAsia="宋体" w:cs="Times New Roman"/>
                <w:kern w:val="0"/>
                <w:sz w:val="24"/>
              </w:rPr>
              <w:t xml:space="preserve"> </w:t>
            </w:r>
          </w:p>
          <w:p w14:paraId="2982BA43">
            <w:pPr>
              <w:pStyle w:val="6"/>
              <w:spacing w:before="0" w:after="0" w:line="360" w:lineRule="auto"/>
              <w:contextualSpacing/>
              <w:rPr>
                <w:rFonts w:ascii="Times New Roman" w:hAnsi="Times New Roman" w:cs="Times New Roman"/>
                <w:szCs w:val="28"/>
              </w:rPr>
            </w:pPr>
            <w:bookmarkStart w:id="4" w:name="_Toc8213"/>
            <w:r>
              <w:rPr>
                <w:rFonts w:ascii="Times New Roman" w:hAnsi="Times New Roman" w:cs="Times New Roman"/>
                <w:szCs w:val="28"/>
              </w:rPr>
              <w:t>四、</w:t>
            </w:r>
            <w:bookmarkEnd w:id="4"/>
            <w:r>
              <w:rPr>
                <w:rFonts w:ascii="Times New Roman" w:hAnsi="Times New Roman" w:cs="Times New Roman"/>
                <w:szCs w:val="28"/>
              </w:rPr>
              <w:t>环评批复</w:t>
            </w:r>
          </w:p>
          <w:p w14:paraId="17307415">
            <w:pPr>
              <w:autoSpaceDE w:val="0"/>
              <w:autoSpaceDN w:val="0"/>
              <w:adjustRightInd w:val="0"/>
              <w:spacing w:line="360" w:lineRule="auto"/>
              <w:ind w:firstLine="480"/>
              <w:contextualSpacing/>
              <w:rPr>
                <w:rFonts w:ascii="Times New Roman" w:hAnsi="Times New Roman" w:eastAsia="宋体" w:cs="Times New Roman"/>
                <w:kern w:val="0"/>
                <w:sz w:val="24"/>
              </w:rPr>
            </w:pPr>
            <w:r>
              <w:rPr>
                <w:rFonts w:ascii="Times New Roman" w:hAnsi="Times New Roman" w:eastAsia="宋体" w:cs="Times New Roman"/>
                <w:kern w:val="0"/>
                <w:sz w:val="24"/>
              </w:rPr>
              <w:t>项目已取得环评批复（</w:t>
            </w:r>
            <w:r>
              <w:rPr>
                <w:rFonts w:ascii="Times New Roman" w:hAnsi="Times New Roman" w:eastAsia="宋体" w:cs="Times New Roman"/>
                <w:bCs/>
                <w:kern w:val="0"/>
                <w:sz w:val="24"/>
              </w:rPr>
              <w:t>金环评审〔2024〕14号</w:t>
            </w:r>
            <w:r>
              <w:rPr>
                <w:rFonts w:ascii="Times New Roman" w:hAnsi="Times New Roman" w:eastAsia="宋体" w:cs="Times New Roman"/>
                <w:kern w:val="0"/>
                <w:sz w:val="24"/>
              </w:rPr>
              <w:t>），批复主要内容如下：</w:t>
            </w:r>
          </w:p>
          <w:p w14:paraId="52CEFE6C">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项目开展环境检测服务(气、水、声、固废)、土壤和污泥检测、公共卫生检测、室内空气检测等检测认证服务。主要建设内容：</w:t>
            </w:r>
          </w:p>
          <w:p w14:paraId="08B22BA2">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w:t>
            </w:r>
            <w:r>
              <w:rPr>
                <w:rFonts w:hint="eastAsia" w:ascii="Times New Roman" w:hAnsi="Times New Roman" w:eastAsia="宋体" w:cs="Times New Roman"/>
                <w:color w:val="auto"/>
                <w:kern w:val="0"/>
                <w:sz w:val="24"/>
                <w:lang w:val="en-US" w:eastAsia="zh-CN"/>
              </w:rPr>
              <w:t>一</w:t>
            </w:r>
            <w:r>
              <w:rPr>
                <w:rFonts w:hint="eastAsia" w:ascii="Times New Roman" w:hAnsi="Times New Roman" w:eastAsia="宋体" w:cs="Times New Roman"/>
                <w:color w:val="auto"/>
                <w:kern w:val="0"/>
                <w:sz w:val="24"/>
                <w:lang w:val="zh-CN"/>
              </w:rPr>
              <w:t>）主体建设为：1层为现场采样办公室，2层为</w:t>
            </w:r>
            <w:r>
              <w:rPr>
                <w:rFonts w:hint="eastAsia" w:ascii="Times New Roman" w:hAnsi="Times New Roman" w:eastAsia="宋体" w:cs="Times New Roman"/>
                <w:color w:val="auto"/>
                <w:kern w:val="0"/>
                <w:sz w:val="24"/>
                <w:lang w:val="en-US" w:eastAsia="zh-CN"/>
              </w:rPr>
              <w:t>办公室，</w:t>
            </w:r>
            <w:r>
              <w:rPr>
                <w:rFonts w:hint="eastAsia" w:ascii="Times New Roman" w:hAnsi="Times New Roman" w:eastAsia="宋体" w:cs="Times New Roman"/>
                <w:color w:val="auto"/>
                <w:kern w:val="0"/>
                <w:sz w:val="24"/>
                <w:lang w:val="zh-CN"/>
              </w:rPr>
              <w:t>3层布置各个功能间，包括试剂间(常规试剂库、易制毒易制爆试剂库)、样品处理间、理化有机实验室、理化室无机实验室、理化室常规实验室、高温室、气相色谱室、原子荧光室、液相色谱室、小设备室等。</w:t>
            </w:r>
          </w:p>
          <w:p w14:paraId="48FD8718">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w:t>
            </w:r>
            <w:r>
              <w:rPr>
                <w:rFonts w:hint="eastAsia" w:ascii="Times New Roman" w:hAnsi="Times New Roman" w:eastAsia="宋体" w:cs="Times New Roman"/>
                <w:color w:val="auto"/>
                <w:kern w:val="0"/>
                <w:sz w:val="24"/>
                <w:lang w:val="en-US" w:eastAsia="zh-CN"/>
              </w:rPr>
              <w:t>二</w:t>
            </w:r>
            <w:r>
              <w:rPr>
                <w:rFonts w:hint="eastAsia" w:ascii="Times New Roman" w:hAnsi="Times New Roman" w:eastAsia="宋体" w:cs="Times New Roman"/>
                <w:color w:val="auto"/>
                <w:kern w:val="0"/>
                <w:sz w:val="24"/>
                <w:lang w:val="zh-CN"/>
              </w:rPr>
              <w:t>）配套设施建设为:供电、供水、排水。</w:t>
            </w:r>
          </w:p>
          <w:p w14:paraId="69F57C1F">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w:t>
            </w:r>
            <w:r>
              <w:rPr>
                <w:rFonts w:hint="eastAsia" w:ascii="Times New Roman" w:hAnsi="Times New Roman" w:eastAsia="宋体" w:cs="Times New Roman"/>
                <w:color w:val="auto"/>
                <w:kern w:val="0"/>
                <w:sz w:val="24"/>
                <w:lang w:val="en-US" w:eastAsia="zh-CN"/>
              </w:rPr>
              <w:t>三</w:t>
            </w:r>
            <w:r>
              <w:rPr>
                <w:rFonts w:hint="eastAsia" w:ascii="Times New Roman" w:hAnsi="Times New Roman" w:eastAsia="宋体" w:cs="Times New Roman"/>
                <w:color w:val="auto"/>
                <w:kern w:val="0"/>
                <w:sz w:val="24"/>
                <w:lang w:val="zh-CN"/>
              </w:rPr>
              <w:t>）环保设施建设为:预处理池、自建一体化污水设施、通风柜、碱洗涤塔(包含脱水层)、二级活性炭、排气筒、危险废物暂存间、抽风设施、废气净化系统。</w:t>
            </w:r>
          </w:p>
          <w:p w14:paraId="23D142E9">
            <w:pPr>
              <w:autoSpaceDE w:val="0"/>
              <w:autoSpaceDN w:val="0"/>
              <w:adjustRightInd w:val="0"/>
              <w:spacing w:line="360" w:lineRule="auto"/>
              <w:ind w:firstLine="480"/>
              <w:contextualSpacing/>
              <w:rPr>
                <w:rFonts w:hint="eastAsia" w:ascii="Times New Roman" w:hAnsi="Times New Roman" w:eastAsia="宋体" w:cs="Times New Roman"/>
                <w:color w:val="auto"/>
                <w:kern w:val="0"/>
                <w:sz w:val="24"/>
                <w:lang w:val="zh-CN"/>
              </w:rPr>
            </w:pPr>
            <w:r>
              <w:rPr>
                <w:rFonts w:hint="eastAsia" w:ascii="Times New Roman" w:hAnsi="Times New Roman" w:eastAsia="宋体" w:cs="Times New Roman"/>
                <w:color w:val="auto"/>
                <w:kern w:val="0"/>
                <w:sz w:val="24"/>
                <w:lang w:val="zh-CN"/>
              </w:rPr>
              <w:t>项目与批复符合性分析主要内容如下：</w:t>
            </w:r>
          </w:p>
          <w:p w14:paraId="43C42D4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eastAsiaTheme="minorEastAsia"/>
                <w:lang w:val="en-US" w:eastAsia="zh-CN"/>
              </w:rPr>
            </w:pPr>
            <w:r>
              <w:rPr>
                <w:rFonts w:ascii="Times New Roman" w:hAnsi="Times New Roman" w:cs="Times New Roman"/>
                <w:b/>
                <w:szCs w:val="21"/>
              </w:rPr>
              <w:t>表</w:t>
            </w:r>
            <w:r>
              <w:rPr>
                <w:rFonts w:hint="eastAsia" w:ascii="Times New Roman" w:hAnsi="Times New Roman" w:cs="Times New Roman"/>
                <w:b/>
                <w:szCs w:val="21"/>
                <w:lang w:val="en-US" w:eastAsia="zh-CN"/>
              </w:rPr>
              <w:t xml:space="preserve">4-1 </w:t>
            </w:r>
            <w:r>
              <w:rPr>
                <w:rFonts w:ascii="Times New Roman" w:hAnsi="Times New Roman" w:cs="Times New Roman"/>
                <w:b/>
                <w:szCs w:val="21"/>
              </w:rPr>
              <w:t xml:space="preserve"> </w:t>
            </w:r>
            <w:r>
              <w:rPr>
                <w:rFonts w:hint="eastAsia" w:ascii="Times New Roman" w:hAnsi="Times New Roman" w:cs="Times New Roman"/>
                <w:b/>
                <w:szCs w:val="21"/>
                <w:lang w:val="en-US" w:eastAsia="zh-CN"/>
              </w:rPr>
              <w:t>环评批复要求对比分析</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599"/>
              <w:gridCol w:w="3180"/>
            </w:tblGrid>
            <w:tr w14:paraId="250292B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3188" w:type="pct"/>
                  <w:tcBorders>
                    <w:top w:val="single" w:color="auto" w:sz="2" w:space="0"/>
                    <w:bottom w:val="single" w:color="auto" w:sz="4" w:space="0"/>
                  </w:tcBorders>
                  <w:vAlign w:val="center"/>
                </w:tcPr>
                <w:p w14:paraId="08FEC3E3">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环评批复</w:t>
                  </w:r>
                </w:p>
              </w:tc>
              <w:tc>
                <w:tcPr>
                  <w:tcW w:w="1811" w:type="pct"/>
                  <w:tcBorders>
                    <w:top w:val="single" w:color="auto" w:sz="2" w:space="0"/>
                    <w:bottom w:val="single" w:color="auto" w:sz="4" w:space="0"/>
                    <w:right w:val="nil"/>
                  </w:tcBorders>
                  <w:vAlign w:val="center"/>
                </w:tcPr>
                <w:p w14:paraId="680EC723">
                  <w:pPr>
                    <w:widowControl/>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本期</w:t>
                  </w:r>
                  <w:r>
                    <w:rPr>
                      <w:rFonts w:hint="default" w:ascii="Times New Roman" w:hAnsi="Times New Roman" w:cs="Times New Roman"/>
                      <w:sz w:val="21"/>
                      <w:szCs w:val="21"/>
                    </w:rPr>
                    <w:t>实际建设</w:t>
                  </w:r>
                </w:p>
              </w:tc>
            </w:tr>
            <w:tr w14:paraId="46C737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188" w:type="pct"/>
                  <w:tcBorders>
                    <w:top w:val="single" w:color="auto" w:sz="4" w:space="0"/>
                    <w:bottom w:val="single" w:color="auto" w:sz="4" w:space="0"/>
                  </w:tcBorders>
                  <w:vAlign w:val="center"/>
                </w:tcPr>
                <w:p w14:paraId="746EE029">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落实运营期废水污染防治措施。</w:t>
                  </w:r>
                </w:p>
                <w:p w14:paraId="3CED5510">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项目实验器皿三次后清洗废水、地面清洁废水、碱洗塔废水(每年排放一次)等生产废水收集、排入一体化污水设施(规模1立方米/天处理工艺为“中和+混凝沉淀+微电解反应+UV 消毒+过滤”处理后，与生活污水、纯水制备浓排水一并进入已建预处理池处理达《污水综合排放标准》(GB8978-1996)三级标准后，由市政污水管网输送至金堂县县城污水处理厂处理后排入沱江。</w:t>
                  </w:r>
                </w:p>
              </w:tc>
              <w:tc>
                <w:tcPr>
                  <w:tcW w:w="1811" w:type="pct"/>
                  <w:tcBorders>
                    <w:top w:val="single" w:color="auto" w:sz="4" w:space="0"/>
                    <w:bottom w:val="single" w:color="auto" w:sz="4" w:space="0"/>
                    <w:right w:val="nil"/>
                  </w:tcBorders>
                  <w:vAlign w:val="center"/>
                </w:tcPr>
                <w:p w14:paraId="74EB4389">
                  <w:pPr>
                    <w:jc w:val="center"/>
                    <w:rPr>
                      <w:rFonts w:hint="eastAsia"/>
                      <w:szCs w:val="21"/>
                      <w:lang w:val="en-US" w:eastAsia="zh-CN"/>
                    </w:rPr>
                  </w:pPr>
                  <w:r>
                    <w:rPr>
                      <w:rFonts w:hint="eastAsia"/>
                      <w:szCs w:val="21"/>
                      <w:lang w:val="en-US" w:eastAsia="zh-CN"/>
                    </w:rPr>
                    <w:t>已落实</w:t>
                  </w:r>
                </w:p>
                <w:p w14:paraId="34D6289B">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厂区雨污分流；设置有1套一体化污水设施。废水可达标排放，区域覆盖有市政污水管网，外排废水可进入市政污水管网。</w:t>
                  </w:r>
                </w:p>
              </w:tc>
            </w:tr>
            <w:tr w14:paraId="149AD7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9" w:hRule="atLeast"/>
                <w:jc w:val="center"/>
              </w:trPr>
              <w:tc>
                <w:tcPr>
                  <w:tcW w:w="3188" w:type="pct"/>
                  <w:tcBorders>
                    <w:top w:val="single" w:color="auto" w:sz="4" w:space="0"/>
                  </w:tcBorders>
                  <w:vAlign w:val="center"/>
                </w:tcPr>
                <w:p w14:paraId="56DF23CF">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落实运营期废气污染防治措施。</w:t>
                  </w:r>
                </w:p>
                <w:p w14:paraId="2B8458FF">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项目设置通风橱实验室涉及酸雾和有机废气挥发的实验均在通风柜内进行</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产生的酸雾、有机废气经通风柜连接的集气管道收集，危废暂存间挥发的有机废气经车间密闭抽风系统收集，引至1套“碱洗洗涤塔(包含脱水层)+二级活性炭装置”处理后由1根15米高排气筒排放。污水处理站恶臭通过自然通风稀释后无组织排放。</w:t>
                  </w:r>
                </w:p>
              </w:tc>
              <w:tc>
                <w:tcPr>
                  <w:tcW w:w="1811" w:type="pct"/>
                  <w:tcBorders>
                    <w:top w:val="single" w:color="auto" w:sz="4" w:space="0"/>
                    <w:bottom w:val="single" w:color="auto" w:sz="4" w:space="0"/>
                    <w:right w:val="nil"/>
                  </w:tcBorders>
                  <w:vAlign w:val="center"/>
                </w:tcPr>
                <w:p w14:paraId="0254AE13">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48AB68F3">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建设有1套</w:t>
                  </w:r>
                  <w:r>
                    <w:rPr>
                      <w:rFonts w:hint="default" w:ascii="Times New Roman" w:hAnsi="Times New Roman" w:cs="Times New Roman"/>
                      <w:sz w:val="21"/>
                      <w:szCs w:val="21"/>
                      <w:lang w:val="en-US" w:eastAsia="zh-CN"/>
                    </w:rPr>
                    <w:t>“碱洗洗涤塔(包含脱水层)+二级活性炭装置”</w:t>
                  </w:r>
                  <w:r>
                    <w:rPr>
                      <w:rFonts w:hint="eastAsia" w:ascii="Times New Roman" w:hAnsi="Times New Roman" w:cs="Times New Roman"/>
                      <w:sz w:val="21"/>
                      <w:szCs w:val="21"/>
                      <w:lang w:val="en-US" w:eastAsia="zh-CN"/>
                    </w:rPr>
                    <w:t>+1根15m高排气筒。废气可达标排放。</w:t>
                  </w:r>
                </w:p>
              </w:tc>
            </w:tr>
            <w:tr w14:paraId="5CF583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188" w:type="pct"/>
                  <w:vAlign w:val="center"/>
                </w:tcPr>
                <w:p w14:paraId="6F2CBE87">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落实运营期噪声污染防治措施。项目噪声源主要是各类实验仪器、风机等，通过采用低噪声设备，建筑隔声消声器等措施。</w:t>
                  </w:r>
                </w:p>
              </w:tc>
              <w:tc>
                <w:tcPr>
                  <w:tcW w:w="1811" w:type="pct"/>
                  <w:tcBorders>
                    <w:right w:val="nil"/>
                  </w:tcBorders>
                  <w:vAlign w:val="center"/>
                </w:tcPr>
                <w:p w14:paraId="50BC9867">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0FC92E7C">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厂界可实现达标排放</w:t>
                  </w:r>
                </w:p>
              </w:tc>
            </w:tr>
            <w:tr w14:paraId="6441EDC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3188" w:type="pct"/>
                  <w:vAlign w:val="center"/>
                </w:tcPr>
                <w:p w14:paraId="2FF67E58">
                  <w:pPr>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落实运营期固体废物污染防治措施。</w:t>
                  </w:r>
                </w:p>
                <w:p w14:paraId="53F930A9">
                  <w:pPr>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项目生活垃圾交由当地环卫部门处理</w:t>
                  </w:r>
                  <w:r>
                    <w:rPr>
                      <w:rFonts w:hint="eastAsia" w:ascii="Times New Roman" w:hAnsi="Times New Roman" w:eastAsia="宋体" w:cs="Times New Roman"/>
                      <w:color w:val="auto"/>
                      <w:kern w:val="0"/>
                      <w:sz w:val="21"/>
                      <w:szCs w:val="21"/>
                      <w:lang w:val="zh-CN"/>
                    </w:rPr>
                    <w:t>；</w:t>
                  </w:r>
                  <w:r>
                    <w:rPr>
                      <w:rFonts w:hint="default" w:ascii="Times New Roman" w:hAnsi="Times New Roman" w:eastAsia="宋体" w:cs="Times New Roman"/>
                      <w:color w:val="auto"/>
                      <w:kern w:val="0"/>
                      <w:sz w:val="21"/>
                      <w:szCs w:val="21"/>
                      <w:lang w:val="zh-CN"/>
                    </w:rPr>
                    <w:t>未沾染化学物质的废包装材料收集后外售废品回收站。实验室废液、实验器皿前三次清洗废水、废实验药品、危险废弃样品、废活性炭及沾染危险废物的废包装材料和废试剂盒等危险废物分类收集并规范暂存于危废暂存间，定期交有相应资质的单位收集、转运和处置。固体废物堆放区设一个独立的房间或区域，设标识牌，地面硬化、铺设防渗层，并按相关规定做好“三防”，加强防雨、防泄漏措施。加强临时危废堆场管理和分区，设警示标志确保与一般性固废完全分开分类存放，并完整记录危废暂存和外运情况。</w:t>
                  </w:r>
                </w:p>
              </w:tc>
              <w:tc>
                <w:tcPr>
                  <w:tcW w:w="1811" w:type="pct"/>
                  <w:tcBorders>
                    <w:right w:val="nil"/>
                  </w:tcBorders>
                  <w:vAlign w:val="center"/>
                </w:tcPr>
                <w:p w14:paraId="6C48CB6A">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5B472BBB">
                  <w:pPr>
                    <w:jc w:val="center"/>
                    <w:rPr>
                      <w:rFonts w:hint="default"/>
                      <w:lang w:val="en-US" w:eastAsia="zh-CN"/>
                    </w:rPr>
                  </w:pPr>
                  <w:r>
                    <w:rPr>
                      <w:rFonts w:hint="default" w:ascii="Times New Roman" w:hAnsi="Times New Roman" w:cs="Times New Roman"/>
                      <w:sz w:val="21"/>
                      <w:szCs w:val="21"/>
                      <w:lang w:val="en-US" w:eastAsia="zh-CN"/>
                    </w:rPr>
                    <w:t>各类固废分类收集处置</w:t>
                  </w:r>
                  <w:r>
                    <w:rPr>
                      <w:rFonts w:hint="eastAsia" w:ascii="Times New Roman" w:hAnsi="Times New Roman" w:cs="Times New Roman"/>
                      <w:sz w:val="21"/>
                      <w:szCs w:val="21"/>
                      <w:lang w:val="en-US" w:eastAsia="zh-CN"/>
                    </w:rPr>
                    <w:t>，设立有危废间，签订有危废处置协议</w:t>
                  </w:r>
                </w:p>
              </w:tc>
            </w:tr>
            <w:tr w14:paraId="6BC73DE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8" w:hRule="atLeast"/>
                <w:jc w:val="center"/>
              </w:trPr>
              <w:tc>
                <w:tcPr>
                  <w:tcW w:w="3188" w:type="pct"/>
                  <w:tcBorders>
                    <w:bottom w:val="single" w:color="auto" w:sz="4" w:space="0"/>
                  </w:tcBorders>
                  <w:vAlign w:val="center"/>
                </w:tcPr>
                <w:p w14:paraId="78A9B23F">
                  <w:pPr>
                    <w:jc w:val="center"/>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严格落实地下水和土壤污染防治措施，按要求实施分区防渗，确保地下水和土壤环境不受污染。</w:t>
                  </w:r>
                </w:p>
              </w:tc>
              <w:tc>
                <w:tcPr>
                  <w:tcW w:w="1811" w:type="pct"/>
                  <w:tcBorders>
                    <w:bottom w:val="single" w:color="auto" w:sz="4" w:space="0"/>
                    <w:right w:val="nil"/>
                  </w:tcBorders>
                  <w:vAlign w:val="center"/>
                </w:tcPr>
                <w:p w14:paraId="045AF402">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已落实</w:t>
                  </w:r>
                </w:p>
                <w:p w14:paraId="31997E21">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已分区防渗</w:t>
                  </w:r>
                </w:p>
              </w:tc>
            </w:tr>
          </w:tbl>
          <w:p w14:paraId="54BFB80D">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详见环评批复</w:t>
            </w:r>
            <w:r>
              <w:rPr>
                <w:rFonts w:hint="eastAsia" w:ascii="Times New Roman" w:hAnsi="Times New Roman" w:eastAsia="宋体" w:cs="Times New Roman"/>
                <w:kern w:val="0"/>
                <w:sz w:val="24"/>
                <w:lang w:val="zh-CN"/>
              </w:rPr>
              <w:t>。</w:t>
            </w:r>
          </w:p>
          <w:p w14:paraId="5A04B4D2">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6DEAC4D6">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45384A4C">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6734EE69">
            <w:pPr>
              <w:autoSpaceDE w:val="0"/>
              <w:autoSpaceDN w:val="0"/>
              <w:adjustRightInd w:val="0"/>
              <w:spacing w:line="360" w:lineRule="auto"/>
              <w:contextualSpacing/>
              <w:rPr>
                <w:rFonts w:ascii="Times New Roman" w:hAnsi="Times New Roman" w:eastAsia="宋体" w:cs="Times New Roman"/>
                <w:kern w:val="0"/>
                <w:sz w:val="24"/>
                <w:lang w:val="zh-CN"/>
              </w:rPr>
            </w:pPr>
          </w:p>
          <w:p w14:paraId="53E33A51">
            <w:pPr>
              <w:autoSpaceDE w:val="0"/>
              <w:autoSpaceDN w:val="0"/>
              <w:adjustRightInd w:val="0"/>
              <w:spacing w:line="360" w:lineRule="auto"/>
              <w:contextualSpacing/>
              <w:rPr>
                <w:rFonts w:ascii="Times New Roman" w:hAnsi="Times New Roman" w:eastAsia="宋体" w:cs="Times New Roman"/>
                <w:kern w:val="0"/>
                <w:sz w:val="24"/>
                <w:lang w:val="zh-CN"/>
              </w:rPr>
            </w:pPr>
          </w:p>
          <w:p w14:paraId="021D737F">
            <w:pPr>
              <w:autoSpaceDE w:val="0"/>
              <w:autoSpaceDN w:val="0"/>
              <w:adjustRightInd w:val="0"/>
              <w:spacing w:line="360" w:lineRule="auto"/>
              <w:contextualSpacing/>
              <w:rPr>
                <w:rFonts w:ascii="Times New Roman" w:hAnsi="Times New Roman" w:eastAsia="宋体" w:cs="Times New Roman"/>
                <w:kern w:val="0"/>
                <w:sz w:val="24"/>
                <w:lang w:val="zh-CN"/>
              </w:rPr>
            </w:pPr>
          </w:p>
          <w:p w14:paraId="51026B8F">
            <w:pPr>
              <w:autoSpaceDE w:val="0"/>
              <w:autoSpaceDN w:val="0"/>
              <w:adjustRightInd w:val="0"/>
              <w:spacing w:line="360" w:lineRule="auto"/>
              <w:contextualSpacing/>
              <w:rPr>
                <w:rFonts w:ascii="Times New Roman" w:hAnsi="Times New Roman" w:eastAsia="宋体" w:cs="Times New Roman"/>
                <w:kern w:val="0"/>
                <w:sz w:val="24"/>
                <w:lang w:val="zh-CN"/>
              </w:rPr>
            </w:pPr>
          </w:p>
          <w:p w14:paraId="321F9CE1">
            <w:pPr>
              <w:autoSpaceDE w:val="0"/>
              <w:autoSpaceDN w:val="0"/>
              <w:adjustRightInd w:val="0"/>
              <w:spacing w:line="360" w:lineRule="auto"/>
              <w:contextualSpacing/>
              <w:rPr>
                <w:rFonts w:ascii="Times New Roman" w:hAnsi="Times New Roman" w:eastAsia="宋体" w:cs="Times New Roman"/>
                <w:kern w:val="0"/>
                <w:sz w:val="24"/>
                <w:lang w:val="zh-CN"/>
              </w:rPr>
            </w:pPr>
          </w:p>
          <w:p w14:paraId="7CA85823">
            <w:pPr>
              <w:autoSpaceDE w:val="0"/>
              <w:autoSpaceDN w:val="0"/>
              <w:adjustRightInd w:val="0"/>
              <w:spacing w:line="360" w:lineRule="auto"/>
              <w:contextualSpacing/>
              <w:rPr>
                <w:rFonts w:ascii="Times New Roman" w:hAnsi="Times New Roman" w:eastAsia="宋体" w:cs="Times New Roman"/>
                <w:kern w:val="0"/>
                <w:sz w:val="24"/>
                <w:lang w:val="zh-CN"/>
              </w:rPr>
            </w:pPr>
          </w:p>
          <w:p w14:paraId="36F5E64B">
            <w:pPr>
              <w:pStyle w:val="2"/>
              <w:rPr>
                <w:lang w:val="zh-CN"/>
              </w:rPr>
            </w:pPr>
          </w:p>
          <w:p w14:paraId="52E2A0CB">
            <w:pPr>
              <w:autoSpaceDE w:val="0"/>
              <w:autoSpaceDN w:val="0"/>
              <w:adjustRightInd w:val="0"/>
              <w:spacing w:line="360" w:lineRule="auto"/>
              <w:contextualSpacing/>
              <w:rPr>
                <w:rFonts w:ascii="Times New Roman" w:hAnsi="Times New Roman" w:eastAsia="宋体" w:cs="Times New Roman"/>
                <w:kern w:val="0"/>
                <w:sz w:val="24"/>
                <w:lang w:val="zh-CN"/>
              </w:rPr>
            </w:pPr>
          </w:p>
        </w:tc>
      </w:tr>
    </w:tbl>
    <w:p w14:paraId="66C9EA32">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2A71AE">
      <w:pPr>
        <w:spacing w:line="360" w:lineRule="auto"/>
        <w:rPr>
          <w:rFonts w:ascii="Times New Roman" w:hAnsi="Times New Roman" w:cs="Times New Roman"/>
          <w:b/>
          <w:bCs/>
          <w:sz w:val="30"/>
          <w:szCs w:val="30"/>
        </w:rPr>
      </w:pPr>
      <w:r>
        <w:rPr>
          <w:rFonts w:ascii="Times New Roman" w:hAnsi="Times New Roman" w:cs="Times New Roman"/>
          <w:b/>
          <w:bCs/>
          <w:sz w:val="30"/>
          <w:szCs w:val="30"/>
        </w:rPr>
        <w:t>表五                                       验收监测标准</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047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5658012B">
            <w:pPr>
              <w:pStyle w:val="40"/>
              <w:spacing w:after="0" w:line="360" w:lineRule="auto"/>
              <w:ind w:firstLine="480"/>
              <w:rPr>
                <w:rFonts w:ascii="Times New Roman" w:hAnsi="Times New Roman" w:cs="Times New Roman"/>
              </w:rPr>
            </w:pPr>
            <w:r>
              <w:rPr>
                <w:rFonts w:ascii="Times New Roman" w:hAnsi="Times New Roman" w:cs="Times New Roman"/>
              </w:rPr>
              <w:t>环评标准与验收标准对照表见下表：</w:t>
            </w:r>
          </w:p>
          <w:p w14:paraId="0931AA43">
            <w:pPr>
              <w:pStyle w:val="42"/>
              <w:rPr>
                <w:rFonts w:ascii="Times New Roman" w:hAnsi="Times New Roman" w:cs="Times New Roman"/>
                <w:sz w:val="21"/>
                <w:szCs w:val="21"/>
              </w:rPr>
            </w:pPr>
            <w:r>
              <w:rPr>
                <w:rFonts w:ascii="Times New Roman" w:hAnsi="Times New Roman" w:cs="Times New Roman"/>
                <w:sz w:val="21"/>
                <w:szCs w:val="21"/>
              </w:rPr>
              <w:t>表4-1  环评、验收监测执行标准对照表</w:t>
            </w:r>
          </w:p>
          <w:tbl>
            <w:tblPr>
              <w:tblStyle w:val="30"/>
              <w:tblpPr w:leftFromText="180" w:rightFromText="180" w:vertAnchor="text" w:tblpXSpec="center" w:tblpY="1"/>
              <w:tblOverlap w:val="never"/>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5"/>
              <w:gridCol w:w="57"/>
              <w:gridCol w:w="2071"/>
              <w:gridCol w:w="1844"/>
              <w:gridCol w:w="72"/>
              <w:gridCol w:w="2021"/>
            </w:tblGrid>
            <w:tr w14:paraId="1E7693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792FF9DD">
                  <w:pPr>
                    <w:ind w:left="-105" w:leftChars="-50" w:right="-105" w:rightChars="-50"/>
                    <w:contextualSpacing/>
                    <w:jc w:val="center"/>
                    <w:rPr>
                      <w:rFonts w:ascii="Times New Roman" w:hAnsi="Times New Roman" w:cs="Times New Roman"/>
                      <w:bCs/>
                      <w:szCs w:val="21"/>
                    </w:rPr>
                  </w:pPr>
                  <w:r>
                    <w:rPr>
                      <w:rFonts w:ascii="Times New Roman" w:hAnsi="Times New Roman" w:cs="Times New Roman"/>
                      <w:bCs/>
                      <w:szCs w:val="21"/>
                    </w:rPr>
                    <w:t>类别</w:t>
                  </w:r>
                </w:p>
              </w:tc>
              <w:tc>
                <w:tcPr>
                  <w:tcW w:w="4133" w:type="dxa"/>
                  <w:gridSpan w:val="3"/>
                  <w:tcBorders>
                    <w:tl2br w:val="nil"/>
                    <w:tr2bl w:val="nil"/>
                  </w:tcBorders>
                  <w:vAlign w:val="center"/>
                </w:tcPr>
                <w:p w14:paraId="40919F40">
                  <w:pPr>
                    <w:ind w:left="-51" w:right="-51"/>
                    <w:contextualSpacing/>
                    <w:jc w:val="center"/>
                    <w:rPr>
                      <w:rFonts w:ascii="Times New Roman" w:hAnsi="Times New Roman" w:cs="Times New Roman"/>
                      <w:bCs/>
                      <w:szCs w:val="21"/>
                    </w:rPr>
                  </w:pPr>
                  <w:r>
                    <w:rPr>
                      <w:rFonts w:ascii="Times New Roman" w:hAnsi="Times New Roman" w:cs="Times New Roman"/>
                      <w:bCs/>
                      <w:szCs w:val="21"/>
                    </w:rPr>
                    <w:t>环评使用标准</w:t>
                  </w:r>
                </w:p>
              </w:tc>
              <w:tc>
                <w:tcPr>
                  <w:tcW w:w="3937" w:type="dxa"/>
                  <w:gridSpan w:val="3"/>
                  <w:tcBorders>
                    <w:tl2br w:val="nil"/>
                    <w:tr2bl w:val="nil"/>
                  </w:tcBorders>
                  <w:vAlign w:val="center"/>
                </w:tcPr>
                <w:p w14:paraId="2D973FC7">
                  <w:pPr>
                    <w:ind w:left="-50" w:right="-50"/>
                    <w:contextualSpacing/>
                    <w:jc w:val="center"/>
                    <w:rPr>
                      <w:rFonts w:ascii="Times New Roman" w:hAnsi="Times New Roman" w:cs="Times New Roman"/>
                      <w:bCs/>
                      <w:szCs w:val="21"/>
                    </w:rPr>
                  </w:pPr>
                  <w:r>
                    <w:rPr>
                      <w:rFonts w:ascii="Times New Roman" w:hAnsi="Times New Roman" w:cs="Times New Roman"/>
                      <w:bCs/>
                      <w:szCs w:val="21"/>
                    </w:rPr>
                    <w:t>验收监测标准</w:t>
                  </w:r>
                </w:p>
              </w:tc>
            </w:tr>
            <w:tr w14:paraId="798AD7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4612F4E0">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4133" w:type="dxa"/>
                  <w:gridSpan w:val="3"/>
                  <w:tcBorders>
                    <w:tl2br w:val="nil"/>
                    <w:tr2bl w:val="nil"/>
                  </w:tcBorders>
                  <w:vAlign w:val="center"/>
                </w:tcPr>
                <w:p w14:paraId="604917A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c>
                <w:tcPr>
                  <w:tcW w:w="3937" w:type="dxa"/>
                  <w:gridSpan w:val="3"/>
                  <w:tcBorders>
                    <w:tl2br w:val="nil"/>
                    <w:tr2bl w:val="nil"/>
                  </w:tcBorders>
                  <w:vAlign w:val="center"/>
                </w:tcPr>
                <w:p w14:paraId="6F1E540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r>
            <w:tr w14:paraId="6C61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5E81E6BC">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87DAC1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4840AB0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c>
                <w:tcPr>
                  <w:tcW w:w="1844" w:type="dxa"/>
                  <w:tcBorders>
                    <w:tl2br w:val="nil"/>
                    <w:tr2bl w:val="nil"/>
                  </w:tcBorders>
                  <w:vAlign w:val="center"/>
                </w:tcPr>
                <w:p w14:paraId="73ED105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6899B92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r>
            <w:tr w14:paraId="348DF1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75056F77">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6C92213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128" w:type="dxa"/>
                  <w:gridSpan w:val="2"/>
                  <w:tcBorders>
                    <w:tl2br w:val="nil"/>
                    <w:tr2bl w:val="nil"/>
                  </w:tcBorders>
                  <w:vAlign w:val="center"/>
                </w:tcPr>
                <w:p w14:paraId="3D12087D">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c>
                <w:tcPr>
                  <w:tcW w:w="1844" w:type="dxa"/>
                  <w:tcBorders>
                    <w:tl2br w:val="nil"/>
                    <w:tr2bl w:val="nil"/>
                  </w:tcBorders>
                  <w:vAlign w:val="center"/>
                </w:tcPr>
                <w:p w14:paraId="77DC697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093" w:type="dxa"/>
                  <w:gridSpan w:val="2"/>
                  <w:tcBorders>
                    <w:tl2br w:val="nil"/>
                    <w:tr2bl w:val="nil"/>
                  </w:tcBorders>
                  <w:vAlign w:val="center"/>
                </w:tcPr>
                <w:p w14:paraId="5DC6F41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r>
            <w:tr w14:paraId="7D2AD6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40" w:hRule="atLeast"/>
              </w:trPr>
              <w:tc>
                <w:tcPr>
                  <w:tcW w:w="687" w:type="dxa"/>
                  <w:vMerge w:val="continue"/>
                  <w:tcBorders>
                    <w:tl2br w:val="nil"/>
                    <w:tr2bl w:val="nil"/>
                  </w:tcBorders>
                  <w:vAlign w:val="center"/>
                </w:tcPr>
                <w:p w14:paraId="4468B810">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006A0A5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128" w:type="dxa"/>
                  <w:gridSpan w:val="2"/>
                  <w:tcBorders>
                    <w:tl2br w:val="nil"/>
                    <w:tr2bl w:val="nil"/>
                  </w:tcBorders>
                  <w:vAlign w:val="center"/>
                </w:tcPr>
                <w:p w14:paraId="7F1A8A5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c>
                <w:tcPr>
                  <w:tcW w:w="1844" w:type="dxa"/>
                  <w:tcBorders>
                    <w:tl2br w:val="nil"/>
                    <w:tr2bl w:val="nil"/>
                  </w:tcBorders>
                  <w:vAlign w:val="center"/>
                </w:tcPr>
                <w:p w14:paraId="383AC97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093" w:type="dxa"/>
                  <w:gridSpan w:val="2"/>
                  <w:tcBorders>
                    <w:tl2br w:val="nil"/>
                    <w:tr2bl w:val="nil"/>
                  </w:tcBorders>
                  <w:vAlign w:val="center"/>
                </w:tcPr>
                <w:p w14:paraId="424F743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r>
            <w:tr w14:paraId="07CD31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F6FCE29">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2F44E345">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128" w:type="dxa"/>
                  <w:gridSpan w:val="2"/>
                  <w:tcBorders>
                    <w:tl2br w:val="nil"/>
                    <w:tr2bl w:val="nil"/>
                  </w:tcBorders>
                  <w:vAlign w:val="center"/>
                </w:tcPr>
                <w:p w14:paraId="00CFA8F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c>
                <w:tcPr>
                  <w:tcW w:w="1844" w:type="dxa"/>
                  <w:tcBorders>
                    <w:tl2br w:val="nil"/>
                    <w:tr2bl w:val="nil"/>
                  </w:tcBorders>
                  <w:vAlign w:val="center"/>
                </w:tcPr>
                <w:p w14:paraId="39917F25">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093" w:type="dxa"/>
                  <w:gridSpan w:val="2"/>
                  <w:tcBorders>
                    <w:tl2br w:val="nil"/>
                    <w:tr2bl w:val="nil"/>
                  </w:tcBorders>
                  <w:vAlign w:val="center"/>
                </w:tcPr>
                <w:p w14:paraId="1DC7748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r>
            <w:tr w14:paraId="350B8F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5EE4E7B">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0245B8C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128" w:type="dxa"/>
                  <w:gridSpan w:val="2"/>
                  <w:tcBorders>
                    <w:tl2br w:val="nil"/>
                    <w:tr2bl w:val="nil"/>
                  </w:tcBorders>
                  <w:vAlign w:val="center"/>
                </w:tcPr>
                <w:p w14:paraId="47CD5F1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2CC5B7D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3829C23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r>
            <w:tr w14:paraId="663A91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87" w:type="dxa"/>
                  <w:vMerge w:val="continue"/>
                  <w:tcBorders>
                    <w:tl2br w:val="nil"/>
                    <w:tr2bl w:val="nil"/>
                  </w:tcBorders>
                  <w:vAlign w:val="center"/>
                </w:tcPr>
                <w:p w14:paraId="178E94C0">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3ED47A4">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总磷</w:t>
                  </w:r>
                </w:p>
              </w:tc>
              <w:tc>
                <w:tcPr>
                  <w:tcW w:w="2128" w:type="dxa"/>
                  <w:gridSpan w:val="2"/>
                  <w:tcBorders>
                    <w:tl2br w:val="nil"/>
                    <w:tr2bl w:val="nil"/>
                  </w:tcBorders>
                  <w:vAlign w:val="center"/>
                </w:tcPr>
                <w:p w14:paraId="50E239C4">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11CEF03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4AE249E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r>
            <w:tr w14:paraId="4AA25C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687" w:type="dxa"/>
                  <w:vMerge w:val="restart"/>
                  <w:tcBorders>
                    <w:tl2br w:val="nil"/>
                    <w:tr2bl w:val="nil"/>
                  </w:tcBorders>
                  <w:vAlign w:val="center"/>
                </w:tcPr>
                <w:p w14:paraId="067051DB">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4133" w:type="dxa"/>
                  <w:gridSpan w:val="3"/>
                  <w:tcBorders>
                    <w:tl2br w:val="nil"/>
                    <w:tr2bl w:val="nil"/>
                  </w:tcBorders>
                  <w:vAlign w:val="center"/>
                </w:tcPr>
                <w:p w14:paraId="1E00FE8D">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c>
                <w:tcPr>
                  <w:tcW w:w="3937" w:type="dxa"/>
                  <w:gridSpan w:val="3"/>
                  <w:tcBorders>
                    <w:tl2br w:val="nil"/>
                    <w:tr2bl w:val="nil"/>
                  </w:tcBorders>
                  <w:vAlign w:val="center"/>
                </w:tcPr>
                <w:p w14:paraId="27322AD8">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r>
            <w:tr w14:paraId="4B0CF8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87" w:type="dxa"/>
                  <w:vMerge w:val="continue"/>
                  <w:tcBorders>
                    <w:tl2br w:val="nil"/>
                    <w:tr2bl w:val="nil"/>
                  </w:tcBorders>
                  <w:vAlign w:val="center"/>
                </w:tcPr>
                <w:p w14:paraId="51CFDD43">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2E6823F7">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71" w:type="dxa"/>
                  <w:tcBorders>
                    <w:tl2br w:val="nil"/>
                    <w:tr2bl w:val="nil"/>
                  </w:tcBorders>
                  <w:vAlign w:val="center"/>
                </w:tcPr>
                <w:p w14:paraId="6C387F4A">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c>
                <w:tcPr>
                  <w:tcW w:w="1916" w:type="dxa"/>
                  <w:gridSpan w:val="2"/>
                  <w:tcBorders>
                    <w:tl2br w:val="nil"/>
                    <w:tr2bl w:val="nil"/>
                  </w:tcBorders>
                  <w:vAlign w:val="center"/>
                </w:tcPr>
                <w:p w14:paraId="4E781B70">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21" w:type="dxa"/>
                  <w:tcBorders>
                    <w:tl2br w:val="nil"/>
                    <w:tr2bl w:val="nil"/>
                  </w:tcBorders>
                  <w:vAlign w:val="center"/>
                </w:tcPr>
                <w:p w14:paraId="70C184B5">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r>
            <w:tr w14:paraId="4ED098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687" w:type="dxa"/>
                  <w:vMerge w:val="continue"/>
                  <w:tcBorders>
                    <w:tl2br w:val="nil"/>
                    <w:tr2bl w:val="nil"/>
                  </w:tcBorders>
                  <w:vAlign w:val="center"/>
                </w:tcPr>
                <w:p w14:paraId="4BAA3F07">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5D40DEE3">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bCs/>
                      <w:szCs w:val="21"/>
                    </w:rPr>
                    <w:t>硫酸雾</w:t>
                  </w:r>
                  <w:r>
                    <w:rPr>
                      <w:rFonts w:hint="eastAsia" w:ascii="Times New Roman" w:hAnsi="Times New Roman" w:eastAsia="宋体" w:cs="Times New Roman"/>
                      <w:szCs w:val="21"/>
                    </w:rPr>
                    <w:t>（有组织）</w:t>
                  </w:r>
                </w:p>
              </w:tc>
              <w:tc>
                <w:tcPr>
                  <w:tcW w:w="2071" w:type="dxa"/>
                  <w:tcBorders>
                    <w:tl2br w:val="nil"/>
                    <w:tr2bl w:val="nil"/>
                  </w:tcBorders>
                  <w:vAlign w:val="center"/>
                </w:tcPr>
                <w:p w14:paraId="1CB38129">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45</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vMerge w:val="restart"/>
                  <w:tcBorders>
                    <w:tl2br w:val="nil"/>
                    <w:tr2bl w:val="nil"/>
                  </w:tcBorders>
                  <w:vAlign w:val="center"/>
                </w:tcPr>
                <w:p w14:paraId="2D6EBB7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bCs/>
                      <w:szCs w:val="21"/>
                    </w:rPr>
                    <w:t>硫酸雾</w:t>
                  </w:r>
                  <w:r>
                    <w:rPr>
                      <w:rFonts w:hint="eastAsia" w:ascii="Times New Roman" w:hAnsi="Times New Roman" w:eastAsia="宋体" w:cs="Times New Roman"/>
                      <w:szCs w:val="21"/>
                    </w:rPr>
                    <w:t>（有组织）</w:t>
                  </w:r>
                </w:p>
              </w:tc>
              <w:tc>
                <w:tcPr>
                  <w:tcW w:w="2021" w:type="dxa"/>
                  <w:tcBorders>
                    <w:tl2br w:val="nil"/>
                    <w:tr2bl w:val="nil"/>
                  </w:tcBorders>
                  <w:vAlign w:val="center"/>
                </w:tcPr>
                <w:p w14:paraId="0C19A4B6">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45</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2E1EB2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687" w:type="dxa"/>
                  <w:vMerge w:val="continue"/>
                  <w:tcBorders>
                    <w:tl2br w:val="nil"/>
                    <w:tr2bl w:val="nil"/>
                  </w:tcBorders>
                  <w:vAlign w:val="center"/>
                </w:tcPr>
                <w:p w14:paraId="337B5EE1">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1EF3BF26">
                  <w:pPr>
                    <w:ind w:left="-105" w:leftChars="-50" w:right="-105" w:rightChars="-50"/>
                    <w:contextualSpacing/>
                    <w:jc w:val="center"/>
                    <w:rPr>
                      <w:rFonts w:ascii="Times New Roman" w:hAnsi="Times New Roman" w:eastAsia="宋体" w:cs="Times New Roman"/>
                      <w:bCs/>
                      <w:szCs w:val="21"/>
                    </w:rPr>
                  </w:pPr>
                </w:p>
              </w:tc>
              <w:tc>
                <w:tcPr>
                  <w:tcW w:w="2071" w:type="dxa"/>
                  <w:tcBorders>
                    <w:tl2br w:val="nil"/>
                    <w:tr2bl w:val="nil"/>
                  </w:tcBorders>
                  <w:vAlign w:val="center"/>
                </w:tcPr>
                <w:p w14:paraId="07F8CD6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bCs/>
                      <w:szCs w:val="21"/>
                      <w:lang w:val="en-US" w:eastAsia="zh-CN"/>
                    </w:rPr>
                    <w:t>0.75</w:t>
                  </w:r>
                  <w:r>
                    <w:rPr>
                      <w:rFonts w:ascii="Times New Roman" w:hAnsi="Times New Roman" w:eastAsia="宋体" w:cs="Times New Roman"/>
                      <w:bCs/>
                      <w:szCs w:val="21"/>
                    </w:rPr>
                    <w:t>kg/h</w:t>
                  </w:r>
                  <w:r>
                    <w:rPr>
                      <w:rFonts w:hint="eastAsia" w:ascii="Times New Roman" w:hAnsi="Times New Roman" w:eastAsia="宋体" w:cs="Times New Roman"/>
                      <w:bCs/>
                      <w:szCs w:val="21"/>
                    </w:rPr>
                    <w:t>（15m）</w:t>
                  </w:r>
                </w:p>
              </w:tc>
              <w:tc>
                <w:tcPr>
                  <w:tcW w:w="1916" w:type="dxa"/>
                  <w:gridSpan w:val="2"/>
                  <w:vMerge w:val="continue"/>
                  <w:tcBorders>
                    <w:tl2br w:val="nil"/>
                    <w:tr2bl w:val="nil"/>
                  </w:tcBorders>
                  <w:vAlign w:val="center"/>
                </w:tcPr>
                <w:p w14:paraId="6EEBBB08">
                  <w:pPr>
                    <w:ind w:left="-105" w:leftChars="-50" w:right="-105" w:rightChars="-50"/>
                    <w:contextualSpacing/>
                    <w:jc w:val="center"/>
                    <w:rPr>
                      <w:rFonts w:ascii="Times New Roman" w:hAnsi="Times New Roman" w:eastAsia="宋体" w:cs="Times New Roman"/>
                      <w:bCs/>
                      <w:szCs w:val="21"/>
                    </w:rPr>
                  </w:pPr>
                </w:p>
              </w:tc>
              <w:tc>
                <w:tcPr>
                  <w:tcW w:w="2021" w:type="dxa"/>
                  <w:tcBorders>
                    <w:tl2br w:val="nil"/>
                    <w:tr2bl w:val="nil"/>
                  </w:tcBorders>
                  <w:vAlign w:val="center"/>
                </w:tcPr>
                <w:p w14:paraId="647315F8">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bCs/>
                      <w:szCs w:val="21"/>
                      <w:lang w:val="en-US" w:eastAsia="zh-CN"/>
                    </w:rPr>
                    <w:t>0.75</w:t>
                  </w:r>
                  <w:r>
                    <w:rPr>
                      <w:rFonts w:ascii="Times New Roman" w:hAnsi="Times New Roman" w:eastAsia="宋体" w:cs="Times New Roman"/>
                      <w:bCs/>
                      <w:szCs w:val="21"/>
                    </w:rPr>
                    <w:t>kg/h</w:t>
                  </w:r>
                  <w:r>
                    <w:rPr>
                      <w:rFonts w:hint="eastAsia" w:ascii="Times New Roman" w:hAnsi="Times New Roman" w:eastAsia="宋体" w:cs="Times New Roman"/>
                      <w:bCs/>
                      <w:szCs w:val="21"/>
                    </w:rPr>
                    <w:t>（15m）</w:t>
                  </w:r>
                </w:p>
              </w:tc>
            </w:tr>
            <w:tr w14:paraId="2411F0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7" w:hRule="atLeast"/>
              </w:trPr>
              <w:tc>
                <w:tcPr>
                  <w:tcW w:w="687" w:type="dxa"/>
                  <w:vMerge w:val="continue"/>
                  <w:tcBorders>
                    <w:tl2br w:val="nil"/>
                    <w:tr2bl w:val="nil"/>
                  </w:tcBorders>
                  <w:vAlign w:val="center"/>
                </w:tcPr>
                <w:p w14:paraId="6AC0DE70">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04226F32">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硫酸雾</w:t>
                  </w:r>
                  <w:r>
                    <w:rPr>
                      <w:rFonts w:hint="eastAsia" w:ascii="Times New Roman" w:hAnsi="Times New Roman" w:eastAsia="宋体" w:cs="Times New Roman"/>
                      <w:szCs w:val="21"/>
                    </w:rPr>
                    <w:t>（无组织）</w:t>
                  </w:r>
                </w:p>
              </w:tc>
              <w:tc>
                <w:tcPr>
                  <w:tcW w:w="2071" w:type="dxa"/>
                  <w:tcBorders>
                    <w:tl2br w:val="nil"/>
                    <w:tr2bl w:val="nil"/>
                  </w:tcBorders>
                  <w:vAlign w:val="center"/>
                </w:tcPr>
                <w:p w14:paraId="381071FC">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69F19973">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硫酸雾</w:t>
                  </w:r>
                  <w:r>
                    <w:rPr>
                      <w:rFonts w:hint="eastAsia" w:ascii="Times New Roman" w:hAnsi="Times New Roman" w:eastAsia="宋体" w:cs="Times New Roman"/>
                      <w:szCs w:val="21"/>
                    </w:rPr>
                    <w:t>（无组织）</w:t>
                  </w:r>
                </w:p>
              </w:tc>
              <w:tc>
                <w:tcPr>
                  <w:tcW w:w="2021" w:type="dxa"/>
                  <w:tcBorders>
                    <w:tl2br w:val="nil"/>
                    <w:tr2bl w:val="nil"/>
                  </w:tcBorders>
                  <w:vAlign w:val="center"/>
                </w:tcPr>
                <w:p w14:paraId="7498C6DD">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7698D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687" w:type="dxa"/>
                  <w:vMerge w:val="continue"/>
                  <w:tcBorders>
                    <w:tl2br w:val="nil"/>
                    <w:tr2bl w:val="nil"/>
                  </w:tcBorders>
                  <w:vAlign w:val="center"/>
                </w:tcPr>
                <w:p w14:paraId="5F3D19C8">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4612FD00">
                  <w:pPr>
                    <w:ind w:left="-105" w:leftChars="-50" w:right="-105" w:rightChars="-50"/>
                    <w:contextualSpacing/>
                    <w:jc w:val="center"/>
                    <w:rPr>
                      <w:rFonts w:ascii="Times New Roman" w:hAnsi="Times New Roman" w:eastAsia="宋体" w:cs="Times New Roman"/>
                      <w:bCs/>
                      <w:szCs w:val="21"/>
                    </w:rPr>
                  </w:pPr>
                  <w:r>
                    <w:rPr>
                      <w:rFonts w:hint="eastAsia"/>
                      <w:szCs w:val="21"/>
                    </w:rPr>
                    <w:t>氯化氢</w:t>
                  </w:r>
                  <w:r>
                    <w:rPr>
                      <w:rFonts w:hint="eastAsia" w:ascii="Times New Roman" w:hAnsi="Times New Roman" w:eastAsia="宋体" w:cs="Times New Roman"/>
                      <w:szCs w:val="21"/>
                    </w:rPr>
                    <w:t>（有组织）</w:t>
                  </w:r>
                </w:p>
              </w:tc>
              <w:tc>
                <w:tcPr>
                  <w:tcW w:w="2071" w:type="dxa"/>
                  <w:tcBorders>
                    <w:tl2br w:val="nil"/>
                    <w:tr2bl w:val="nil"/>
                  </w:tcBorders>
                  <w:vAlign w:val="center"/>
                </w:tcPr>
                <w:p w14:paraId="6180BFB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 xml:space="preserve">100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vMerge w:val="restart"/>
                  <w:tcBorders>
                    <w:tl2br w:val="nil"/>
                    <w:tr2bl w:val="nil"/>
                  </w:tcBorders>
                  <w:vAlign w:val="center"/>
                </w:tcPr>
                <w:p w14:paraId="2346C936">
                  <w:pPr>
                    <w:ind w:left="-105" w:leftChars="-50" w:right="-105" w:rightChars="-50"/>
                    <w:contextualSpacing/>
                    <w:jc w:val="center"/>
                    <w:rPr>
                      <w:rFonts w:ascii="Times New Roman" w:hAnsi="Times New Roman" w:eastAsia="宋体" w:cs="Times New Roman"/>
                      <w:bCs/>
                      <w:szCs w:val="21"/>
                    </w:rPr>
                  </w:pPr>
                  <w:r>
                    <w:rPr>
                      <w:rFonts w:hint="eastAsia"/>
                      <w:szCs w:val="21"/>
                    </w:rPr>
                    <w:t>氯化氢</w:t>
                  </w:r>
                  <w:r>
                    <w:rPr>
                      <w:rFonts w:hint="eastAsia" w:ascii="Times New Roman" w:hAnsi="Times New Roman" w:eastAsia="宋体" w:cs="Times New Roman"/>
                      <w:szCs w:val="21"/>
                    </w:rPr>
                    <w:t>（有组织）</w:t>
                  </w:r>
                </w:p>
              </w:tc>
              <w:tc>
                <w:tcPr>
                  <w:tcW w:w="2021" w:type="dxa"/>
                  <w:tcBorders>
                    <w:tl2br w:val="nil"/>
                    <w:tr2bl w:val="nil"/>
                  </w:tcBorders>
                  <w:vAlign w:val="center"/>
                </w:tcPr>
                <w:p w14:paraId="6DA1E346">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 xml:space="preserve">100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5287F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687" w:type="dxa"/>
                  <w:vMerge w:val="continue"/>
                  <w:tcBorders>
                    <w:tl2br w:val="nil"/>
                    <w:tr2bl w:val="nil"/>
                  </w:tcBorders>
                  <w:vAlign w:val="center"/>
                </w:tcPr>
                <w:p w14:paraId="60D48BE0">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5506FFCB">
                  <w:pPr>
                    <w:ind w:left="-105" w:leftChars="-50" w:right="-105" w:rightChars="-50"/>
                    <w:contextualSpacing/>
                    <w:jc w:val="center"/>
                    <w:rPr>
                      <w:rFonts w:ascii="Times New Roman" w:hAnsi="Times New Roman" w:eastAsia="宋体" w:cs="Times New Roman"/>
                      <w:bCs/>
                      <w:szCs w:val="21"/>
                    </w:rPr>
                  </w:pPr>
                </w:p>
              </w:tc>
              <w:tc>
                <w:tcPr>
                  <w:tcW w:w="2071" w:type="dxa"/>
                  <w:tcBorders>
                    <w:tl2br w:val="nil"/>
                    <w:tr2bl w:val="nil"/>
                  </w:tcBorders>
                  <w:vAlign w:val="center"/>
                </w:tcPr>
                <w:p w14:paraId="088FEC69">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5m）</w:t>
                  </w:r>
                  <w:r>
                    <w:rPr>
                      <w:rFonts w:ascii="Times New Roman" w:hAnsi="Times New Roman" w:eastAsia="宋体" w:cs="Times New Roman"/>
                      <w:szCs w:val="21"/>
                    </w:rPr>
                    <w:t>kg/h</w:t>
                  </w:r>
                </w:p>
              </w:tc>
              <w:tc>
                <w:tcPr>
                  <w:tcW w:w="1916" w:type="dxa"/>
                  <w:gridSpan w:val="2"/>
                  <w:vMerge w:val="continue"/>
                  <w:tcBorders>
                    <w:tl2br w:val="nil"/>
                    <w:tr2bl w:val="nil"/>
                  </w:tcBorders>
                  <w:vAlign w:val="center"/>
                </w:tcPr>
                <w:p w14:paraId="146D2D92">
                  <w:pPr>
                    <w:ind w:left="-105" w:leftChars="-50" w:right="-105" w:rightChars="-50"/>
                    <w:contextualSpacing/>
                    <w:jc w:val="center"/>
                    <w:rPr>
                      <w:rFonts w:ascii="Times New Roman" w:hAnsi="Times New Roman" w:eastAsia="宋体" w:cs="Times New Roman"/>
                      <w:bCs/>
                      <w:szCs w:val="21"/>
                    </w:rPr>
                  </w:pPr>
                </w:p>
              </w:tc>
              <w:tc>
                <w:tcPr>
                  <w:tcW w:w="2021" w:type="dxa"/>
                  <w:tcBorders>
                    <w:tl2br w:val="nil"/>
                    <w:tr2bl w:val="nil"/>
                  </w:tcBorders>
                  <w:vAlign w:val="center"/>
                </w:tcPr>
                <w:p w14:paraId="3B7A011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5m）</w:t>
                  </w:r>
                  <w:r>
                    <w:rPr>
                      <w:rFonts w:ascii="Times New Roman" w:hAnsi="Times New Roman" w:eastAsia="宋体" w:cs="Times New Roman"/>
                      <w:szCs w:val="21"/>
                    </w:rPr>
                    <w:t>kg/h</w:t>
                  </w:r>
                </w:p>
              </w:tc>
            </w:tr>
            <w:tr w14:paraId="4837B2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687" w:type="dxa"/>
                  <w:vMerge w:val="continue"/>
                  <w:tcBorders>
                    <w:tl2br w:val="nil"/>
                    <w:tr2bl w:val="nil"/>
                  </w:tcBorders>
                  <w:vAlign w:val="center"/>
                </w:tcPr>
                <w:p w14:paraId="443072FA">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11B7C41A">
                  <w:pPr>
                    <w:ind w:left="-105" w:leftChars="-50" w:right="-105" w:rightChars="-50"/>
                    <w:contextualSpacing/>
                    <w:jc w:val="center"/>
                    <w:rPr>
                      <w:rFonts w:ascii="Times New Roman" w:hAnsi="Times New Roman" w:eastAsia="宋体" w:cs="Times New Roman"/>
                      <w:bCs/>
                      <w:szCs w:val="21"/>
                    </w:rPr>
                  </w:pPr>
                  <w:r>
                    <w:rPr>
                      <w:rFonts w:hint="eastAsia"/>
                      <w:szCs w:val="21"/>
                    </w:rPr>
                    <w:t>氯化氢</w:t>
                  </w:r>
                  <w:r>
                    <w:rPr>
                      <w:rFonts w:hint="eastAsia" w:ascii="Times New Roman" w:hAnsi="Times New Roman" w:eastAsia="宋体" w:cs="Times New Roman"/>
                      <w:szCs w:val="21"/>
                    </w:rPr>
                    <w:t>（无组织）</w:t>
                  </w:r>
                </w:p>
              </w:tc>
              <w:tc>
                <w:tcPr>
                  <w:tcW w:w="2071" w:type="dxa"/>
                  <w:tcBorders>
                    <w:tl2br w:val="nil"/>
                    <w:tr2bl w:val="nil"/>
                  </w:tcBorders>
                  <w:vAlign w:val="center"/>
                </w:tcPr>
                <w:p w14:paraId="51EAE6C5">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0.2</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3BA3FECA">
                  <w:pPr>
                    <w:ind w:left="-105" w:leftChars="-50" w:right="-105" w:rightChars="-50"/>
                    <w:contextualSpacing/>
                    <w:jc w:val="center"/>
                    <w:rPr>
                      <w:rFonts w:ascii="Times New Roman" w:hAnsi="Times New Roman" w:eastAsia="宋体" w:cs="Times New Roman"/>
                      <w:bCs/>
                      <w:szCs w:val="21"/>
                    </w:rPr>
                  </w:pPr>
                  <w:r>
                    <w:rPr>
                      <w:rFonts w:hint="eastAsia"/>
                      <w:szCs w:val="21"/>
                    </w:rPr>
                    <w:t>氯化氢</w:t>
                  </w:r>
                  <w:r>
                    <w:rPr>
                      <w:rFonts w:hint="eastAsia" w:ascii="Times New Roman" w:hAnsi="Times New Roman" w:eastAsia="宋体" w:cs="Times New Roman"/>
                      <w:szCs w:val="21"/>
                    </w:rPr>
                    <w:t>（无组织）</w:t>
                  </w:r>
                </w:p>
              </w:tc>
              <w:tc>
                <w:tcPr>
                  <w:tcW w:w="2021" w:type="dxa"/>
                  <w:tcBorders>
                    <w:tl2br w:val="nil"/>
                    <w:tr2bl w:val="nil"/>
                  </w:tcBorders>
                  <w:vAlign w:val="center"/>
                </w:tcPr>
                <w:p w14:paraId="1D726274">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0.2</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718FDB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9" w:hRule="atLeast"/>
              </w:trPr>
              <w:tc>
                <w:tcPr>
                  <w:tcW w:w="687" w:type="dxa"/>
                  <w:vMerge w:val="continue"/>
                  <w:tcBorders>
                    <w:tl2br w:val="nil"/>
                    <w:tr2bl w:val="nil"/>
                  </w:tcBorders>
                  <w:vAlign w:val="center"/>
                </w:tcPr>
                <w:p w14:paraId="1BBACDAD">
                  <w:pPr>
                    <w:ind w:left="-50" w:right="-50"/>
                    <w:contextualSpacing/>
                    <w:jc w:val="center"/>
                    <w:rPr>
                      <w:rFonts w:ascii="Times New Roman" w:hAnsi="Times New Roman" w:eastAsia="宋体" w:cs="Times New Roman"/>
                      <w:szCs w:val="21"/>
                    </w:rPr>
                  </w:pPr>
                </w:p>
              </w:tc>
              <w:tc>
                <w:tcPr>
                  <w:tcW w:w="4133" w:type="dxa"/>
                  <w:gridSpan w:val="3"/>
                  <w:tcBorders>
                    <w:tl2br w:val="nil"/>
                    <w:tr2bl w:val="nil"/>
                  </w:tcBorders>
                  <w:vAlign w:val="center"/>
                </w:tcPr>
                <w:p w14:paraId="68712635">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《四川省固定污染源大气挥发性有机物排放标准》（DB51/2377-2017）</w:t>
                  </w:r>
                </w:p>
              </w:tc>
              <w:tc>
                <w:tcPr>
                  <w:tcW w:w="3937" w:type="dxa"/>
                  <w:gridSpan w:val="3"/>
                  <w:tcBorders>
                    <w:tl2br w:val="nil"/>
                    <w:tr2bl w:val="nil"/>
                  </w:tcBorders>
                  <w:vAlign w:val="center"/>
                </w:tcPr>
                <w:p w14:paraId="57D3C09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《四川省固定污染源大气挥发性有机物排放标准》（DB51/2377-2017）</w:t>
                  </w:r>
                </w:p>
              </w:tc>
            </w:tr>
            <w:tr w14:paraId="205B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687" w:type="dxa"/>
                  <w:vMerge w:val="continue"/>
                  <w:tcBorders>
                    <w:tl2br w:val="nil"/>
                    <w:tr2bl w:val="nil"/>
                  </w:tcBorders>
                  <w:vAlign w:val="center"/>
                </w:tcPr>
                <w:p w14:paraId="36DA7519">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75CB13ED">
                  <w:pPr>
                    <w:ind w:left="-105" w:leftChars="-50" w:right="-105" w:rightChars="-50"/>
                    <w:contextualSpacing/>
                    <w:jc w:val="center"/>
                    <w:rPr>
                      <w:rFonts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71" w:type="dxa"/>
                  <w:tcBorders>
                    <w:tl2br w:val="nil"/>
                    <w:tr2bl w:val="nil"/>
                  </w:tcBorders>
                  <w:vAlign w:val="center"/>
                </w:tcPr>
                <w:p w14:paraId="0AC84EC2">
                  <w:pPr>
                    <w:ind w:left="-105" w:leftChars="-50" w:right="-105" w:rightChars="-50"/>
                    <w:contextualSpacing/>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vMerge w:val="restart"/>
                  <w:tcBorders>
                    <w:tl2br w:val="nil"/>
                    <w:tr2bl w:val="nil"/>
                  </w:tcBorders>
                  <w:vAlign w:val="center"/>
                </w:tcPr>
                <w:p w14:paraId="41820C11">
                  <w:pPr>
                    <w:ind w:left="-105" w:leftChars="-50" w:right="-105" w:rightChars="-50"/>
                    <w:contextualSpacing/>
                    <w:jc w:val="center"/>
                    <w:rPr>
                      <w:rFonts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21" w:type="dxa"/>
                  <w:tcBorders>
                    <w:tl2br w:val="nil"/>
                    <w:tr2bl w:val="nil"/>
                  </w:tcBorders>
                  <w:vAlign w:val="center"/>
                </w:tcPr>
                <w:p w14:paraId="3515CCBB">
                  <w:pPr>
                    <w:ind w:left="-105" w:leftChars="-50" w:right="-105" w:rightChars="-50"/>
                    <w:contextualSpacing/>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3DCAE8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687" w:type="dxa"/>
                  <w:vMerge w:val="continue"/>
                  <w:tcBorders>
                    <w:tl2br w:val="nil"/>
                    <w:tr2bl w:val="nil"/>
                  </w:tcBorders>
                  <w:vAlign w:val="center"/>
                </w:tcPr>
                <w:p w14:paraId="0277FC62">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5019F2AC">
                  <w:pPr>
                    <w:ind w:left="-105" w:leftChars="-50" w:right="-105" w:rightChars="-50"/>
                    <w:contextualSpacing/>
                    <w:jc w:val="center"/>
                    <w:rPr>
                      <w:rFonts w:ascii="Times New Roman" w:hAnsi="Times New Roman" w:eastAsia="宋体" w:cs="Times New Roman"/>
                      <w:bCs/>
                      <w:szCs w:val="21"/>
                    </w:rPr>
                  </w:pPr>
                </w:p>
              </w:tc>
              <w:tc>
                <w:tcPr>
                  <w:tcW w:w="2071" w:type="dxa"/>
                  <w:tcBorders>
                    <w:tl2br w:val="nil"/>
                    <w:tr2bl w:val="nil"/>
                  </w:tcBorders>
                  <w:vAlign w:val="center"/>
                </w:tcPr>
                <w:p w14:paraId="0E7F9DBC">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5m）</w:t>
                  </w:r>
                  <w:r>
                    <w:rPr>
                      <w:rFonts w:ascii="Times New Roman" w:hAnsi="Times New Roman" w:eastAsia="宋体" w:cs="Times New Roman"/>
                      <w:szCs w:val="21"/>
                    </w:rPr>
                    <w:t>kg/h</w:t>
                  </w:r>
                </w:p>
              </w:tc>
              <w:tc>
                <w:tcPr>
                  <w:tcW w:w="1916" w:type="dxa"/>
                  <w:gridSpan w:val="2"/>
                  <w:vMerge w:val="continue"/>
                  <w:tcBorders>
                    <w:tl2br w:val="nil"/>
                    <w:tr2bl w:val="nil"/>
                  </w:tcBorders>
                  <w:vAlign w:val="center"/>
                </w:tcPr>
                <w:p w14:paraId="50D2F955">
                  <w:pPr>
                    <w:ind w:left="-105" w:leftChars="-50" w:right="-105" w:rightChars="-50"/>
                    <w:contextualSpacing/>
                    <w:jc w:val="center"/>
                    <w:rPr>
                      <w:rFonts w:ascii="Times New Roman" w:hAnsi="Times New Roman" w:eastAsia="宋体" w:cs="Times New Roman"/>
                      <w:bCs/>
                      <w:szCs w:val="21"/>
                    </w:rPr>
                  </w:pPr>
                </w:p>
              </w:tc>
              <w:tc>
                <w:tcPr>
                  <w:tcW w:w="2021" w:type="dxa"/>
                  <w:tcBorders>
                    <w:tl2br w:val="nil"/>
                    <w:tr2bl w:val="nil"/>
                  </w:tcBorders>
                  <w:vAlign w:val="center"/>
                </w:tcPr>
                <w:p w14:paraId="48B40905">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5m）</w:t>
                  </w:r>
                  <w:r>
                    <w:rPr>
                      <w:rFonts w:ascii="Times New Roman" w:hAnsi="Times New Roman" w:eastAsia="宋体" w:cs="Times New Roman"/>
                      <w:szCs w:val="21"/>
                    </w:rPr>
                    <w:t>kg/h</w:t>
                  </w:r>
                </w:p>
              </w:tc>
            </w:tr>
            <w:tr w14:paraId="261E9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687" w:type="dxa"/>
                  <w:vMerge w:val="continue"/>
                  <w:tcBorders>
                    <w:tl2br w:val="nil"/>
                    <w:tr2bl w:val="nil"/>
                  </w:tcBorders>
                  <w:vAlign w:val="center"/>
                </w:tcPr>
                <w:p w14:paraId="2C39B448">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3CC5EEE5">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VOCs</w:t>
                  </w:r>
                  <w:r>
                    <w:rPr>
                      <w:rFonts w:hint="eastAsia" w:ascii="Times New Roman" w:hAnsi="Times New Roman" w:eastAsia="宋体" w:cs="Times New Roman"/>
                      <w:szCs w:val="21"/>
                    </w:rPr>
                    <w:t>（无组织）</w:t>
                  </w:r>
                </w:p>
              </w:tc>
              <w:tc>
                <w:tcPr>
                  <w:tcW w:w="2071" w:type="dxa"/>
                  <w:tcBorders>
                    <w:tl2br w:val="nil"/>
                    <w:tr2bl w:val="nil"/>
                  </w:tcBorders>
                  <w:vAlign w:val="center"/>
                </w:tcPr>
                <w:p w14:paraId="106A9EA3">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szCs w:val="21"/>
                    </w:rPr>
                    <w:t>2mg/m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655485B7">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VOCs</w:t>
                  </w:r>
                  <w:r>
                    <w:rPr>
                      <w:rFonts w:hint="eastAsia" w:ascii="Times New Roman" w:hAnsi="Times New Roman" w:eastAsia="宋体" w:cs="Times New Roman"/>
                      <w:szCs w:val="21"/>
                    </w:rPr>
                    <w:t>（无组织）</w:t>
                  </w:r>
                </w:p>
              </w:tc>
              <w:tc>
                <w:tcPr>
                  <w:tcW w:w="2021" w:type="dxa"/>
                  <w:tcBorders>
                    <w:tl2br w:val="nil"/>
                    <w:tr2bl w:val="nil"/>
                  </w:tcBorders>
                  <w:vAlign w:val="center"/>
                </w:tcPr>
                <w:p w14:paraId="769AA7A7">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szCs w:val="21"/>
                    </w:rPr>
                    <w:t>2mg/m</w:t>
                  </w:r>
                  <w:r>
                    <w:rPr>
                      <w:rFonts w:ascii="Times New Roman" w:hAnsi="Times New Roman" w:eastAsia="宋体" w:cs="Times New Roman"/>
                      <w:szCs w:val="21"/>
                      <w:vertAlign w:val="superscript"/>
                    </w:rPr>
                    <w:t>3</w:t>
                  </w:r>
                </w:p>
              </w:tc>
            </w:tr>
            <w:tr w14:paraId="1CCE92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687" w:type="dxa"/>
                  <w:vMerge w:val="continue"/>
                  <w:tcBorders>
                    <w:tl2br w:val="nil"/>
                    <w:tr2bl w:val="nil"/>
                  </w:tcBorders>
                  <w:vAlign w:val="center"/>
                </w:tcPr>
                <w:p w14:paraId="14171B1B">
                  <w:pPr>
                    <w:ind w:left="-50" w:right="-50"/>
                    <w:contextualSpacing/>
                    <w:jc w:val="center"/>
                    <w:rPr>
                      <w:rFonts w:ascii="Times New Roman" w:hAnsi="Times New Roman" w:eastAsia="宋体" w:cs="Times New Roman"/>
                      <w:szCs w:val="21"/>
                    </w:rPr>
                  </w:pPr>
                </w:p>
              </w:tc>
              <w:tc>
                <w:tcPr>
                  <w:tcW w:w="4133" w:type="dxa"/>
                  <w:gridSpan w:val="3"/>
                  <w:tcBorders>
                    <w:tl2br w:val="nil"/>
                    <w:tr2bl w:val="nil"/>
                  </w:tcBorders>
                  <w:vAlign w:val="center"/>
                </w:tcPr>
                <w:p w14:paraId="1A256DE4">
                  <w:pPr>
                    <w:ind w:left="-105" w:leftChars="-50" w:right="-105" w:rightChars="-50"/>
                    <w:contextualSpacing/>
                    <w:jc w:val="center"/>
                    <w:rPr>
                      <w:rFonts w:ascii="Times New Roman" w:hAnsi="Times New Roman" w:eastAsia="宋体" w:cs="Times New Roman"/>
                      <w:szCs w:val="21"/>
                    </w:rPr>
                  </w:pPr>
                  <w:r>
                    <w:rPr>
                      <w:rFonts w:hint="eastAsia"/>
                      <w:sz w:val="24"/>
                    </w:rPr>
                    <w:t>《恶臭污染物排放标准》（</w:t>
                  </w:r>
                  <w:r>
                    <w:rPr>
                      <w:sz w:val="24"/>
                    </w:rPr>
                    <w:t>GB14454-93</w:t>
                  </w:r>
                  <w:r>
                    <w:rPr>
                      <w:rFonts w:hint="eastAsia"/>
                      <w:sz w:val="24"/>
                    </w:rPr>
                    <w:t>）表1中二级相应标准</w:t>
                  </w:r>
                </w:p>
              </w:tc>
              <w:tc>
                <w:tcPr>
                  <w:tcW w:w="3937" w:type="dxa"/>
                  <w:gridSpan w:val="3"/>
                  <w:tcBorders>
                    <w:tl2br w:val="nil"/>
                    <w:tr2bl w:val="nil"/>
                  </w:tcBorders>
                  <w:vAlign w:val="center"/>
                </w:tcPr>
                <w:p w14:paraId="3414FEC2">
                  <w:pPr>
                    <w:ind w:left="-105" w:leftChars="-50" w:right="-105" w:rightChars="-50"/>
                    <w:contextualSpacing/>
                    <w:jc w:val="center"/>
                    <w:rPr>
                      <w:rFonts w:ascii="Times New Roman" w:hAnsi="Times New Roman" w:eastAsia="宋体" w:cs="Times New Roman"/>
                      <w:szCs w:val="21"/>
                    </w:rPr>
                  </w:pPr>
                  <w:r>
                    <w:rPr>
                      <w:rFonts w:hint="eastAsia"/>
                      <w:sz w:val="24"/>
                    </w:rPr>
                    <w:t>《恶臭污染物排放标准》（</w:t>
                  </w:r>
                  <w:r>
                    <w:rPr>
                      <w:sz w:val="24"/>
                    </w:rPr>
                    <w:t>GB14454-93</w:t>
                  </w:r>
                  <w:r>
                    <w:rPr>
                      <w:rFonts w:hint="eastAsia"/>
                      <w:sz w:val="24"/>
                    </w:rPr>
                    <w:t>）表1中二级相应标准</w:t>
                  </w:r>
                </w:p>
              </w:tc>
            </w:tr>
            <w:tr w14:paraId="6A767C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2" w:hRule="atLeast"/>
              </w:trPr>
              <w:tc>
                <w:tcPr>
                  <w:tcW w:w="687" w:type="dxa"/>
                  <w:vMerge w:val="continue"/>
                  <w:tcBorders>
                    <w:tl2br w:val="nil"/>
                    <w:tr2bl w:val="nil"/>
                  </w:tcBorders>
                  <w:vAlign w:val="center"/>
                </w:tcPr>
                <w:p w14:paraId="4E33A886">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32F8B600">
                  <w:pPr>
                    <w:contextualSpacing/>
                    <w:jc w:val="center"/>
                    <w:rPr>
                      <w:rFonts w:hint="eastAsia" w:ascii="Times New Roman" w:hAnsi="Times New Roman" w:cs="Times New Roman" w:eastAsiaTheme="minorEastAsia"/>
                      <w:bCs/>
                      <w:szCs w:val="21"/>
                      <w:lang w:eastAsia="zh-CN"/>
                    </w:rPr>
                  </w:pPr>
                  <w:r>
                    <w:rPr>
                      <w:rFonts w:hint="eastAsia"/>
                      <w:szCs w:val="21"/>
                    </w:rPr>
                    <w:t>氨</w:t>
                  </w:r>
                  <w:r>
                    <w:rPr>
                      <w:rFonts w:hint="eastAsia"/>
                      <w:szCs w:val="21"/>
                      <w:lang w:eastAsia="zh-CN"/>
                    </w:rPr>
                    <w:t>（</w:t>
                  </w:r>
                  <w:r>
                    <w:rPr>
                      <w:rFonts w:hint="eastAsia"/>
                      <w:szCs w:val="21"/>
                      <w:lang w:val="en-US" w:eastAsia="zh-CN"/>
                    </w:rPr>
                    <w:t>无组织</w:t>
                  </w:r>
                  <w:r>
                    <w:rPr>
                      <w:rFonts w:hint="eastAsia"/>
                      <w:szCs w:val="21"/>
                      <w:lang w:eastAsia="zh-CN"/>
                    </w:rPr>
                    <w:t>）</w:t>
                  </w:r>
                </w:p>
              </w:tc>
              <w:tc>
                <w:tcPr>
                  <w:tcW w:w="2071" w:type="dxa"/>
                  <w:tcBorders>
                    <w:tl2br w:val="nil"/>
                    <w:tr2bl w:val="nil"/>
                  </w:tcBorders>
                  <w:vAlign w:val="center"/>
                </w:tcPr>
                <w:p w14:paraId="42793EB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1.5</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6AEFECF2">
                  <w:pPr>
                    <w:contextualSpacing/>
                    <w:jc w:val="center"/>
                    <w:rPr>
                      <w:rFonts w:ascii="Times New Roman" w:hAnsi="Times New Roman" w:eastAsia="宋体" w:cs="Times New Roman"/>
                      <w:bCs/>
                      <w:szCs w:val="21"/>
                    </w:rPr>
                  </w:pPr>
                  <w:r>
                    <w:rPr>
                      <w:rFonts w:hint="eastAsia"/>
                      <w:szCs w:val="21"/>
                    </w:rPr>
                    <w:t>氨</w:t>
                  </w:r>
                  <w:r>
                    <w:rPr>
                      <w:rFonts w:hint="eastAsia"/>
                      <w:szCs w:val="21"/>
                      <w:lang w:eastAsia="zh-CN"/>
                    </w:rPr>
                    <w:t>（</w:t>
                  </w:r>
                  <w:r>
                    <w:rPr>
                      <w:rFonts w:hint="eastAsia"/>
                      <w:szCs w:val="21"/>
                      <w:lang w:val="en-US" w:eastAsia="zh-CN"/>
                    </w:rPr>
                    <w:t>无组织</w:t>
                  </w:r>
                  <w:r>
                    <w:rPr>
                      <w:rFonts w:hint="eastAsia"/>
                      <w:szCs w:val="21"/>
                      <w:lang w:eastAsia="zh-CN"/>
                    </w:rPr>
                    <w:t>）</w:t>
                  </w:r>
                </w:p>
              </w:tc>
              <w:tc>
                <w:tcPr>
                  <w:tcW w:w="2021" w:type="dxa"/>
                  <w:tcBorders>
                    <w:tl2br w:val="nil"/>
                    <w:tr2bl w:val="nil"/>
                  </w:tcBorders>
                  <w:vAlign w:val="center"/>
                </w:tcPr>
                <w:p w14:paraId="7D72324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1.5</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2F7C6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687" w:type="dxa"/>
                  <w:vMerge w:val="continue"/>
                  <w:tcBorders>
                    <w:tl2br w:val="nil"/>
                    <w:tr2bl w:val="nil"/>
                  </w:tcBorders>
                  <w:vAlign w:val="center"/>
                </w:tcPr>
                <w:p w14:paraId="45626002">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4F2E193A">
                  <w:pPr>
                    <w:contextualSpacing/>
                    <w:jc w:val="center"/>
                    <w:rPr>
                      <w:rFonts w:ascii="Times New Roman" w:hAnsi="Times New Roman" w:eastAsia="宋体" w:cs="Times New Roman"/>
                      <w:bCs/>
                      <w:szCs w:val="21"/>
                    </w:rPr>
                  </w:pPr>
                  <w:r>
                    <w:rPr>
                      <w:rFonts w:hint="eastAsia"/>
                      <w:szCs w:val="21"/>
                    </w:rPr>
                    <w:t>硫化氢</w:t>
                  </w:r>
                  <w:r>
                    <w:rPr>
                      <w:rFonts w:hint="eastAsia"/>
                      <w:szCs w:val="21"/>
                      <w:lang w:eastAsia="zh-CN"/>
                    </w:rPr>
                    <w:t>（</w:t>
                  </w:r>
                  <w:r>
                    <w:rPr>
                      <w:rFonts w:hint="eastAsia"/>
                      <w:szCs w:val="21"/>
                      <w:lang w:val="en-US" w:eastAsia="zh-CN"/>
                    </w:rPr>
                    <w:t>无组织</w:t>
                  </w:r>
                  <w:r>
                    <w:rPr>
                      <w:rFonts w:hint="eastAsia"/>
                      <w:szCs w:val="21"/>
                      <w:lang w:eastAsia="zh-CN"/>
                    </w:rPr>
                    <w:t>）</w:t>
                  </w:r>
                </w:p>
              </w:tc>
              <w:tc>
                <w:tcPr>
                  <w:tcW w:w="2071" w:type="dxa"/>
                  <w:tcBorders>
                    <w:tl2br w:val="nil"/>
                    <w:tr2bl w:val="nil"/>
                  </w:tcBorders>
                  <w:vAlign w:val="center"/>
                </w:tcPr>
                <w:p w14:paraId="393AB6F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0.06</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6E019300">
                  <w:pPr>
                    <w:contextualSpacing/>
                    <w:jc w:val="center"/>
                    <w:rPr>
                      <w:rFonts w:ascii="Times New Roman" w:hAnsi="Times New Roman" w:eastAsia="宋体" w:cs="Times New Roman"/>
                      <w:bCs/>
                      <w:szCs w:val="21"/>
                    </w:rPr>
                  </w:pPr>
                  <w:r>
                    <w:rPr>
                      <w:rFonts w:hint="eastAsia"/>
                      <w:szCs w:val="21"/>
                    </w:rPr>
                    <w:t>硫化氢</w:t>
                  </w:r>
                  <w:r>
                    <w:rPr>
                      <w:rFonts w:hint="eastAsia"/>
                      <w:szCs w:val="21"/>
                      <w:lang w:eastAsia="zh-CN"/>
                    </w:rPr>
                    <w:t>（</w:t>
                  </w:r>
                  <w:r>
                    <w:rPr>
                      <w:rFonts w:hint="eastAsia"/>
                      <w:szCs w:val="21"/>
                      <w:lang w:val="en-US" w:eastAsia="zh-CN"/>
                    </w:rPr>
                    <w:t>无组织</w:t>
                  </w:r>
                  <w:r>
                    <w:rPr>
                      <w:rFonts w:hint="eastAsia"/>
                      <w:szCs w:val="21"/>
                      <w:lang w:eastAsia="zh-CN"/>
                    </w:rPr>
                    <w:t>）</w:t>
                  </w:r>
                </w:p>
              </w:tc>
              <w:tc>
                <w:tcPr>
                  <w:tcW w:w="2021" w:type="dxa"/>
                  <w:tcBorders>
                    <w:tl2br w:val="nil"/>
                    <w:tr2bl w:val="nil"/>
                  </w:tcBorders>
                  <w:vAlign w:val="center"/>
                </w:tcPr>
                <w:p w14:paraId="0D2C7A1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0.06</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2F1CFA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687" w:type="dxa"/>
                  <w:vMerge w:val="continue"/>
                  <w:tcBorders>
                    <w:tl2br w:val="nil"/>
                    <w:tr2bl w:val="nil"/>
                  </w:tcBorders>
                  <w:vAlign w:val="center"/>
                </w:tcPr>
                <w:p w14:paraId="786818F8">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20E5A93D">
                  <w:pPr>
                    <w:contextualSpacing/>
                    <w:jc w:val="center"/>
                    <w:rPr>
                      <w:rFonts w:ascii="Times New Roman" w:hAnsi="Times New Roman" w:eastAsia="宋体" w:cs="Times New Roman"/>
                      <w:bCs/>
                      <w:szCs w:val="21"/>
                    </w:rPr>
                  </w:pPr>
                  <w:r>
                    <w:rPr>
                      <w:rFonts w:hint="eastAsia"/>
                      <w:szCs w:val="21"/>
                    </w:rPr>
                    <w:t>臭气浓度</w:t>
                  </w:r>
                  <w:r>
                    <w:rPr>
                      <w:rFonts w:hint="eastAsia"/>
                      <w:szCs w:val="21"/>
                      <w:lang w:eastAsia="zh-CN"/>
                    </w:rPr>
                    <w:t>（</w:t>
                  </w:r>
                  <w:r>
                    <w:rPr>
                      <w:rFonts w:hint="eastAsia"/>
                      <w:szCs w:val="21"/>
                      <w:lang w:val="en-US" w:eastAsia="zh-CN"/>
                    </w:rPr>
                    <w:t>无组织</w:t>
                  </w:r>
                  <w:r>
                    <w:rPr>
                      <w:rFonts w:hint="eastAsia"/>
                      <w:szCs w:val="21"/>
                      <w:lang w:eastAsia="zh-CN"/>
                    </w:rPr>
                    <w:t>）</w:t>
                  </w:r>
                </w:p>
              </w:tc>
              <w:tc>
                <w:tcPr>
                  <w:tcW w:w="2071" w:type="dxa"/>
                  <w:tcBorders>
                    <w:tl2br w:val="nil"/>
                    <w:tr2bl w:val="nil"/>
                  </w:tcBorders>
                  <w:vAlign w:val="center"/>
                </w:tcPr>
                <w:p w14:paraId="1A680CF7">
                  <w:pPr>
                    <w:contextualSpacing/>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20</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无量纲</w:t>
                  </w:r>
                  <w:r>
                    <w:rPr>
                      <w:rFonts w:hint="eastAsia" w:ascii="Times New Roman" w:hAnsi="Times New Roman" w:eastAsia="宋体" w:cs="Times New Roman"/>
                      <w:szCs w:val="21"/>
                      <w:lang w:eastAsia="zh-CN"/>
                    </w:rPr>
                    <w:t>）</w:t>
                  </w:r>
                </w:p>
              </w:tc>
              <w:tc>
                <w:tcPr>
                  <w:tcW w:w="1916" w:type="dxa"/>
                  <w:gridSpan w:val="2"/>
                  <w:tcBorders>
                    <w:tl2br w:val="nil"/>
                    <w:tr2bl w:val="nil"/>
                  </w:tcBorders>
                  <w:vAlign w:val="center"/>
                </w:tcPr>
                <w:p w14:paraId="0553D1FB">
                  <w:pPr>
                    <w:contextualSpacing/>
                    <w:jc w:val="center"/>
                    <w:rPr>
                      <w:rFonts w:ascii="Times New Roman" w:hAnsi="Times New Roman" w:eastAsia="宋体" w:cs="Times New Roman"/>
                      <w:bCs/>
                      <w:szCs w:val="21"/>
                    </w:rPr>
                  </w:pPr>
                  <w:r>
                    <w:rPr>
                      <w:rFonts w:hint="eastAsia"/>
                      <w:szCs w:val="21"/>
                    </w:rPr>
                    <w:t>臭气浓度</w:t>
                  </w:r>
                  <w:r>
                    <w:rPr>
                      <w:rFonts w:hint="eastAsia"/>
                      <w:szCs w:val="21"/>
                      <w:lang w:eastAsia="zh-CN"/>
                    </w:rPr>
                    <w:t>（</w:t>
                  </w:r>
                  <w:r>
                    <w:rPr>
                      <w:rFonts w:hint="eastAsia"/>
                      <w:szCs w:val="21"/>
                      <w:lang w:val="en-US" w:eastAsia="zh-CN"/>
                    </w:rPr>
                    <w:t>无组织</w:t>
                  </w:r>
                  <w:r>
                    <w:rPr>
                      <w:rFonts w:hint="eastAsia"/>
                      <w:szCs w:val="21"/>
                      <w:lang w:eastAsia="zh-CN"/>
                    </w:rPr>
                    <w:t>）</w:t>
                  </w:r>
                </w:p>
              </w:tc>
              <w:tc>
                <w:tcPr>
                  <w:tcW w:w="2021" w:type="dxa"/>
                  <w:tcBorders>
                    <w:tl2br w:val="nil"/>
                    <w:tr2bl w:val="nil"/>
                  </w:tcBorders>
                  <w:vAlign w:val="center"/>
                </w:tcPr>
                <w:p w14:paraId="12B6D365">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20</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无量纲</w:t>
                  </w:r>
                  <w:r>
                    <w:rPr>
                      <w:rFonts w:hint="eastAsia" w:ascii="Times New Roman" w:hAnsi="Times New Roman" w:eastAsia="宋体" w:cs="Times New Roman"/>
                      <w:szCs w:val="21"/>
                      <w:lang w:eastAsia="zh-CN"/>
                    </w:rPr>
                    <w:t>）</w:t>
                  </w:r>
                </w:p>
              </w:tc>
            </w:tr>
            <w:tr w14:paraId="0470FD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7F11126B">
                  <w:pPr>
                    <w:ind w:left="-50" w:right="-50"/>
                    <w:contextualSpacing/>
                    <w:jc w:val="center"/>
                    <w:rPr>
                      <w:rFonts w:ascii="Times New Roman" w:hAnsi="Times New Roman" w:cs="Times New Roman"/>
                      <w:szCs w:val="21"/>
                    </w:rPr>
                  </w:pPr>
                  <w:r>
                    <w:rPr>
                      <w:rFonts w:ascii="Times New Roman" w:hAnsi="Times New Roman" w:cs="Times New Roman"/>
                      <w:szCs w:val="21"/>
                    </w:rPr>
                    <w:t>噪声</w:t>
                  </w:r>
                </w:p>
              </w:tc>
              <w:tc>
                <w:tcPr>
                  <w:tcW w:w="4133" w:type="dxa"/>
                  <w:gridSpan w:val="3"/>
                  <w:tcBorders>
                    <w:tl2br w:val="nil"/>
                    <w:tr2bl w:val="nil"/>
                  </w:tcBorders>
                  <w:vAlign w:val="center"/>
                </w:tcPr>
                <w:p w14:paraId="4CFC8C68">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w:t>
                  </w:r>
                  <w:r>
                    <w:rPr>
                      <w:rFonts w:hint="eastAsia" w:ascii="Times New Roman" w:hAnsi="Times New Roman" w:cs="Times New Roman"/>
                      <w:szCs w:val="21"/>
                      <w:lang w:val="en-US" w:eastAsia="zh-CN"/>
                    </w:rPr>
                    <w:t>2</w:t>
                  </w:r>
                  <w:r>
                    <w:rPr>
                      <w:rFonts w:ascii="Times New Roman" w:hAnsi="Times New Roman" w:cs="Times New Roman"/>
                      <w:szCs w:val="21"/>
                    </w:rPr>
                    <w:t>类标准</w:t>
                  </w:r>
                </w:p>
              </w:tc>
              <w:tc>
                <w:tcPr>
                  <w:tcW w:w="3937" w:type="dxa"/>
                  <w:gridSpan w:val="3"/>
                  <w:tcBorders>
                    <w:tl2br w:val="nil"/>
                    <w:tr2bl w:val="nil"/>
                  </w:tcBorders>
                  <w:vAlign w:val="center"/>
                </w:tcPr>
                <w:p w14:paraId="0FA33D3D">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w:t>
                  </w:r>
                  <w:r>
                    <w:rPr>
                      <w:rFonts w:hint="eastAsia" w:ascii="Times New Roman" w:hAnsi="Times New Roman" w:cs="Times New Roman"/>
                      <w:szCs w:val="21"/>
                      <w:lang w:val="en-US" w:eastAsia="zh-CN"/>
                    </w:rPr>
                    <w:t>2</w:t>
                  </w:r>
                  <w:r>
                    <w:rPr>
                      <w:rFonts w:ascii="Times New Roman" w:hAnsi="Times New Roman" w:cs="Times New Roman"/>
                      <w:szCs w:val="21"/>
                    </w:rPr>
                    <w:t>类标准</w:t>
                  </w:r>
                </w:p>
              </w:tc>
            </w:tr>
            <w:tr w14:paraId="0169C1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7DB0E4B4">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0642C6C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4AD07DA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c>
                <w:tcPr>
                  <w:tcW w:w="1844" w:type="dxa"/>
                  <w:tcBorders>
                    <w:tl2br w:val="nil"/>
                    <w:tr2bl w:val="nil"/>
                  </w:tcBorders>
                  <w:vAlign w:val="center"/>
                </w:tcPr>
                <w:p w14:paraId="3B718D2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0E417D1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r>
            <w:tr w14:paraId="1ACF11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5126223D">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3EFC4E09">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128" w:type="dxa"/>
                  <w:gridSpan w:val="2"/>
                  <w:tcBorders>
                    <w:tl2br w:val="nil"/>
                    <w:tr2bl w:val="nil"/>
                  </w:tcBorders>
                  <w:vAlign w:val="center"/>
                </w:tcPr>
                <w:p w14:paraId="704A8655">
                  <w:pPr>
                    <w:ind w:right="-51"/>
                    <w:contextualSpacing/>
                    <w:jc w:val="center"/>
                    <w:rPr>
                      <w:rFonts w:hint="eastAsia" w:ascii="Times New Roman" w:hAnsi="Times New Roman" w:cs="Times New Roman" w:eastAsiaTheme="minorEastAsia"/>
                      <w:szCs w:val="21"/>
                      <w:lang w:eastAsia="zh-CN"/>
                    </w:rPr>
                  </w:pPr>
                  <w:r>
                    <w:rPr>
                      <w:rFonts w:ascii="Times New Roman" w:hAnsi="Times New Roman" w:cs="Times New Roman"/>
                      <w:szCs w:val="21"/>
                    </w:rPr>
                    <w:t>6</w:t>
                  </w:r>
                  <w:r>
                    <w:rPr>
                      <w:rFonts w:hint="eastAsia" w:ascii="Times New Roman" w:hAnsi="Times New Roman" w:cs="Times New Roman"/>
                      <w:szCs w:val="21"/>
                      <w:lang w:val="en-US" w:eastAsia="zh-CN"/>
                    </w:rPr>
                    <w:t>0</w:t>
                  </w:r>
                </w:p>
              </w:tc>
              <w:tc>
                <w:tcPr>
                  <w:tcW w:w="1844" w:type="dxa"/>
                  <w:tcBorders>
                    <w:tl2br w:val="nil"/>
                    <w:tr2bl w:val="nil"/>
                  </w:tcBorders>
                  <w:vAlign w:val="center"/>
                </w:tcPr>
                <w:p w14:paraId="76106DA0">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093" w:type="dxa"/>
                  <w:gridSpan w:val="2"/>
                  <w:tcBorders>
                    <w:tl2br w:val="nil"/>
                    <w:tr2bl w:val="nil"/>
                  </w:tcBorders>
                  <w:vAlign w:val="center"/>
                </w:tcPr>
                <w:p w14:paraId="6F4A91FA">
                  <w:pPr>
                    <w:ind w:left="-51" w:right="-51"/>
                    <w:contextualSpacing/>
                    <w:jc w:val="center"/>
                    <w:rPr>
                      <w:rFonts w:hint="eastAsia" w:ascii="Times New Roman" w:hAnsi="Times New Roman" w:cs="Times New Roman" w:eastAsiaTheme="minorEastAsia"/>
                      <w:szCs w:val="21"/>
                      <w:lang w:eastAsia="zh-CN"/>
                    </w:rPr>
                  </w:pPr>
                  <w:r>
                    <w:rPr>
                      <w:rFonts w:ascii="Times New Roman" w:hAnsi="Times New Roman" w:cs="Times New Roman"/>
                      <w:szCs w:val="21"/>
                    </w:rPr>
                    <w:t>6</w:t>
                  </w:r>
                  <w:r>
                    <w:rPr>
                      <w:rFonts w:hint="eastAsia" w:ascii="Times New Roman" w:hAnsi="Times New Roman" w:cs="Times New Roman"/>
                      <w:szCs w:val="21"/>
                      <w:lang w:val="en-US" w:eastAsia="zh-CN"/>
                    </w:rPr>
                    <w:t>0</w:t>
                  </w:r>
                </w:p>
              </w:tc>
            </w:tr>
            <w:tr w14:paraId="18EBC9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4E2ABB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56E3625A">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128" w:type="dxa"/>
                  <w:gridSpan w:val="2"/>
                  <w:tcBorders>
                    <w:tl2br w:val="nil"/>
                    <w:tr2bl w:val="nil"/>
                  </w:tcBorders>
                  <w:vAlign w:val="center"/>
                </w:tcPr>
                <w:p w14:paraId="6C40F7BA">
                  <w:pPr>
                    <w:ind w:right="-51"/>
                    <w:contextualSpacing/>
                    <w:jc w:val="center"/>
                    <w:rPr>
                      <w:rFonts w:hint="eastAsia" w:ascii="Times New Roman" w:hAnsi="Times New Roman" w:cs="Times New Roman" w:eastAsiaTheme="minorEastAsia"/>
                      <w:szCs w:val="21"/>
                      <w:lang w:eastAsia="zh-CN"/>
                    </w:rPr>
                  </w:pPr>
                  <w:r>
                    <w:rPr>
                      <w:rFonts w:ascii="Times New Roman" w:hAnsi="Times New Roman" w:cs="Times New Roman"/>
                      <w:szCs w:val="21"/>
                    </w:rPr>
                    <w:t>5</w:t>
                  </w:r>
                  <w:r>
                    <w:rPr>
                      <w:rFonts w:hint="eastAsia" w:ascii="Times New Roman" w:hAnsi="Times New Roman" w:cs="Times New Roman"/>
                      <w:szCs w:val="21"/>
                      <w:lang w:val="en-US" w:eastAsia="zh-CN"/>
                    </w:rPr>
                    <w:t>0</w:t>
                  </w:r>
                </w:p>
              </w:tc>
              <w:tc>
                <w:tcPr>
                  <w:tcW w:w="1844" w:type="dxa"/>
                  <w:tcBorders>
                    <w:tl2br w:val="nil"/>
                    <w:tr2bl w:val="nil"/>
                  </w:tcBorders>
                  <w:vAlign w:val="center"/>
                </w:tcPr>
                <w:p w14:paraId="136C7D07">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093" w:type="dxa"/>
                  <w:gridSpan w:val="2"/>
                  <w:tcBorders>
                    <w:tl2br w:val="nil"/>
                    <w:tr2bl w:val="nil"/>
                  </w:tcBorders>
                  <w:vAlign w:val="center"/>
                </w:tcPr>
                <w:p w14:paraId="44054318">
                  <w:pPr>
                    <w:ind w:left="-51" w:right="-51"/>
                    <w:contextualSpacing/>
                    <w:jc w:val="center"/>
                    <w:rPr>
                      <w:rFonts w:hint="eastAsia" w:ascii="Times New Roman" w:hAnsi="Times New Roman" w:cs="Times New Roman" w:eastAsiaTheme="minorEastAsia"/>
                      <w:szCs w:val="21"/>
                      <w:lang w:eastAsia="zh-CN"/>
                    </w:rPr>
                  </w:pPr>
                  <w:r>
                    <w:rPr>
                      <w:rFonts w:ascii="Times New Roman" w:hAnsi="Times New Roman" w:cs="Times New Roman"/>
                      <w:szCs w:val="21"/>
                    </w:rPr>
                    <w:t>5</w:t>
                  </w:r>
                  <w:r>
                    <w:rPr>
                      <w:rFonts w:hint="eastAsia" w:ascii="Times New Roman" w:hAnsi="Times New Roman" w:cs="Times New Roman"/>
                      <w:szCs w:val="21"/>
                      <w:lang w:val="en-US" w:eastAsia="zh-CN"/>
                    </w:rPr>
                    <w:t>0</w:t>
                  </w:r>
                </w:p>
              </w:tc>
            </w:tr>
            <w:tr w14:paraId="31AB8E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289D64C1">
                  <w:pPr>
                    <w:ind w:left="-50" w:right="-50"/>
                    <w:contextualSpacing/>
                    <w:jc w:val="center"/>
                    <w:rPr>
                      <w:rFonts w:ascii="Times New Roman" w:hAnsi="Times New Roman" w:cs="Times New Roman"/>
                      <w:szCs w:val="21"/>
                    </w:rPr>
                  </w:pPr>
                  <w:r>
                    <w:rPr>
                      <w:rFonts w:ascii="Times New Roman" w:hAnsi="Times New Roman" w:cs="Times New Roman"/>
                      <w:szCs w:val="21"/>
                    </w:rPr>
                    <w:t>固体废物</w:t>
                  </w:r>
                </w:p>
              </w:tc>
              <w:tc>
                <w:tcPr>
                  <w:tcW w:w="4133" w:type="dxa"/>
                  <w:gridSpan w:val="3"/>
                  <w:tcBorders>
                    <w:tl2br w:val="nil"/>
                    <w:tr2bl w:val="nil"/>
                  </w:tcBorders>
                  <w:vAlign w:val="center"/>
                </w:tcPr>
                <w:p w14:paraId="392EF743">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c>
                <w:tcPr>
                  <w:tcW w:w="3937" w:type="dxa"/>
                  <w:gridSpan w:val="3"/>
                  <w:tcBorders>
                    <w:tl2br w:val="nil"/>
                    <w:tr2bl w:val="nil"/>
                  </w:tcBorders>
                  <w:vAlign w:val="center"/>
                </w:tcPr>
                <w:p w14:paraId="59D09330">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r>
          </w:tbl>
          <w:p w14:paraId="21B998E0">
            <w:pPr>
              <w:pStyle w:val="42"/>
              <w:ind w:firstLine="420" w:firstLineChars="200"/>
              <w:jc w:val="both"/>
              <w:rPr>
                <w:rFonts w:hint="eastAsia" w:ascii="Times New Roman" w:hAnsi="Times New Roman" w:eastAsia="宋体" w:cs="Times New Roman"/>
                <w:b w:val="0"/>
                <w:sz w:val="21"/>
                <w:szCs w:val="21"/>
                <w:lang w:eastAsia="zh-CN"/>
              </w:rPr>
            </w:pPr>
            <w:r>
              <w:rPr>
                <w:rFonts w:ascii="Times New Roman" w:hAnsi="Times New Roman" w:eastAsia="宋体" w:cs="Times New Roman"/>
                <w:b w:val="0"/>
                <w:sz w:val="21"/>
                <w:szCs w:val="21"/>
              </w:rPr>
              <w:t>表4-1中排放浓度均指污染物的最高允许排放限值</w:t>
            </w:r>
            <w:r>
              <w:rPr>
                <w:rFonts w:hint="eastAsia" w:ascii="Times New Roman" w:hAnsi="Times New Roman" w:eastAsia="宋体" w:cs="Times New Roman"/>
                <w:b w:val="0"/>
                <w:sz w:val="21"/>
                <w:szCs w:val="21"/>
                <w:lang w:eastAsia="zh-CN"/>
              </w:rPr>
              <w:t>。</w:t>
            </w:r>
          </w:p>
          <w:p w14:paraId="49E44A7D">
            <w:pPr>
              <w:pStyle w:val="42"/>
              <w:ind w:firstLine="420" w:firstLineChars="200"/>
              <w:jc w:val="both"/>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根据《大气污染物综合排放标准》（GB16297-1996）排气筒高度未达到高出周围200m半径范围的建筑5m以上要求，《四川省固定污染源大气挥发性有机物排放标准》（DB51/2377-2017）排气筒高度未达到高出周围半径范围的建筑3m以上要求，其高度对应的表列排放速率标准值严格50%执行。项目排气筒为15m，未高出周围200m半径范围的建筑（本项目东侧金玉小区，高度约75m）5m以上，排气筒颗粒物排放速率标准值严格50%执行</w:t>
            </w:r>
            <w:r>
              <w:rPr>
                <w:rFonts w:ascii="Times New Roman" w:hAnsi="Times New Roman" w:eastAsia="宋体" w:cs="Times New Roman"/>
                <w:b w:val="0"/>
                <w:sz w:val="21"/>
                <w:szCs w:val="21"/>
              </w:rPr>
              <w:t>。</w:t>
            </w:r>
          </w:p>
          <w:p w14:paraId="70EE63EE">
            <w:pPr>
              <w:pStyle w:val="42"/>
              <w:jc w:val="both"/>
              <w:rPr>
                <w:rFonts w:ascii="Times New Roman" w:hAnsi="Times New Roman" w:eastAsia="宋体" w:cs="Times New Roman"/>
                <w:b w:val="0"/>
                <w:sz w:val="21"/>
                <w:szCs w:val="21"/>
              </w:rPr>
            </w:pPr>
          </w:p>
          <w:p w14:paraId="38F003E9">
            <w:pPr>
              <w:pStyle w:val="42"/>
              <w:jc w:val="both"/>
              <w:rPr>
                <w:rFonts w:ascii="Times New Roman" w:hAnsi="Times New Roman" w:eastAsia="宋体" w:cs="Times New Roman"/>
                <w:b w:val="0"/>
                <w:sz w:val="21"/>
                <w:szCs w:val="21"/>
              </w:rPr>
            </w:pPr>
          </w:p>
          <w:p w14:paraId="7E327404">
            <w:pPr>
              <w:pStyle w:val="42"/>
              <w:jc w:val="both"/>
              <w:rPr>
                <w:rFonts w:ascii="Times New Roman" w:hAnsi="Times New Roman" w:eastAsia="宋体" w:cs="Times New Roman"/>
                <w:b w:val="0"/>
                <w:sz w:val="21"/>
                <w:szCs w:val="21"/>
              </w:rPr>
            </w:pPr>
          </w:p>
          <w:p w14:paraId="0AFD7300">
            <w:pPr>
              <w:pStyle w:val="42"/>
              <w:jc w:val="both"/>
              <w:rPr>
                <w:rFonts w:ascii="Times New Roman" w:hAnsi="Times New Roman" w:eastAsia="宋体" w:cs="Times New Roman"/>
                <w:b w:val="0"/>
                <w:sz w:val="21"/>
                <w:szCs w:val="21"/>
              </w:rPr>
            </w:pPr>
          </w:p>
          <w:p w14:paraId="417D846A">
            <w:pPr>
              <w:pStyle w:val="42"/>
              <w:jc w:val="both"/>
              <w:rPr>
                <w:rFonts w:ascii="Times New Roman" w:hAnsi="Times New Roman" w:eastAsia="宋体" w:cs="Times New Roman"/>
                <w:b w:val="0"/>
                <w:sz w:val="21"/>
                <w:szCs w:val="21"/>
              </w:rPr>
            </w:pPr>
          </w:p>
          <w:p w14:paraId="42835C91">
            <w:pPr>
              <w:pStyle w:val="42"/>
              <w:jc w:val="both"/>
              <w:rPr>
                <w:rFonts w:ascii="Times New Roman" w:hAnsi="Times New Roman" w:eastAsia="宋体" w:cs="Times New Roman"/>
                <w:b w:val="0"/>
                <w:sz w:val="21"/>
                <w:szCs w:val="21"/>
              </w:rPr>
            </w:pPr>
          </w:p>
          <w:p w14:paraId="5E94626A">
            <w:pPr>
              <w:pStyle w:val="42"/>
              <w:jc w:val="both"/>
              <w:rPr>
                <w:rFonts w:ascii="Times New Roman" w:hAnsi="Times New Roman" w:eastAsia="宋体" w:cs="Times New Roman"/>
                <w:b w:val="0"/>
                <w:sz w:val="21"/>
                <w:szCs w:val="21"/>
              </w:rPr>
            </w:pPr>
          </w:p>
          <w:p w14:paraId="0BFB267C">
            <w:pPr>
              <w:pStyle w:val="42"/>
              <w:jc w:val="both"/>
              <w:rPr>
                <w:rFonts w:ascii="Times New Roman" w:hAnsi="Times New Roman" w:eastAsia="宋体" w:cs="Times New Roman"/>
                <w:b w:val="0"/>
                <w:sz w:val="21"/>
                <w:szCs w:val="21"/>
              </w:rPr>
            </w:pPr>
          </w:p>
          <w:p w14:paraId="35669442">
            <w:pPr>
              <w:pStyle w:val="42"/>
              <w:jc w:val="both"/>
              <w:rPr>
                <w:rFonts w:ascii="Times New Roman" w:hAnsi="Times New Roman" w:eastAsia="宋体" w:cs="Times New Roman"/>
                <w:b w:val="0"/>
                <w:sz w:val="21"/>
                <w:szCs w:val="21"/>
              </w:rPr>
            </w:pPr>
          </w:p>
          <w:p w14:paraId="25563F65">
            <w:pPr>
              <w:pStyle w:val="42"/>
              <w:jc w:val="both"/>
              <w:rPr>
                <w:rFonts w:ascii="Times New Roman" w:hAnsi="Times New Roman" w:eastAsia="宋体" w:cs="Times New Roman"/>
                <w:b w:val="0"/>
                <w:sz w:val="21"/>
                <w:szCs w:val="21"/>
              </w:rPr>
            </w:pPr>
          </w:p>
          <w:p w14:paraId="32060D09">
            <w:pPr>
              <w:pStyle w:val="42"/>
              <w:jc w:val="both"/>
              <w:rPr>
                <w:rFonts w:ascii="Times New Roman" w:hAnsi="Times New Roman" w:eastAsia="宋体" w:cs="Times New Roman"/>
                <w:b w:val="0"/>
                <w:sz w:val="21"/>
                <w:szCs w:val="21"/>
              </w:rPr>
            </w:pPr>
          </w:p>
          <w:p w14:paraId="54187BEC">
            <w:pPr>
              <w:pStyle w:val="42"/>
              <w:jc w:val="both"/>
              <w:rPr>
                <w:rFonts w:ascii="Times New Roman" w:hAnsi="Times New Roman" w:eastAsia="宋体" w:cs="Times New Roman"/>
                <w:b w:val="0"/>
                <w:sz w:val="21"/>
                <w:szCs w:val="21"/>
              </w:rPr>
            </w:pPr>
          </w:p>
          <w:p w14:paraId="24E5B52C">
            <w:pPr>
              <w:pStyle w:val="42"/>
              <w:jc w:val="both"/>
              <w:rPr>
                <w:rFonts w:ascii="Times New Roman" w:hAnsi="Times New Roman" w:eastAsia="宋体" w:cs="Times New Roman"/>
                <w:b w:val="0"/>
                <w:sz w:val="21"/>
                <w:szCs w:val="21"/>
              </w:rPr>
            </w:pPr>
          </w:p>
          <w:p w14:paraId="5FEF3C4C">
            <w:pPr>
              <w:pStyle w:val="42"/>
              <w:jc w:val="both"/>
              <w:rPr>
                <w:rFonts w:ascii="Times New Roman" w:hAnsi="Times New Roman" w:eastAsia="宋体" w:cs="Times New Roman"/>
                <w:b w:val="0"/>
                <w:sz w:val="21"/>
                <w:szCs w:val="21"/>
              </w:rPr>
            </w:pPr>
          </w:p>
          <w:p w14:paraId="699DE040">
            <w:pPr>
              <w:pStyle w:val="42"/>
              <w:jc w:val="both"/>
              <w:rPr>
                <w:rFonts w:ascii="Times New Roman" w:hAnsi="Times New Roman" w:eastAsia="宋体" w:cs="Times New Roman"/>
                <w:b w:val="0"/>
                <w:sz w:val="21"/>
                <w:szCs w:val="21"/>
              </w:rPr>
            </w:pPr>
          </w:p>
          <w:p w14:paraId="01058B73">
            <w:pPr>
              <w:pStyle w:val="42"/>
              <w:jc w:val="both"/>
              <w:rPr>
                <w:rFonts w:ascii="Times New Roman" w:hAnsi="Times New Roman" w:eastAsia="宋体" w:cs="Times New Roman"/>
                <w:b w:val="0"/>
                <w:sz w:val="21"/>
                <w:szCs w:val="21"/>
              </w:rPr>
            </w:pPr>
          </w:p>
          <w:p w14:paraId="2EB29F5A">
            <w:pPr>
              <w:pStyle w:val="42"/>
              <w:jc w:val="both"/>
              <w:rPr>
                <w:rFonts w:ascii="Times New Roman" w:hAnsi="Times New Roman" w:eastAsia="宋体" w:cs="Times New Roman"/>
                <w:b w:val="0"/>
                <w:sz w:val="21"/>
                <w:szCs w:val="21"/>
              </w:rPr>
            </w:pPr>
          </w:p>
          <w:p w14:paraId="4865D7C3">
            <w:pPr>
              <w:pStyle w:val="42"/>
              <w:jc w:val="both"/>
              <w:rPr>
                <w:rFonts w:ascii="Times New Roman" w:hAnsi="Times New Roman" w:eastAsia="宋体" w:cs="Times New Roman"/>
                <w:b w:val="0"/>
                <w:sz w:val="21"/>
                <w:szCs w:val="21"/>
              </w:rPr>
            </w:pPr>
          </w:p>
          <w:p w14:paraId="68DBE02F">
            <w:pPr>
              <w:pStyle w:val="42"/>
              <w:jc w:val="both"/>
              <w:rPr>
                <w:rFonts w:ascii="Times New Roman" w:hAnsi="Times New Roman" w:eastAsia="宋体" w:cs="Times New Roman"/>
                <w:b w:val="0"/>
                <w:sz w:val="21"/>
                <w:szCs w:val="21"/>
              </w:rPr>
            </w:pPr>
          </w:p>
          <w:p w14:paraId="1D997A99">
            <w:pPr>
              <w:pStyle w:val="42"/>
              <w:jc w:val="both"/>
              <w:rPr>
                <w:rFonts w:ascii="Times New Roman" w:hAnsi="Times New Roman" w:eastAsia="宋体" w:cs="Times New Roman"/>
                <w:b w:val="0"/>
                <w:sz w:val="21"/>
                <w:szCs w:val="21"/>
              </w:rPr>
            </w:pPr>
          </w:p>
          <w:p w14:paraId="5D74AA26">
            <w:pPr>
              <w:pStyle w:val="42"/>
              <w:jc w:val="both"/>
              <w:rPr>
                <w:rFonts w:ascii="Times New Roman" w:hAnsi="Times New Roman" w:eastAsia="宋体" w:cs="Times New Roman"/>
                <w:b w:val="0"/>
                <w:sz w:val="21"/>
                <w:szCs w:val="21"/>
              </w:rPr>
            </w:pPr>
          </w:p>
          <w:p w14:paraId="472DB990">
            <w:pPr>
              <w:pStyle w:val="42"/>
              <w:jc w:val="both"/>
              <w:rPr>
                <w:rFonts w:ascii="Times New Roman" w:hAnsi="Times New Roman" w:eastAsia="宋体" w:cs="Times New Roman"/>
                <w:b w:val="0"/>
                <w:sz w:val="21"/>
                <w:szCs w:val="21"/>
              </w:rPr>
            </w:pPr>
          </w:p>
          <w:p w14:paraId="2F9CB8D6">
            <w:pPr>
              <w:pStyle w:val="42"/>
              <w:jc w:val="both"/>
              <w:rPr>
                <w:rFonts w:ascii="Times New Roman" w:hAnsi="Times New Roman" w:eastAsia="宋体" w:cs="Times New Roman"/>
                <w:b w:val="0"/>
                <w:sz w:val="21"/>
                <w:szCs w:val="21"/>
              </w:rPr>
            </w:pPr>
          </w:p>
          <w:p w14:paraId="5F0B0D7E">
            <w:pPr>
              <w:pStyle w:val="42"/>
              <w:jc w:val="both"/>
              <w:rPr>
                <w:rFonts w:ascii="Times New Roman" w:hAnsi="Times New Roman" w:eastAsia="宋体" w:cs="Times New Roman"/>
                <w:b w:val="0"/>
                <w:sz w:val="21"/>
                <w:szCs w:val="21"/>
              </w:rPr>
            </w:pPr>
          </w:p>
          <w:p w14:paraId="4F182311">
            <w:pPr>
              <w:pStyle w:val="42"/>
              <w:jc w:val="both"/>
              <w:rPr>
                <w:rFonts w:ascii="Times New Roman" w:hAnsi="Times New Roman" w:eastAsia="宋体" w:cs="Times New Roman"/>
                <w:b w:val="0"/>
                <w:sz w:val="21"/>
                <w:szCs w:val="21"/>
              </w:rPr>
            </w:pPr>
          </w:p>
          <w:p w14:paraId="27844FBB">
            <w:pPr>
              <w:pStyle w:val="42"/>
              <w:jc w:val="both"/>
              <w:rPr>
                <w:rFonts w:ascii="Times New Roman" w:hAnsi="Times New Roman" w:eastAsia="宋体" w:cs="Times New Roman"/>
                <w:b w:val="0"/>
                <w:sz w:val="21"/>
                <w:szCs w:val="21"/>
              </w:rPr>
            </w:pPr>
          </w:p>
          <w:p w14:paraId="4376CF2E">
            <w:pPr>
              <w:pStyle w:val="42"/>
              <w:jc w:val="both"/>
              <w:rPr>
                <w:rFonts w:ascii="Times New Roman" w:hAnsi="Times New Roman" w:eastAsia="宋体" w:cs="Times New Roman"/>
                <w:b w:val="0"/>
                <w:sz w:val="21"/>
                <w:szCs w:val="21"/>
              </w:rPr>
            </w:pPr>
          </w:p>
          <w:p w14:paraId="17509910">
            <w:pPr>
              <w:pStyle w:val="42"/>
              <w:jc w:val="both"/>
              <w:rPr>
                <w:rFonts w:ascii="Times New Roman" w:hAnsi="Times New Roman" w:eastAsia="宋体" w:cs="Times New Roman"/>
                <w:b w:val="0"/>
                <w:sz w:val="21"/>
                <w:szCs w:val="21"/>
              </w:rPr>
            </w:pPr>
          </w:p>
          <w:p w14:paraId="7B471666">
            <w:pPr>
              <w:pStyle w:val="42"/>
              <w:jc w:val="both"/>
              <w:rPr>
                <w:rFonts w:ascii="Times New Roman" w:hAnsi="Times New Roman" w:eastAsia="宋体" w:cs="Times New Roman"/>
                <w:b w:val="0"/>
                <w:sz w:val="21"/>
                <w:szCs w:val="21"/>
              </w:rPr>
            </w:pPr>
          </w:p>
          <w:p w14:paraId="7908EEB0">
            <w:pPr>
              <w:pStyle w:val="42"/>
              <w:jc w:val="both"/>
              <w:rPr>
                <w:rFonts w:ascii="Times New Roman" w:hAnsi="Times New Roman" w:eastAsia="宋体" w:cs="Times New Roman"/>
                <w:b w:val="0"/>
                <w:sz w:val="21"/>
                <w:szCs w:val="21"/>
              </w:rPr>
            </w:pPr>
          </w:p>
          <w:p w14:paraId="67624903">
            <w:pPr>
              <w:pStyle w:val="42"/>
              <w:jc w:val="both"/>
              <w:rPr>
                <w:rFonts w:ascii="Times New Roman" w:hAnsi="Times New Roman" w:eastAsia="宋体" w:cs="Times New Roman"/>
                <w:b w:val="0"/>
                <w:sz w:val="21"/>
                <w:szCs w:val="21"/>
              </w:rPr>
            </w:pPr>
          </w:p>
          <w:p w14:paraId="2B5155FD">
            <w:pPr>
              <w:pStyle w:val="42"/>
              <w:jc w:val="both"/>
              <w:rPr>
                <w:rFonts w:ascii="Times New Roman" w:hAnsi="Times New Roman" w:eastAsia="宋体" w:cs="Times New Roman"/>
                <w:b w:val="0"/>
                <w:sz w:val="21"/>
                <w:szCs w:val="21"/>
              </w:rPr>
            </w:pPr>
          </w:p>
          <w:p w14:paraId="0AC8C00C">
            <w:pPr>
              <w:pStyle w:val="42"/>
              <w:jc w:val="both"/>
              <w:rPr>
                <w:rFonts w:ascii="Times New Roman" w:hAnsi="Times New Roman" w:eastAsia="宋体" w:cs="Times New Roman"/>
                <w:b w:val="0"/>
                <w:sz w:val="21"/>
                <w:szCs w:val="21"/>
              </w:rPr>
            </w:pPr>
          </w:p>
        </w:tc>
      </w:tr>
    </w:tbl>
    <w:p w14:paraId="37E63B76">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1683E44D">
      <w:pPr>
        <w:rPr>
          <w:rFonts w:ascii="Times New Roman" w:hAnsi="Times New Roman" w:cs="Times New Roman"/>
          <w:b/>
          <w:bCs/>
          <w:sz w:val="30"/>
          <w:szCs w:val="30"/>
        </w:rPr>
      </w:pPr>
      <w:r>
        <w:rPr>
          <w:rFonts w:ascii="Times New Roman" w:hAnsi="Times New Roman" w:cs="Times New Roman"/>
          <w:b/>
          <w:bCs/>
          <w:sz w:val="30"/>
          <w:szCs w:val="30"/>
        </w:rPr>
        <w:t>表六                                       验收监测结果</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1"/>
      </w:tblGrid>
      <w:tr w14:paraId="0FF7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tcPr>
          <w:p w14:paraId="5CDA2DEB">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14:paraId="3920894E">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14:paraId="3040559F">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14:paraId="2F2177E6">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14:paraId="320182CE">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14:paraId="7F03E0E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14:paraId="52D8672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14:paraId="52FAC7B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14:paraId="79CBC0CA">
            <w:pPr>
              <w:pStyle w:val="6"/>
              <w:spacing w:before="0" w:after="0" w:line="360" w:lineRule="auto"/>
              <w:rPr>
                <w:rFonts w:ascii="Times New Roman" w:hAnsi="Times New Roman" w:cs="Times New Roman"/>
                <w:szCs w:val="28"/>
              </w:rPr>
            </w:pPr>
            <w:bookmarkStart w:id="5" w:name="_Toc28625"/>
            <w:bookmarkStart w:id="6" w:name="_Toc455913673"/>
            <w:r>
              <w:rPr>
                <w:rFonts w:ascii="Times New Roman" w:hAnsi="Times New Roman" w:cs="Times New Roman"/>
                <w:szCs w:val="28"/>
              </w:rPr>
              <w:t>二、工况情况</w:t>
            </w:r>
            <w:bookmarkEnd w:id="5"/>
            <w:bookmarkEnd w:id="6"/>
          </w:p>
          <w:p w14:paraId="18B01061">
            <w:pPr>
              <w:pStyle w:val="46"/>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实际生产能力达到设计</w:t>
            </w:r>
            <w:r>
              <w:rPr>
                <w:rFonts w:ascii="Times New Roman" w:cs="Times New Roman"/>
                <w:bCs/>
                <w:color w:val="auto"/>
              </w:rPr>
              <w:t>生产规模</w:t>
            </w:r>
            <w:r>
              <w:rPr>
                <w:rFonts w:ascii="Times New Roman" w:cs="Times New Roman"/>
                <w:color w:val="auto"/>
              </w:rPr>
              <w:t>，工况符合满足验收监测条件。</w:t>
            </w:r>
          </w:p>
          <w:p w14:paraId="35710A9E">
            <w:pPr>
              <w:pStyle w:val="6"/>
              <w:spacing w:before="0" w:after="0" w:line="360" w:lineRule="auto"/>
              <w:rPr>
                <w:rFonts w:ascii="Times New Roman" w:hAnsi="Times New Roman" w:cs="Times New Roman"/>
                <w:szCs w:val="28"/>
              </w:rPr>
            </w:pPr>
            <w:bookmarkStart w:id="7" w:name="_Toc70139218"/>
            <w:bookmarkStart w:id="8" w:name="_Toc216508029"/>
            <w:bookmarkStart w:id="9" w:name="_Toc70139529"/>
            <w:bookmarkStart w:id="10" w:name="_Toc70139331"/>
            <w:bookmarkStart w:id="11" w:name="_Toc185867427"/>
            <w:bookmarkStart w:id="12" w:name="_Toc455913674"/>
            <w:bookmarkStart w:id="13" w:name="_Toc22871"/>
            <w:r>
              <w:rPr>
                <w:rFonts w:ascii="Times New Roman" w:hAnsi="Times New Roman" w:cs="Times New Roman"/>
                <w:szCs w:val="28"/>
              </w:rPr>
              <w:t>三、</w:t>
            </w:r>
            <w:bookmarkEnd w:id="7"/>
            <w:bookmarkEnd w:id="8"/>
            <w:bookmarkEnd w:id="9"/>
            <w:bookmarkEnd w:id="10"/>
            <w:bookmarkEnd w:id="11"/>
            <w:bookmarkEnd w:id="12"/>
            <w:bookmarkEnd w:id="13"/>
            <w:bookmarkStart w:id="14" w:name="_Toc70139332"/>
            <w:bookmarkStart w:id="15" w:name="_Toc216508030"/>
            <w:bookmarkStart w:id="16" w:name="_Toc185867428"/>
            <w:bookmarkStart w:id="17" w:name="_Toc70139530"/>
            <w:bookmarkStart w:id="18" w:name="_Toc70139219"/>
            <w:r>
              <w:rPr>
                <w:rFonts w:ascii="Times New Roman" w:hAnsi="Times New Roman" w:cs="Times New Roman"/>
                <w:szCs w:val="28"/>
              </w:rPr>
              <w:t>监测内容</w:t>
            </w:r>
          </w:p>
          <w:p w14:paraId="4CB11DC6">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bookmarkEnd w:id="14"/>
          <w:bookmarkEnd w:id="15"/>
          <w:bookmarkEnd w:id="16"/>
          <w:bookmarkEnd w:id="17"/>
          <w:bookmarkEnd w:id="18"/>
          <w:p w14:paraId="41D00E9E">
            <w:pPr>
              <w:keepNext/>
              <w:keepLines/>
              <w:spacing w:line="360" w:lineRule="auto"/>
              <w:ind w:firstLine="472" w:firstLineChars="196"/>
              <w:outlineLvl w:val="2"/>
              <w:rPr>
                <w:rFonts w:ascii="Times New Roman" w:hAnsi="Times New Roman" w:cs="Times New Roman"/>
                <w:b/>
                <w:bCs/>
                <w:kern w:val="0"/>
                <w:sz w:val="24"/>
              </w:rPr>
            </w:pPr>
            <w:bookmarkStart w:id="19" w:name="_Toc455913678"/>
            <w:r>
              <w:rPr>
                <w:rFonts w:hint="eastAsia" w:ascii="Times New Roman" w:hAnsi="Times New Roman" w:cs="Times New Roman"/>
                <w:b/>
                <w:bCs/>
                <w:kern w:val="0"/>
                <w:sz w:val="24"/>
              </w:rPr>
              <w:t>1</w:t>
            </w:r>
            <w:r>
              <w:rPr>
                <w:rFonts w:ascii="Times New Roman" w:hAnsi="Times New Roman" w:cs="Times New Roman"/>
                <w:b/>
                <w:sz w:val="24"/>
              </w:rPr>
              <w:t>、</w:t>
            </w:r>
            <w:r>
              <w:rPr>
                <w:rFonts w:hint="eastAsia" w:ascii="Times New Roman" w:hAnsi="Times New Roman" w:cs="Times New Roman"/>
                <w:b/>
                <w:bCs/>
                <w:kern w:val="0"/>
                <w:sz w:val="24"/>
              </w:rPr>
              <w:t>废气监测</w:t>
            </w:r>
          </w:p>
          <w:p w14:paraId="65CDAD7F">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b/>
                <w:sz w:val="24"/>
              </w:rPr>
              <w:t>1</w:t>
            </w:r>
            <w:r>
              <w:rPr>
                <w:rFonts w:hint="eastAsia" w:ascii="Times New Roman" w:hAnsi="Times New Roman" w:cs="Times New Roman"/>
                <w:b/>
                <w:sz w:val="24"/>
              </w:rPr>
              <w:t>）监测点位、时间、频次</w:t>
            </w:r>
          </w:p>
          <w:p w14:paraId="1E85C2C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本次验收共布置1个有组织废气监控点，4个无组织废气监控点。项目废气监测点位见附图，废气采样布点、监测项目、监测频率见表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rPr>
              <w:t>1。</w:t>
            </w:r>
          </w:p>
          <w:p w14:paraId="0C8DCD0C">
            <w:pPr>
              <w:spacing w:line="360" w:lineRule="auto"/>
              <w:jc w:val="center"/>
              <w:rPr>
                <w:rFonts w:ascii="Times New Roman" w:hAnsi="Times New Roman" w:cs="Times New Roman"/>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1</w:t>
            </w:r>
            <w:r>
              <w:rPr>
                <w:rFonts w:ascii="Times New Roman" w:hAnsi="Times New Roman" w:cs="Times New Roman"/>
                <w:b/>
                <w:szCs w:val="21"/>
              </w:rPr>
              <w:t xml:space="preserve">  </w:t>
            </w:r>
            <w:r>
              <w:rPr>
                <w:rFonts w:hint="eastAsia" w:ascii="Times New Roman" w:hAnsi="Times New Roman" w:cs="Times New Roman"/>
                <w:b/>
                <w:szCs w:val="21"/>
              </w:rPr>
              <w:t>废气采样布点及监测</w:t>
            </w:r>
          </w:p>
          <w:tbl>
            <w:tblPr>
              <w:tblStyle w:val="30"/>
              <w:tblW w:w="8748"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95"/>
              <w:gridCol w:w="3544"/>
              <w:gridCol w:w="1559"/>
              <w:gridCol w:w="1418"/>
              <w:gridCol w:w="1432"/>
            </w:tblGrid>
            <w:tr w14:paraId="2B1D7AB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339" w:type="dxa"/>
                  <w:gridSpan w:val="2"/>
                  <w:tcBorders>
                    <w:top w:val="single" w:color="auto" w:sz="2" w:space="0"/>
                    <w:left w:val="nil"/>
                    <w:bottom w:val="single" w:color="auto" w:sz="4" w:space="0"/>
                    <w:right w:val="single" w:color="auto" w:sz="2" w:space="0"/>
                  </w:tcBorders>
                  <w:vAlign w:val="center"/>
                </w:tcPr>
                <w:p w14:paraId="36FFF1CB">
                  <w:pPr>
                    <w:jc w:val="center"/>
                    <w:rPr>
                      <w:rFonts w:ascii="Times New Roman" w:hAnsi="Times New Roman" w:cs="Times New Roman"/>
                      <w:bCs/>
                      <w:szCs w:val="21"/>
                    </w:rPr>
                  </w:pPr>
                  <w:r>
                    <w:rPr>
                      <w:rFonts w:hint="eastAsia" w:ascii="Times New Roman" w:hAnsi="Times New Roman" w:cs="Times New Roman"/>
                      <w:bCs/>
                      <w:szCs w:val="21"/>
                    </w:rPr>
                    <w:t>污染源位置</w:t>
                  </w:r>
                </w:p>
              </w:tc>
              <w:tc>
                <w:tcPr>
                  <w:tcW w:w="1559" w:type="dxa"/>
                  <w:tcBorders>
                    <w:top w:val="single" w:color="auto" w:sz="2" w:space="0"/>
                    <w:left w:val="single" w:color="auto" w:sz="2" w:space="0"/>
                    <w:bottom w:val="single" w:color="auto" w:sz="4" w:space="0"/>
                    <w:right w:val="single" w:color="auto" w:sz="2" w:space="0"/>
                  </w:tcBorders>
                  <w:vAlign w:val="center"/>
                </w:tcPr>
                <w:p w14:paraId="13EBC793">
                  <w:pPr>
                    <w:jc w:val="center"/>
                    <w:rPr>
                      <w:rFonts w:ascii="Times New Roman" w:hAnsi="Times New Roman" w:cs="Times New Roman"/>
                      <w:bCs/>
                      <w:szCs w:val="21"/>
                    </w:rPr>
                  </w:pPr>
                  <w:r>
                    <w:rPr>
                      <w:rFonts w:hint="eastAsia" w:ascii="Times New Roman" w:hAnsi="Times New Roman" w:cs="Times New Roman"/>
                      <w:szCs w:val="21"/>
                    </w:rPr>
                    <w:t>采样时间</w:t>
                  </w:r>
                </w:p>
              </w:tc>
              <w:tc>
                <w:tcPr>
                  <w:tcW w:w="1418" w:type="dxa"/>
                  <w:tcBorders>
                    <w:top w:val="single" w:color="auto" w:sz="2" w:space="0"/>
                    <w:left w:val="single" w:color="auto" w:sz="2" w:space="0"/>
                    <w:bottom w:val="single" w:color="auto" w:sz="4" w:space="0"/>
                    <w:right w:val="single" w:color="auto" w:sz="2" w:space="0"/>
                  </w:tcBorders>
                  <w:vAlign w:val="center"/>
                </w:tcPr>
                <w:p w14:paraId="5754092D">
                  <w:pPr>
                    <w:jc w:val="center"/>
                    <w:rPr>
                      <w:rFonts w:ascii="Times New Roman" w:hAnsi="Times New Roman" w:cs="Times New Roman"/>
                      <w:bCs/>
                      <w:szCs w:val="21"/>
                    </w:rPr>
                  </w:pPr>
                  <w:r>
                    <w:rPr>
                      <w:rFonts w:hint="eastAsia" w:ascii="Times New Roman" w:hAnsi="Times New Roman" w:cs="Times New Roman"/>
                      <w:bCs/>
                      <w:szCs w:val="21"/>
                    </w:rPr>
                    <w:t>监测项目</w:t>
                  </w:r>
                </w:p>
              </w:tc>
              <w:tc>
                <w:tcPr>
                  <w:tcW w:w="1432" w:type="dxa"/>
                  <w:tcBorders>
                    <w:top w:val="single" w:color="auto" w:sz="2" w:space="0"/>
                    <w:left w:val="single" w:color="auto" w:sz="2" w:space="0"/>
                    <w:bottom w:val="single" w:color="auto" w:sz="4" w:space="0"/>
                    <w:right w:val="nil"/>
                  </w:tcBorders>
                  <w:vAlign w:val="center"/>
                </w:tcPr>
                <w:p w14:paraId="4DF0D4B8">
                  <w:pPr>
                    <w:jc w:val="center"/>
                    <w:rPr>
                      <w:rFonts w:ascii="Times New Roman" w:hAnsi="Times New Roman" w:cs="Times New Roman"/>
                      <w:bCs/>
                      <w:szCs w:val="21"/>
                    </w:rPr>
                  </w:pPr>
                  <w:r>
                    <w:rPr>
                      <w:rFonts w:hint="eastAsia" w:ascii="Times New Roman" w:hAnsi="Times New Roman" w:cs="Times New Roman"/>
                      <w:bCs/>
                      <w:szCs w:val="21"/>
                    </w:rPr>
                    <w:t>监测频次</w:t>
                  </w:r>
                </w:p>
              </w:tc>
            </w:tr>
            <w:tr w14:paraId="63D1CBB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795" w:type="dxa"/>
                  <w:tcBorders>
                    <w:top w:val="single" w:color="auto" w:sz="2" w:space="0"/>
                    <w:left w:val="nil"/>
                    <w:bottom w:val="single" w:color="auto" w:sz="2" w:space="0"/>
                    <w:right w:val="single" w:color="auto" w:sz="4" w:space="0"/>
                  </w:tcBorders>
                  <w:vAlign w:val="center"/>
                </w:tcPr>
                <w:p w14:paraId="3A8EB603">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3544" w:type="dxa"/>
                  <w:tcBorders>
                    <w:top w:val="single" w:color="auto" w:sz="2" w:space="0"/>
                    <w:left w:val="single" w:color="auto" w:sz="4" w:space="0"/>
                    <w:bottom w:val="single" w:color="auto" w:sz="2" w:space="0"/>
                    <w:right w:val="single" w:color="auto" w:sz="2" w:space="0"/>
                  </w:tcBorders>
                  <w:vAlign w:val="center"/>
                </w:tcPr>
                <w:p w14:paraId="0FE976D9">
                  <w:pPr>
                    <w:jc w:val="center"/>
                    <w:rPr>
                      <w:rFonts w:ascii="Times New Roman" w:hAnsi="Times New Roman"/>
                      <w:bCs/>
                      <w:szCs w:val="21"/>
                    </w:rPr>
                  </w:pPr>
                  <w:bookmarkStart w:id="20" w:name="无组织1"/>
                  <w:r>
                    <w:rPr>
                      <w:rFonts w:ascii="Times New Roman" w:hAnsi="Times New Roman" w:eastAsia="宋体" w:cs="Times New Roman"/>
                      <w:bCs/>
                      <w:szCs w:val="21"/>
                    </w:rPr>
                    <w:t xml:space="preserve">1# </w:t>
                  </w:r>
                  <w:bookmarkEnd w:id="20"/>
                  <w:r>
                    <w:rPr>
                      <w:rFonts w:hint="eastAsia" w:ascii="Times New Roman" w:hAnsi="Times New Roman" w:cs="Times New Roman"/>
                      <w:bCs/>
                      <w:szCs w:val="21"/>
                    </w:rPr>
                    <w:t>项目厂界北侧上风向</w:t>
                  </w:r>
                </w:p>
                <w:p w14:paraId="64FB74E4">
                  <w:pPr>
                    <w:jc w:val="center"/>
                    <w:rPr>
                      <w:rFonts w:ascii="Times New Roman" w:hAnsi="Times New Roman"/>
                      <w:bCs/>
                      <w:szCs w:val="21"/>
                    </w:rPr>
                  </w:pPr>
                  <w:bookmarkStart w:id="21" w:name="无组织2"/>
                  <w:r>
                    <w:rPr>
                      <w:rFonts w:ascii="Times New Roman" w:hAnsi="Times New Roman" w:cs="Times New Roman"/>
                      <w:bCs/>
                      <w:szCs w:val="21"/>
                    </w:rPr>
                    <w:t xml:space="preserve">2# </w:t>
                  </w:r>
                  <w:bookmarkEnd w:id="21"/>
                  <w:r>
                    <w:rPr>
                      <w:rFonts w:hint="eastAsia" w:ascii="Times New Roman" w:hAnsi="Times New Roman" w:eastAsia="宋体" w:cs="Times New Roman"/>
                      <w:bCs/>
                      <w:szCs w:val="21"/>
                    </w:rPr>
                    <w:t>项目厂界西南侧</w:t>
                  </w:r>
                  <w:r>
                    <w:rPr>
                      <w:rFonts w:hint="eastAsia" w:ascii="Times New Roman" w:hAnsi="Times New Roman" w:cs="Times New Roman"/>
                      <w:bCs/>
                      <w:szCs w:val="21"/>
                    </w:rPr>
                    <w:t>下风向</w:t>
                  </w:r>
                </w:p>
                <w:p w14:paraId="251E5C2F">
                  <w:pPr>
                    <w:jc w:val="center"/>
                    <w:rPr>
                      <w:rFonts w:ascii="Times New Roman" w:hAnsi="Times New Roman" w:cs="Times New Roman"/>
                      <w:bCs/>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项目厂界南侧</w:t>
                  </w:r>
                  <w:r>
                    <w:rPr>
                      <w:rFonts w:hint="eastAsia" w:ascii="Times New Roman" w:hAnsi="Times New Roman" w:cs="Times New Roman"/>
                      <w:bCs/>
                      <w:szCs w:val="21"/>
                    </w:rPr>
                    <w:t>下风向</w:t>
                  </w:r>
                </w:p>
                <w:p w14:paraId="57D6127D">
                  <w:pPr>
                    <w:jc w:val="center"/>
                    <w:rPr>
                      <w:rFonts w:ascii="Times New Roman" w:hAnsi="Times New Roman" w:cs="Courier New"/>
                      <w:kern w:val="0"/>
                      <w:szCs w:val="21"/>
                    </w:rPr>
                  </w:pPr>
                  <w:r>
                    <w:rPr>
                      <w:rFonts w:hint="eastAsia" w:ascii="Times New Roman" w:hAnsi="Times New Roman" w:cs="Times New Roman"/>
                      <w:bCs/>
                      <w:szCs w:val="21"/>
                    </w:rPr>
                    <w:t>4#项目厂界东南侧下风向</w:t>
                  </w:r>
                </w:p>
              </w:tc>
              <w:tc>
                <w:tcPr>
                  <w:tcW w:w="1559" w:type="dxa"/>
                  <w:vMerge w:val="restart"/>
                  <w:tcBorders>
                    <w:left w:val="single" w:color="auto" w:sz="2" w:space="0"/>
                    <w:right w:val="single" w:color="auto" w:sz="2" w:space="0"/>
                  </w:tcBorders>
                  <w:vAlign w:val="center"/>
                </w:tcPr>
                <w:p w14:paraId="16199003">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2025年10月9日</w:t>
                  </w:r>
                  <w:r>
                    <w:rPr>
                      <w:rFonts w:hint="eastAsia" w:ascii="Times New Roman" w:hAnsi="Times New Roman" w:cs="Times New Roman"/>
                      <w:bCs/>
                      <w:szCs w:val="21"/>
                    </w:rPr>
                    <w:t>~</w:t>
                  </w:r>
                  <w:r>
                    <w:rPr>
                      <w:rFonts w:hint="eastAsia" w:ascii="Times New Roman" w:hAnsi="Times New Roman" w:cs="Times New Roman"/>
                      <w:szCs w:val="21"/>
                    </w:rPr>
                    <w:t>2025年10月10日</w:t>
                  </w:r>
                </w:p>
                <w:p w14:paraId="4A9020AC">
                  <w:pPr>
                    <w:ind w:left="-105" w:leftChars="-50" w:right="-105" w:rightChars="-50"/>
                    <w:jc w:val="center"/>
                    <w:rPr>
                      <w:rFonts w:hint="eastAsia" w:ascii="Times New Roman" w:hAnsi="Times New Roman" w:cs="Times New Roman"/>
                      <w:bCs/>
                      <w:szCs w:val="21"/>
                    </w:rPr>
                  </w:pPr>
                  <w:r>
                    <w:rPr>
                      <w:rFonts w:hint="eastAsia" w:ascii="Times New Roman" w:hAnsi="Times New Roman" w:cs="Times New Roman"/>
                      <w:szCs w:val="21"/>
                    </w:rPr>
                    <w:t>2025年11月12日</w:t>
                  </w:r>
                  <w:r>
                    <w:rPr>
                      <w:rFonts w:hint="eastAsia" w:ascii="Times New Roman" w:hAnsi="Times New Roman" w:cs="Times New Roman"/>
                      <w:bCs/>
                      <w:szCs w:val="21"/>
                    </w:rPr>
                    <w:t>~</w:t>
                  </w:r>
                  <w:r>
                    <w:rPr>
                      <w:rFonts w:hint="eastAsia" w:ascii="Times New Roman" w:hAnsi="Times New Roman" w:cs="Times New Roman"/>
                      <w:szCs w:val="21"/>
                    </w:rPr>
                    <w:t>2025年11月13日</w:t>
                  </w:r>
                </w:p>
              </w:tc>
              <w:tc>
                <w:tcPr>
                  <w:tcW w:w="1418" w:type="dxa"/>
                  <w:tcBorders>
                    <w:top w:val="single" w:color="auto" w:sz="2" w:space="0"/>
                    <w:left w:val="single" w:color="auto" w:sz="2" w:space="0"/>
                    <w:bottom w:val="single" w:color="auto" w:sz="2" w:space="0"/>
                    <w:right w:val="single" w:color="auto" w:sz="2" w:space="0"/>
                  </w:tcBorders>
                  <w:vAlign w:val="center"/>
                </w:tcPr>
                <w:p w14:paraId="16424978">
                  <w:pPr>
                    <w:jc w:val="center"/>
                    <w:rPr>
                      <w:rFonts w:ascii="Times New Roman" w:hAnsi="Times New Roman" w:cs="Times New Roman"/>
                      <w:bCs/>
                      <w:szCs w:val="21"/>
                    </w:rPr>
                  </w:pPr>
                  <w:r>
                    <w:rPr>
                      <w:rFonts w:hint="eastAsia" w:ascii="Times New Roman" w:hAnsi="Times New Roman" w:eastAsia="宋体" w:cs="Times New Roman"/>
                      <w:szCs w:val="21"/>
                    </w:rPr>
                    <w:t>非甲烷总烃、氯化氢、氨、硫化氢、臭气浓度、硫酸雾</w:t>
                  </w:r>
                </w:p>
              </w:tc>
              <w:tc>
                <w:tcPr>
                  <w:tcW w:w="1432" w:type="dxa"/>
                  <w:tcBorders>
                    <w:top w:val="single" w:color="auto" w:sz="2" w:space="0"/>
                    <w:left w:val="single" w:color="auto" w:sz="2" w:space="0"/>
                    <w:bottom w:val="single" w:color="auto" w:sz="2" w:space="0"/>
                    <w:right w:val="nil"/>
                  </w:tcBorders>
                  <w:vAlign w:val="center"/>
                </w:tcPr>
                <w:p w14:paraId="0809320D">
                  <w:pPr>
                    <w:jc w:val="center"/>
                    <w:rPr>
                      <w:rFonts w:ascii="Times New Roman" w:hAnsi="Times New Roman" w:cs="Times New Roman"/>
                      <w:szCs w:val="21"/>
                    </w:rPr>
                  </w:pPr>
                  <w:r>
                    <w:rPr>
                      <w:rFonts w:hint="eastAsia" w:ascii="Times New Roman" w:hAnsi="Times New Roman" w:cs="Times New Roman"/>
                      <w:szCs w:val="21"/>
                    </w:rPr>
                    <w:t>每天4次，监测</w:t>
                  </w:r>
                  <w:r>
                    <w:rPr>
                      <w:rFonts w:ascii="Times New Roman" w:hAnsi="Times New Roman" w:cs="Times New Roman"/>
                      <w:szCs w:val="21"/>
                    </w:rPr>
                    <w:t>2</w:t>
                  </w:r>
                  <w:r>
                    <w:rPr>
                      <w:rFonts w:hint="eastAsia" w:ascii="Times New Roman" w:hAnsi="Times New Roman" w:cs="Times New Roman"/>
                      <w:szCs w:val="21"/>
                    </w:rPr>
                    <w:t>天</w:t>
                  </w:r>
                </w:p>
              </w:tc>
            </w:tr>
            <w:tr w14:paraId="1E91A8A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795" w:type="dxa"/>
                  <w:tcBorders>
                    <w:top w:val="single" w:color="auto" w:sz="2" w:space="0"/>
                    <w:left w:val="nil"/>
                    <w:right w:val="single" w:color="auto" w:sz="4" w:space="0"/>
                  </w:tcBorders>
                  <w:vAlign w:val="center"/>
                </w:tcPr>
                <w:p w14:paraId="79C409AC">
                  <w:pPr>
                    <w:jc w:val="center"/>
                    <w:outlineLvl w:val="0"/>
                    <w:rPr>
                      <w:rFonts w:ascii="Times New Roman" w:hAnsi="Times New Roman" w:cs="Courier New"/>
                      <w:kern w:val="0"/>
                      <w:szCs w:val="21"/>
                    </w:rPr>
                  </w:pPr>
                  <w:r>
                    <w:rPr>
                      <w:rFonts w:hint="eastAsia" w:ascii="Times New Roman" w:hAnsi="Times New Roman" w:cs="Courier New"/>
                      <w:kern w:val="0"/>
                      <w:szCs w:val="21"/>
                    </w:rPr>
                    <w:t>有组织</w:t>
                  </w:r>
                </w:p>
              </w:tc>
              <w:tc>
                <w:tcPr>
                  <w:tcW w:w="3544" w:type="dxa"/>
                  <w:tcBorders>
                    <w:top w:val="single" w:color="auto" w:sz="2" w:space="0"/>
                    <w:left w:val="single" w:color="auto" w:sz="4" w:space="0"/>
                    <w:bottom w:val="single" w:color="auto" w:sz="2" w:space="0"/>
                    <w:right w:val="single" w:color="auto" w:sz="2" w:space="0"/>
                  </w:tcBorders>
                  <w:vAlign w:val="center"/>
                </w:tcPr>
                <w:p w14:paraId="70B40B16">
                  <w:pPr>
                    <w:jc w:val="center"/>
                    <w:rPr>
                      <w:rFonts w:ascii="Times New Roman" w:hAnsi="Times New Roman" w:eastAsia="宋体" w:cs="Times New Roman"/>
                      <w:bCs/>
                      <w:szCs w:val="21"/>
                    </w:rPr>
                  </w:pPr>
                  <w:r>
                    <w:rPr>
                      <w:rFonts w:hint="eastAsia" w:ascii="Times New Roman" w:hAnsi="Times New Roman" w:eastAsia="宋体" w:cs="Times New Roman"/>
                      <w:bCs/>
                      <w:szCs w:val="21"/>
                    </w:rPr>
                    <w:t>1#实验室废气排放口DA001</w:t>
                  </w:r>
                </w:p>
              </w:tc>
              <w:tc>
                <w:tcPr>
                  <w:tcW w:w="1559" w:type="dxa"/>
                  <w:vMerge w:val="continue"/>
                  <w:tcBorders>
                    <w:left w:val="single" w:color="auto" w:sz="2" w:space="0"/>
                    <w:right w:val="single" w:color="auto" w:sz="2" w:space="0"/>
                  </w:tcBorders>
                  <w:vAlign w:val="center"/>
                </w:tcPr>
                <w:p w14:paraId="461A31B8">
                  <w:pPr>
                    <w:ind w:left="-105" w:leftChars="-50" w:right="-105" w:rightChars="-50"/>
                    <w:jc w:val="center"/>
                    <w:rPr>
                      <w:rFonts w:ascii="Times New Roman" w:hAnsi="Times New Roman" w:cs="Times New Roman"/>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75F23AE1">
                  <w:pPr>
                    <w:jc w:val="center"/>
                    <w:rPr>
                      <w:rFonts w:ascii="Times New Roman" w:hAnsi="Times New Roman" w:eastAsia="宋体" w:cs="Times New Roman"/>
                      <w:szCs w:val="21"/>
                    </w:rPr>
                  </w:pPr>
                  <w:r>
                    <w:rPr>
                      <w:rFonts w:hint="eastAsia" w:ascii="Times New Roman" w:hAnsi="Times New Roman" w:eastAsia="宋体" w:cs="Times New Roman"/>
                      <w:szCs w:val="21"/>
                    </w:rPr>
                    <w:t>非甲烷总烃、氯化氢、硫酸雾</w:t>
                  </w:r>
                </w:p>
              </w:tc>
              <w:tc>
                <w:tcPr>
                  <w:tcW w:w="1432" w:type="dxa"/>
                  <w:tcBorders>
                    <w:top w:val="single" w:color="auto" w:sz="2" w:space="0"/>
                    <w:left w:val="single" w:color="auto" w:sz="2" w:space="0"/>
                    <w:right w:val="nil"/>
                  </w:tcBorders>
                  <w:vAlign w:val="center"/>
                </w:tcPr>
                <w:p w14:paraId="68C9BE2D">
                  <w:pPr>
                    <w:jc w:val="center"/>
                    <w:rPr>
                      <w:rFonts w:ascii="Times New Roman" w:hAnsi="Times New Roman" w:cs="Times New Roman"/>
                      <w:szCs w:val="21"/>
                    </w:rPr>
                  </w:pPr>
                  <w:r>
                    <w:rPr>
                      <w:rFonts w:hint="eastAsia" w:ascii="Times New Roman" w:hAnsi="Times New Roman" w:cs="Times New Roman"/>
                      <w:szCs w:val="21"/>
                    </w:rPr>
                    <w:t>每天3次，监测</w:t>
                  </w:r>
                  <w:r>
                    <w:rPr>
                      <w:rFonts w:ascii="Times New Roman" w:hAnsi="Times New Roman" w:cs="Times New Roman"/>
                      <w:szCs w:val="21"/>
                    </w:rPr>
                    <w:t>2</w:t>
                  </w:r>
                  <w:r>
                    <w:rPr>
                      <w:rFonts w:hint="eastAsia" w:ascii="Times New Roman" w:hAnsi="Times New Roman" w:cs="Times New Roman"/>
                      <w:szCs w:val="21"/>
                    </w:rPr>
                    <w:t>天</w:t>
                  </w:r>
                </w:p>
              </w:tc>
            </w:tr>
          </w:tbl>
          <w:p w14:paraId="02808DF6">
            <w:pPr>
              <w:keepNext/>
              <w:keepLines/>
              <w:spacing w:line="360" w:lineRule="auto"/>
              <w:ind w:firstLine="472" w:firstLineChars="196"/>
              <w:contextualSpacing/>
              <w:outlineLvl w:val="2"/>
              <w:rPr>
                <w:rFonts w:ascii="Times New Roman" w:hAnsi="Times New Roman" w:cs="Times New Roman"/>
                <w:b/>
                <w:bCs/>
                <w:kern w:val="0"/>
                <w:sz w:val="24"/>
              </w:rPr>
            </w:pPr>
            <w:bookmarkStart w:id="22"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22"/>
          </w:p>
          <w:p w14:paraId="18D2DA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废气监测分析方法见表</w:t>
            </w:r>
            <w:r>
              <w:rPr>
                <w:rFonts w:ascii="Times New Roman" w:hAnsi="Times New Roman" w:cs="Times New Roman"/>
                <w:sz w:val="24"/>
              </w:rPr>
              <w:t>5-</w:t>
            </w:r>
            <w:r>
              <w:rPr>
                <w:rFonts w:hint="eastAsia" w:ascii="Times New Roman" w:hAnsi="Times New Roman" w:cs="Times New Roman"/>
                <w:sz w:val="24"/>
              </w:rPr>
              <w:t>2。</w:t>
            </w:r>
          </w:p>
          <w:p w14:paraId="6C14586E">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2</w:t>
            </w:r>
            <w:r>
              <w:rPr>
                <w:rFonts w:ascii="Times New Roman" w:hAnsi="Times New Roman" w:cs="Times New Roman"/>
                <w:b/>
                <w:szCs w:val="21"/>
              </w:rPr>
              <w:t xml:space="preserve">  </w:t>
            </w:r>
            <w:r>
              <w:rPr>
                <w:rFonts w:hint="eastAsia" w:ascii="Times New Roman" w:hAnsi="Times New Roman" w:cs="Times New Roman"/>
                <w:b/>
                <w:szCs w:val="21"/>
              </w:rPr>
              <w:t>废气监测分析方法</w:t>
            </w:r>
          </w:p>
          <w:tbl>
            <w:tblPr>
              <w:tblStyle w:val="30"/>
              <w:tblW w:w="88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40"/>
              <w:gridCol w:w="1730"/>
              <w:gridCol w:w="4625"/>
              <w:gridCol w:w="1530"/>
            </w:tblGrid>
            <w:tr w14:paraId="17038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tblHeader/>
                <w:jc w:val="center"/>
              </w:trPr>
              <w:tc>
                <w:tcPr>
                  <w:tcW w:w="940" w:type="dxa"/>
                  <w:vAlign w:val="center"/>
                </w:tcPr>
                <w:p w14:paraId="6271ADE1">
                  <w:pPr>
                    <w:jc w:val="center"/>
                    <w:rPr>
                      <w:rFonts w:ascii="Times New Roman" w:hAnsi="Times New Roman"/>
                      <w:b/>
                      <w:szCs w:val="21"/>
                    </w:rPr>
                  </w:pPr>
                  <w:r>
                    <w:rPr>
                      <w:rFonts w:ascii="Times New Roman" w:hAnsi="Times New Roman" w:eastAsia="宋体" w:cs="Times New Roman"/>
                      <w:b/>
                      <w:szCs w:val="21"/>
                    </w:rPr>
                    <w:t>类别</w:t>
                  </w:r>
                </w:p>
              </w:tc>
              <w:tc>
                <w:tcPr>
                  <w:tcW w:w="1730" w:type="dxa"/>
                  <w:vAlign w:val="center"/>
                </w:tcPr>
                <w:p w14:paraId="3E286E8D">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625" w:type="dxa"/>
                  <w:vAlign w:val="center"/>
                </w:tcPr>
                <w:p w14:paraId="3025DA96">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1530" w:type="dxa"/>
                  <w:vAlign w:val="center"/>
                </w:tcPr>
                <w:p w14:paraId="373F6B48">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1258A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533" w:hRule="atLeast"/>
                <w:jc w:val="center"/>
              </w:trPr>
              <w:tc>
                <w:tcPr>
                  <w:tcW w:w="940" w:type="dxa"/>
                  <w:vMerge w:val="restart"/>
                  <w:vAlign w:val="center"/>
                </w:tcPr>
                <w:p w14:paraId="7E017414">
                  <w:pPr>
                    <w:jc w:val="center"/>
                    <w:rPr>
                      <w:rFonts w:ascii="Times New Roman" w:hAnsi="Times New Roman"/>
                      <w:szCs w:val="21"/>
                    </w:rPr>
                  </w:pPr>
                  <w:r>
                    <w:rPr>
                      <w:rFonts w:ascii="Times New Roman" w:hAnsi="Times New Roman" w:eastAsia="宋体" w:cs="Times New Roman"/>
                      <w:bCs/>
                      <w:szCs w:val="21"/>
                    </w:rPr>
                    <w:t>有组织废气</w:t>
                  </w:r>
                  <w:r>
                    <w:rPr>
                      <w:rFonts w:ascii="Times New Roman" w:hAnsi="Times New Roman" w:eastAsia="宋体" w:cs="Times New Roman"/>
                      <w:bCs/>
                      <w:szCs w:val="21"/>
                    </w:rPr>
                    <w:br w:type="page"/>
                  </w:r>
                </w:p>
              </w:tc>
              <w:tc>
                <w:tcPr>
                  <w:tcW w:w="1730" w:type="dxa"/>
                  <w:vAlign w:val="center"/>
                </w:tcPr>
                <w:p w14:paraId="18CF2A10">
                  <w:pPr>
                    <w:widowControl/>
                    <w:jc w:val="center"/>
                    <w:textAlignment w:val="center"/>
                    <w:rPr>
                      <w:rFonts w:ascii="Times New Roman" w:hAnsi="Times New Roman"/>
                      <w:kern w:val="0"/>
                      <w:szCs w:val="21"/>
                    </w:rPr>
                  </w:pPr>
                  <w:r>
                    <w:rPr>
                      <w:rFonts w:ascii="Times New Roman" w:hAnsi="Times New Roman" w:eastAsia="宋体" w:cs="Times New Roman"/>
                      <w:kern w:val="0"/>
                      <w:szCs w:val="21"/>
                    </w:rPr>
                    <w:t>氯化氢</w:t>
                  </w:r>
                </w:p>
              </w:tc>
              <w:tc>
                <w:tcPr>
                  <w:tcW w:w="4625" w:type="dxa"/>
                  <w:vAlign w:val="center"/>
                </w:tcPr>
                <w:p w14:paraId="5E8D78F5">
                  <w:pPr>
                    <w:widowControl/>
                    <w:jc w:val="center"/>
                    <w:textAlignment w:val="center"/>
                    <w:rPr>
                      <w:rFonts w:ascii="Times New Roman" w:hAnsi="Times New Roman"/>
                      <w:kern w:val="0"/>
                      <w:szCs w:val="21"/>
                    </w:rPr>
                  </w:pPr>
                  <w:r>
                    <w:rPr>
                      <w:rFonts w:ascii="Times New Roman" w:hAnsi="Times New Roman" w:eastAsia="宋体" w:cs="Times New Roman"/>
                      <w:kern w:val="0"/>
                      <w:szCs w:val="21"/>
                    </w:rPr>
                    <w:t>环境空气和废气</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氯化氢的测定</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离子色谱法</w:t>
                  </w:r>
                </w:p>
              </w:tc>
              <w:tc>
                <w:tcPr>
                  <w:tcW w:w="1530" w:type="dxa"/>
                  <w:vAlign w:val="center"/>
                </w:tcPr>
                <w:p w14:paraId="74664457">
                  <w:pPr>
                    <w:widowControl/>
                    <w:jc w:val="center"/>
                    <w:textAlignment w:val="center"/>
                    <w:rPr>
                      <w:rFonts w:ascii="Times New Roman" w:hAnsi="Times New Roman"/>
                      <w:kern w:val="0"/>
                      <w:szCs w:val="21"/>
                    </w:rPr>
                  </w:pPr>
                  <w:r>
                    <w:rPr>
                      <w:rFonts w:ascii="Times New Roman" w:hAnsi="Times New Roman" w:eastAsia="宋体" w:cs="Times New Roman"/>
                      <w:kern w:val="0"/>
                      <w:szCs w:val="21"/>
                    </w:rPr>
                    <w:t>0.2</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r>
            <w:tr w14:paraId="5C97B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92" w:hRule="atLeast"/>
                <w:jc w:val="center"/>
              </w:trPr>
              <w:tc>
                <w:tcPr>
                  <w:tcW w:w="940" w:type="dxa"/>
                  <w:vMerge w:val="continue"/>
                  <w:vAlign w:val="center"/>
                </w:tcPr>
                <w:p w14:paraId="6E4BE46A">
                  <w:pPr>
                    <w:jc w:val="center"/>
                    <w:rPr>
                      <w:rFonts w:ascii="Times New Roman" w:hAnsi="Times New Roman" w:eastAsia="宋体" w:cs="Times New Roman"/>
                      <w:bCs/>
                      <w:szCs w:val="21"/>
                    </w:rPr>
                  </w:pPr>
                </w:p>
              </w:tc>
              <w:tc>
                <w:tcPr>
                  <w:tcW w:w="1730" w:type="dxa"/>
                  <w:vAlign w:val="center"/>
                </w:tcPr>
                <w:p w14:paraId="7086A21A">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非甲烷总烃</w:t>
                  </w:r>
                </w:p>
              </w:tc>
              <w:tc>
                <w:tcPr>
                  <w:tcW w:w="4625" w:type="dxa"/>
                  <w:vAlign w:val="center"/>
                </w:tcPr>
                <w:p w14:paraId="7805B95A">
                  <w:pPr>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固定污染源废气 总烃</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甲烷</w:t>
                  </w:r>
                  <w:r>
                    <w:rPr>
                      <w:rFonts w:hint="eastAsia" w:ascii="Times New Roman" w:hAnsi="Times New Roman" w:eastAsia="宋体" w:cs="Times New Roman"/>
                      <w:kern w:val="0"/>
                      <w:szCs w:val="21"/>
                    </w:rPr>
                    <w:t>和</w:t>
                  </w:r>
                  <w:r>
                    <w:rPr>
                      <w:rFonts w:ascii="Times New Roman" w:hAnsi="Times New Roman" w:eastAsia="宋体" w:cs="Times New Roman"/>
                      <w:kern w:val="0"/>
                      <w:szCs w:val="21"/>
                    </w:rPr>
                    <w:t>非甲烷总烃的测定 气相色谱法</w:t>
                  </w:r>
                </w:p>
              </w:tc>
              <w:tc>
                <w:tcPr>
                  <w:tcW w:w="1530" w:type="dxa"/>
                  <w:vAlign w:val="center"/>
                </w:tcPr>
                <w:p w14:paraId="0EA49FEB">
                  <w:pPr>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0.07</w:t>
                  </w:r>
                  <w:r>
                    <w:rPr>
                      <w:rFonts w:hint="eastAsia" w:ascii="Times New Roman" w:hAnsi="Times New Roman" w:eastAsia="宋体" w:cs="Times New Roman"/>
                      <w:szCs w:val="21"/>
                    </w:rPr>
                    <w:t xml:space="preserve">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03E36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940" w:type="dxa"/>
                  <w:vMerge w:val="continue"/>
                  <w:vAlign w:val="center"/>
                </w:tcPr>
                <w:p w14:paraId="4314A292">
                  <w:pPr>
                    <w:jc w:val="center"/>
                    <w:rPr>
                      <w:rFonts w:ascii="Times New Roman" w:hAnsi="Times New Roman"/>
                      <w:szCs w:val="21"/>
                    </w:rPr>
                  </w:pPr>
                </w:p>
              </w:tc>
              <w:tc>
                <w:tcPr>
                  <w:tcW w:w="1730" w:type="dxa"/>
                  <w:vAlign w:val="center"/>
                </w:tcPr>
                <w:p w14:paraId="09AD9E53">
                  <w:pPr>
                    <w:tabs>
                      <w:tab w:val="left" w:pos="1890"/>
                    </w:tabs>
                    <w:jc w:val="center"/>
                    <w:rPr>
                      <w:rFonts w:ascii="Times New Roman" w:hAnsi="Times New Roman"/>
                      <w:kern w:val="0"/>
                      <w:szCs w:val="21"/>
                    </w:rPr>
                  </w:pPr>
                  <w:r>
                    <w:rPr>
                      <w:rFonts w:ascii="Times New Roman" w:hAnsi="Times New Roman" w:eastAsia="宋体" w:cs="Times New Roman"/>
                      <w:kern w:val="0"/>
                      <w:szCs w:val="21"/>
                    </w:rPr>
                    <w:t>硫酸雾</w:t>
                  </w:r>
                </w:p>
              </w:tc>
              <w:tc>
                <w:tcPr>
                  <w:tcW w:w="4625" w:type="dxa"/>
                  <w:vAlign w:val="center"/>
                </w:tcPr>
                <w:p w14:paraId="649F7D1D">
                  <w:pPr>
                    <w:widowControl/>
                    <w:tabs>
                      <w:tab w:val="left" w:pos="1890"/>
                    </w:tabs>
                    <w:jc w:val="center"/>
                    <w:rPr>
                      <w:rFonts w:ascii="Times New Roman" w:hAnsi="Times New Roman"/>
                      <w:kern w:val="0"/>
                      <w:szCs w:val="21"/>
                    </w:rPr>
                  </w:pPr>
                  <w:r>
                    <w:rPr>
                      <w:rFonts w:ascii="Times New Roman" w:hAnsi="Times New Roman" w:eastAsia="宋体" w:cs="Times New Roman"/>
                      <w:kern w:val="0"/>
                      <w:szCs w:val="21"/>
                    </w:rPr>
                    <w:t>固定污染源废气硫酸雾的测定离子色谱法</w:t>
                  </w:r>
                </w:p>
              </w:tc>
              <w:tc>
                <w:tcPr>
                  <w:tcW w:w="1530" w:type="dxa"/>
                  <w:vAlign w:val="center"/>
                </w:tcPr>
                <w:p w14:paraId="558FACC2">
                  <w:pPr>
                    <w:tabs>
                      <w:tab w:val="left" w:pos="1890"/>
                    </w:tabs>
                    <w:jc w:val="center"/>
                    <w:rPr>
                      <w:rFonts w:ascii="Times New Roman" w:hAnsi="Times New Roman"/>
                      <w:kern w:val="0"/>
                      <w:szCs w:val="21"/>
                    </w:rPr>
                  </w:pPr>
                  <w:r>
                    <w:rPr>
                      <w:rFonts w:hint="eastAsia" w:ascii="Times New Roman" w:hAnsi="Times New Roman" w:eastAsia="宋体" w:cs="Times New Roman"/>
                      <w:szCs w:val="21"/>
                    </w:rPr>
                    <w:t>0.2</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78C55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restart"/>
                  <w:vAlign w:val="center"/>
                </w:tcPr>
                <w:p w14:paraId="45BB61E2">
                  <w:pPr>
                    <w:jc w:val="center"/>
                    <w:rPr>
                      <w:rFonts w:ascii="Times New Roman" w:hAnsi="Times New Roman"/>
                      <w:bCs/>
                      <w:szCs w:val="21"/>
                    </w:rPr>
                  </w:pPr>
                  <w:r>
                    <w:rPr>
                      <w:rFonts w:ascii="Times New Roman" w:hAnsi="Times New Roman" w:eastAsia="宋体" w:cs="Times New Roman"/>
                      <w:bCs/>
                      <w:szCs w:val="21"/>
                    </w:rPr>
                    <w:t>无组织废气</w:t>
                  </w:r>
                </w:p>
              </w:tc>
              <w:tc>
                <w:tcPr>
                  <w:tcW w:w="1730" w:type="dxa"/>
                  <w:vAlign w:val="center"/>
                </w:tcPr>
                <w:p w14:paraId="40A6F384">
                  <w:pPr>
                    <w:widowControl/>
                    <w:jc w:val="center"/>
                    <w:textAlignment w:val="center"/>
                    <w:rPr>
                      <w:rFonts w:ascii="Times New Roman" w:hAnsi="Times New Roman"/>
                      <w:kern w:val="0"/>
                      <w:szCs w:val="21"/>
                    </w:rPr>
                  </w:pPr>
                  <w:r>
                    <w:rPr>
                      <w:rFonts w:ascii="Times New Roman" w:hAnsi="Times New Roman" w:eastAsia="宋体" w:cs="Times New Roman"/>
                      <w:kern w:val="0"/>
                      <w:szCs w:val="21"/>
                    </w:rPr>
                    <w:t>氯化氢</w:t>
                  </w:r>
                </w:p>
              </w:tc>
              <w:tc>
                <w:tcPr>
                  <w:tcW w:w="4625" w:type="dxa"/>
                  <w:vAlign w:val="center"/>
                </w:tcPr>
                <w:p w14:paraId="5FD8F5AE">
                  <w:pPr>
                    <w:jc w:val="center"/>
                    <w:textAlignment w:val="center"/>
                    <w:rPr>
                      <w:rFonts w:ascii="Times New Roman" w:hAnsi="Times New Roman"/>
                      <w:kern w:val="0"/>
                      <w:szCs w:val="21"/>
                    </w:rPr>
                  </w:pPr>
                  <w:r>
                    <w:rPr>
                      <w:rFonts w:ascii="Times New Roman" w:hAnsi="Times New Roman" w:eastAsia="宋体" w:cs="Times New Roman"/>
                      <w:kern w:val="0"/>
                      <w:szCs w:val="21"/>
                    </w:rPr>
                    <w:t>环境空气和废气</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氯化氢的测定</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离子色谱法</w:t>
                  </w:r>
                </w:p>
              </w:tc>
              <w:tc>
                <w:tcPr>
                  <w:tcW w:w="1530" w:type="dxa"/>
                  <w:vAlign w:val="center"/>
                </w:tcPr>
                <w:p w14:paraId="2155EF2D">
                  <w:pPr>
                    <w:widowControl/>
                    <w:jc w:val="center"/>
                    <w:textAlignment w:val="center"/>
                    <w:rPr>
                      <w:rFonts w:ascii="Times New Roman" w:hAnsi="Times New Roman"/>
                      <w:kern w:val="0"/>
                      <w:szCs w:val="21"/>
                    </w:rPr>
                  </w:pPr>
                  <w:r>
                    <w:rPr>
                      <w:rFonts w:ascii="Times New Roman" w:hAnsi="Times New Roman" w:eastAsia="宋体" w:cs="Times New Roman"/>
                      <w:kern w:val="0"/>
                      <w:szCs w:val="21"/>
                    </w:rPr>
                    <w:t>0.</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r>
            <w:tr w14:paraId="7D9A19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17" w:hRule="atLeast"/>
                <w:jc w:val="center"/>
              </w:trPr>
              <w:tc>
                <w:tcPr>
                  <w:tcW w:w="940" w:type="dxa"/>
                  <w:vMerge w:val="continue"/>
                  <w:vAlign w:val="center"/>
                </w:tcPr>
                <w:p w14:paraId="45DF4271">
                  <w:pPr>
                    <w:jc w:val="center"/>
                    <w:rPr>
                      <w:rFonts w:ascii="Times New Roman" w:hAnsi="Times New Roman" w:eastAsia="宋体" w:cs="Times New Roman"/>
                      <w:bCs/>
                      <w:szCs w:val="21"/>
                    </w:rPr>
                  </w:pPr>
                </w:p>
              </w:tc>
              <w:tc>
                <w:tcPr>
                  <w:tcW w:w="1730" w:type="dxa"/>
                  <w:vAlign w:val="center"/>
                </w:tcPr>
                <w:p w14:paraId="2104BCE6">
                  <w:pPr>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硫酸雾</w:t>
                  </w:r>
                </w:p>
              </w:tc>
              <w:tc>
                <w:tcPr>
                  <w:tcW w:w="4625" w:type="dxa"/>
                  <w:vAlign w:val="center"/>
                </w:tcPr>
                <w:p w14:paraId="4DCF80D8">
                  <w:pPr>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固定污染源废气硫酸雾的测定离子色谱法</w:t>
                  </w:r>
                </w:p>
              </w:tc>
              <w:tc>
                <w:tcPr>
                  <w:tcW w:w="1530" w:type="dxa"/>
                  <w:vAlign w:val="center"/>
                </w:tcPr>
                <w:p w14:paraId="2C8ECEA3">
                  <w:pPr>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0.</w:t>
                  </w:r>
                  <w:r>
                    <w:rPr>
                      <w:rFonts w:hint="eastAsia" w:ascii="Times New Roman" w:hAnsi="Times New Roman" w:eastAsia="宋体" w:cs="Times New Roman"/>
                      <w:kern w:val="0"/>
                      <w:szCs w:val="21"/>
                    </w:rPr>
                    <w:t xml:space="preserve">005 </w:t>
                  </w:r>
                  <w:r>
                    <w:rPr>
                      <w:rFonts w:ascii="Times New Roman" w:hAnsi="Times New Roman" w:eastAsia="宋体" w:cs="Times New Roman"/>
                      <w:kern w:val="0"/>
                      <w:szCs w:val="21"/>
                    </w:rPr>
                    <w:t>mg/m</w:t>
                  </w:r>
                  <w:r>
                    <w:rPr>
                      <w:rFonts w:ascii="Times New Roman" w:hAnsi="Times New Roman" w:eastAsia="宋体" w:cs="Times New Roman"/>
                      <w:kern w:val="0"/>
                      <w:szCs w:val="21"/>
                      <w:vertAlign w:val="superscript"/>
                    </w:rPr>
                    <w:t>3</w:t>
                  </w:r>
                </w:p>
              </w:tc>
            </w:tr>
            <w:tr w14:paraId="7A023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17" w:hRule="atLeast"/>
                <w:jc w:val="center"/>
              </w:trPr>
              <w:tc>
                <w:tcPr>
                  <w:tcW w:w="940" w:type="dxa"/>
                  <w:vMerge w:val="continue"/>
                  <w:vAlign w:val="center"/>
                </w:tcPr>
                <w:p w14:paraId="1BDDD952">
                  <w:pPr>
                    <w:jc w:val="center"/>
                    <w:rPr>
                      <w:rFonts w:ascii="Times New Roman" w:hAnsi="Times New Roman" w:eastAsia="宋体" w:cs="Times New Roman"/>
                      <w:bCs/>
                      <w:szCs w:val="21"/>
                    </w:rPr>
                  </w:pPr>
                </w:p>
              </w:tc>
              <w:tc>
                <w:tcPr>
                  <w:tcW w:w="1730" w:type="dxa"/>
                  <w:vAlign w:val="center"/>
                </w:tcPr>
                <w:p w14:paraId="28E6E9A5">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非甲烷总烃</w:t>
                  </w:r>
                </w:p>
              </w:tc>
              <w:tc>
                <w:tcPr>
                  <w:tcW w:w="4625" w:type="dxa"/>
                  <w:vAlign w:val="center"/>
                </w:tcPr>
                <w:p w14:paraId="3D9E2407">
                  <w:pPr>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环境空气 总烃、甲烷和非甲烷总烃的测定 直接进样-气相色谱法</w:t>
                  </w:r>
                </w:p>
              </w:tc>
              <w:tc>
                <w:tcPr>
                  <w:tcW w:w="1530" w:type="dxa"/>
                  <w:vAlign w:val="center"/>
                </w:tcPr>
                <w:p w14:paraId="76D8E626">
                  <w:pPr>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0.07mg/m</w:t>
                  </w:r>
                  <w:r>
                    <w:rPr>
                      <w:rFonts w:ascii="Times New Roman" w:hAnsi="Times New Roman" w:eastAsia="宋体" w:cs="Times New Roman"/>
                      <w:szCs w:val="21"/>
                      <w:vertAlign w:val="superscript"/>
                    </w:rPr>
                    <w:t>3</w:t>
                  </w:r>
                </w:p>
              </w:tc>
            </w:tr>
            <w:tr w14:paraId="1B7D5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17" w:hRule="atLeast"/>
                <w:jc w:val="center"/>
              </w:trPr>
              <w:tc>
                <w:tcPr>
                  <w:tcW w:w="940" w:type="dxa"/>
                  <w:vMerge w:val="continue"/>
                  <w:vAlign w:val="center"/>
                </w:tcPr>
                <w:p w14:paraId="4D96F944">
                  <w:pPr>
                    <w:jc w:val="center"/>
                    <w:rPr>
                      <w:rFonts w:ascii="Times New Roman" w:hAnsi="Times New Roman" w:eastAsia="宋体" w:cs="Times New Roman"/>
                      <w:bCs/>
                      <w:szCs w:val="21"/>
                    </w:rPr>
                  </w:pPr>
                </w:p>
              </w:tc>
              <w:tc>
                <w:tcPr>
                  <w:tcW w:w="1730" w:type="dxa"/>
                  <w:vAlign w:val="center"/>
                </w:tcPr>
                <w:p w14:paraId="33E572E1">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氨</w:t>
                  </w:r>
                </w:p>
              </w:tc>
              <w:tc>
                <w:tcPr>
                  <w:tcW w:w="4625" w:type="dxa"/>
                  <w:vAlign w:val="center"/>
                </w:tcPr>
                <w:p w14:paraId="0474FF07">
                  <w:pPr>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环境空气和废气 氨的测定 纳氏试剂分光光度法</w:t>
                  </w:r>
                </w:p>
              </w:tc>
              <w:tc>
                <w:tcPr>
                  <w:tcW w:w="1530" w:type="dxa"/>
                  <w:vAlign w:val="center"/>
                </w:tcPr>
                <w:p w14:paraId="1768687E">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0.01</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1C71FE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17" w:hRule="atLeast"/>
                <w:jc w:val="center"/>
              </w:trPr>
              <w:tc>
                <w:tcPr>
                  <w:tcW w:w="940" w:type="dxa"/>
                  <w:vMerge w:val="continue"/>
                  <w:vAlign w:val="center"/>
                </w:tcPr>
                <w:p w14:paraId="3F4A0166">
                  <w:pPr>
                    <w:jc w:val="center"/>
                    <w:rPr>
                      <w:rFonts w:ascii="Times New Roman" w:hAnsi="Times New Roman" w:eastAsia="宋体" w:cs="Times New Roman"/>
                      <w:bCs/>
                      <w:szCs w:val="21"/>
                    </w:rPr>
                  </w:pPr>
                </w:p>
              </w:tc>
              <w:tc>
                <w:tcPr>
                  <w:tcW w:w="1730" w:type="dxa"/>
                  <w:vAlign w:val="center"/>
                </w:tcPr>
                <w:p w14:paraId="15247854">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硫化氢</w:t>
                  </w:r>
                </w:p>
              </w:tc>
              <w:tc>
                <w:tcPr>
                  <w:tcW w:w="4625" w:type="dxa"/>
                  <w:vAlign w:val="center"/>
                </w:tcPr>
                <w:p w14:paraId="3328F2ED">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亚甲基蓝分光光度法 《空气和废气监测分析方法》（第四版增补版）国家环境保护总局（2007年）第三篇 空气质量监测 第一张</w:t>
                  </w:r>
                </w:p>
              </w:tc>
              <w:tc>
                <w:tcPr>
                  <w:tcW w:w="1530" w:type="dxa"/>
                  <w:vAlign w:val="center"/>
                </w:tcPr>
                <w:p w14:paraId="44FC41B8">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0.001</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29D5E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17" w:hRule="atLeast"/>
                <w:jc w:val="center"/>
              </w:trPr>
              <w:tc>
                <w:tcPr>
                  <w:tcW w:w="940" w:type="dxa"/>
                  <w:vMerge w:val="continue"/>
                  <w:vAlign w:val="center"/>
                </w:tcPr>
                <w:p w14:paraId="48C15882">
                  <w:pPr>
                    <w:jc w:val="center"/>
                    <w:rPr>
                      <w:rFonts w:ascii="Times New Roman" w:hAnsi="Times New Roman" w:eastAsia="宋体" w:cs="Times New Roman"/>
                      <w:bCs/>
                      <w:szCs w:val="21"/>
                    </w:rPr>
                  </w:pPr>
                </w:p>
              </w:tc>
              <w:tc>
                <w:tcPr>
                  <w:tcW w:w="1730" w:type="dxa"/>
                  <w:vAlign w:val="center"/>
                </w:tcPr>
                <w:p w14:paraId="3C6D4114">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臭气浓度</w:t>
                  </w:r>
                </w:p>
              </w:tc>
              <w:tc>
                <w:tcPr>
                  <w:tcW w:w="4625" w:type="dxa"/>
                  <w:vAlign w:val="center"/>
                </w:tcPr>
                <w:p w14:paraId="46666B8A">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环境空气和废气 臭气的测定 三点比较式臭袋法</w:t>
                  </w:r>
                </w:p>
              </w:tc>
              <w:tc>
                <w:tcPr>
                  <w:tcW w:w="1530" w:type="dxa"/>
                  <w:vAlign w:val="center"/>
                </w:tcPr>
                <w:p w14:paraId="62386DB7">
                  <w:pPr>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w:t>
                  </w:r>
                </w:p>
              </w:tc>
            </w:tr>
          </w:tbl>
          <w:p w14:paraId="5F0FD979">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14:paraId="3A0C5D28">
            <w:pPr>
              <w:keepNext/>
              <w:keepLines/>
              <w:spacing w:line="360" w:lineRule="auto"/>
              <w:ind w:firstLine="413" w:firstLineChars="196"/>
              <w:contextualSpacing/>
              <w:jc w:val="center"/>
              <w:outlineLvl w:val="2"/>
              <w:rPr>
                <w:rFonts w:ascii="Times New Roman" w:hAnsi="Times New Roman" w:cs="Times New Roman"/>
                <w:b/>
                <w:bCs/>
                <w:kern w:val="0"/>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3</w:t>
            </w:r>
            <w:r>
              <w:rPr>
                <w:rFonts w:ascii="Times New Roman" w:hAnsi="Times New Roman" w:cs="Times New Roman"/>
                <w:b/>
                <w:szCs w:val="21"/>
              </w:rPr>
              <w:t xml:space="preserve"> </w:t>
            </w:r>
            <w:r>
              <w:rPr>
                <w:rFonts w:hint="eastAsia" w:ascii="Times New Roman" w:hAnsi="Times New Roman" w:cs="Times New Roman"/>
                <w:b/>
                <w:szCs w:val="21"/>
              </w:rPr>
              <w:t>有组织废气监测结果</w:t>
            </w:r>
          </w:p>
          <w:tbl>
            <w:tblPr>
              <w:tblStyle w:val="31"/>
              <w:tblW w:w="86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69"/>
              <w:gridCol w:w="948"/>
              <w:gridCol w:w="674"/>
              <w:gridCol w:w="1650"/>
              <w:gridCol w:w="1002"/>
              <w:gridCol w:w="837"/>
              <w:gridCol w:w="836"/>
              <w:gridCol w:w="933"/>
              <w:gridCol w:w="681"/>
            </w:tblGrid>
            <w:tr w14:paraId="6799A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069" w:type="dxa"/>
                  <w:vMerge w:val="restart"/>
                  <w:tcBorders>
                    <w:tl2br w:val="nil"/>
                    <w:tr2bl w:val="nil"/>
                  </w:tcBorders>
                  <w:vAlign w:val="center"/>
                </w:tcPr>
                <w:p w14:paraId="3BD103E2">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948" w:type="dxa"/>
                  <w:vMerge w:val="restart"/>
                  <w:tcBorders>
                    <w:tl2br w:val="nil"/>
                    <w:tr2bl w:val="nil"/>
                  </w:tcBorders>
                  <w:vAlign w:val="center"/>
                </w:tcPr>
                <w:p w14:paraId="5C8EC44D">
                  <w:pPr>
                    <w:jc w:val="center"/>
                    <w:rPr>
                      <w:rFonts w:ascii="Times New Roman" w:hAnsi="Times New Roman" w:cs="Times New Roman"/>
                      <w:b/>
                      <w:szCs w:val="21"/>
                    </w:rPr>
                  </w:pPr>
                  <w:r>
                    <w:rPr>
                      <w:rFonts w:ascii="Times New Roman" w:hAnsi="Times New Roman" w:eastAsia="宋体" w:cs="Times New Roman"/>
                      <w:b/>
                      <w:szCs w:val="21"/>
                    </w:rPr>
                    <w:t>采样日期</w:t>
                  </w:r>
                </w:p>
              </w:tc>
              <w:tc>
                <w:tcPr>
                  <w:tcW w:w="2324" w:type="dxa"/>
                  <w:gridSpan w:val="2"/>
                  <w:vMerge w:val="restart"/>
                  <w:tcBorders>
                    <w:tl2br w:val="nil"/>
                    <w:tr2bl w:val="nil"/>
                  </w:tcBorders>
                  <w:vAlign w:val="center"/>
                </w:tcPr>
                <w:p w14:paraId="6C0D9796">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608" w:type="dxa"/>
                  <w:gridSpan w:val="4"/>
                  <w:tcBorders>
                    <w:tl2br w:val="nil"/>
                    <w:tr2bl w:val="nil"/>
                  </w:tcBorders>
                  <w:vAlign w:val="center"/>
                </w:tcPr>
                <w:p w14:paraId="607D389F">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81" w:type="dxa"/>
                  <w:vMerge w:val="restart"/>
                  <w:tcBorders>
                    <w:tl2br w:val="nil"/>
                    <w:tr2bl w:val="nil"/>
                  </w:tcBorders>
                  <w:vAlign w:val="center"/>
                </w:tcPr>
                <w:p w14:paraId="3EF21197">
                  <w:pPr>
                    <w:jc w:val="center"/>
                    <w:rPr>
                      <w:rFonts w:ascii="Times New Roman" w:hAnsi="Times New Roman" w:cs="Times New Roman"/>
                      <w:b/>
                      <w:szCs w:val="21"/>
                    </w:rPr>
                  </w:pPr>
                  <w:r>
                    <w:rPr>
                      <w:rFonts w:ascii="Times New Roman" w:hAnsi="Times New Roman" w:eastAsia="宋体" w:cs="Times New Roman"/>
                      <w:b/>
                      <w:szCs w:val="21"/>
                    </w:rPr>
                    <w:t>标准限值</w:t>
                  </w:r>
                </w:p>
              </w:tc>
            </w:tr>
            <w:tr w14:paraId="600214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069" w:type="dxa"/>
                  <w:vMerge w:val="continue"/>
                  <w:tcBorders>
                    <w:tl2br w:val="nil"/>
                    <w:tr2bl w:val="nil"/>
                  </w:tcBorders>
                  <w:vAlign w:val="center"/>
                </w:tcPr>
                <w:p w14:paraId="0BE5D34C">
                  <w:pPr>
                    <w:jc w:val="center"/>
                    <w:rPr>
                      <w:rFonts w:ascii="Times New Roman" w:hAnsi="Times New Roman" w:cs="Times New Roman"/>
                      <w:b/>
                      <w:szCs w:val="21"/>
                    </w:rPr>
                  </w:pPr>
                </w:p>
              </w:tc>
              <w:tc>
                <w:tcPr>
                  <w:tcW w:w="948" w:type="dxa"/>
                  <w:vMerge w:val="continue"/>
                  <w:tcBorders>
                    <w:tl2br w:val="nil"/>
                    <w:tr2bl w:val="nil"/>
                  </w:tcBorders>
                  <w:vAlign w:val="center"/>
                </w:tcPr>
                <w:p w14:paraId="0AE7C80E">
                  <w:pPr>
                    <w:jc w:val="center"/>
                    <w:rPr>
                      <w:rFonts w:ascii="Times New Roman" w:hAnsi="Times New Roman" w:cs="Times New Roman"/>
                      <w:b/>
                      <w:szCs w:val="21"/>
                    </w:rPr>
                  </w:pPr>
                </w:p>
              </w:tc>
              <w:tc>
                <w:tcPr>
                  <w:tcW w:w="2324" w:type="dxa"/>
                  <w:gridSpan w:val="2"/>
                  <w:vMerge w:val="continue"/>
                  <w:tcBorders>
                    <w:tl2br w:val="nil"/>
                    <w:tr2bl w:val="nil"/>
                  </w:tcBorders>
                  <w:vAlign w:val="center"/>
                </w:tcPr>
                <w:p w14:paraId="78F27276">
                  <w:pPr>
                    <w:jc w:val="center"/>
                    <w:rPr>
                      <w:rFonts w:ascii="Times New Roman" w:hAnsi="Times New Roman" w:cs="Times New Roman"/>
                      <w:b/>
                      <w:szCs w:val="21"/>
                    </w:rPr>
                  </w:pPr>
                </w:p>
              </w:tc>
              <w:tc>
                <w:tcPr>
                  <w:tcW w:w="1002" w:type="dxa"/>
                  <w:tcBorders>
                    <w:tl2br w:val="nil"/>
                    <w:tr2bl w:val="nil"/>
                  </w:tcBorders>
                  <w:vAlign w:val="center"/>
                </w:tcPr>
                <w:p w14:paraId="081E0D9C">
                  <w:pPr>
                    <w:jc w:val="center"/>
                    <w:rPr>
                      <w:rFonts w:ascii="Times New Roman" w:hAnsi="Times New Roman" w:cs="Times New Roman"/>
                      <w:b/>
                      <w:szCs w:val="21"/>
                    </w:rPr>
                  </w:pPr>
                  <w:r>
                    <w:rPr>
                      <w:rFonts w:ascii="Times New Roman" w:hAnsi="Times New Roman" w:eastAsia="宋体" w:cs="Times New Roman"/>
                      <w:b/>
                      <w:szCs w:val="21"/>
                    </w:rPr>
                    <w:t>第一次</w:t>
                  </w:r>
                </w:p>
              </w:tc>
              <w:tc>
                <w:tcPr>
                  <w:tcW w:w="837" w:type="dxa"/>
                  <w:tcBorders>
                    <w:tl2br w:val="nil"/>
                    <w:tr2bl w:val="nil"/>
                  </w:tcBorders>
                  <w:vAlign w:val="center"/>
                </w:tcPr>
                <w:p w14:paraId="03FCCD27">
                  <w:pPr>
                    <w:jc w:val="center"/>
                    <w:rPr>
                      <w:rFonts w:ascii="Times New Roman" w:hAnsi="Times New Roman" w:cs="Times New Roman"/>
                      <w:b/>
                      <w:szCs w:val="21"/>
                    </w:rPr>
                  </w:pPr>
                  <w:r>
                    <w:rPr>
                      <w:rFonts w:ascii="Times New Roman" w:hAnsi="Times New Roman" w:eastAsia="宋体" w:cs="Times New Roman"/>
                      <w:b/>
                      <w:szCs w:val="21"/>
                    </w:rPr>
                    <w:t>第二次</w:t>
                  </w:r>
                </w:p>
              </w:tc>
              <w:tc>
                <w:tcPr>
                  <w:tcW w:w="836" w:type="dxa"/>
                  <w:tcBorders>
                    <w:tl2br w:val="nil"/>
                    <w:tr2bl w:val="nil"/>
                  </w:tcBorders>
                  <w:vAlign w:val="center"/>
                </w:tcPr>
                <w:p w14:paraId="1456FC7B">
                  <w:pPr>
                    <w:jc w:val="center"/>
                    <w:rPr>
                      <w:rFonts w:ascii="Times New Roman" w:hAnsi="Times New Roman" w:cs="Times New Roman"/>
                      <w:b/>
                      <w:szCs w:val="21"/>
                    </w:rPr>
                  </w:pPr>
                  <w:r>
                    <w:rPr>
                      <w:rFonts w:ascii="Times New Roman" w:hAnsi="Times New Roman" w:eastAsia="宋体" w:cs="Times New Roman"/>
                      <w:b/>
                      <w:szCs w:val="21"/>
                    </w:rPr>
                    <w:t>第三次</w:t>
                  </w:r>
                </w:p>
              </w:tc>
              <w:tc>
                <w:tcPr>
                  <w:tcW w:w="933" w:type="dxa"/>
                  <w:tcBorders>
                    <w:tl2br w:val="nil"/>
                    <w:tr2bl w:val="nil"/>
                  </w:tcBorders>
                  <w:vAlign w:val="center"/>
                </w:tcPr>
                <w:p w14:paraId="6820ADB5">
                  <w:pPr>
                    <w:jc w:val="center"/>
                    <w:rPr>
                      <w:rFonts w:ascii="Times New Roman" w:hAnsi="Times New Roman" w:cs="Times New Roman"/>
                      <w:b/>
                      <w:szCs w:val="21"/>
                    </w:rPr>
                  </w:pPr>
                  <w:r>
                    <w:rPr>
                      <w:rFonts w:ascii="Times New Roman" w:hAnsi="Times New Roman" w:eastAsia="宋体" w:cs="Times New Roman"/>
                      <w:b/>
                      <w:szCs w:val="21"/>
                    </w:rPr>
                    <w:t>平均值</w:t>
                  </w:r>
                </w:p>
              </w:tc>
              <w:tc>
                <w:tcPr>
                  <w:tcW w:w="681" w:type="dxa"/>
                  <w:vMerge w:val="continue"/>
                  <w:tcBorders>
                    <w:tl2br w:val="nil"/>
                    <w:tr2bl w:val="nil"/>
                  </w:tcBorders>
                  <w:vAlign w:val="center"/>
                </w:tcPr>
                <w:p w14:paraId="48B4ED58">
                  <w:pPr>
                    <w:jc w:val="center"/>
                    <w:rPr>
                      <w:rFonts w:ascii="Times New Roman" w:hAnsi="Times New Roman" w:cs="Times New Roman"/>
                      <w:b/>
                      <w:szCs w:val="21"/>
                    </w:rPr>
                  </w:pPr>
                </w:p>
              </w:tc>
            </w:tr>
            <w:tr w14:paraId="2F8F1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9" w:type="dxa"/>
                  <w:vMerge w:val="restart"/>
                  <w:tcBorders>
                    <w:tl2br w:val="nil"/>
                    <w:tr2bl w:val="nil"/>
                  </w:tcBorders>
                  <w:vAlign w:val="center"/>
                </w:tcPr>
                <w:p w14:paraId="4AE1C92F">
                  <w:pPr>
                    <w:jc w:val="center"/>
                    <w:rPr>
                      <w:rFonts w:ascii="Times New Roman" w:hAnsi="Times New Roman" w:cs="Times New Roman"/>
                      <w:bCs/>
                      <w:szCs w:val="21"/>
                    </w:rPr>
                  </w:pPr>
                  <w:r>
                    <w:rPr>
                      <w:rFonts w:ascii="Times New Roman" w:hAnsi="Times New Roman" w:cs="Times New Roman"/>
                    </w:rPr>
                    <w:t>1#</w:t>
                  </w:r>
                  <w:r>
                    <w:rPr>
                      <w:rFonts w:hint="eastAsia" w:ascii="Times New Roman" w:hAnsi="Times New Roman" w:cs="Times New Roman"/>
                      <w:szCs w:val="21"/>
                    </w:rPr>
                    <w:t>实验室</w:t>
                  </w:r>
                  <w:r>
                    <w:rPr>
                      <w:rFonts w:ascii="Times New Roman" w:hAnsi="Times New Roman" w:cs="Times New Roman"/>
                      <w:szCs w:val="21"/>
                    </w:rPr>
                    <w:t>废气排放口</w:t>
                  </w:r>
                </w:p>
              </w:tc>
              <w:tc>
                <w:tcPr>
                  <w:tcW w:w="948" w:type="dxa"/>
                  <w:vMerge w:val="restart"/>
                  <w:tcBorders>
                    <w:tl2br w:val="nil"/>
                    <w:tr2bl w:val="nil"/>
                  </w:tcBorders>
                  <w:vAlign w:val="center"/>
                </w:tcPr>
                <w:p w14:paraId="52EFF0F5">
                  <w:pPr>
                    <w:jc w:val="center"/>
                    <w:rPr>
                      <w:rFonts w:ascii="Times New Roman" w:hAnsi="Times New Roman" w:cs="Times New Roman"/>
                      <w:bCs/>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11</w:t>
                  </w:r>
                  <w:r>
                    <w:rPr>
                      <w:rFonts w:ascii="Times New Roman" w:hAnsi="Times New Roman" w:cs="Times New Roman"/>
                      <w:bCs/>
                      <w:szCs w:val="21"/>
                    </w:rPr>
                    <w:t>.</w:t>
                  </w:r>
                  <w:r>
                    <w:rPr>
                      <w:rFonts w:hint="eastAsia" w:ascii="Times New Roman" w:hAnsi="Times New Roman" w:cs="Times New Roman"/>
                      <w:bCs/>
                      <w:szCs w:val="21"/>
                    </w:rPr>
                    <w:t>12</w:t>
                  </w:r>
                </w:p>
              </w:tc>
              <w:tc>
                <w:tcPr>
                  <w:tcW w:w="2324" w:type="dxa"/>
                  <w:gridSpan w:val="2"/>
                  <w:tcBorders>
                    <w:top w:val="single" w:color="auto" w:sz="4" w:space="0"/>
                    <w:tl2br w:val="nil"/>
                    <w:tr2bl w:val="nil"/>
                  </w:tcBorders>
                  <w:vAlign w:val="center"/>
                </w:tcPr>
                <w:p w14:paraId="59FBBB86">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02" w:type="dxa"/>
                  <w:tcBorders>
                    <w:tl2br w:val="nil"/>
                    <w:tr2bl w:val="nil"/>
                  </w:tcBorders>
                  <w:vAlign w:val="center"/>
                </w:tcPr>
                <w:p w14:paraId="2955D953">
                  <w:pPr>
                    <w:jc w:val="center"/>
                    <w:rPr>
                      <w:rFonts w:hint="eastAsia" w:ascii="Times New Roman" w:hAnsi="Times New Roman" w:cs="Times New Roman"/>
                      <w:bCs/>
                      <w:szCs w:val="21"/>
                    </w:rPr>
                  </w:pPr>
                  <w:r>
                    <w:rPr>
                      <w:rFonts w:hint="eastAsia" w:ascii="Times New Roman" w:hAnsi="Times New Roman" w:cs="Times New Roman"/>
                      <w:szCs w:val="21"/>
                    </w:rPr>
                    <w:t>2289</w:t>
                  </w:r>
                </w:p>
              </w:tc>
              <w:tc>
                <w:tcPr>
                  <w:tcW w:w="837" w:type="dxa"/>
                  <w:tcBorders>
                    <w:tl2br w:val="nil"/>
                    <w:tr2bl w:val="nil"/>
                  </w:tcBorders>
                  <w:vAlign w:val="center"/>
                </w:tcPr>
                <w:p w14:paraId="5D7F103B">
                  <w:pPr>
                    <w:jc w:val="center"/>
                    <w:rPr>
                      <w:rFonts w:hint="eastAsia" w:ascii="Times New Roman" w:hAnsi="Times New Roman" w:cs="Times New Roman"/>
                      <w:bCs/>
                      <w:szCs w:val="21"/>
                    </w:rPr>
                  </w:pPr>
                  <w:r>
                    <w:rPr>
                      <w:rFonts w:hint="eastAsia" w:ascii="Times New Roman" w:hAnsi="Times New Roman" w:cs="Times New Roman"/>
                      <w:szCs w:val="21"/>
                    </w:rPr>
                    <w:t>2411</w:t>
                  </w:r>
                </w:p>
              </w:tc>
              <w:tc>
                <w:tcPr>
                  <w:tcW w:w="836" w:type="dxa"/>
                  <w:tcBorders>
                    <w:tl2br w:val="nil"/>
                    <w:tr2bl w:val="nil"/>
                  </w:tcBorders>
                  <w:vAlign w:val="center"/>
                </w:tcPr>
                <w:p w14:paraId="6E9E816C">
                  <w:pPr>
                    <w:jc w:val="center"/>
                    <w:rPr>
                      <w:rFonts w:hint="eastAsia" w:ascii="Times New Roman" w:hAnsi="Times New Roman" w:cs="Times New Roman"/>
                      <w:bCs/>
                      <w:szCs w:val="21"/>
                    </w:rPr>
                  </w:pPr>
                  <w:r>
                    <w:rPr>
                      <w:rFonts w:hint="eastAsia" w:ascii="Times New Roman" w:hAnsi="Times New Roman" w:cs="Times New Roman"/>
                      <w:szCs w:val="21"/>
                    </w:rPr>
                    <w:t>2379</w:t>
                  </w:r>
                </w:p>
              </w:tc>
              <w:tc>
                <w:tcPr>
                  <w:tcW w:w="933" w:type="dxa"/>
                  <w:tcBorders>
                    <w:tl2br w:val="nil"/>
                    <w:tr2bl w:val="nil"/>
                  </w:tcBorders>
                  <w:vAlign w:val="center"/>
                </w:tcPr>
                <w:p w14:paraId="51D7EBD8">
                  <w:pPr>
                    <w:jc w:val="center"/>
                    <w:rPr>
                      <w:rFonts w:hint="eastAsia" w:ascii="Times New Roman" w:hAnsi="Times New Roman" w:cs="Times New Roman"/>
                      <w:bCs/>
                      <w:szCs w:val="21"/>
                    </w:rPr>
                  </w:pPr>
                  <w:r>
                    <w:rPr>
                      <w:rFonts w:hint="eastAsia" w:ascii="Times New Roman" w:hAnsi="Times New Roman" w:cs="Times New Roman"/>
                      <w:szCs w:val="21"/>
                    </w:rPr>
                    <w:t>/</w:t>
                  </w:r>
                </w:p>
              </w:tc>
              <w:tc>
                <w:tcPr>
                  <w:tcW w:w="681" w:type="dxa"/>
                  <w:tcBorders>
                    <w:tl2br w:val="nil"/>
                    <w:tr2bl w:val="nil"/>
                  </w:tcBorders>
                  <w:vAlign w:val="center"/>
                </w:tcPr>
                <w:p w14:paraId="637F8E9D">
                  <w:pPr>
                    <w:widowControl/>
                    <w:jc w:val="center"/>
                    <w:textAlignment w:val="center"/>
                    <w:rPr>
                      <w:rFonts w:ascii="Times New Roman" w:hAnsi="Times New Roman" w:cs="Times New Roman"/>
                      <w:bCs/>
                      <w:szCs w:val="21"/>
                    </w:rPr>
                  </w:pPr>
                  <w:r>
                    <w:rPr>
                      <w:rFonts w:ascii="Times New Roman" w:hAnsi="Times New Roman" w:cs="Times New Roman"/>
                      <w:bCs/>
                      <w:szCs w:val="21"/>
                    </w:rPr>
                    <w:t>/</w:t>
                  </w:r>
                </w:p>
              </w:tc>
            </w:tr>
            <w:tr w14:paraId="7A39C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9" w:type="dxa"/>
                  <w:vMerge w:val="continue"/>
                  <w:tcBorders>
                    <w:tl2br w:val="nil"/>
                    <w:tr2bl w:val="nil"/>
                  </w:tcBorders>
                  <w:vAlign w:val="center"/>
                </w:tcPr>
                <w:p w14:paraId="1EC0B196">
                  <w:pPr>
                    <w:jc w:val="center"/>
                    <w:rPr>
                      <w:rFonts w:ascii="Times New Roman" w:hAnsi="Times New Roman" w:cs="Times New Roman"/>
                      <w:szCs w:val="21"/>
                    </w:rPr>
                  </w:pPr>
                </w:p>
              </w:tc>
              <w:tc>
                <w:tcPr>
                  <w:tcW w:w="948" w:type="dxa"/>
                  <w:vMerge w:val="continue"/>
                  <w:tcBorders>
                    <w:tl2br w:val="nil"/>
                    <w:tr2bl w:val="nil"/>
                  </w:tcBorders>
                  <w:vAlign w:val="center"/>
                </w:tcPr>
                <w:p w14:paraId="6169909F">
                  <w:pPr>
                    <w:jc w:val="center"/>
                    <w:rPr>
                      <w:rFonts w:ascii="Times New Roman" w:hAnsi="Times New Roman" w:cs="Times New Roman"/>
                      <w:bCs/>
                      <w:szCs w:val="21"/>
                    </w:rPr>
                  </w:pPr>
                </w:p>
              </w:tc>
              <w:tc>
                <w:tcPr>
                  <w:tcW w:w="674" w:type="dxa"/>
                  <w:vMerge w:val="restart"/>
                  <w:tcBorders>
                    <w:tl2br w:val="nil"/>
                    <w:tr2bl w:val="nil"/>
                  </w:tcBorders>
                  <w:vAlign w:val="center"/>
                </w:tcPr>
                <w:p w14:paraId="29DE0864">
                  <w:pPr>
                    <w:jc w:val="center"/>
                    <w:rPr>
                      <w:rFonts w:ascii="Times New Roman" w:hAnsi="Times New Roman" w:cs="Times New Roman"/>
                      <w:bCs/>
                      <w:szCs w:val="21"/>
                    </w:rPr>
                  </w:pPr>
                  <w:r>
                    <w:rPr>
                      <w:rFonts w:ascii="Times New Roman" w:hAnsi="Times New Roman" w:cs="Times New Roman"/>
                      <w:szCs w:val="21"/>
                    </w:rPr>
                    <w:t>氯化氢</w:t>
                  </w:r>
                </w:p>
              </w:tc>
              <w:tc>
                <w:tcPr>
                  <w:tcW w:w="1650" w:type="dxa"/>
                  <w:tcBorders>
                    <w:tl2br w:val="nil"/>
                    <w:tr2bl w:val="nil"/>
                  </w:tcBorders>
                  <w:vAlign w:val="center"/>
                </w:tcPr>
                <w:p w14:paraId="45F4BBFF">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58DCED0B">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37" w:type="dxa"/>
                  <w:tcBorders>
                    <w:tl2br w:val="nil"/>
                    <w:tr2bl w:val="nil"/>
                  </w:tcBorders>
                </w:tcPr>
                <w:p w14:paraId="2E7E9CCF">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836" w:type="dxa"/>
                  <w:tcBorders>
                    <w:tl2br w:val="nil"/>
                    <w:tr2bl w:val="nil"/>
                  </w:tcBorders>
                </w:tcPr>
                <w:p w14:paraId="4A52748F">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未检出</w:t>
                  </w:r>
                </w:p>
              </w:tc>
              <w:tc>
                <w:tcPr>
                  <w:tcW w:w="933" w:type="dxa"/>
                  <w:tcBorders>
                    <w:tl2br w:val="nil"/>
                    <w:tr2bl w:val="nil"/>
                  </w:tcBorders>
                </w:tcPr>
                <w:p w14:paraId="584E771A">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未检出</w:t>
                  </w:r>
                </w:p>
              </w:tc>
              <w:tc>
                <w:tcPr>
                  <w:tcW w:w="681" w:type="dxa"/>
                  <w:tcBorders>
                    <w:tl2br w:val="nil"/>
                    <w:tr2bl w:val="nil"/>
                  </w:tcBorders>
                  <w:vAlign w:val="center"/>
                </w:tcPr>
                <w:p w14:paraId="553C0287">
                  <w:pPr>
                    <w:widowControl/>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100</w:t>
                  </w:r>
                </w:p>
              </w:tc>
            </w:tr>
            <w:tr w14:paraId="547C2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1069" w:type="dxa"/>
                  <w:vMerge w:val="continue"/>
                  <w:tcBorders>
                    <w:tl2br w:val="nil"/>
                    <w:tr2bl w:val="nil"/>
                  </w:tcBorders>
                  <w:vAlign w:val="center"/>
                </w:tcPr>
                <w:p w14:paraId="156C752B">
                  <w:pPr>
                    <w:jc w:val="center"/>
                    <w:rPr>
                      <w:rFonts w:ascii="Times New Roman" w:hAnsi="Times New Roman" w:cs="Times New Roman"/>
                      <w:szCs w:val="21"/>
                    </w:rPr>
                  </w:pPr>
                </w:p>
              </w:tc>
              <w:tc>
                <w:tcPr>
                  <w:tcW w:w="948" w:type="dxa"/>
                  <w:vMerge w:val="continue"/>
                  <w:tcBorders>
                    <w:tl2br w:val="nil"/>
                    <w:tr2bl w:val="nil"/>
                  </w:tcBorders>
                  <w:vAlign w:val="center"/>
                </w:tcPr>
                <w:p w14:paraId="7CD79D67">
                  <w:pPr>
                    <w:jc w:val="center"/>
                    <w:rPr>
                      <w:rFonts w:ascii="Times New Roman" w:hAnsi="Times New Roman" w:cs="Times New Roman"/>
                      <w:bCs/>
                      <w:szCs w:val="21"/>
                    </w:rPr>
                  </w:pPr>
                </w:p>
              </w:tc>
              <w:tc>
                <w:tcPr>
                  <w:tcW w:w="674" w:type="dxa"/>
                  <w:vMerge w:val="continue"/>
                  <w:tcBorders>
                    <w:tl2br w:val="nil"/>
                    <w:tr2bl w:val="nil"/>
                  </w:tcBorders>
                  <w:vAlign w:val="center"/>
                </w:tcPr>
                <w:p w14:paraId="76BE6DC1">
                  <w:pPr>
                    <w:jc w:val="center"/>
                    <w:rPr>
                      <w:rFonts w:ascii="Times New Roman" w:hAnsi="Times New Roman" w:cs="Times New Roman"/>
                      <w:bCs/>
                      <w:szCs w:val="21"/>
                    </w:rPr>
                  </w:pPr>
                </w:p>
              </w:tc>
              <w:tc>
                <w:tcPr>
                  <w:tcW w:w="1650" w:type="dxa"/>
                  <w:tcBorders>
                    <w:tl2br w:val="nil"/>
                    <w:tr2bl w:val="nil"/>
                  </w:tcBorders>
                  <w:vAlign w:val="center"/>
                </w:tcPr>
                <w:p w14:paraId="02857057">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54336A62">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2.3</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538514F5">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3381E64D">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196CF603">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042682FF">
                  <w:pPr>
                    <w:widowControl/>
                    <w:jc w:val="center"/>
                    <w:textAlignment w:val="center"/>
                    <w:rPr>
                      <w:rFonts w:hint="eastAsia" w:ascii="Times New Roman" w:hAnsi="Times New Roman" w:cs="Times New Roman"/>
                      <w:bCs/>
                      <w:szCs w:val="21"/>
                    </w:rPr>
                  </w:pPr>
                  <w:r>
                    <w:rPr>
                      <w:rFonts w:ascii="Times New Roman" w:hAnsi="Times New Roman" w:cs="Times New Roman"/>
                      <w:color w:val="000000" w:themeColor="text1"/>
                      <w:szCs w:val="21"/>
                    </w:rPr>
                    <w:t>0.</w:t>
                  </w:r>
                  <w:r>
                    <w:rPr>
                      <w:rFonts w:hint="eastAsia" w:ascii="Times New Roman" w:hAnsi="Times New Roman" w:cs="Times New Roman"/>
                      <w:color w:val="000000" w:themeColor="text1"/>
                      <w:szCs w:val="21"/>
                    </w:rPr>
                    <w:t>13</w:t>
                  </w:r>
                </w:p>
              </w:tc>
            </w:tr>
            <w:tr w14:paraId="3DCB9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1069" w:type="dxa"/>
                  <w:vMerge w:val="continue"/>
                  <w:tcBorders>
                    <w:tl2br w:val="nil"/>
                    <w:tr2bl w:val="nil"/>
                  </w:tcBorders>
                  <w:vAlign w:val="center"/>
                </w:tcPr>
                <w:p w14:paraId="395A0005">
                  <w:pPr>
                    <w:jc w:val="center"/>
                    <w:rPr>
                      <w:rFonts w:ascii="Times New Roman" w:hAnsi="Times New Roman" w:cs="Times New Roman"/>
                      <w:szCs w:val="21"/>
                    </w:rPr>
                  </w:pPr>
                </w:p>
              </w:tc>
              <w:tc>
                <w:tcPr>
                  <w:tcW w:w="948" w:type="dxa"/>
                  <w:vMerge w:val="continue"/>
                  <w:tcBorders>
                    <w:tl2br w:val="nil"/>
                    <w:tr2bl w:val="nil"/>
                  </w:tcBorders>
                  <w:vAlign w:val="center"/>
                </w:tcPr>
                <w:p w14:paraId="4CBF862C">
                  <w:pPr>
                    <w:jc w:val="center"/>
                    <w:rPr>
                      <w:rFonts w:ascii="Times New Roman" w:hAnsi="Times New Roman" w:cs="Times New Roman"/>
                      <w:bCs/>
                      <w:szCs w:val="21"/>
                    </w:rPr>
                  </w:pPr>
                </w:p>
              </w:tc>
              <w:tc>
                <w:tcPr>
                  <w:tcW w:w="674" w:type="dxa"/>
                  <w:vMerge w:val="restart"/>
                  <w:tcBorders>
                    <w:tl2br w:val="nil"/>
                    <w:tr2bl w:val="nil"/>
                  </w:tcBorders>
                  <w:vAlign w:val="center"/>
                </w:tcPr>
                <w:p w14:paraId="6A8B3553">
                  <w:pPr>
                    <w:jc w:val="center"/>
                    <w:rPr>
                      <w:rFonts w:ascii="Times New Roman" w:hAnsi="Times New Roman" w:cs="Times New Roman"/>
                      <w:bCs/>
                      <w:szCs w:val="21"/>
                    </w:rPr>
                  </w:pPr>
                  <w:r>
                    <w:rPr>
                      <w:rFonts w:ascii="Times New Roman" w:hAnsi="Times New Roman" w:cs="Times New Roman"/>
                      <w:szCs w:val="21"/>
                    </w:rPr>
                    <w:t>硫酸雾</w:t>
                  </w:r>
                </w:p>
              </w:tc>
              <w:tc>
                <w:tcPr>
                  <w:tcW w:w="1650" w:type="dxa"/>
                  <w:tcBorders>
                    <w:tl2br w:val="nil"/>
                    <w:tr2bl w:val="nil"/>
                  </w:tcBorders>
                  <w:vAlign w:val="center"/>
                </w:tcPr>
                <w:p w14:paraId="7989AE34">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31ED072A">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1.74</w:t>
                  </w:r>
                </w:p>
              </w:tc>
              <w:tc>
                <w:tcPr>
                  <w:tcW w:w="837" w:type="dxa"/>
                  <w:tcBorders>
                    <w:tl2br w:val="nil"/>
                    <w:tr2bl w:val="nil"/>
                  </w:tcBorders>
                  <w:vAlign w:val="center"/>
                </w:tcPr>
                <w:p w14:paraId="6D389CEA">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1.22</w:t>
                  </w:r>
                </w:p>
              </w:tc>
              <w:tc>
                <w:tcPr>
                  <w:tcW w:w="836" w:type="dxa"/>
                  <w:tcBorders>
                    <w:tl2br w:val="nil"/>
                    <w:tr2bl w:val="nil"/>
                  </w:tcBorders>
                  <w:vAlign w:val="center"/>
                </w:tcPr>
                <w:p w14:paraId="2FE8A1DD">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1.08</w:t>
                  </w:r>
                </w:p>
              </w:tc>
              <w:tc>
                <w:tcPr>
                  <w:tcW w:w="933" w:type="dxa"/>
                  <w:tcBorders>
                    <w:tl2br w:val="nil"/>
                    <w:tr2bl w:val="nil"/>
                  </w:tcBorders>
                  <w:vAlign w:val="center"/>
                </w:tcPr>
                <w:p w14:paraId="0A9661A5">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1.35</w:t>
                  </w:r>
                </w:p>
              </w:tc>
              <w:tc>
                <w:tcPr>
                  <w:tcW w:w="681" w:type="dxa"/>
                  <w:tcBorders>
                    <w:tl2br w:val="nil"/>
                    <w:tr2bl w:val="nil"/>
                  </w:tcBorders>
                  <w:vAlign w:val="center"/>
                </w:tcPr>
                <w:p w14:paraId="462CBFEC">
                  <w:pPr>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45</w:t>
                  </w:r>
                </w:p>
              </w:tc>
            </w:tr>
            <w:tr w14:paraId="66BA9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069" w:type="dxa"/>
                  <w:vMerge w:val="continue"/>
                  <w:tcBorders>
                    <w:tl2br w:val="nil"/>
                    <w:tr2bl w:val="nil"/>
                  </w:tcBorders>
                  <w:vAlign w:val="center"/>
                </w:tcPr>
                <w:p w14:paraId="467D1081">
                  <w:pPr>
                    <w:jc w:val="center"/>
                    <w:rPr>
                      <w:rFonts w:ascii="Times New Roman" w:hAnsi="Times New Roman" w:cs="Times New Roman"/>
                      <w:szCs w:val="21"/>
                    </w:rPr>
                  </w:pPr>
                </w:p>
              </w:tc>
              <w:tc>
                <w:tcPr>
                  <w:tcW w:w="948" w:type="dxa"/>
                  <w:vMerge w:val="continue"/>
                  <w:tcBorders>
                    <w:tl2br w:val="nil"/>
                    <w:tr2bl w:val="nil"/>
                  </w:tcBorders>
                  <w:vAlign w:val="center"/>
                </w:tcPr>
                <w:p w14:paraId="46EF11E2">
                  <w:pPr>
                    <w:jc w:val="center"/>
                    <w:rPr>
                      <w:rFonts w:ascii="Times New Roman" w:hAnsi="Times New Roman" w:cs="Times New Roman"/>
                      <w:bCs/>
                      <w:szCs w:val="21"/>
                    </w:rPr>
                  </w:pPr>
                </w:p>
              </w:tc>
              <w:tc>
                <w:tcPr>
                  <w:tcW w:w="674" w:type="dxa"/>
                  <w:vMerge w:val="continue"/>
                  <w:tcBorders>
                    <w:tl2br w:val="nil"/>
                    <w:tr2bl w:val="nil"/>
                  </w:tcBorders>
                  <w:vAlign w:val="center"/>
                </w:tcPr>
                <w:p w14:paraId="5C8DEFF4">
                  <w:pPr>
                    <w:jc w:val="center"/>
                    <w:rPr>
                      <w:rFonts w:ascii="Times New Roman" w:hAnsi="Times New Roman" w:cs="Times New Roman"/>
                      <w:bCs/>
                      <w:szCs w:val="21"/>
                    </w:rPr>
                  </w:pPr>
                </w:p>
              </w:tc>
              <w:tc>
                <w:tcPr>
                  <w:tcW w:w="1650" w:type="dxa"/>
                  <w:tcBorders>
                    <w:tl2br w:val="nil"/>
                    <w:tr2bl w:val="nil"/>
                  </w:tcBorders>
                  <w:vAlign w:val="center"/>
                </w:tcPr>
                <w:p w14:paraId="4C3B5036">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1A810907">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4.0</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63440A1D">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2.9</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4444D9B2">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2.6</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20604F5E">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3.2</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29D18A7D">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0.75</w:t>
                  </w:r>
                </w:p>
              </w:tc>
            </w:tr>
            <w:tr w14:paraId="0295B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069" w:type="dxa"/>
                  <w:vMerge w:val="continue"/>
                  <w:tcBorders>
                    <w:tl2br w:val="nil"/>
                    <w:tr2bl w:val="nil"/>
                  </w:tcBorders>
                  <w:vAlign w:val="center"/>
                </w:tcPr>
                <w:p w14:paraId="20940C46">
                  <w:pPr>
                    <w:jc w:val="center"/>
                    <w:rPr>
                      <w:rFonts w:ascii="Times New Roman" w:hAnsi="Times New Roman" w:cs="Times New Roman"/>
                      <w:szCs w:val="21"/>
                    </w:rPr>
                  </w:pPr>
                </w:p>
              </w:tc>
              <w:tc>
                <w:tcPr>
                  <w:tcW w:w="948" w:type="dxa"/>
                  <w:vMerge w:val="continue"/>
                  <w:tcBorders>
                    <w:tl2br w:val="nil"/>
                    <w:tr2bl w:val="nil"/>
                  </w:tcBorders>
                  <w:vAlign w:val="center"/>
                </w:tcPr>
                <w:p w14:paraId="6AA7A03C">
                  <w:pPr>
                    <w:jc w:val="center"/>
                    <w:rPr>
                      <w:rFonts w:ascii="Times New Roman" w:hAnsi="Times New Roman" w:cs="Times New Roman"/>
                      <w:bCs/>
                      <w:szCs w:val="21"/>
                    </w:rPr>
                  </w:pPr>
                </w:p>
              </w:tc>
              <w:tc>
                <w:tcPr>
                  <w:tcW w:w="674" w:type="dxa"/>
                  <w:vMerge w:val="restart"/>
                  <w:tcBorders>
                    <w:tl2br w:val="nil"/>
                    <w:tr2bl w:val="nil"/>
                  </w:tcBorders>
                  <w:vAlign w:val="center"/>
                </w:tcPr>
                <w:p w14:paraId="3BBB1096">
                  <w:pPr>
                    <w:jc w:val="center"/>
                    <w:rPr>
                      <w:rFonts w:ascii="Times New Roman" w:hAnsi="Times New Roman" w:cs="Times New Roman"/>
                      <w:bCs/>
                      <w:szCs w:val="21"/>
                    </w:rPr>
                  </w:pPr>
                  <w:r>
                    <w:rPr>
                      <w:rFonts w:ascii="Times New Roman" w:hAnsi="Times New Roman" w:cs="Times New Roman"/>
                      <w:bCs/>
                      <w:szCs w:val="21"/>
                    </w:rPr>
                    <w:t>VOCs</w:t>
                  </w:r>
                </w:p>
              </w:tc>
              <w:tc>
                <w:tcPr>
                  <w:tcW w:w="1650" w:type="dxa"/>
                  <w:tcBorders>
                    <w:tl2br w:val="nil"/>
                    <w:tr2bl w:val="nil"/>
                  </w:tcBorders>
                  <w:vAlign w:val="center"/>
                </w:tcPr>
                <w:p w14:paraId="12782ED3">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27A91072">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1.95</w:t>
                  </w:r>
                </w:p>
              </w:tc>
              <w:tc>
                <w:tcPr>
                  <w:tcW w:w="837" w:type="dxa"/>
                  <w:tcBorders>
                    <w:tl2br w:val="nil"/>
                    <w:tr2bl w:val="nil"/>
                  </w:tcBorders>
                  <w:vAlign w:val="center"/>
                </w:tcPr>
                <w:p w14:paraId="1BE8BD4F">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2.13</w:t>
                  </w:r>
                </w:p>
              </w:tc>
              <w:tc>
                <w:tcPr>
                  <w:tcW w:w="836" w:type="dxa"/>
                  <w:tcBorders>
                    <w:tl2br w:val="nil"/>
                    <w:tr2bl w:val="nil"/>
                  </w:tcBorders>
                  <w:vAlign w:val="center"/>
                </w:tcPr>
                <w:p w14:paraId="4AB335A6">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1.97</w:t>
                  </w:r>
                </w:p>
              </w:tc>
              <w:tc>
                <w:tcPr>
                  <w:tcW w:w="933" w:type="dxa"/>
                  <w:tcBorders>
                    <w:tl2br w:val="nil"/>
                    <w:tr2bl w:val="nil"/>
                  </w:tcBorders>
                  <w:vAlign w:val="center"/>
                </w:tcPr>
                <w:p w14:paraId="581DF2C0">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2.02</w:t>
                  </w:r>
                </w:p>
              </w:tc>
              <w:tc>
                <w:tcPr>
                  <w:tcW w:w="681" w:type="dxa"/>
                  <w:tcBorders>
                    <w:tl2br w:val="nil"/>
                    <w:tr2bl w:val="nil"/>
                  </w:tcBorders>
                  <w:vAlign w:val="center"/>
                </w:tcPr>
                <w:p w14:paraId="0FF69A9A">
                  <w:pPr>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60</w:t>
                  </w:r>
                </w:p>
              </w:tc>
            </w:tr>
            <w:tr w14:paraId="62FBB5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1069" w:type="dxa"/>
                  <w:vMerge w:val="continue"/>
                  <w:tcBorders>
                    <w:tl2br w:val="nil"/>
                    <w:tr2bl w:val="nil"/>
                  </w:tcBorders>
                  <w:vAlign w:val="center"/>
                </w:tcPr>
                <w:p w14:paraId="4513F49D">
                  <w:pPr>
                    <w:jc w:val="center"/>
                    <w:rPr>
                      <w:rFonts w:ascii="Times New Roman" w:hAnsi="Times New Roman" w:cs="Times New Roman"/>
                      <w:szCs w:val="21"/>
                    </w:rPr>
                  </w:pPr>
                </w:p>
              </w:tc>
              <w:tc>
                <w:tcPr>
                  <w:tcW w:w="948" w:type="dxa"/>
                  <w:vMerge w:val="continue"/>
                  <w:tcBorders>
                    <w:tl2br w:val="nil"/>
                    <w:tr2bl w:val="nil"/>
                  </w:tcBorders>
                  <w:vAlign w:val="center"/>
                </w:tcPr>
                <w:p w14:paraId="299C0195">
                  <w:pPr>
                    <w:jc w:val="center"/>
                    <w:rPr>
                      <w:rFonts w:ascii="Times New Roman" w:hAnsi="Times New Roman" w:cs="Times New Roman"/>
                      <w:bCs/>
                      <w:szCs w:val="21"/>
                    </w:rPr>
                  </w:pPr>
                </w:p>
              </w:tc>
              <w:tc>
                <w:tcPr>
                  <w:tcW w:w="674" w:type="dxa"/>
                  <w:vMerge w:val="continue"/>
                  <w:tcBorders>
                    <w:tl2br w:val="nil"/>
                    <w:tr2bl w:val="nil"/>
                  </w:tcBorders>
                  <w:vAlign w:val="center"/>
                </w:tcPr>
                <w:p w14:paraId="60F573BD">
                  <w:pPr>
                    <w:jc w:val="center"/>
                    <w:rPr>
                      <w:rFonts w:ascii="Times New Roman" w:hAnsi="Times New Roman" w:cs="Times New Roman"/>
                      <w:bCs/>
                      <w:szCs w:val="21"/>
                    </w:rPr>
                  </w:pPr>
                </w:p>
              </w:tc>
              <w:tc>
                <w:tcPr>
                  <w:tcW w:w="1650" w:type="dxa"/>
                  <w:tcBorders>
                    <w:tl2br w:val="nil"/>
                    <w:tr2bl w:val="nil"/>
                  </w:tcBorders>
                  <w:vAlign w:val="center"/>
                </w:tcPr>
                <w:p w14:paraId="436605DB">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3BFB877D">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4.5</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3B899396">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5.1</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27EFBEC8">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4.7</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3376B79A">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4.8</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6C6E6A95">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1.7</w:t>
                  </w:r>
                </w:p>
              </w:tc>
            </w:tr>
            <w:tr w14:paraId="5D6EB4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9" w:type="dxa"/>
                  <w:vMerge w:val="continue"/>
                  <w:tcBorders>
                    <w:tl2br w:val="nil"/>
                    <w:tr2bl w:val="nil"/>
                  </w:tcBorders>
                  <w:vAlign w:val="center"/>
                </w:tcPr>
                <w:p w14:paraId="6D722537">
                  <w:pPr>
                    <w:jc w:val="center"/>
                    <w:rPr>
                      <w:rFonts w:ascii="Times New Roman" w:hAnsi="Times New Roman" w:cs="Times New Roman"/>
                      <w:b/>
                      <w:szCs w:val="21"/>
                    </w:rPr>
                  </w:pPr>
                </w:p>
              </w:tc>
              <w:tc>
                <w:tcPr>
                  <w:tcW w:w="948" w:type="dxa"/>
                  <w:vMerge w:val="restart"/>
                  <w:tcBorders>
                    <w:tl2br w:val="nil"/>
                    <w:tr2bl w:val="nil"/>
                  </w:tcBorders>
                  <w:vAlign w:val="center"/>
                </w:tcPr>
                <w:p w14:paraId="4F0A9422">
                  <w:pPr>
                    <w:jc w:val="center"/>
                    <w:rPr>
                      <w:rFonts w:ascii="Times New Roman" w:hAnsi="Times New Roman" w:cs="Times New Roman"/>
                      <w:b/>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11</w:t>
                  </w:r>
                  <w:r>
                    <w:rPr>
                      <w:rFonts w:ascii="Times New Roman" w:hAnsi="Times New Roman" w:cs="Times New Roman"/>
                      <w:bCs/>
                      <w:szCs w:val="21"/>
                    </w:rPr>
                    <w:t>.</w:t>
                  </w:r>
                  <w:r>
                    <w:rPr>
                      <w:rFonts w:hint="eastAsia" w:ascii="Times New Roman" w:hAnsi="Times New Roman" w:cs="Times New Roman"/>
                      <w:bCs/>
                      <w:szCs w:val="21"/>
                    </w:rPr>
                    <w:t>13</w:t>
                  </w:r>
                </w:p>
              </w:tc>
              <w:tc>
                <w:tcPr>
                  <w:tcW w:w="2324" w:type="dxa"/>
                  <w:gridSpan w:val="2"/>
                  <w:tcBorders>
                    <w:tl2br w:val="nil"/>
                    <w:tr2bl w:val="nil"/>
                  </w:tcBorders>
                  <w:vAlign w:val="center"/>
                </w:tcPr>
                <w:p w14:paraId="63E1BE95">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02" w:type="dxa"/>
                  <w:tcBorders>
                    <w:tl2br w:val="nil"/>
                    <w:tr2bl w:val="nil"/>
                  </w:tcBorders>
                  <w:vAlign w:val="center"/>
                </w:tcPr>
                <w:p w14:paraId="665938FC">
                  <w:pPr>
                    <w:jc w:val="center"/>
                    <w:rPr>
                      <w:rFonts w:ascii="Times New Roman" w:hAnsi="Times New Roman" w:cs="Times New Roman"/>
                      <w:bCs/>
                      <w:szCs w:val="21"/>
                    </w:rPr>
                  </w:pPr>
                  <w:r>
                    <w:rPr>
                      <w:rFonts w:ascii="Times New Roman" w:hAnsi="Times New Roman" w:cs="Times New Roman"/>
                      <w:szCs w:val="21"/>
                    </w:rPr>
                    <w:t>8163</w:t>
                  </w:r>
                </w:p>
              </w:tc>
              <w:tc>
                <w:tcPr>
                  <w:tcW w:w="837" w:type="dxa"/>
                  <w:tcBorders>
                    <w:tl2br w:val="nil"/>
                    <w:tr2bl w:val="nil"/>
                  </w:tcBorders>
                  <w:vAlign w:val="center"/>
                </w:tcPr>
                <w:p w14:paraId="07EC1A1B">
                  <w:pPr>
                    <w:jc w:val="center"/>
                    <w:rPr>
                      <w:rFonts w:ascii="Times New Roman" w:hAnsi="Times New Roman" w:cs="Times New Roman"/>
                      <w:bCs/>
                      <w:szCs w:val="21"/>
                    </w:rPr>
                  </w:pPr>
                  <w:r>
                    <w:rPr>
                      <w:rFonts w:ascii="Times New Roman" w:hAnsi="Times New Roman" w:cs="Times New Roman"/>
                      <w:szCs w:val="21"/>
                    </w:rPr>
                    <w:t>8479</w:t>
                  </w:r>
                </w:p>
              </w:tc>
              <w:tc>
                <w:tcPr>
                  <w:tcW w:w="836" w:type="dxa"/>
                  <w:tcBorders>
                    <w:tl2br w:val="nil"/>
                    <w:tr2bl w:val="nil"/>
                  </w:tcBorders>
                  <w:vAlign w:val="center"/>
                </w:tcPr>
                <w:p w14:paraId="07B22945">
                  <w:pPr>
                    <w:jc w:val="center"/>
                    <w:rPr>
                      <w:rFonts w:ascii="Times New Roman" w:hAnsi="Times New Roman" w:cs="Times New Roman"/>
                      <w:bCs/>
                      <w:szCs w:val="21"/>
                    </w:rPr>
                  </w:pPr>
                  <w:r>
                    <w:rPr>
                      <w:rFonts w:ascii="Times New Roman" w:hAnsi="Times New Roman" w:cs="Times New Roman"/>
                      <w:szCs w:val="21"/>
                    </w:rPr>
                    <w:t>8322</w:t>
                  </w:r>
                </w:p>
              </w:tc>
              <w:tc>
                <w:tcPr>
                  <w:tcW w:w="933" w:type="dxa"/>
                  <w:tcBorders>
                    <w:tl2br w:val="nil"/>
                    <w:tr2bl w:val="nil"/>
                  </w:tcBorders>
                  <w:vAlign w:val="center"/>
                </w:tcPr>
                <w:p w14:paraId="58E5FD07">
                  <w:pPr>
                    <w:jc w:val="center"/>
                    <w:rPr>
                      <w:rFonts w:ascii="Times New Roman" w:hAnsi="Times New Roman" w:cs="Times New Roman"/>
                      <w:bCs/>
                      <w:szCs w:val="21"/>
                    </w:rPr>
                  </w:pPr>
                  <w:r>
                    <w:rPr>
                      <w:rFonts w:ascii="Times New Roman" w:hAnsi="Times New Roman" w:cs="Times New Roman"/>
                      <w:szCs w:val="21"/>
                    </w:rPr>
                    <w:t>8321</w:t>
                  </w:r>
                </w:p>
              </w:tc>
              <w:tc>
                <w:tcPr>
                  <w:tcW w:w="681" w:type="dxa"/>
                  <w:tcBorders>
                    <w:tl2br w:val="nil"/>
                    <w:tr2bl w:val="nil"/>
                  </w:tcBorders>
                  <w:vAlign w:val="center"/>
                </w:tcPr>
                <w:p w14:paraId="0A28E1E5">
                  <w:pPr>
                    <w:widowControl/>
                    <w:jc w:val="center"/>
                    <w:textAlignment w:val="center"/>
                    <w:rPr>
                      <w:rFonts w:ascii="Times New Roman" w:hAnsi="Times New Roman" w:cs="Times New Roman"/>
                      <w:bCs/>
                      <w:szCs w:val="21"/>
                    </w:rPr>
                  </w:pPr>
                  <w:r>
                    <w:rPr>
                      <w:rFonts w:ascii="Times New Roman" w:hAnsi="Times New Roman" w:eastAsia="宋体" w:cs="Times New Roman"/>
                      <w:szCs w:val="21"/>
                    </w:rPr>
                    <w:t>/</w:t>
                  </w:r>
                </w:p>
              </w:tc>
            </w:tr>
            <w:tr w14:paraId="1B6AA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9" w:type="dxa"/>
                  <w:vMerge w:val="continue"/>
                  <w:tcBorders>
                    <w:tl2br w:val="nil"/>
                    <w:tr2bl w:val="nil"/>
                  </w:tcBorders>
                  <w:vAlign w:val="center"/>
                </w:tcPr>
                <w:p w14:paraId="7B08E5CF">
                  <w:pPr>
                    <w:jc w:val="center"/>
                    <w:rPr>
                      <w:rFonts w:ascii="Times New Roman" w:hAnsi="Times New Roman" w:cs="Times New Roman"/>
                      <w:b/>
                      <w:szCs w:val="21"/>
                    </w:rPr>
                  </w:pPr>
                </w:p>
              </w:tc>
              <w:tc>
                <w:tcPr>
                  <w:tcW w:w="948" w:type="dxa"/>
                  <w:vMerge w:val="continue"/>
                  <w:tcBorders>
                    <w:tl2br w:val="nil"/>
                    <w:tr2bl w:val="nil"/>
                  </w:tcBorders>
                  <w:vAlign w:val="center"/>
                </w:tcPr>
                <w:p w14:paraId="1F653A9A">
                  <w:pPr>
                    <w:jc w:val="center"/>
                    <w:rPr>
                      <w:rFonts w:ascii="Times New Roman" w:hAnsi="Times New Roman" w:cs="Times New Roman"/>
                      <w:b/>
                      <w:szCs w:val="21"/>
                    </w:rPr>
                  </w:pPr>
                </w:p>
              </w:tc>
              <w:tc>
                <w:tcPr>
                  <w:tcW w:w="674" w:type="dxa"/>
                  <w:vMerge w:val="restart"/>
                  <w:tcBorders>
                    <w:tl2br w:val="nil"/>
                    <w:tr2bl w:val="nil"/>
                  </w:tcBorders>
                  <w:vAlign w:val="center"/>
                </w:tcPr>
                <w:p w14:paraId="0985D7ED">
                  <w:pPr>
                    <w:jc w:val="center"/>
                    <w:rPr>
                      <w:rFonts w:ascii="Times New Roman" w:hAnsi="Times New Roman" w:cs="Times New Roman"/>
                      <w:b/>
                      <w:szCs w:val="21"/>
                    </w:rPr>
                  </w:pPr>
                  <w:r>
                    <w:rPr>
                      <w:rFonts w:ascii="Times New Roman" w:hAnsi="Times New Roman" w:cs="Times New Roman"/>
                      <w:szCs w:val="21"/>
                    </w:rPr>
                    <w:t>氯化氢</w:t>
                  </w:r>
                </w:p>
              </w:tc>
              <w:tc>
                <w:tcPr>
                  <w:tcW w:w="1650" w:type="dxa"/>
                  <w:tcBorders>
                    <w:tl2br w:val="nil"/>
                    <w:tr2bl w:val="nil"/>
                  </w:tcBorders>
                  <w:vAlign w:val="center"/>
                </w:tcPr>
                <w:p w14:paraId="6EB9587D">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5784B8DB">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未检出</w:t>
                  </w:r>
                </w:p>
              </w:tc>
              <w:tc>
                <w:tcPr>
                  <w:tcW w:w="837" w:type="dxa"/>
                  <w:tcBorders>
                    <w:tl2br w:val="nil"/>
                    <w:tr2bl w:val="nil"/>
                  </w:tcBorders>
                </w:tcPr>
                <w:p w14:paraId="19B496BB">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未检出</w:t>
                  </w:r>
                </w:p>
              </w:tc>
              <w:tc>
                <w:tcPr>
                  <w:tcW w:w="836" w:type="dxa"/>
                  <w:tcBorders>
                    <w:tl2br w:val="nil"/>
                    <w:tr2bl w:val="nil"/>
                  </w:tcBorders>
                </w:tcPr>
                <w:p w14:paraId="4007505C">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未检出</w:t>
                  </w:r>
                </w:p>
              </w:tc>
              <w:tc>
                <w:tcPr>
                  <w:tcW w:w="933" w:type="dxa"/>
                  <w:tcBorders>
                    <w:tl2br w:val="nil"/>
                    <w:tr2bl w:val="nil"/>
                  </w:tcBorders>
                </w:tcPr>
                <w:p w14:paraId="73A2BDBF">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未检出</w:t>
                  </w:r>
                </w:p>
              </w:tc>
              <w:tc>
                <w:tcPr>
                  <w:tcW w:w="681" w:type="dxa"/>
                  <w:tcBorders>
                    <w:tl2br w:val="nil"/>
                    <w:tr2bl w:val="nil"/>
                  </w:tcBorders>
                  <w:vAlign w:val="center"/>
                </w:tcPr>
                <w:p w14:paraId="455650E8">
                  <w:pPr>
                    <w:widowControl/>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100</w:t>
                  </w:r>
                </w:p>
              </w:tc>
            </w:tr>
            <w:tr w14:paraId="3D43E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69" w:type="dxa"/>
                  <w:vMerge w:val="continue"/>
                  <w:tcBorders>
                    <w:tl2br w:val="nil"/>
                    <w:tr2bl w:val="nil"/>
                  </w:tcBorders>
                  <w:vAlign w:val="center"/>
                </w:tcPr>
                <w:p w14:paraId="6661B009">
                  <w:pPr>
                    <w:jc w:val="center"/>
                    <w:rPr>
                      <w:rFonts w:ascii="Times New Roman" w:hAnsi="Times New Roman" w:cs="Times New Roman"/>
                      <w:b/>
                      <w:szCs w:val="21"/>
                    </w:rPr>
                  </w:pPr>
                </w:p>
              </w:tc>
              <w:tc>
                <w:tcPr>
                  <w:tcW w:w="948" w:type="dxa"/>
                  <w:vMerge w:val="continue"/>
                  <w:tcBorders>
                    <w:tl2br w:val="nil"/>
                    <w:tr2bl w:val="nil"/>
                  </w:tcBorders>
                  <w:vAlign w:val="center"/>
                </w:tcPr>
                <w:p w14:paraId="4CAB38D6">
                  <w:pPr>
                    <w:jc w:val="center"/>
                    <w:rPr>
                      <w:rFonts w:ascii="Times New Roman" w:hAnsi="Times New Roman" w:cs="Times New Roman"/>
                      <w:b/>
                      <w:szCs w:val="21"/>
                    </w:rPr>
                  </w:pPr>
                </w:p>
              </w:tc>
              <w:tc>
                <w:tcPr>
                  <w:tcW w:w="674" w:type="dxa"/>
                  <w:vMerge w:val="continue"/>
                  <w:tcBorders>
                    <w:tl2br w:val="nil"/>
                    <w:tr2bl w:val="nil"/>
                  </w:tcBorders>
                  <w:vAlign w:val="center"/>
                </w:tcPr>
                <w:p w14:paraId="5FB05556">
                  <w:pPr>
                    <w:jc w:val="center"/>
                    <w:rPr>
                      <w:rFonts w:ascii="Times New Roman" w:hAnsi="Times New Roman" w:cs="Times New Roman"/>
                      <w:b/>
                      <w:szCs w:val="21"/>
                    </w:rPr>
                  </w:pPr>
                </w:p>
              </w:tc>
              <w:tc>
                <w:tcPr>
                  <w:tcW w:w="1650" w:type="dxa"/>
                  <w:tcBorders>
                    <w:tl2br w:val="nil"/>
                    <w:tr2bl w:val="nil"/>
                  </w:tcBorders>
                  <w:vAlign w:val="center"/>
                </w:tcPr>
                <w:p w14:paraId="0AC6BE27">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0579A5F4">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2.3</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26E03591">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0273D0CC">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301DE2C6">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05919669">
                  <w:pPr>
                    <w:widowControl/>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0.</w:t>
                  </w:r>
                  <w:r>
                    <w:rPr>
                      <w:rFonts w:hint="eastAsia" w:ascii="Times New Roman" w:hAnsi="Times New Roman" w:cs="Times New Roman"/>
                      <w:color w:val="000000" w:themeColor="text1"/>
                      <w:szCs w:val="21"/>
                    </w:rPr>
                    <w:t>13</w:t>
                  </w:r>
                </w:p>
              </w:tc>
            </w:tr>
            <w:tr w14:paraId="57E35B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1069" w:type="dxa"/>
                  <w:vMerge w:val="continue"/>
                  <w:tcBorders>
                    <w:tl2br w:val="nil"/>
                    <w:tr2bl w:val="nil"/>
                  </w:tcBorders>
                  <w:vAlign w:val="center"/>
                </w:tcPr>
                <w:p w14:paraId="702B3383">
                  <w:pPr>
                    <w:jc w:val="center"/>
                    <w:rPr>
                      <w:rFonts w:ascii="Times New Roman" w:hAnsi="Times New Roman" w:cs="Times New Roman"/>
                      <w:b/>
                      <w:szCs w:val="21"/>
                    </w:rPr>
                  </w:pPr>
                </w:p>
              </w:tc>
              <w:tc>
                <w:tcPr>
                  <w:tcW w:w="948" w:type="dxa"/>
                  <w:vMerge w:val="continue"/>
                  <w:tcBorders>
                    <w:tl2br w:val="nil"/>
                    <w:tr2bl w:val="nil"/>
                  </w:tcBorders>
                  <w:vAlign w:val="center"/>
                </w:tcPr>
                <w:p w14:paraId="44641589">
                  <w:pPr>
                    <w:jc w:val="center"/>
                    <w:rPr>
                      <w:rFonts w:ascii="Times New Roman" w:hAnsi="Times New Roman" w:cs="Times New Roman"/>
                      <w:b/>
                      <w:szCs w:val="21"/>
                    </w:rPr>
                  </w:pPr>
                </w:p>
              </w:tc>
              <w:tc>
                <w:tcPr>
                  <w:tcW w:w="674" w:type="dxa"/>
                  <w:vMerge w:val="restart"/>
                  <w:tcBorders>
                    <w:tl2br w:val="nil"/>
                    <w:tr2bl w:val="nil"/>
                  </w:tcBorders>
                  <w:vAlign w:val="center"/>
                </w:tcPr>
                <w:p w14:paraId="4E9B06CE">
                  <w:pPr>
                    <w:jc w:val="center"/>
                    <w:rPr>
                      <w:rFonts w:ascii="Times New Roman" w:hAnsi="Times New Roman" w:cs="Times New Roman"/>
                      <w:b/>
                      <w:szCs w:val="21"/>
                    </w:rPr>
                  </w:pPr>
                  <w:r>
                    <w:rPr>
                      <w:rFonts w:ascii="Times New Roman" w:hAnsi="Times New Roman" w:cs="Times New Roman"/>
                      <w:szCs w:val="21"/>
                    </w:rPr>
                    <w:t>硫酸雾</w:t>
                  </w:r>
                </w:p>
              </w:tc>
              <w:tc>
                <w:tcPr>
                  <w:tcW w:w="1650" w:type="dxa"/>
                  <w:tcBorders>
                    <w:tl2br w:val="nil"/>
                    <w:tr2bl w:val="nil"/>
                  </w:tcBorders>
                  <w:vAlign w:val="center"/>
                </w:tcPr>
                <w:p w14:paraId="2C60E51A">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1C41EF3D">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2.45</w:t>
                  </w:r>
                </w:p>
              </w:tc>
              <w:tc>
                <w:tcPr>
                  <w:tcW w:w="837" w:type="dxa"/>
                  <w:tcBorders>
                    <w:tl2br w:val="nil"/>
                    <w:tr2bl w:val="nil"/>
                  </w:tcBorders>
                  <w:vAlign w:val="center"/>
                </w:tcPr>
                <w:p w14:paraId="2883B401">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2.10</w:t>
                  </w:r>
                </w:p>
              </w:tc>
              <w:tc>
                <w:tcPr>
                  <w:tcW w:w="836" w:type="dxa"/>
                  <w:tcBorders>
                    <w:tl2br w:val="nil"/>
                    <w:tr2bl w:val="nil"/>
                  </w:tcBorders>
                  <w:vAlign w:val="center"/>
                </w:tcPr>
                <w:p w14:paraId="5F9D50B8">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0.80</w:t>
                  </w:r>
                </w:p>
              </w:tc>
              <w:tc>
                <w:tcPr>
                  <w:tcW w:w="933" w:type="dxa"/>
                  <w:tcBorders>
                    <w:tl2br w:val="nil"/>
                    <w:tr2bl w:val="nil"/>
                  </w:tcBorders>
                  <w:vAlign w:val="center"/>
                </w:tcPr>
                <w:p w14:paraId="312E9230">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1.78</w:t>
                  </w:r>
                </w:p>
              </w:tc>
              <w:tc>
                <w:tcPr>
                  <w:tcW w:w="681" w:type="dxa"/>
                  <w:tcBorders>
                    <w:tl2br w:val="nil"/>
                    <w:tr2bl w:val="nil"/>
                  </w:tcBorders>
                  <w:vAlign w:val="center"/>
                </w:tcPr>
                <w:p w14:paraId="62AB1221">
                  <w:pPr>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45</w:t>
                  </w:r>
                </w:p>
              </w:tc>
            </w:tr>
            <w:tr w14:paraId="7FA68F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069" w:type="dxa"/>
                  <w:vMerge w:val="continue"/>
                  <w:tcBorders>
                    <w:tl2br w:val="nil"/>
                    <w:tr2bl w:val="nil"/>
                  </w:tcBorders>
                  <w:vAlign w:val="center"/>
                </w:tcPr>
                <w:p w14:paraId="48494D36">
                  <w:pPr>
                    <w:jc w:val="center"/>
                    <w:rPr>
                      <w:rFonts w:ascii="Times New Roman" w:hAnsi="Times New Roman" w:cs="Times New Roman"/>
                      <w:b/>
                      <w:szCs w:val="21"/>
                    </w:rPr>
                  </w:pPr>
                </w:p>
              </w:tc>
              <w:tc>
                <w:tcPr>
                  <w:tcW w:w="948" w:type="dxa"/>
                  <w:vMerge w:val="continue"/>
                  <w:tcBorders>
                    <w:tl2br w:val="nil"/>
                    <w:tr2bl w:val="nil"/>
                  </w:tcBorders>
                  <w:vAlign w:val="center"/>
                </w:tcPr>
                <w:p w14:paraId="3F23F579">
                  <w:pPr>
                    <w:jc w:val="center"/>
                    <w:rPr>
                      <w:rFonts w:ascii="Times New Roman" w:hAnsi="Times New Roman" w:cs="Times New Roman"/>
                      <w:b/>
                      <w:szCs w:val="21"/>
                    </w:rPr>
                  </w:pPr>
                </w:p>
              </w:tc>
              <w:tc>
                <w:tcPr>
                  <w:tcW w:w="674" w:type="dxa"/>
                  <w:vMerge w:val="continue"/>
                  <w:tcBorders>
                    <w:tl2br w:val="nil"/>
                    <w:tr2bl w:val="nil"/>
                  </w:tcBorders>
                  <w:vAlign w:val="center"/>
                </w:tcPr>
                <w:p w14:paraId="618CE92A">
                  <w:pPr>
                    <w:jc w:val="center"/>
                    <w:rPr>
                      <w:rFonts w:ascii="Times New Roman" w:hAnsi="Times New Roman" w:cs="Times New Roman"/>
                      <w:b/>
                      <w:szCs w:val="21"/>
                    </w:rPr>
                  </w:pPr>
                </w:p>
              </w:tc>
              <w:tc>
                <w:tcPr>
                  <w:tcW w:w="1650" w:type="dxa"/>
                  <w:tcBorders>
                    <w:tl2br w:val="nil"/>
                    <w:tr2bl w:val="nil"/>
                  </w:tcBorders>
                  <w:vAlign w:val="center"/>
                </w:tcPr>
                <w:p w14:paraId="75D9D1A9">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404D45B1">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5.7</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6F777688">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5.0</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550B3A70">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1.9</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2ACDBE6B">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4.2</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320EDFA5">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0.75</w:t>
                  </w:r>
                </w:p>
              </w:tc>
            </w:tr>
            <w:tr w14:paraId="5980F8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1069" w:type="dxa"/>
                  <w:vMerge w:val="continue"/>
                  <w:tcBorders>
                    <w:tl2br w:val="nil"/>
                    <w:tr2bl w:val="nil"/>
                  </w:tcBorders>
                  <w:vAlign w:val="center"/>
                </w:tcPr>
                <w:p w14:paraId="33D99501">
                  <w:pPr>
                    <w:jc w:val="center"/>
                    <w:rPr>
                      <w:rFonts w:ascii="Times New Roman" w:hAnsi="Times New Roman" w:cs="Times New Roman"/>
                      <w:b/>
                      <w:szCs w:val="21"/>
                    </w:rPr>
                  </w:pPr>
                </w:p>
              </w:tc>
              <w:tc>
                <w:tcPr>
                  <w:tcW w:w="948" w:type="dxa"/>
                  <w:vMerge w:val="continue"/>
                  <w:tcBorders>
                    <w:tl2br w:val="nil"/>
                    <w:tr2bl w:val="nil"/>
                  </w:tcBorders>
                  <w:vAlign w:val="center"/>
                </w:tcPr>
                <w:p w14:paraId="3D360E9F">
                  <w:pPr>
                    <w:jc w:val="center"/>
                    <w:rPr>
                      <w:rFonts w:ascii="Times New Roman" w:hAnsi="Times New Roman" w:cs="Times New Roman"/>
                      <w:b/>
                      <w:szCs w:val="21"/>
                    </w:rPr>
                  </w:pPr>
                </w:p>
              </w:tc>
              <w:tc>
                <w:tcPr>
                  <w:tcW w:w="674" w:type="dxa"/>
                  <w:vMerge w:val="restart"/>
                  <w:tcBorders>
                    <w:tl2br w:val="nil"/>
                    <w:tr2bl w:val="nil"/>
                  </w:tcBorders>
                  <w:vAlign w:val="center"/>
                </w:tcPr>
                <w:p w14:paraId="5DDBB9A2">
                  <w:pPr>
                    <w:jc w:val="center"/>
                    <w:rPr>
                      <w:rFonts w:ascii="Times New Roman" w:hAnsi="Times New Roman" w:cs="Times New Roman"/>
                      <w:b/>
                      <w:szCs w:val="21"/>
                    </w:rPr>
                  </w:pPr>
                  <w:r>
                    <w:rPr>
                      <w:rFonts w:ascii="Times New Roman" w:hAnsi="Times New Roman" w:cs="Times New Roman"/>
                      <w:bCs/>
                      <w:szCs w:val="21"/>
                    </w:rPr>
                    <w:t>VOCs</w:t>
                  </w:r>
                </w:p>
              </w:tc>
              <w:tc>
                <w:tcPr>
                  <w:tcW w:w="1650" w:type="dxa"/>
                  <w:tcBorders>
                    <w:tl2br w:val="nil"/>
                    <w:tr2bl w:val="nil"/>
                  </w:tcBorders>
                  <w:vAlign w:val="center"/>
                </w:tcPr>
                <w:p w14:paraId="516D6DD1">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02" w:type="dxa"/>
                  <w:tcBorders>
                    <w:tl2br w:val="nil"/>
                    <w:tr2bl w:val="nil"/>
                  </w:tcBorders>
                  <w:vAlign w:val="center"/>
                </w:tcPr>
                <w:p w14:paraId="6E1ACF54">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1.95</w:t>
                  </w:r>
                </w:p>
              </w:tc>
              <w:tc>
                <w:tcPr>
                  <w:tcW w:w="837" w:type="dxa"/>
                  <w:tcBorders>
                    <w:tl2br w:val="nil"/>
                    <w:tr2bl w:val="nil"/>
                  </w:tcBorders>
                  <w:vAlign w:val="center"/>
                </w:tcPr>
                <w:p w14:paraId="1590B2A5">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1.96</w:t>
                  </w:r>
                </w:p>
              </w:tc>
              <w:tc>
                <w:tcPr>
                  <w:tcW w:w="836" w:type="dxa"/>
                  <w:tcBorders>
                    <w:tl2br w:val="nil"/>
                    <w:tr2bl w:val="nil"/>
                  </w:tcBorders>
                  <w:vAlign w:val="center"/>
                </w:tcPr>
                <w:p w14:paraId="6B22116C">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2.12</w:t>
                  </w:r>
                </w:p>
              </w:tc>
              <w:tc>
                <w:tcPr>
                  <w:tcW w:w="933" w:type="dxa"/>
                  <w:tcBorders>
                    <w:tl2br w:val="nil"/>
                    <w:tr2bl w:val="nil"/>
                  </w:tcBorders>
                  <w:vAlign w:val="center"/>
                </w:tcPr>
                <w:p w14:paraId="15033FE4">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2.01</w:t>
                  </w:r>
                </w:p>
              </w:tc>
              <w:tc>
                <w:tcPr>
                  <w:tcW w:w="681" w:type="dxa"/>
                  <w:tcBorders>
                    <w:tl2br w:val="nil"/>
                    <w:tr2bl w:val="nil"/>
                  </w:tcBorders>
                  <w:vAlign w:val="center"/>
                </w:tcPr>
                <w:p w14:paraId="38B6D7C8">
                  <w:pPr>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60</w:t>
                  </w:r>
                </w:p>
              </w:tc>
            </w:tr>
            <w:tr w14:paraId="298050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069" w:type="dxa"/>
                  <w:vMerge w:val="continue"/>
                  <w:tcBorders>
                    <w:tl2br w:val="nil"/>
                    <w:tr2bl w:val="nil"/>
                  </w:tcBorders>
                  <w:vAlign w:val="center"/>
                </w:tcPr>
                <w:p w14:paraId="43BF0051">
                  <w:pPr>
                    <w:jc w:val="center"/>
                    <w:rPr>
                      <w:rFonts w:ascii="Times New Roman" w:hAnsi="Times New Roman" w:cs="Times New Roman"/>
                      <w:b/>
                      <w:szCs w:val="21"/>
                    </w:rPr>
                  </w:pPr>
                </w:p>
              </w:tc>
              <w:tc>
                <w:tcPr>
                  <w:tcW w:w="948" w:type="dxa"/>
                  <w:vMerge w:val="continue"/>
                  <w:tcBorders>
                    <w:tl2br w:val="nil"/>
                    <w:tr2bl w:val="nil"/>
                  </w:tcBorders>
                  <w:vAlign w:val="center"/>
                </w:tcPr>
                <w:p w14:paraId="117BEEF5">
                  <w:pPr>
                    <w:jc w:val="center"/>
                    <w:rPr>
                      <w:rFonts w:ascii="Times New Roman" w:hAnsi="Times New Roman" w:cs="Times New Roman"/>
                      <w:b/>
                      <w:szCs w:val="21"/>
                    </w:rPr>
                  </w:pPr>
                </w:p>
              </w:tc>
              <w:tc>
                <w:tcPr>
                  <w:tcW w:w="674" w:type="dxa"/>
                  <w:vMerge w:val="continue"/>
                  <w:tcBorders>
                    <w:tl2br w:val="nil"/>
                    <w:tr2bl w:val="nil"/>
                  </w:tcBorders>
                  <w:vAlign w:val="center"/>
                </w:tcPr>
                <w:p w14:paraId="5A8AE413">
                  <w:pPr>
                    <w:jc w:val="center"/>
                    <w:rPr>
                      <w:rFonts w:ascii="Times New Roman" w:hAnsi="Times New Roman" w:cs="Times New Roman"/>
                      <w:b/>
                      <w:szCs w:val="21"/>
                    </w:rPr>
                  </w:pPr>
                </w:p>
              </w:tc>
              <w:tc>
                <w:tcPr>
                  <w:tcW w:w="1650" w:type="dxa"/>
                  <w:tcBorders>
                    <w:tl2br w:val="nil"/>
                    <w:tr2bl w:val="nil"/>
                  </w:tcBorders>
                  <w:vAlign w:val="center"/>
                </w:tcPr>
                <w:p w14:paraId="1D5C9A26">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02" w:type="dxa"/>
                  <w:tcBorders>
                    <w:tl2br w:val="nil"/>
                    <w:tr2bl w:val="nil"/>
                  </w:tcBorders>
                  <w:vAlign w:val="center"/>
                </w:tcPr>
                <w:p w14:paraId="04927734">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4.5</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7" w:type="dxa"/>
                  <w:tcBorders>
                    <w:tl2br w:val="nil"/>
                    <w:tr2bl w:val="nil"/>
                  </w:tcBorders>
                  <w:vAlign w:val="center"/>
                </w:tcPr>
                <w:p w14:paraId="01F3BFBD">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4.7</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36" w:type="dxa"/>
                  <w:tcBorders>
                    <w:tl2br w:val="nil"/>
                    <w:tr2bl w:val="nil"/>
                  </w:tcBorders>
                  <w:vAlign w:val="center"/>
                </w:tcPr>
                <w:p w14:paraId="7F0F71D3">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5.0</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33" w:type="dxa"/>
                  <w:tcBorders>
                    <w:tl2br w:val="nil"/>
                    <w:tr2bl w:val="nil"/>
                  </w:tcBorders>
                  <w:vAlign w:val="center"/>
                </w:tcPr>
                <w:p w14:paraId="0E8EA664">
                  <w:pPr>
                    <w:jc w:val="center"/>
                    <w:textAlignment w:val="center"/>
                    <w:rPr>
                      <w:rFonts w:ascii="Times New Roman" w:hAnsi="Times New Roman" w:eastAsia="宋体" w:cs="Times New Roman"/>
                      <w:kern w:val="0"/>
                      <w:szCs w:val="21"/>
                    </w:rPr>
                  </w:pPr>
                  <w:r>
                    <w:rPr>
                      <w:rFonts w:hint="eastAsia" w:ascii="Times New Roman" w:hAnsi="Times New Roman" w:cs="Times New Roman"/>
                      <w:szCs w:val="21"/>
                    </w:rPr>
                    <w:t>4.7</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81" w:type="dxa"/>
                  <w:tcBorders>
                    <w:tl2br w:val="nil"/>
                    <w:tr2bl w:val="nil"/>
                  </w:tcBorders>
                  <w:vAlign w:val="center"/>
                </w:tcPr>
                <w:p w14:paraId="119202C1">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1.7</w:t>
                  </w:r>
                </w:p>
              </w:tc>
            </w:tr>
          </w:tbl>
          <w:p w14:paraId="4B8BE7DD">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无组织废气监测结果</w:t>
            </w:r>
            <w:r>
              <w:rPr>
                <w:rFonts w:ascii="Times New Roman" w:hAnsi="Times New Roman" w:cs="Times New Roman"/>
                <w:b/>
                <w:szCs w:val="21"/>
              </w:rPr>
              <w:t xml:space="preserve">   </w:t>
            </w:r>
          </w:p>
          <w:tbl>
            <w:tblPr>
              <w:tblStyle w:val="30"/>
              <w:tblW w:w="870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91"/>
              <w:gridCol w:w="1451"/>
              <w:gridCol w:w="1572"/>
              <w:gridCol w:w="1150"/>
              <w:gridCol w:w="992"/>
              <w:gridCol w:w="992"/>
              <w:gridCol w:w="868"/>
              <w:gridCol w:w="685"/>
            </w:tblGrid>
            <w:tr w14:paraId="46CC39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1" w:type="dxa"/>
                  <w:vMerge w:val="restart"/>
                  <w:vAlign w:val="center"/>
                </w:tcPr>
                <w:p w14:paraId="5AC9B344">
                  <w:pPr>
                    <w:contextualSpacing/>
                    <w:jc w:val="center"/>
                    <w:rPr>
                      <w:rFonts w:ascii="Times New Roman" w:hAnsi="Times New Roman" w:cs="Times New Roman"/>
                      <w:b/>
                      <w:szCs w:val="21"/>
                    </w:rPr>
                  </w:pPr>
                  <w:bookmarkStart w:id="23" w:name="_Toc185867432"/>
                  <w:bookmarkStart w:id="24" w:name="_Toc8998"/>
                  <w:bookmarkStart w:id="25" w:name="_Toc455913676"/>
                  <w:bookmarkStart w:id="26" w:name="_Toc216508037"/>
                  <w:r>
                    <w:rPr>
                      <w:rFonts w:ascii="Times New Roman" w:hAnsi="Times New Roman" w:eastAsia="宋体" w:cs="Times New Roman"/>
                      <w:b/>
                      <w:szCs w:val="21"/>
                    </w:rPr>
                    <w:t>采样日期</w:t>
                  </w:r>
                </w:p>
              </w:tc>
              <w:tc>
                <w:tcPr>
                  <w:tcW w:w="1451" w:type="dxa"/>
                  <w:vMerge w:val="restart"/>
                  <w:vAlign w:val="center"/>
                </w:tcPr>
                <w:p w14:paraId="06EF1C8F">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1572" w:type="dxa"/>
                  <w:vMerge w:val="restart"/>
                  <w:vAlign w:val="center"/>
                </w:tcPr>
                <w:p w14:paraId="1E276029">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002" w:type="dxa"/>
                  <w:gridSpan w:val="4"/>
                  <w:vAlign w:val="center"/>
                </w:tcPr>
                <w:p w14:paraId="67A0BFF0">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85" w:type="dxa"/>
                  <w:vMerge w:val="restart"/>
                  <w:vAlign w:val="center"/>
                </w:tcPr>
                <w:p w14:paraId="1CF03920">
                  <w:pPr>
                    <w:contextualSpacing/>
                    <w:jc w:val="center"/>
                    <w:rPr>
                      <w:rFonts w:ascii="Times New Roman" w:hAnsi="Times New Roman" w:cs="Times New Roman"/>
                      <w:b/>
                      <w:szCs w:val="21"/>
                    </w:rPr>
                  </w:pPr>
                  <w:r>
                    <w:rPr>
                      <w:rFonts w:ascii="Times New Roman" w:hAnsi="Times New Roman" w:eastAsia="宋体" w:cs="Times New Roman"/>
                      <w:b/>
                      <w:szCs w:val="21"/>
                    </w:rPr>
                    <w:t>标准限值</w:t>
                  </w:r>
                </w:p>
              </w:tc>
            </w:tr>
            <w:tr w14:paraId="33847E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1" w:type="dxa"/>
                  <w:vMerge w:val="continue"/>
                  <w:vAlign w:val="center"/>
                </w:tcPr>
                <w:p w14:paraId="23C3B1F0">
                  <w:pPr>
                    <w:contextualSpacing/>
                    <w:jc w:val="center"/>
                    <w:rPr>
                      <w:rFonts w:ascii="Times New Roman" w:hAnsi="Times New Roman" w:cs="Times New Roman"/>
                      <w:b/>
                      <w:szCs w:val="21"/>
                    </w:rPr>
                  </w:pPr>
                </w:p>
              </w:tc>
              <w:tc>
                <w:tcPr>
                  <w:tcW w:w="1451" w:type="dxa"/>
                  <w:vMerge w:val="continue"/>
                  <w:vAlign w:val="center"/>
                </w:tcPr>
                <w:p w14:paraId="258E0587">
                  <w:pPr>
                    <w:contextualSpacing/>
                    <w:jc w:val="center"/>
                    <w:rPr>
                      <w:rFonts w:ascii="Times New Roman" w:hAnsi="Times New Roman" w:cs="Times New Roman"/>
                      <w:b/>
                      <w:szCs w:val="21"/>
                    </w:rPr>
                  </w:pPr>
                </w:p>
              </w:tc>
              <w:tc>
                <w:tcPr>
                  <w:tcW w:w="1572" w:type="dxa"/>
                  <w:vMerge w:val="continue"/>
                  <w:vAlign w:val="center"/>
                </w:tcPr>
                <w:p w14:paraId="5476CE81">
                  <w:pPr>
                    <w:contextualSpacing/>
                    <w:jc w:val="center"/>
                    <w:rPr>
                      <w:rFonts w:ascii="Times New Roman" w:hAnsi="Times New Roman" w:cs="Times New Roman"/>
                      <w:b/>
                      <w:szCs w:val="21"/>
                    </w:rPr>
                  </w:pPr>
                </w:p>
              </w:tc>
              <w:tc>
                <w:tcPr>
                  <w:tcW w:w="1150" w:type="dxa"/>
                  <w:vAlign w:val="center"/>
                </w:tcPr>
                <w:p w14:paraId="6CDD091F">
                  <w:pPr>
                    <w:contextualSpacing/>
                    <w:jc w:val="center"/>
                    <w:rPr>
                      <w:rFonts w:ascii="Times New Roman" w:hAnsi="Times New Roman" w:cs="Times New Roman"/>
                      <w:b/>
                      <w:szCs w:val="21"/>
                    </w:rPr>
                  </w:pPr>
                  <w:r>
                    <w:rPr>
                      <w:rFonts w:ascii="Times New Roman" w:hAnsi="Times New Roman" w:eastAsia="宋体" w:cs="Times New Roman"/>
                      <w:b/>
                      <w:szCs w:val="21"/>
                    </w:rPr>
                    <w:t>第一次</w:t>
                  </w:r>
                </w:p>
              </w:tc>
              <w:tc>
                <w:tcPr>
                  <w:tcW w:w="992" w:type="dxa"/>
                  <w:vAlign w:val="center"/>
                </w:tcPr>
                <w:p w14:paraId="76B3D76E">
                  <w:pPr>
                    <w:contextualSpacing/>
                    <w:jc w:val="center"/>
                    <w:rPr>
                      <w:rFonts w:ascii="Times New Roman" w:hAnsi="Times New Roman" w:cs="Times New Roman"/>
                      <w:b/>
                      <w:szCs w:val="21"/>
                    </w:rPr>
                  </w:pPr>
                  <w:r>
                    <w:rPr>
                      <w:rFonts w:ascii="Times New Roman" w:hAnsi="Times New Roman" w:eastAsia="宋体" w:cs="Times New Roman"/>
                      <w:b/>
                      <w:szCs w:val="21"/>
                    </w:rPr>
                    <w:t>第二次</w:t>
                  </w:r>
                </w:p>
              </w:tc>
              <w:tc>
                <w:tcPr>
                  <w:tcW w:w="992" w:type="dxa"/>
                  <w:vAlign w:val="center"/>
                </w:tcPr>
                <w:p w14:paraId="6C5C89D3">
                  <w:pPr>
                    <w:contextualSpacing/>
                    <w:jc w:val="center"/>
                    <w:rPr>
                      <w:rFonts w:ascii="Times New Roman" w:hAnsi="Times New Roman" w:cs="Times New Roman"/>
                      <w:b/>
                      <w:szCs w:val="21"/>
                    </w:rPr>
                  </w:pPr>
                  <w:r>
                    <w:rPr>
                      <w:rFonts w:ascii="Times New Roman" w:hAnsi="Times New Roman" w:eastAsia="宋体" w:cs="Times New Roman"/>
                      <w:b/>
                      <w:szCs w:val="21"/>
                    </w:rPr>
                    <w:t>第三次</w:t>
                  </w:r>
                </w:p>
              </w:tc>
              <w:tc>
                <w:tcPr>
                  <w:tcW w:w="868" w:type="dxa"/>
                  <w:vAlign w:val="center"/>
                </w:tcPr>
                <w:p w14:paraId="4252DBAA">
                  <w:pPr>
                    <w:contextualSpacing/>
                    <w:jc w:val="center"/>
                    <w:rPr>
                      <w:rFonts w:ascii="Times New Roman" w:hAnsi="Times New Roman" w:cs="Times New Roman"/>
                      <w:b/>
                      <w:szCs w:val="21"/>
                    </w:rPr>
                  </w:pPr>
                  <w:r>
                    <w:rPr>
                      <w:rFonts w:hint="eastAsia" w:ascii="Times New Roman" w:hAnsi="Times New Roman" w:cs="Times New Roman"/>
                      <w:b/>
                      <w:szCs w:val="21"/>
                    </w:rPr>
                    <w:t>第四次</w:t>
                  </w:r>
                </w:p>
              </w:tc>
              <w:tc>
                <w:tcPr>
                  <w:tcW w:w="685" w:type="dxa"/>
                  <w:vMerge w:val="continue"/>
                  <w:vAlign w:val="center"/>
                </w:tcPr>
                <w:p w14:paraId="35204F07">
                  <w:pPr>
                    <w:contextualSpacing/>
                    <w:jc w:val="center"/>
                    <w:rPr>
                      <w:rFonts w:ascii="Times New Roman" w:hAnsi="Times New Roman" w:cs="Times New Roman"/>
                      <w:b/>
                      <w:szCs w:val="21"/>
                    </w:rPr>
                  </w:pPr>
                </w:p>
              </w:tc>
            </w:tr>
            <w:tr w14:paraId="3BF53B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7" w:hRule="atLeast"/>
                <w:jc w:val="center"/>
              </w:trPr>
              <w:tc>
                <w:tcPr>
                  <w:tcW w:w="991" w:type="dxa"/>
                  <w:vMerge w:val="restart"/>
                  <w:vAlign w:val="center"/>
                </w:tcPr>
                <w:p w14:paraId="7CEC8516">
                  <w:pPr>
                    <w:contextualSpacing/>
                    <w:jc w:val="center"/>
                    <w:rPr>
                      <w:rFonts w:hint="eastAsia" w:ascii="Times New Roman" w:hAnsi="Times New Roman" w:cs="Times New Roman"/>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9</w:t>
                  </w:r>
                </w:p>
              </w:tc>
              <w:tc>
                <w:tcPr>
                  <w:tcW w:w="1451" w:type="dxa"/>
                  <w:vMerge w:val="restart"/>
                  <w:vAlign w:val="center"/>
                </w:tcPr>
                <w:p w14:paraId="18BA9867">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项目厂界北侧上风向</w:t>
                  </w:r>
                </w:p>
              </w:tc>
              <w:tc>
                <w:tcPr>
                  <w:tcW w:w="1572" w:type="dxa"/>
                  <w:vAlign w:val="center"/>
                </w:tcPr>
                <w:p w14:paraId="49756130">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371E4A00">
                  <w:pPr>
                    <w:contextualSpacing/>
                    <w:jc w:val="center"/>
                    <w:rPr>
                      <w:rFonts w:hint="eastAsia" w:ascii="Times New Roman" w:hAnsi="Times New Roman" w:cs="Times New Roman"/>
                      <w:szCs w:val="21"/>
                    </w:rPr>
                  </w:pPr>
                  <w:r>
                    <w:rPr>
                      <w:rFonts w:hint="eastAsia" w:ascii="Times New Roman" w:hAnsi="Times New Roman" w:cs="Times New Roman"/>
                      <w:szCs w:val="21"/>
                    </w:rPr>
                    <w:t>1.54</w:t>
                  </w:r>
                </w:p>
              </w:tc>
              <w:tc>
                <w:tcPr>
                  <w:tcW w:w="992" w:type="dxa"/>
                  <w:vAlign w:val="center"/>
                </w:tcPr>
                <w:p w14:paraId="2009BA7E">
                  <w:pPr>
                    <w:contextualSpacing/>
                    <w:jc w:val="center"/>
                    <w:rPr>
                      <w:rFonts w:hint="eastAsia" w:ascii="Times New Roman" w:hAnsi="Times New Roman" w:cs="Times New Roman"/>
                      <w:szCs w:val="21"/>
                    </w:rPr>
                  </w:pPr>
                  <w:r>
                    <w:rPr>
                      <w:rFonts w:hint="eastAsia" w:ascii="Times New Roman" w:hAnsi="Times New Roman" w:cs="Times New Roman"/>
                      <w:szCs w:val="21"/>
                    </w:rPr>
                    <w:t>1.10</w:t>
                  </w:r>
                </w:p>
              </w:tc>
              <w:tc>
                <w:tcPr>
                  <w:tcW w:w="992" w:type="dxa"/>
                  <w:vAlign w:val="center"/>
                </w:tcPr>
                <w:p w14:paraId="30443B1B">
                  <w:pPr>
                    <w:contextualSpacing/>
                    <w:jc w:val="center"/>
                    <w:rPr>
                      <w:rFonts w:hint="eastAsia" w:ascii="Times New Roman" w:hAnsi="Times New Roman" w:cs="Times New Roman"/>
                      <w:szCs w:val="21"/>
                    </w:rPr>
                  </w:pPr>
                  <w:r>
                    <w:rPr>
                      <w:rFonts w:hint="eastAsia" w:ascii="Times New Roman" w:hAnsi="Times New Roman" w:cs="Times New Roman"/>
                      <w:szCs w:val="21"/>
                    </w:rPr>
                    <w:t>1.32</w:t>
                  </w:r>
                </w:p>
              </w:tc>
              <w:tc>
                <w:tcPr>
                  <w:tcW w:w="868" w:type="dxa"/>
                  <w:vAlign w:val="center"/>
                </w:tcPr>
                <w:p w14:paraId="79DE6A30">
                  <w:pPr>
                    <w:contextualSpacing/>
                    <w:jc w:val="center"/>
                    <w:rPr>
                      <w:rFonts w:hint="eastAsia" w:ascii="Times New Roman" w:hAnsi="Times New Roman" w:cs="Times New Roman"/>
                      <w:szCs w:val="21"/>
                    </w:rPr>
                  </w:pPr>
                  <w:r>
                    <w:rPr>
                      <w:rFonts w:hint="eastAsia" w:ascii="Times New Roman" w:hAnsi="Times New Roman" w:cs="Times New Roman"/>
                      <w:szCs w:val="21"/>
                    </w:rPr>
                    <w:t>1.63</w:t>
                  </w:r>
                </w:p>
              </w:tc>
              <w:tc>
                <w:tcPr>
                  <w:tcW w:w="685" w:type="dxa"/>
                  <w:vAlign w:val="center"/>
                </w:tcPr>
                <w:p w14:paraId="449C51A7">
                  <w:pPr>
                    <w:contextualSpacing/>
                    <w:jc w:val="center"/>
                    <w:rPr>
                      <w:rFonts w:ascii="Times New Roman" w:hAnsi="Times New Roman" w:cs="Times New Roman"/>
                      <w:szCs w:val="21"/>
                    </w:rPr>
                  </w:pPr>
                  <w:r>
                    <w:rPr>
                      <w:rFonts w:ascii="Times New Roman" w:hAnsi="Times New Roman" w:cs="Times New Roman"/>
                      <w:szCs w:val="21"/>
                    </w:rPr>
                    <w:t>2.0</w:t>
                  </w:r>
                </w:p>
              </w:tc>
            </w:tr>
            <w:tr w14:paraId="029EA6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25" w:hRule="atLeast"/>
                <w:jc w:val="center"/>
              </w:trPr>
              <w:tc>
                <w:tcPr>
                  <w:tcW w:w="991" w:type="dxa"/>
                  <w:vMerge w:val="continue"/>
                  <w:vAlign w:val="center"/>
                </w:tcPr>
                <w:p w14:paraId="49EB0595">
                  <w:pPr>
                    <w:contextualSpacing/>
                    <w:jc w:val="center"/>
                    <w:rPr>
                      <w:rFonts w:ascii="Times New Roman" w:hAnsi="Times New Roman" w:cs="Times New Roman"/>
                      <w:bCs/>
                      <w:szCs w:val="21"/>
                    </w:rPr>
                  </w:pPr>
                </w:p>
              </w:tc>
              <w:tc>
                <w:tcPr>
                  <w:tcW w:w="1451" w:type="dxa"/>
                  <w:vMerge w:val="continue"/>
                  <w:vAlign w:val="center"/>
                </w:tcPr>
                <w:p w14:paraId="58420ABB">
                  <w:pPr>
                    <w:contextualSpacing/>
                    <w:jc w:val="center"/>
                    <w:rPr>
                      <w:rFonts w:ascii="Times New Roman" w:hAnsi="Times New Roman" w:eastAsia="宋体" w:cs="Times New Roman"/>
                      <w:szCs w:val="21"/>
                    </w:rPr>
                  </w:pPr>
                </w:p>
              </w:tc>
              <w:tc>
                <w:tcPr>
                  <w:tcW w:w="1572" w:type="dxa"/>
                  <w:vAlign w:val="center"/>
                </w:tcPr>
                <w:p w14:paraId="78A28D75">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0F19C66E">
                  <w:pPr>
                    <w:contextualSpacing/>
                    <w:jc w:val="center"/>
                    <w:rPr>
                      <w:rFonts w:hint="eastAsia" w:ascii="Times New Roman" w:hAnsi="Times New Roman" w:cs="Times New Roman"/>
                      <w:szCs w:val="21"/>
                    </w:rPr>
                  </w:pPr>
                  <w:r>
                    <w:rPr>
                      <w:rFonts w:hint="eastAsia" w:ascii="Times New Roman" w:hAnsi="Times New Roman" w:cs="Times New Roman"/>
                      <w:szCs w:val="21"/>
                    </w:rPr>
                    <w:t>0.037</w:t>
                  </w:r>
                </w:p>
              </w:tc>
              <w:tc>
                <w:tcPr>
                  <w:tcW w:w="992" w:type="dxa"/>
                  <w:vAlign w:val="center"/>
                </w:tcPr>
                <w:p w14:paraId="6ADE266D">
                  <w:pPr>
                    <w:contextualSpacing/>
                    <w:jc w:val="center"/>
                    <w:rPr>
                      <w:rFonts w:hint="eastAsia" w:ascii="Times New Roman" w:hAnsi="Times New Roman" w:cs="Times New Roman"/>
                      <w:szCs w:val="21"/>
                    </w:rPr>
                  </w:pPr>
                  <w:r>
                    <w:rPr>
                      <w:rFonts w:hint="eastAsia" w:ascii="Times New Roman" w:hAnsi="Times New Roman" w:cs="Times New Roman"/>
                      <w:szCs w:val="21"/>
                    </w:rPr>
                    <w:t>0.039</w:t>
                  </w:r>
                </w:p>
              </w:tc>
              <w:tc>
                <w:tcPr>
                  <w:tcW w:w="992" w:type="dxa"/>
                  <w:vAlign w:val="center"/>
                </w:tcPr>
                <w:p w14:paraId="677513D7">
                  <w:pPr>
                    <w:contextualSpacing/>
                    <w:jc w:val="center"/>
                    <w:rPr>
                      <w:rFonts w:hint="eastAsia" w:ascii="Times New Roman" w:hAnsi="Times New Roman" w:cs="Times New Roman"/>
                      <w:szCs w:val="21"/>
                    </w:rPr>
                  </w:pPr>
                  <w:r>
                    <w:rPr>
                      <w:rFonts w:hint="eastAsia" w:ascii="Times New Roman" w:hAnsi="Times New Roman" w:cs="Times New Roman"/>
                      <w:szCs w:val="21"/>
                    </w:rPr>
                    <w:t>0.039</w:t>
                  </w:r>
                </w:p>
              </w:tc>
              <w:tc>
                <w:tcPr>
                  <w:tcW w:w="868" w:type="dxa"/>
                  <w:vAlign w:val="center"/>
                </w:tcPr>
                <w:p w14:paraId="10D00D5B">
                  <w:pPr>
                    <w:contextualSpacing/>
                    <w:jc w:val="center"/>
                    <w:rPr>
                      <w:rFonts w:hint="eastAsia" w:ascii="Times New Roman" w:hAnsi="Times New Roman" w:cs="Times New Roman"/>
                      <w:szCs w:val="21"/>
                    </w:rPr>
                  </w:pPr>
                  <w:r>
                    <w:rPr>
                      <w:rFonts w:hint="eastAsia" w:ascii="Times New Roman" w:hAnsi="Times New Roman" w:cs="Times New Roman"/>
                      <w:szCs w:val="21"/>
                    </w:rPr>
                    <w:t>0.040</w:t>
                  </w:r>
                </w:p>
              </w:tc>
              <w:tc>
                <w:tcPr>
                  <w:tcW w:w="685" w:type="dxa"/>
                  <w:vAlign w:val="center"/>
                </w:tcPr>
                <w:p w14:paraId="1186FCD8">
                  <w:pPr>
                    <w:contextualSpacing/>
                    <w:jc w:val="center"/>
                    <w:rPr>
                      <w:rFonts w:ascii="Times New Roman" w:hAnsi="Times New Roman" w:cs="Times New Roman"/>
                      <w:szCs w:val="21"/>
                    </w:rPr>
                  </w:pPr>
                  <w:r>
                    <w:rPr>
                      <w:rFonts w:ascii="Times New Roman" w:hAnsi="Times New Roman" w:cs="Times New Roman"/>
                      <w:szCs w:val="21"/>
                    </w:rPr>
                    <w:t>0.20</w:t>
                  </w:r>
                </w:p>
              </w:tc>
            </w:tr>
            <w:tr w14:paraId="460637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12" w:hRule="atLeast"/>
                <w:jc w:val="center"/>
              </w:trPr>
              <w:tc>
                <w:tcPr>
                  <w:tcW w:w="991" w:type="dxa"/>
                  <w:vMerge w:val="continue"/>
                  <w:vAlign w:val="center"/>
                </w:tcPr>
                <w:p w14:paraId="1B742F33">
                  <w:pPr>
                    <w:contextualSpacing/>
                    <w:jc w:val="center"/>
                    <w:rPr>
                      <w:rFonts w:ascii="Times New Roman" w:hAnsi="Times New Roman" w:cs="Times New Roman"/>
                      <w:bCs/>
                      <w:szCs w:val="21"/>
                    </w:rPr>
                  </w:pPr>
                </w:p>
              </w:tc>
              <w:tc>
                <w:tcPr>
                  <w:tcW w:w="1451" w:type="dxa"/>
                  <w:vMerge w:val="continue"/>
                  <w:vAlign w:val="center"/>
                </w:tcPr>
                <w:p w14:paraId="534372DF">
                  <w:pPr>
                    <w:contextualSpacing/>
                    <w:jc w:val="center"/>
                    <w:rPr>
                      <w:rFonts w:ascii="Times New Roman" w:hAnsi="Times New Roman" w:eastAsia="宋体" w:cs="Times New Roman"/>
                      <w:szCs w:val="21"/>
                    </w:rPr>
                  </w:pPr>
                </w:p>
              </w:tc>
              <w:tc>
                <w:tcPr>
                  <w:tcW w:w="1572" w:type="dxa"/>
                  <w:vAlign w:val="center"/>
                </w:tcPr>
                <w:p w14:paraId="5D9AC075">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14D6347B">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0.067</w:t>
                  </w:r>
                </w:p>
              </w:tc>
              <w:tc>
                <w:tcPr>
                  <w:tcW w:w="992" w:type="dxa"/>
                  <w:vAlign w:val="center"/>
                </w:tcPr>
                <w:p w14:paraId="78A7FC57">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0.072</w:t>
                  </w:r>
                </w:p>
              </w:tc>
              <w:tc>
                <w:tcPr>
                  <w:tcW w:w="992" w:type="dxa"/>
                  <w:vAlign w:val="center"/>
                </w:tcPr>
                <w:p w14:paraId="5F889582">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0.091</w:t>
                  </w:r>
                </w:p>
              </w:tc>
              <w:tc>
                <w:tcPr>
                  <w:tcW w:w="868" w:type="dxa"/>
                  <w:vAlign w:val="center"/>
                </w:tcPr>
                <w:p w14:paraId="50C551FB">
                  <w:pPr>
                    <w:contextualSpacing/>
                    <w:jc w:val="center"/>
                    <w:rPr>
                      <w:rFonts w:hint="eastAsia" w:ascii="Times New Roman" w:hAnsi="Times New Roman" w:cs="Times New Roman"/>
                      <w:szCs w:val="21"/>
                    </w:rPr>
                  </w:pPr>
                  <w:r>
                    <w:rPr>
                      <w:rFonts w:hint="eastAsia" w:ascii="Times New Roman" w:hAnsi="Times New Roman" w:cs="Times New Roman"/>
                      <w:szCs w:val="21"/>
                    </w:rPr>
                    <w:t>0.093</w:t>
                  </w:r>
                </w:p>
              </w:tc>
              <w:tc>
                <w:tcPr>
                  <w:tcW w:w="685" w:type="dxa"/>
                  <w:vAlign w:val="center"/>
                </w:tcPr>
                <w:p w14:paraId="15DC7877">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006644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12" w:hRule="atLeast"/>
                <w:jc w:val="center"/>
              </w:trPr>
              <w:tc>
                <w:tcPr>
                  <w:tcW w:w="991" w:type="dxa"/>
                  <w:vMerge w:val="continue"/>
                  <w:vAlign w:val="center"/>
                </w:tcPr>
                <w:p w14:paraId="7EDDC649">
                  <w:pPr>
                    <w:contextualSpacing/>
                    <w:jc w:val="center"/>
                    <w:rPr>
                      <w:rFonts w:ascii="Times New Roman" w:hAnsi="Times New Roman" w:cs="Times New Roman"/>
                      <w:bCs/>
                      <w:szCs w:val="21"/>
                    </w:rPr>
                  </w:pPr>
                </w:p>
              </w:tc>
              <w:tc>
                <w:tcPr>
                  <w:tcW w:w="1451" w:type="dxa"/>
                  <w:vMerge w:val="continue"/>
                  <w:vAlign w:val="center"/>
                </w:tcPr>
                <w:p w14:paraId="1D0CECBC">
                  <w:pPr>
                    <w:contextualSpacing/>
                    <w:jc w:val="center"/>
                    <w:rPr>
                      <w:rFonts w:ascii="Times New Roman" w:hAnsi="Times New Roman" w:eastAsia="宋体" w:cs="Times New Roman"/>
                      <w:szCs w:val="21"/>
                    </w:rPr>
                  </w:pPr>
                </w:p>
              </w:tc>
              <w:tc>
                <w:tcPr>
                  <w:tcW w:w="1572" w:type="dxa"/>
                  <w:vAlign w:val="center"/>
                </w:tcPr>
                <w:p w14:paraId="13E2B8D9">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7BDA1A6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0.008</w:t>
                  </w:r>
                </w:p>
              </w:tc>
              <w:tc>
                <w:tcPr>
                  <w:tcW w:w="992" w:type="dxa"/>
                  <w:vAlign w:val="center"/>
                </w:tcPr>
                <w:p w14:paraId="793486E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6F28853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7F698AF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0.008</w:t>
                  </w:r>
                </w:p>
              </w:tc>
              <w:tc>
                <w:tcPr>
                  <w:tcW w:w="685" w:type="dxa"/>
                  <w:vAlign w:val="center"/>
                </w:tcPr>
                <w:p w14:paraId="008B7077">
                  <w:pPr>
                    <w:contextualSpacing/>
                    <w:jc w:val="center"/>
                    <w:rPr>
                      <w:rFonts w:hint="eastAsia" w:ascii="Times New Roman" w:hAnsi="Times New Roman" w:cs="Times New Roman"/>
                      <w:szCs w:val="21"/>
                    </w:rPr>
                  </w:pPr>
                  <w:r>
                    <w:rPr>
                      <w:rFonts w:hint="eastAsia" w:ascii="Times New Roman" w:hAnsi="Times New Roman" w:cs="Times New Roman"/>
                      <w:szCs w:val="21"/>
                    </w:rPr>
                    <w:t>0.06</w:t>
                  </w:r>
                </w:p>
              </w:tc>
            </w:tr>
            <w:tr w14:paraId="56DE9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88" w:hRule="atLeast"/>
                <w:jc w:val="center"/>
              </w:trPr>
              <w:tc>
                <w:tcPr>
                  <w:tcW w:w="991" w:type="dxa"/>
                  <w:vMerge w:val="continue"/>
                  <w:vAlign w:val="center"/>
                </w:tcPr>
                <w:p w14:paraId="44C9CB51">
                  <w:pPr>
                    <w:contextualSpacing/>
                    <w:jc w:val="center"/>
                    <w:rPr>
                      <w:rFonts w:ascii="Times New Roman" w:hAnsi="Times New Roman" w:cs="Times New Roman"/>
                      <w:bCs/>
                      <w:szCs w:val="21"/>
                    </w:rPr>
                  </w:pPr>
                </w:p>
              </w:tc>
              <w:tc>
                <w:tcPr>
                  <w:tcW w:w="1451" w:type="dxa"/>
                  <w:vMerge w:val="continue"/>
                  <w:vAlign w:val="center"/>
                </w:tcPr>
                <w:p w14:paraId="0C89B261">
                  <w:pPr>
                    <w:contextualSpacing/>
                    <w:jc w:val="center"/>
                    <w:rPr>
                      <w:rFonts w:ascii="Times New Roman" w:hAnsi="Times New Roman" w:eastAsia="宋体" w:cs="Times New Roman"/>
                      <w:szCs w:val="21"/>
                    </w:rPr>
                  </w:pPr>
                </w:p>
              </w:tc>
              <w:tc>
                <w:tcPr>
                  <w:tcW w:w="1572" w:type="dxa"/>
                  <w:vAlign w:val="center"/>
                </w:tcPr>
                <w:p w14:paraId="198CDF73">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vAlign w:val="center"/>
                </w:tcPr>
                <w:p w14:paraId="4C64F8B2">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8A5AE2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6717518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47D53FC5">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049EB050">
                  <w:pPr>
                    <w:contextualSpacing/>
                    <w:jc w:val="center"/>
                    <w:rPr>
                      <w:rFonts w:hint="eastAsia" w:ascii="Times New Roman" w:hAnsi="Times New Roman" w:cs="Times New Roman"/>
                      <w:szCs w:val="21"/>
                    </w:rPr>
                  </w:pPr>
                  <w:r>
                    <w:rPr>
                      <w:rFonts w:hint="eastAsia" w:ascii="Times New Roman" w:hAnsi="Times New Roman" w:cs="Times New Roman"/>
                      <w:szCs w:val="21"/>
                    </w:rPr>
                    <w:t>20</w:t>
                  </w:r>
                </w:p>
              </w:tc>
            </w:tr>
            <w:tr w14:paraId="24D2A2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17" w:hRule="atLeast"/>
                <w:jc w:val="center"/>
              </w:trPr>
              <w:tc>
                <w:tcPr>
                  <w:tcW w:w="991" w:type="dxa"/>
                  <w:vMerge w:val="continue"/>
                  <w:vAlign w:val="center"/>
                </w:tcPr>
                <w:p w14:paraId="779409B8">
                  <w:pPr>
                    <w:contextualSpacing/>
                    <w:jc w:val="center"/>
                    <w:rPr>
                      <w:rFonts w:ascii="Times New Roman" w:hAnsi="Times New Roman" w:cs="Times New Roman"/>
                      <w:bCs/>
                      <w:szCs w:val="21"/>
                    </w:rPr>
                  </w:pPr>
                </w:p>
              </w:tc>
              <w:tc>
                <w:tcPr>
                  <w:tcW w:w="1451" w:type="dxa"/>
                  <w:vMerge w:val="restart"/>
                  <w:vAlign w:val="center"/>
                </w:tcPr>
                <w:p w14:paraId="0545D86D">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项目厂界西南侧</w:t>
                  </w:r>
                  <w:r>
                    <w:rPr>
                      <w:rFonts w:hint="eastAsia" w:ascii="Times New Roman" w:hAnsi="Times New Roman" w:cs="Times New Roman"/>
                      <w:bCs/>
                      <w:szCs w:val="21"/>
                    </w:rPr>
                    <w:t>下风向</w:t>
                  </w:r>
                </w:p>
              </w:tc>
              <w:tc>
                <w:tcPr>
                  <w:tcW w:w="1572" w:type="dxa"/>
                  <w:vAlign w:val="center"/>
                </w:tcPr>
                <w:p w14:paraId="638C7562">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1E801BC0">
                  <w:pPr>
                    <w:contextualSpacing/>
                    <w:jc w:val="center"/>
                    <w:rPr>
                      <w:rFonts w:hint="eastAsia" w:ascii="Times New Roman" w:hAnsi="Times New Roman" w:cs="Times New Roman"/>
                      <w:szCs w:val="21"/>
                    </w:rPr>
                  </w:pPr>
                  <w:r>
                    <w:rPr>
                      <w:rFonts w:hint="eastAsia" w:ascii="Times New Roman" w:hAnsi="Times New Roman" w:cs="Times New Roman"/>
                      <w:szCs w:val="21"/>
                    </w:rPr>
                    <w:t>1.19</w:t>
                  </w:r>
                </w:p>
              </w:tc>
              <w:tc>
                <w:tcPr>
                  <w:tcW w:w="992" w:type="dxa"/>
                  <w:vAlign w:val="center"/>
                </w:tcPr>
                <w:p w14:paraId="33B564D9">
                  <w:pPr>
                    <w:contextualSpacing/>
                    <w:jc w:val="center"/>
                    <w:rPr>
                      <w:rFonts w:hint="eastAsia" w:ascii="Times New Roman" w:hAnsi="Times New Roman" w:cs="Times New Roman"/>
                      <w:szCs w:val="21"/>
                    </w:rPr>
                  </w:pPr>
                  <w:r>
                    <w:rPr>
                      <w:rFonts w:hint="eastAsia" w:ascii="Times New Roman" w:hAnsi="Times New Roman" w:cs="Times New Roman"/>
                      <w:szCs w:val="21"/>
                    </w:rPr>
                    <w:t>1.16</w:t>
                  </w:r>
                </w:p>
              </w:tc>
              <w:tc>
                <w:tcPr>
                  <w:tcW w:w="992" w:type="dxa"/>
                  <w:vAlign w:val="center"/>
                </w:tcPr>
                <w:p w14:paraId="50EAB957">
                  <w:pPr>
                    <w:contextualSpacing/>
                    <w:jc w:val="center"/>
                    <w:rPr>
                      <w:rFonts w:hint="eastAsia" w:ascii="Times New Roman" w:hAnsi="Times New Roman" w:cs="Times New Roman"/>
                      <w:szCs w:val="21"/>
                    </w:rPr>
                  </w:pPr>
                  <w:r>
                    <w:rPr>
                      <w:rFonts w:hint="eastAsia" w:ascii="Times New Roman" w:hAnsi="Times New Roman" w:cs="Times New Roman"/>
                      <w:szCs w:val="21"/>
                    </w:rPr>
                    <w:t>1.38</w:t>
                  </w:r>
                </w:p>
              </w:tc>
              <w:tc>
                <w:tcPr>
                  <w:tcW w:w="868" w:type="dxa"/>
                  <w:vAlign w:val="center"/>
                </w:tcPr>
                <w:p w14:paraId="491A77B1">
                  <w:pPr>
                    <w:contextualSpacing/>
                    <w:jc w:val="center"/>
                    <w:rPr>
                      <w:rFonts w:hint="eastAsia" w:ascii="Times New Roman" w:hAnsi="Times New Roman" w:cs="Times New Roman"/>
                      <w:szCs w:val="21"/>
                    </w:rPr>
                  </w:pPr>
                  <w:r>
                    <w:rPr>
                      <w:rFonts w:hint="eastAsia" w:ascii="Times New Roman" w:hAnsi="Times New Roman" w:cs="Times New Roman"/>
                      <w:szCs w:val="21"/>
                    </w:rPr>
                    <w:t>1.47</w:t>
                  </w:r>
                </w:p>
              </w:tc>
              <w:tc>
                <w:tcPr>
                  <w:tcW w:w="685" w:type="dxa"/>
                  <w:vAlign w:val="center"/>
                </w:tcPr>
                <w:p w14:paraId="57D516A5">
                  <w:pPr>
                    <w:contextualSpacing/>
                    <w:jc w:val="center"/>
                    <w:rPr>
                      <w:rFonts w:ascii="Times New Roman" w:hAnsi="Times New Roman" w:cs="Times New Roman"/>
                      <w:szCs w:val="21"/>
                    </w:rPr>
                  </w:pPr>
                  <w:r>
                    <w:rPr>
                      <w:rFonts w:ascii="Times New Roman" w:hAnsi="Times New Roman" w:cs="Times New Roman"/>
                      <w:szCs w:val="21"/>
                    </w:rPr>
                    <w:t>2.0</w:t>
                  </w:r>
                </w:p>
              </w:tc>
            </w:tr>
            <w:tr w14:paraId="6DC032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92" w:hRule="atLeast"/>
                <w:jc w:val="center"/>
              </w:trPr>
              <w:tc>
                <w:tcPr>
                  <w:tcW w:w="991" w:type="dxa"/>
                  <w:vMerge w:val="continue"/>
                  <w:vAlign w:val="center"/>
                </w:tcPr>
                <w:p w14:paraId="3FA4FB02">
                  <w:pPr>
                    <w:contextualSpacing/>
                    <w:jc w:val="center"/>
                    <w:rPr>
                      <w:rFonts w:ascii="Times New Roman" w:hAnsi="Times New Roman" w:cs="Times New Roman"/>
                      <w:bCs/>
                      <w:szCs w:val="21"/>
                    </w:rPr>
                  </w:pPr>
                </w:p>
              </w:tc>
              <w:tc>
                <w:tcPr>
                  <w:tcW w:w="1451" w:type="dxa"/>
                  <w:vMerge w:val="continue"/>
                  <w:vAlign w:val="center"/>
                </w:tcPr>
                <w:p w14:paraId="373E40F6">
                  <w:pPr>
                    <w:contextualSpacing/>
                    <w:jc w:val="center"/>
                    <w:rPr>
                      <w:rFonts w:ascii="Times New Roman" w:hAnsi="Times New Roman" w:eastAsia="宋体" w:cs="Times New Roman"/>
                      <w:szCs w:val="21"/>
                    </w:rPr>
                  </w:pPr>
                </w:p>
              </w:tc>
              <w:tc>
                <w:tcPr>
                  <w:tcW w:w="1572" w:type="dxa"/>
                  <w:vAlign w:val="center"/>
                </w:tcPr>
                <w:p w14:paraId="6A4EF0E9">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717D08C9">
                  <w:pPr>
                    <w:contextualSpacing/>
                    <w:jc w:val="center"/>
                    <w:rPr>
                      <w:rFonts w:hint="eastAsia" w:ascii="Times New Roman" w:hAnsi="Times New Roman" w:cs="Times New Roman"/>
                      <w:szCs w:val="21"/>
                    </w:rPr>
                  </w:pPr>
                  <w:r>
                    <w:rPr>
                      <w:rFonts w:hint="eastAsia" w:ascii="Times New Roman" w:hAnsi="Times New Roman" w:cs="Times New Roman"/>
                      <w:szCs w:val="21"/>
                    </w:rPr>
                    <w:t>0.040</w:t>
                  </w:r>
                </w:p>
              </w:tc>
              <w:tc>
                <w:tcPr>
                  <w:tcW w:w="992" w:type="dxa"/>
                  <w:vAlign w:val="center"/>
                </w:tcPr>
                <w:p w14:paraId="64C707AB">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992" w:type="dxa"/>
                  <w:vAlign w:val="center"/>
                </w:tcPr>
                <w:p w14:paraId="427E26AE">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868" w:type="dxa"/>
                  <w:vAlign w:val="center"/>
                </w:tcPr>
                <w:p w14:paraId="3A63D877">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685" w:type="dxa"/>
                  <w:vAlign w:val="center"/>
                </w:tcPr>
                <w:p w14:paraId="7C9EA8D7">
                  <w:pPr>
                    <w:contextualSpacing/>
                    <w:jc w:val="center"/>
                    <w:rPr>
                      <w:rFonts w:ascii="Times New Roman" w:hAnsi="Times New Roman" w:cs="Times New Roman"/>
                      <w:szCs w:val="21"/>
                    </w:rPr>
                  </w:pPr>
                  <w:r>
                    <w:rPr>
                      <w:rFonts w:ascii="Times New Roman" w:hAnsi="Times New Roman" w:cs="Times New Roman"/>
                      <w:szCs w:val="21"/>
                    </w:rPr>
                    <w:t>0.20</w:t>
                  </w:r>
                </w:p>
              </w:tc>
            </w:tr>
            <w:tr w14:paraId="29D40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016A7FBB">
                  <w:pPr>
                    <w:contextualSpacing/>
                    <w:jc w:val="center"/>
                    <w:rPr>
                      <w:rFonts w:ascii="Times New Roman" w:hAnsi="Times New Roman" w:cs="Times New Roman"/>
                      <w:bCs/>
                      <w:szCs w:val="21"/>
                    </w:rPr>
                  </w:pPr>
                </w:p>
              </w:tc>
              <w:tc>
                <w:tcPr>
                  <w:tcW w:w="1451" w:type="dxa"/>
                  <w:vMerge w:val="continue"/>
                  <w:vAlign w:val="center"/>
                </w:tcPr>
                <w:p w14:paraId="6DB2C986">
                  <w:pPr>
                    <w:contextualSpacing/>
                    <w:jc w:val="center"/>
                    <w:rPr>
                      <w:rFonts w:ascii="Times New Roman" w:hAnsi="Times New Roman" w:eastAsia="宋体" w:cs="Times New Roman"/>
                      <w:szCs w:val="21"/>
                    </w:rPr>
                  </w:pPr>
                </w:p>
              </w:tc>
              <w:tc>
                <w:tcPr>
                  <w:tcW w:w="1572" w:type="dxa"/>
                  <w:vAlign w:val="center"/>
                </w:tcPr>
                <w:p w14:paraId="7EEA1A67">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7603EF67">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0.084</w:t>
                  </w:r>
                </w:p>
              </w:tc>
              <w:tc>
                <w:tcPr>
                  <w:tcW w:w="992" w:type="dxa"/>
                  <w:vAlign w:val="center"/>
                </w:tcPr>
                <w:p w14:paraId="10044AB7">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0.096</w:t>
                  </w:r>
                </w:p>
              </w:tc>
              <w:tc>
                <w:tcPr>
                  <w:tcW w:w="992" w:type="dxa"/>
                  <w:vAlign w:val="center"/>
                </w:tcPr>
                <w:p w14:paraId="0FB3118B">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0.087</w:t>
                  </w:r>
                </w:p>
              </w:tc>
              <w:tc>
                <w:tcPr>
                  <w:tcW w:w="868" w:type="dxa"/>
                  <w:vAlign w:val="center"/>
                </w:tcPr>
                <w:p w14:paraId="0731AB01">
                  <w:pPr>
                    <w:contextualSpacing/>
                    <w:jc w:val="center"/>
                    <w:rPr>
                      <w:rFonts w:hint="eastAsia" w:ascii="Times New Roman" w:hAnsi="Times New Roman" w:cs="Times New Roman"/>
                      <w:szCs w:val="21"/>
                    </w:rPr>
                  </w:pPr>
                  <w:r>
                    <w:rPr>
                      <w:rFonts w:hint="eastAsia" w:ascii="Times New Roman" w:hAnsi="Times New Roman" w:cs="Times New Roman"/>
                      <w:szCs w:val="21"/>
                    </w:rPr>
                    <w:t>0.081</w:t>
                  </w:r>
                </w:p>
              </w:tc>
              <w:tc>
                <w:tcPr>
                  <w:tcW w:w="685" w:type="dxa"/>
                  <w:vAlign w:val="center"/>
                </w:tcPr>
                <w:p w14:paraId="63B4CAC6">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5B4E78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4" w:hRule="atLeast"/>
                <w:jc w:val="center"/>
              </w:trPr>
              <w:tc>
                <w:tcPr>
                  <w:tcW w:w="991" w:type="dxa"/>
                  <w:vMerge w:val="continue"/>
                  <w:vAlign w:val="center"/>
                </w:tcPr>
                <w:p w14:paraId="7CAAE09C">
                  <w:pPr>
                    <w:contextualSpacing/>
                    <w:jc w:val="center"/>
                    <w:rPr>
                      <w:rFonts w:ascii="Times New Roman" w:hAnsi="Times New Roman" w:cs="Times New Roman"/>
                      <w:bCs/>
                      <w:szCs w:val="21"/>
                    </w:rPr>
                  </w:pPr>
                </w:p>
              </w:tc>
              <w:tc>
                <w:tcPr>
                  <w:tcW w:w="1451" w:type="dxa"/>
                  <w:vMerge w:val="continue"/>
                  <w:vAlign w:val="center"/>
                </w:tcPr>
                <w:p w14:paraId="4277CDFD">
                  <w:pPr>
                    <w:contextualSpacing/>
                    <w:jc w:val="center"/>
                    <w:rPr>
                      <w:rFonts w:ascii="Times New Roman" w:hAnsi="Times New Roman" w:eastAsia="宋体" w:cs="Times New Roman"/>
                      <w:szCs w:val="21"/>
                    </w:rPr>
                  </w:pPr>
                </w:p>
              </w:tc>
              <w:tc>
                <w:tcPr>
                  <w:tcW w:w="1572" w:type="dxa"/>
                  <w:vAlign w:val="center"/>
                </w:tcPr>
                <w:p w14:paraId="092637F5">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1A3D6BB4">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4159869F">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228E5E6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0BD4AFF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685" w:type="dxa"/>
                  <w:vAlign w:val="center"/>
                </w:tcPr>
                <w:p w14:paraId="4AC74FD5">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7AB0A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75" w:hRule="atLeast"/>
                <w:jc w:val="center"/>
              </w:trPr>
              <w:tc>
                <w:tcPr>
                  <w:tcW w:w="991" w:type="dxa"/>
                  <w:vMerge w:val="continue"/>
                  <w:vAlign w:val="center"/>
                </w:tcPr>
                <w:p w14:paraId="418382C1">
                  <w:pPr>
                    <w:contextualSpacing/>
                    <w:jc w:val="center"/>
                    <w:rPr>
                      <w:rFonts w:ascii="Times New Roman" w:hAnsi="Times New Roman" w:cs="Times New Roman"/>
                      <w:bCs/>
                      <w:szCs w:val="21"/>
                    </w:rPr>
                  </w:pPr>
                </w:p>
              </w:tc>
              <w:tc>
                <w:tcPr>
                  <w:tcW w:w="1451" w:type="dxa"/>
                  <w:vMerge w:val="continue"/>
                  <w:vAlign w:val="center"/>
                </w:tcPr>
                <w:p w14:paraId="6D3C0366">
                  <w:pPr>
                    <w:contextualSpacing/>
                    <w:jc w:val="center"/>
                    <w:rPr>
                      <w:rFonts w:ascii="Times New Roman" w:hAnsi="Times New Roman" w:eastAsia="宋体" w:cs="Times New Roman"/>
                      <w:szCs w:val="21"/>
                    </w:rPr>
                  </w:pPr>
                </w:p>
              </w:tc>
              <w:tc>
                <w:tcPr>
                  <w:tcW w:w="1572" w:type="dxa"/>
                  <w:vAlign w:val="center"/>
                </w:tcPr>
                <w:p w14:paraId="325B3F5D">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719AAE6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62244B1">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7BB22405">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20C143A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7C1CDF54">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5E1AF8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417" w:hRule="atLeast"/>
                <w:jc w:val="center"/>
              </w:trPr>
              <w:tc>
                <w:tcPr>
                  <w:tcW w:w="991" w:type="dxa"/>
                  <w:vMerge w:val="continue"/>
                  <w:vAlign w:val="center"/>
                </w:tcPr>
                <w:p w14:paraId="4523D790">
                  <w:pPr>
                    <w:contextualSpacing/>
                    <w:jc w:val="center"/>
                    <w:rPr>
                      <w:rFonts w:ascii="Times New Roman" w:hAnsi="Times New Roman" w:cs="Times New Roman"/>
                      <w:bCs/>
                      <w:szCs w:val="21"/>
                    </w:rPr>
                  </w:pPr>
                </w:p>
              </w:tc>
              <w:tc>
                <w:tcPr>
                  <w:tcW w:w="1451" w:type="dxa"/>
                  <w:vMerge w:val="restart"/>
                  <w:vAlign w:val="center"/>
                </w:tcPr>
                <w:p w14:paraId="0B117779">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项目厂界南侧</w:t>
                  </w:r>
                  <w:r>
                    <w:rPr>
                      <w:rFonts w:hint="eastAsia" w:ascii="Times New Roman" w:hAnsi="Times New Roman" w:cs="Times New Roman"/>
                      <w:bCs/>
                      <w:szCs w:val="21"/>
                    </w:rPr>
                    <w:t>下风向</w:t>
                  </w:r>
                </w:p>
              </w:tc>
              <w:tc>
                <w:tcPr>
                  <w:tcW w:w="1572" w:type="dxa"/>
                  <w:vAlign w:val="center"/>
                </w:tcPr>
                <w:p w14:paraId="38210D5D">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670A694C">
                  <w:pPr>
                    <w:contextualSpacing/>
                    <w:jc w:val="center"/>
                    <w:rPr>
                      <w:rFonts w:hint="eastAsia" w:ascii="Times New Roman" w:hAnsi="Times New Roman" w:cs="Times New Roman"/>
                      <w:szCs w:val="21"/>
                    </w:rPr>
                  </w:pPr>
                  <w:r>
                    <w:rPr>
                      <w:rFonts w:hint="eastAsia" w:ascii="Times New Roman" w:hAnsi="Times New Roman" w:cs="Times New Roman"/>
                      <w:szCs w:val="21"/>
                    </w:rPr>
                    <w:t>1.40</w:t>
                  </w:r>
                </w:p>
              </w:tc>
              <w:tc>
                <w:tcPr>
                  <w:tcW w:w="992" w:type="dxa"/>
                  <w:vAlign w:val="center"/>
                </w:tcPr>
                <w:p w14:paraId="15767183">
                  <w:pPr>
                    <w:contextualSpacing/>
                    <w:jc w:val="center"/>
                    <w:rPr>
                      <w:rFonts w:hint="eastAsia" w:ascii="Times New Roman" w:hAnsi="Times New Roman" w:cs="Times New Roman"/>
                      <w:szCs w:val="21"/>
                    </w:rPr>
                  </w:pPr>
                  <w:r>
                    <w:rPr>
                      <w:rFonts w:hint="eastAsia" w:ascii="Times New Roman" w:hAnsi="Times New Roman" w:cs="Times New Roman"/>
                      <w:szCs w:val="21"/>
                    </w:rPr>
                    <w:t>1.55</w:t>
                  </w:r>
                </w:p>
              </w:tc>
              <w:tc>
                <w:tcPr>
                  <w:tcW w:w="992" w:type="dxa"/>
                  <w:vAlign w:val="center"/>
                </w:tcPr>
                <w:p w14:paraId="7BED6D74">
                  <w:pPr>
                    <w:contextualSpacing/>
                    <w:jc w:val="center"/>
                    <w:rPr>
                      <w:rFonts w:hint="eastAsia" w:ascii="Times New Roman" w:hAnsi="Times New Roman" w:cs="Times New Roman"/>
                      <w:szCs w:val="21"/>
                    </w:rPr>
                  </w:pPr>
                  <w:r>
                    <w:rPr>
                      <w:rFonts w:hint="eastAsia" w:ascii="Times New Roman" w:hAnsi="Times New Roman" w:cs="Times New Roman"/>
                      <w:szCs w:val="21"/>
                    </w:rPr>
                    <w:t>1.29</w:t>
                  </w:r>
                </w:p>
              </w:tc>
              <w:tc>
                <w:tcPr>
                  <w:tcW w:w="868" w:type="dxa"/>
                  <w:vAlign w:val="center"/>
                </w:tcPr>
                <w:p w14:paraId="33F71E14">
                  <w:pPr>
                    <w:contextualSpacing/>
                    <w:jc w:val="center"/>
                    <w:rPr>
                      <w:rFonts w:hint="eastAsia" w:ascii="Times New Roman" w:hAnsi="Times New Roman" w:cs="Times New Roman"/>
                      <w:szCs w:val="21"/>
                    </w:rPr>
                  </w:pPr>
                  <w:r>
                    <w:rPr>
                      <w:rFonts w:hint="eastAsia" w:ascii="Times New Roman" w:hAnsi="Times New Roman" w:cs="Times New Roman"/>
                      <w:szCs w:val="21"/>
                    </w:rPr>
                    <w:t>1.41</w:t>
                  </w:r>
                </w:p>
              </w:tc>
              <w:tc>
                <w:tcPr>
                  <w:tcW w:w="685" w:type="dxa"/>
                  <w:vAlign w:val="center"/>
                </w:tcPr>
                <w:p w14:paraId="5E8CE430">
                  <w:pPr>
                    <w:contextualSpacing/>
                    <w:jc w:val="center"/>
                    <w:rPr>
                      <w:rFonts w:ascii="Times New Roman" w:hAnsi="Times New Roman" w:cs="Times New Roman"/>
                      <w:szCs w:val="21"/>
                    </w:rPr>
                  </w:pPr>
                  <w:r>
                    <w:rPr>
                      <w:rFonts w:ascii="Times New Roman" w:hAnsi="Times New Roman" w:cs="Times New Roman"/>
                      <w:szCs w:val="21"/>
                    </w:rPr>
                    <w:t>2.0</w:t>
                  </w:r>
                </w:p>
              </w:tc>
            </w:tr>
            <w:tr w14:paraId="5D654B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67" w:hRule="atLeast"/>
                <w:jc w:val="center"/>
              </w:trPr>
              <w:tc>
                <w:tcPr>
                  <w:tcW w:w="991" w:type="dxa"/>
                  <w:vMerge w:val="continue"/>
                  <w:vAlign w:val="center"/>
                </w:tcPr>
                <w:p w14:paraId="4BC5CC7E">
                  <w:pPr>
                    <w:contextualSpacing/>
                    <w:jc w:val="center"/>
                    <w:rPr>
                      <w:rFonts w:ascii="Times New Roman" w:hAnsi="Times New Roman" w:cs="Times New Roman"/>
                      <w:bCs/>
                      <w:szCs w:val="21"/>
                    </w:rPr>
                  </w:pPr>
                </w:p>
              </w:tc>
              <w:tc>
                <w:tcPr>
                  <w:tcW w:w="1451" w:type="dxa"/>
                  <w:vMerge w:val="continue"/>
                  <w:vAlign w:val="center"/>
                </w:tcPr>
                <w:p w14:paraId="7E42E971">
                  <w:pPr>
                    <w:contextualSpacing/>
                    <w:jc w:val="center"/>
                    <w:rPr>
                      <w:rFonts w:ascii="Times New Roman" w:hAnsi="Times New Roman" w:eastAsia="宋体" w:cs="Times New Roman"/>
                      <w:szCs w:val="21"/>
                    </w:rPr>
                  </w:pPr>
                </w:p>
              </w:tc>
              <w:tc>
                <w:tcPr>
                  <w:tcW w:w="1572" w:type="dxa"/>
                  <w:vAlign w:val="center"/>
                </w:tcPr>
                <w:p w14:paraId="680294ED">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4618321F">
                  <w:pPr>
                    <w:contextualSpacing/>
                    <w:jc w:val="center"/>
                    <w:rPr>
                      <w:rFonts w:hint="eastAsia" w:ascii="Times New Roman" w:hAnsi="Times New Roman" w:cs="Times New Roman"/>
                      <w:szCs w:val="21"/>
                    </w:rPr>
                  </w:pPr>
                  <w:r>
                    <w:rPr>
                      <w:rFonts w:hint="eastAsia" w:ascii="Times New Roman" w:hAnsi="Times New Roman" w:cs="Times New Roman"/>
                      <w:szCs w:val="21"/>
                    </w:rPr>
                    <w:t>0.040</w:t>
                  </w:r>
                </w:p>
              </w:tc>
              <w:tc>
                <w:tcPr>
                  <w:tcW w:w="992" w:type="dxa"/>
                  <w:vAlign w:val="center"/>
                </w:tcPr>
                <w:p w14:paraId="2947A9ED">
                  <w:pPr>
                    <w:contextualSpacing/>
                    <w:jc w:val="center"/>
                    <w:rPr>
                      <w:rFonts w:hint="eastAsia" w:ascii="Times New Roman" w:hAnsi="Times New Roman" w:cs="Times New Roman"/>
                      <w:szCs w:val="21"/>
                    </w:rPr>
                  </w:pPr>
                  <w:r>
                    <w:rPr>
                      <w:rFonts w:hint="eastAsia" w:ascii="Times New Roman" w:hAnsi="Times New Roman" w:cs="Times New Roman"/>
                      <w:szCs w:val="21"/>
                    </w:rPr>
                    <w:t>0.043</w:t>
                  </w:r>
                </w:p>
              </w:tc>
              <w:tc>
                <w:tcPr>
                  <w:tcW w:w="992" w:type="dxa"/>
                  <w:vAlign w:val="center"/>
                </w:tcPr>
                <w:p w14:paraId="3D4EBAB2">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868" w:type="dxa"/>
                  <w:vAlign w:val="center"/>
                </w:tcPr>
                <w:p w14:paraId="34DD4024">
                  <w:pPr>
                    <w:contextualSpacing/>
                    <w:jc w:val="center"/>
                    <w:rPr>
                      <w:rFonts w:hint="eastAsia" w:ascii="Times New Roman" w:hAnsi="Times New Roman" w:cs="Times New Roman"/>
                      <w:szCs w:val="21"/>
                    </w:rPr>
                  </w:pPr>
                  <w:r>
                    <w:rPr>
                      <w:rFonts w:hint="eastAsia" w:ascii="Times New Roman" w:hAnsi="Times New Roman" w:cs="Times New Roman"/>
                      <w:szCs w:val="21"/>
                    </w:rPr>
                    <w:t>0.043</w:t>
                  </w:r>
                </w:p>
              </w:tc>
              <w:tc>
                <w:tcPr>
                  <w:tcW w:w="685" w:type="dxa"/>
                  <w:vAlign w:val="center"/>
                </w:tcPr>
                <w:p w14:paraId="105D1117">
                  <w:pPr>
                    <w:contextualSpacing/>
                    <w:jc w:val="center"/>
                    <w:rPr>
                      <w:rFonts w:ascii="Times New Roman" w:hAnsi="Times New Roman" w:cs="Times New Roman"/>
                      <w:szCs w:val="21"/>
                    </w:rPr>
                  </w:pPr>
                  <w:r>
                    <w:rPr>
                      <w:rFonts w:ascii="Times New Roman" w:hAnsi="Times New Roman" w:cs="Times New Roman"/>
                      <w:szCs w:val="21"/>
                    </w:rPr>
                    <w:t>0.20</w:t>
                  </w:r>
                </w:p>
              </w:tc>
            </w:tr>
            <w:tr w14:paraId="3B6AD0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2" w:hRule="atLeast"/>
                <w:jc w:val="center"/>
              </w:trPr>
              <w:tc>
                <w:tcPr>
                  <w:tcW w:w="991" w:type="dxa"/>
                  <w:vMerge w:val="continue"/>
                  <w:vAlign w:val="center"/>
                </w:tcPr>
                <w:p w14:paraId="120813FD">
                  <w:pPr>
                    <w:contextualSpacing/>
                    <w:jc w:val="center"/>
                    <w:rPr>
                      <w:rFonts w:ascii="Times New Roman" w:hAnsi="Times New Roman" w:cs="Times New Roman"/>
                      <w:bCs/>
                      <w:szCs w:val="21"/>
                    </w:rPr>
                  </w:pPr>
                </w:p>
              </w:tc>
              <w:tc>
                <w:tcPr>
                  <w:tcW w:w="1451" w:type="dxa"/>
                  <w:vMerge w:val="continue"/>
                  <w:vAlign w:val="center"/>
                </w:tcPr>
                <w:p w14:paraId="5AF37A0B">
                  <w:pPr>
                    <w:contextualSpacing/>
                    <w:jc w:val="center"/>
                    <w:rPr>
                      <w:rFonts w:ascii="Times New Roman" w:hAnsi="Times New Roman" w:eastAsia="宋体" w:cs="Times New Roman"/>
                      <w:szCs w:val="21"/>
                    </w:rPr>
                  </w:pPr>
                </w:p>
              </w:tc>
              <w:tc>
                <w:tcPr>
                  <w:tcW w:w="1572" w:type="dxa"/>
                  <w:vAlign w:val="center"/>
                </w:tcPr>
                <w:p w14:paraId="499DED7C">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4AAC80B1">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0.074</w:t>
                  </w:r>
                </w:p>
              </w:tc>
              <w:tc>
                <w:tcPr>
                  <w:tcW w:w="992" w:type="dxa"/>
                  <w:vAlign w:val="center"/>
                </w:tcPr>
                <w:p w14:paraId="56D1ED8D">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0.078</w:t>
                  </w:r>
                </w:p>
              </w:tc>
              <w:tc>
                <w:tcPr>
                  <w:tcW w:w="992" w:type="dxa"/>
                  <w:vAlign w:val="center"/>
                </w:tcPr>
                <w:p w14:paraId="4E931F9A">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0.085</w:t>
                  </w:r>
                </w:p>
              </w:tc>
              <w:tc>
                <w:tcPr>
                  <w:tcW w:w="868" w:type="dxa"/>
                  <w:vAlign w:val="center"/>
                </w:tcPr>
                <w:p w14:paraId="7FDAE339">
                  <w:pPr>
                    <w:contextualSpacing/>
                    <w:jc w:val="center"/>
                    <w:rPr>
                      <w:rFonts w:hint="eastAsia" w:ascii="Times New Roman" w:hAnsi="Times New Roman" w:cs="Times New Roman"/>
                      <w:szCs w:val="21"/>
                    </w:rPr>
                  </w:pPr>
                  <w:r>
                    <w:rPr>
                      <w:rFonts w:hint="eastAsia" w:ascii="Times New Roman" w:hAnsi="Times New Roman" w:cs="Times New Roman"/>
                      <w:szCs w:val="21"/>
                    </w:rPr>
                    <w:t>0.073</w:t>
                  </w:r>
                </w:p>
              </w:tc>
              <w:tc>
                <w:tcPr>
                  <w:tcW w:w="685" w:type="dxa"/>
                  <w:vAlign w:val="center"/>
                </w:tcPr>
                <w:p w14:paraId="7D302791">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3519CC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36" w:hRule="atLeast"/>
                <w:jc w:val="center"/>
              </w:trPr>
              <w:tc>
                <w:tcPr>
                  <w:tcW w:w="991" w:type="dxa"/>
                  <w:vMerge w:val="continue"/>
                  <w:vAlign w:val="center"/>
                </w:tcPr>
                <w:p w14:paraId="0E4E8AC0">
                  <w:pPr>
                    <w:contextualSpacing/>
                    <w:jc w:val="center"/>
                    <w:rPr>
                      <w:rFonts w:ascii="Times New Roman" w:hAnsi="Times New Roman" w:cs="Times New Roman"/>
                      <w:bCs/>
                      <w:szCs w:val="21"/>
                    </w:rPr>
                  </w:pPr>
                </w:p>
              </w:tc>
              <w:tc>
                <w:tcPr>
                  <w:tcW w:w="1451" w:type="dxa"/>
                  <w:vMerge w:val="continue"/>
                  <w:vAlign w:val="center"/>
                </w:tcPr>
                <w:p w14:paraId="762D98FA">
                  <w:pPr>
                    <w:contextualSpacing/>
                    <w:jc w:val="center"/>
                    <w:rPr>
                      <w:rFonts w:ascii="Times New Roman" w:hAnsi="Times New Roman" w:eastAsia="宋体" w:cs="Times New Roman"/>
                      <w:szCs w:val="21"/>
                    </w:rPr>
                  </w:pPr>
                </w:p>
              </w:tc>
              <w:tc>
                <w:tcPr>
                  <w:tcW w:w="1572" w:type="dxa"/>
                  <w:vAlign w:val="center"/>
                </w:tcPr>
                <w:p w14:paraId="4E52959F">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5142D6B1">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0C332DA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0.005</w:t>
                  </w:r>
                </w:p>
              </w:tc>
              <w:tc>
                <w:tcPr>
                  <w:tcW w:w="992" w:type="dxa"/>
                  <w:vAlign w:val="center"/>
                </w:tcPr>
                <w:p w14:paraId="226B21F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868" w:type="dxa"/>
                  <w:vAlign w:val="center"/>
                </w:tcPr>
                <w:p w14:paraId="611B3AA3">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0.008</w:t>
                  </w:r>
                </w:p>
              </w:tc>
              <w:tc>
                <w:tcPr>
                  <w:tcW w:w="685" w:type="dxa"/>
                  <w:vAlign w:val="center"/>
                </w:tcPr>
                <w:p w14:paraId="03036A83">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012B6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63" w:hRule="atLeast"/>
                <w:jc w:val="center"/>
              </w:trPr>
              <w:tc>
                <w:tcPr>
                  <w:tcW w:w="991" w:type="dxa"/>
                  <w:vMerge w:val="continue"/>
                  <w:vAlign w:val="center"/>
                </w:tcPr>
                <w:p w14:paraId="47D64B34">
                  <w:pPr>
                    <w:contextualSpacing/>
                    <w:jc w:val="center"/>
                    <w:rPr>
                      <w:rFonts w:ascii="Times New Roman" w:hAnsi="Times New Roman" w:cs="Times New Roman"/>
                      <w:bCs/>
                      <w:szCs w:val="21"/>
                    </w:rPr>
                  </w:pPr>
                </w:p>
              </w:tc>
              <w:tc>
                <w:tcPr>
                  <w:tcW w:w="1451" w:type="dxa"/>
                  <w:vMerge w:val="continue"/>
                  <w:vAlign w:val="center"/>
                </w:tcPr>
                <w:p w14:paraId="030FDA11">
                  <w:pPr>
                    <w:contextualSpacing/>
                    <w:jc w:val="center"/>
                    <w:rPr>
                      <w:rFonts w:ascii="Times New Roman" w:hAnsi="Times New Roman" w:eastAsia="宋体" w:cs="Times New Roman"/>
                      <w:szCs w:val="21"/>
                    </w:rPr>
                  </w:pPr>
                </w:p>
              </w:tc>
              <w:tc>
                <w:tcPr>
                  <w:tcW w:w="1572" w:type="dxa"/>
                  <w:vAlign w:val="center"/>
                </w:tcPr>
                <w:p w14:paraId="122D7F4B">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76790DC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1D13731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0E336937">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10A4B88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6558225E">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2324C1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2" w:hRule="atLeast"/>
                <w:jc w:val="center"/>
              </w:trPr>
              <w:tc>
                <w:tcPr>
                  <w:tcW w:w="991" w:type="dxa"/>
                  <w:vMerge w:val="continue"/>
                  <w:vAlign w:val="center"/>
                </w:tcPr>
                <w:p w14:paraId="20B671B7">
                  <w:pPr>
                    <w:contextualSpacing/>
                    <w:jc w:val="center"/>
                    <w:rPr>
                      <w:rFonts w:ascii="Times New Roman" w:hAnsi="Times New Roman" w:cs="Times New Roman"/>
                      <w:bCs/>
                      <w:szCs w:val="21"/>
                    </w:rPr>
                  </w:pPr>
                </w:p>
              </w:tc>
              <w:tc>
                <w:tcPr>
                  <w:tcW w:w="1451" w:type="dxa"/>
                  <w:vMerge w:val="restart"/>
                  <w:vAlign w:val="center"/>
                </w:tcPr>
                <w:p w14:paraId="12354E87">
                  <w:pPr>
                    <w:contextualSpacing/>
                    <w:jc w:val="center"/>
                    <w:rPr>
                      <w:rFonts w:ascii="Times New Roman" w:hAnsi="Times New Roman" w:eastAsia="宋体" w:cs="Times New Roman"/>
                      <w:szCs w:val="21"/>
                    </w:rPr>
                  </w:pPr>
                  <w:r>
                    <w:rPr>
                      <w:rFonts w:hint="eastAsia" w:ascii="Times New Roman" w:hAnsi="Times New Roman" w:cs="Times New Roman"/>
                      <w:bCs/>
                      <w:szCs w:val="21"/>
                    </w:rPr>
                    <w:t>4#项目厂界东南侧下风向</w:t>
                  </w:r>
                </w:p>
              </w:tc>
              <w:tc>
                <w:tcPr>
                  <w:tcW w:w="1572" w:type="dxa"/>
                  <w:vAlign w:val="center"/>
                </w:tcPr>
                <w:p w14:paraId="22124ABD">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32CA0941">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1.24</w:t>
                  </w:r>
                </w:p>
              </w:tc>
              <w:tc>
                <w:tcPr>
                  <w:tcW w:w="992" w:type="dxa"/>
                  <w:vAlign w:val="center"/>
                </w:tcPr>
                <w:p w14:paraId="0BD1DF3A">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1.26</w:t>
                  </w:r>
                </w:p>
              </w:tc>
              <w:tc>
                <w:tcPr>
                  <w:tcW w:w="992" w:type="dxa"/>
                  <w:vAlign w:val="center"/>
                </w:tcPr>
                <w:p w14:paraId="0D6D7B08">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1.38</w:t>
                  </w:r>
                </w:p>
              </w:tc>
              <w:tc>
                <w:tcPr>
                  <w:tcW w:w="868" w:type="dxa"/>
                  <w:vAlign w:val="center"/>
                </w:tcPr>
                <w:p w14:paraId="612F571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1.40</w:t>
                  </w:r>
                </w:p>
              </w:tc>
              <w:tc>
                <w:tcPr>
                  <w:tcW w:w="685" w:type="dxa"/>
                  <w:vAlign w:val="center"/>
                </w:tcPr>
                <w:p w14:paraId="3C1595E8">
                  <w:pPr>
                    <w:contextualSpacing/>
                    <w:jc w:val="center"/>
                    <w:rPr>
                      <w:rFonts w:ascii="Times New Roman" w:hAnsi="Times New Roman" w:cs="Times New Roman"/>
                      <w:szCs w:val="21"/>
                    </w:rPr>
                  </w:pPr>
                  <w:r>
                    <w:rPr>
                      <w:rFonts w:ascii="Times New Roman" w:hAnsi="Times New Roman" w:cs="Times New Roman"/>
                      <w:szCs w:val="21"/>
                    </w:rPr>
                    <w:t>2.0</w:t>
                  </w:r>
                </w:p>
              </w:tc>
            </w:tr>
            <w:tr w14:paraId="008115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991" w:type="dxa"/>
                  <w:vMerge w:val="continue"/>
                  <w:vAlign w:val="center"/>
                </w:tcPr>
                <w:p w14:paraId="70395F35">
                  <w:pPr>
                    <w:contextualSpacing/>
                    <w:jc w:val="center"/>
                    <w:rPr>
                      <w:rFonts w:ascii="Times New Roman" w:hAnsi="Times New Roman" w:cs="Times New Roman"/>
                      <w:bCs/>
                      <w:szCs w:val="21"/>
                    </w:rPr>
                  </w:pPr>
                </w:p>
              </w:tc>
              <w:tc>
                <w:tcPr>
                  <w:tcW w:w="1451" w:type="dxa"/>
                  <w:vMerge w:val="continue"/>
                  <w:vAlign w:val="center"/>
                </w:tcPr>
                <w:p w14:paraId="640660E6">
                  <w:pPr>
                    <w:contextualSpacing/>
                    <w:jc w:val="center"/>
                    <w:rPr>
                      <w:rFonts w:hint="eastAsia" w:ascii="Times New Roman" w:hAnsi="Times New Roman" w:cs="Times New Roman"/>
                      <w:bCs/>
                      <w:szCs w:val="21"/>
                    </w:rPr>
                  </w:pPr>
                </w:p>
              </w:tc>
              <w:tc>
                <w:tcPr>
                  <w:tcW w:w="1572" w:type="dxa"/>
                  <w:vAlign w:val="center"/>
                </w:tcPr>
                <w:p w14:paraId="63C04014">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61672803">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0.039</w:t>
                  </w:r>
                </w:p>
              </w:tc>
              <w:tc>
                <w:tcPr>
                  <w:tcW w:w="992" w:type="dxa"/>
                  <w:vAlign w:val="center"/>
                </w:tcPr>
                <w:p w14:paraId="4D76F8BE">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0.041</w:t>
                  </w:r>
                </w:p>
              </w:tc>
              <w:tc>
                <w:tcPr>
                  <w:tcW w:w="992" w:type="dxa"/>
                  <w:vAlign w:val="center"/>
                </w:tcPr>
                <w:p w14:paraId="68318250">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0.040</w:t>
                  </w:r>
                </w:p>
              </w:tc>
              <w:tc>
                <w:tcPr>
                  <w:tcW w:w="868" w:type="dxa"/>
                  <w:vAlign w:val="center"/>
                </w:tcPr>
                <w:p w14:paraId="0876BBC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0.042</w:t>
                  </w:r>
                </w:p>
              </w:tc>
              <w:tc>
                <w:tcPr>
                  <w:tcW w:w="685" w:type="dxa"/>
                  <w:vAlign w:val="center"/>
                </w:tcPr>
                <w:p w14:paraId="4E61297A">
                  <w:pPr>
                    <w:contextualSpacing/>
                    <w:jc w:val="center"/>
                    <w:rPr>
                      <w:rFonts w:ascii="Times New Roman" w:hAnsi="Times New Roman" w:cs="Times New Roman"/>
                      <w:szCs w:val="21"/>
                    </w:rPr>
                  </w:pPr>
                  <w:r>
                    <w:rPr>
                      <w:rFonts w:ascii="Times New Roman" w:hAnsi="Times New Roman" w:cs="Times New Roman"/>
                      <w:szCs w:val="21"/>
                    </w:rPr>
                    <w:t>0.20</w:t>
                  </w:r>
                </w:p>
              </w:tc>
            </w:tr>
            <w:tr w14:paraId="19CD4E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49" w:hRule="atLeast"/>
                <w:jc w:val="center"/>
              </w:trPr>
              <w:tc>
                <w:tcPr>
                  <w:tcW w:w="991" w:type="dxa"/>
                  <w:vMerge w:val="continue"/>
                  <w:vAlign w:val="center"/>
                </w:tcPr>
                <w:p w14:paraId="6ADBF8FE">
                  <w:pPr>
                    <w:contextualSpacing/>
                    <w:jc w:val="center"/>
                    <w:rPr>
                      <w:rFonts w:ascii="Times New Roman" w:hAnsi="Times New Roman" w:cs="Times New Roman"/>
                      <w:bCs/>
                      <w:szCs w:val="21"/>
                    </w:rPr>
                  </w:pPr>
                </w:p>
              </w:tc>
              <w:tc>
                <w:tcPr>
                  <w:tcW w:w="1451" w:type="dxa"/>
                  <w:vMerge w:val="continue"/>
                  <w:vAlign w:val="center"/>
                </w:tcPr>
                <w:p w14:paraId="13EC2063">
                  <w:pPr>
                    <w:contextualSpacing/>
                    <w:jc w:val="center"/>
                    <w:rPr>
                      <w:rFonts w:hint="eastAsia" w:ascii="Times New Roman" w:hAnsi="Times New Roman" w:cs="Times New Roman"/>
                      <w:bCs/>
                      <w:szCs w:val="21"/>
                    </w:rPr>
                  </w:pPr>
                </w:p>
              </w:tc>
              <w:tc>
                <w:tcPr>
                  <w:tcW w:w="1572" w:type="dxa"/>
                  <w:vAlign w:val="center"/>
                </w:tcPr>
                <w:p w14:paraId="64A33008">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63769A5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0.055</w:t>
                  </w:r>
                </w:p>
              </w:tc>
              <w:tc>
                <w:tcPr>
                  <w:tcW w:w="992" w:type="dxa"/>
                  <w:vAlign w:val="center"/>
                </w:tcPr>
                <w:p w14:paraId="580BE9F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0.050</w:t>
                  </w:r>
                </w:p>
              </w:tc>
              <w:tc>
                <w:tcPr>
                  <w:tcW w:w="992" w:type="dxa"/>
                  <w:vAlign w:val="center"/>
                </w:tcPr>
                <w:p w14:paraId="5C1BE4A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0.056</w:t>
                  </w:r>
                </w:p>
              </w:tc>
              <w:tc>
                <w:tcPr>
                  <w:tcW w:w="868" w:type="dxa"/>
                  <w:vAlign w:val="center"/>
                </w:tcPr>
                <w:p w14:paraId="66576182">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0.061</w:t>
                  </w:r>
                </w:p>
              </w:tc>
              <w:tc>
                <w:tcPr>
                  <w:tcW w:w="685" w:type="dxa"/>
                  <w:vAlign w:val="center"/>
                </w:tcPr>
                <w:p w14:paraId="351FA36D">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0379DE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2" w:hRule="atLeast"/>
                <w:jc w:val="center"/>
              </w:trPr>
              <w:tc>
                <w:tcPr>
                  <w:tcW w:w="991" w:type="dxa"/>
                  <w:vMerge w:val="continue"/>
                  <w:vAlign w:val="center"/>
                </w:tcPr>
                <w:p w14:paraId="5FC85228">
                  <w:pPr>
                    <w:contextualSpacing/>
                    <w:jc w:val="center"/>
                    <w:rPr>
                      <w:rFonts w:ascii="Times New Roman" w:hAnsi="Times New Roman" w:cs="Times New Roman"/>
                      <w:bCs/>
                      <w:szCs w:val="21"/>
                    </w:rPr>
                  </w:pPr>
                </w:p>
              </w:tc>
              <w:tc>
                <w:tcPr>
                  <w:tcW w:w="1451" w:type="dxa"/>
                  <w:vMerge w:val="continue"/>
                  <w:vAlign w:val="center"/>
                </w:tcPr>
                <w:p w14:paraId="2304A7D8">
                  <w:pPr>
                    <w:contextualSpacing/>
                    <w:jc w:val="center"/>
                    <w:rPr>
                      <w:rFonts w:ascii="Times New Roman" w:hAnsi="Times New Roman" w:eastAsia="宋体" w:cs="Times New Roman"/>
                      <w:szCs w:val="21"/>
                    </w:rPr>
                  </w:pPr>
                </w:p>
              </w:tc>
              <w:tc>
                <w:tcPr>
                  <w:tcW w:w="1572" w:type="dxa"/>
                  <w:vAlign w:val="center"/>
                </w:tcPr>
                <w:p w14:paraId="04A7BEBF">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324D5E7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5D2E7E42">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5BAE8131">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7B9706D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685" w:type="dxa"/>
                  <w:vAlign w:val="center"/>
                </w:tcPr>
                <w:p w14:paraId="509F1F20">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4D56E6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8" w:hRule="atLeast"/>
                <w:jc w:val="center"/>
              </w:trPr>
              <w:tc>
                <w:tcPr>
                  <w:tcW w:w="991" w:type="dxa"/>
                  <w:vMerge w:val="continue"/>
                  <w:vAlign w:val="center"/>
                </w:tcPr>
                <w:p w14:paraId="6F4EE369">
                  <w:pPr>
                    <w:contextualSpacing/>
                    <w:jc w:val="center"/>
                    <w:rPr>
                      <w:rFonts w:ascii="Times New Roman" w:hAnsi="Times New Roman" w:cs="Times New Roman"/>
                      <w:bCs/>
                      <w:szCs w:val="21"/>
                    </w:rPr>
                  </w:pPr>
                </w:p>
              </w:tc>
              <w:tc>
                <w:tcPr>
                  <w:tcW w:w="1451" w:type="dxa"/>
                  <w:vMerge w:val="continue"/>
                  <w:vAlign w:val="center"/>
                </w:tcPr>
                <w:p w14:paraId="407716CD">
                  <w:pPr>
                    <w:contextualSpacing/>
                    <w:jc w:val="center"/>
                    <w:rPr>
                      <w:rFonts w:ascii="Times New Roman" w:hAnsi="Times New Roman" w:eastAsia="宋体" w:cs="Times New Roman"/>
                      <w:szCs w:val="21"/>
                    </w:rPr>
                  </w:pPr>
                </w:p>
              </w:tc>
              <w:tc>
                <w:tcPr>
                  <w:tcW w:w="1572" w:type="dxa"/>
                  <w:vAlign w:val="center"/>
                </w:tcPr>
                <w:p w14:paraId="33B2806E">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61F5BA2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2AF33ADE">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026222D">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76B25EC9">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61F9F5C8">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7318A4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00" w:hRule="atLeast"/>
                <w:jc w:val="center"/>
              </w:trPr>
              <w:tc>
                <w:tcPr>
                  <w:tcW w:w="991" w:type="dxa"/>
                  <w:vMerge w:val="restart"/>
                  <w:vAlign w:val="center"/>
                </w:tcPr>
                <w:p w14:paraId="0BD15F38">
                  <w:pPr>
                    <w:contextualSpacing/>
                    <w:jc w:val="center"/>
                    <w:rPr>
                      <w:rFonts w:hint="eastAsia" w:ascii="Times New Roman" w:hAnsi="Times New Roman" w:cs="Times New Roman"/>
                      <w:bCs/>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10</w:t>
                  </w:r>
                </w:p>
              </w:tc>
              <w:tc>
                <w:tcPr>
                  <w:tcW w:w="1451" w:type="dxa"/>
                  <w:vMerge w:val="restart"/>
                  <w:vAlign w:val="center"/>
                </w:tcPr>
                <w:p w14:paraId="7A3E8E74">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项目厂界北侧上风向</w:t>
                  </w:r>
                </w:p>
              </w:tc>
              <w:tc>
                <w:tcPr>
                  <w:tcW w:w="1572" w:type="dxa"/>
                  <w:vAlign w:val="center"/>
                </w:tcPr>
                <w:p w14:paraId="4CEBF14D">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1294E5E0">
                  <w:pPr>
                    <w:contextualSpacing/>
                    <w:jc w:val="center"/>
                    <w:rPr>
                      <w:rFonts w:hint="eastAsia" w:ascii="Times New Roman" w:hAnsi="Times New Roman" w:cs="Times New Roman"/>
                      <w:szCs w:val="21"/>
                    </w:rPr>
                  </w:pPr>
                  <w:r>
                    <w:rPr>
                      <w:rFonts w:hint="eastAsia" w:ascii="Times New Roman" w:hAnsi="Times New Roman" w:cs="Times New Roman"/>
                      <w:szCs w:val="21"/>
                    </w:rPr>
                    <w:t>1.14</w:t>
                  </w:r>
                </w:p>
              </w:tc>
              <w:tc>
                <w:tcPr>
                  <w:tcW w:w="992" w:type="dxa"/>
                  <w:vAlign w:val="center"/>
                </w:tcPr>
                <w:p w14:paraId="7543801D">
                  <w:pPr>
                    <w:contextualSpacing/>
                    <w:jc w:val="center"/>
                    <w:rPr>
                      <w:rFonts w:hint="eastAsia" w:ascii="Times New Roman" w:hAnsi="Times New Roman" w:cs="Times New Roman"/>
                      <w:szCs w:val="21"/>
                    </w:rPr>
                  </w:pPr>
                  <w:r>
                    <w:rPr>
                      <w:rFonts w:hint="eastAsia" w:ascii="Times New Roman" w:hAnsi="Times New Roman" w:cs="Times New Roman"/>
                      <w:szCs w:val="21"/>
                    </w:rPr>
                    <w:t>1.46</w:t>
                  </w:r>
                </w:p>
              </w:tc>
              <w:tc>
                <w:tcPr>
                  <w:tcW w:w="992" w:type="dxa"/>
                  <w:vAlign w:val="center"/>
                </w:tcPr>
                <w:p w14:paraId="3996CC26">
                  <w:pPr>
                    <w:contextualSpacing/>
                    <w:jc w:val="center"/>
                    <w:rPr>
                      <w:rFonts w:hint="eastAsia" w:ascii="Times New Roman" w:hAnsi="Times New Roman" w:cs="Times New Roman"/>
                      <w:szCs w:val="21"/>
                    </w:rPr>
                  </w:pPr>
                  <w:r>
                    <w:rPr>
                      <w:rFonts w:hint="eastAsia" w:ascii="Times New Roman" w:hAnsi="Times New Roman" w:cs="Times New Roman"/>
                      <w:szCs w:val="21"/>
                    </w:rPr>
                    <w:t>1.63</w:t>
                  </w:r>
                </w:p>
              </w:tc>
              <w:tc>
                <w:tcPr>
                  <w:tcW w:w="868" w:type="dxa"/>
                  <w:vAlign w:val="center"/>
                </w:tcPr>
                <w:p w14:paraId="3EF93AFF">
                  <w:pPr>
                    <w:contextualSpacing/>
                    <w:jc w:val="center"/>
                    <w:rPr>
                      <w:rFonts w:hint="eastAsia" w:ascii="Times New Roman" w:hAnsi="Times New Roman" w:cs="Times New Roman"/>
                      <w:szCs w:val="21"/>
                    </w:rPr>
                  </w:pPr>
                  <w:r>
                    <w:rPr>
                      <w:rFonts w:hint="eastAsia" w:ascii="Times New Roman" w:hAnsi="Times New Roman" w:cs="Times New Roman"/>
                      <w:szCs w:val="21"/>
                    </w:rPr>
                    <w:t>1.37</w:t>
                  </w:r>
                </w:p>
              </w:tc>
              <w:tc>
                <w:tcPr>
                  <w:tcW w:w="685" w:type="dxa"/>
                  <w:vAlign w:val="center"/>
                </w:tcPr>
                <w:p w14:paraId="6922B222">
                  <w:pPr>
                    <w:contextualSpacing/>
                    <w:jc w:val="center"/>
                    <w:rPr>
                      <w:rFonts w:ascii="Times New Roman" w:hAnsi="Times New Roman" w:cs="Times New Roman"/>
                      <w:szCs w:val="21"/>
                    </w:rPr>
                  </w:pPr>
                  <w:r>
                    <w:rPr>
                      <w:rFonts w:ascii="Times New Roman" w:hAnsi="Times New Roman" w:cs="Times New Roman"/>
                      <w:szCs w:val="21"/>
                    </w:rPr>
                    <w:t>2.0</w:t>
                  </w:r>
                </w:p>
              </w:tc>
            </w:tr>
            <w:tr w14:paraId="5F2633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9" w:hRule="atLeast"/>
                <w:jc w:val="center"/>
              </w:trPr>
              <w:tc>
                <w:tcPr>
                  <w:tcW w:w="991" w:type="dxa"/>
                  <w:vMerge w:val="continue"/>
                  <w:vAlign w:val="center"/>
                </w:tcPr>
                <w:p w14:paraId="136BE71F">
                  <w:pPr>
                    <w:contextualSpacing/>
                    <w:jc w:val="center"/>
                    <w:rPr>
                      <w:rFonts w:ascii="Times New Roman" w:hAnsi="Times New Roman" w:cs="Times New Roman"/>
                      <w:bCs/>
                      <w:szCs w:val="21"/>
                    </w:rPr>
                  </w:pPr>
                </w:p>
              </w:tc>
              <w:tc>
                <w:tcPr>
                  <w:tcW w:w="1451" w:type="dxa"/>
                  <w:vMerge w:val="continue"/>
                  <w:vAlign w:val="center"/>
                </w:tcPr>
                <w:p w14:paraId="2D8E4649">
                  <w:pPr>
                    <w:contextualSpacing/>
                    <w:jc w:val="center"/>
                    <w:rPr>
                      <w:rFonts w:ascii="Times New Roman" w:hAnsi="Times New Roman" w:eastAsia="宋体" w:cs="Times New Roman"/>
                      <w:szCs w:val="21"/>
                    </w:rPr>
                  </w:pPr>
                </w:p>
              </w:tc>
              <w:tc>
                <w:tcPr>
                  <w:tcW w:w="1572" w:type="dxa"/>
                  <w:vAlign w:val="center"/>
                </w:tcPr>
                <w:p w14:paraId="462B36EF">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02E7558E">
                  <w:pPr>
                    <w:contextualSpacing/>
                    <w:jc w:val="center"/>
                    <w:rPr>
                      <w:rFonts w:hint="eastAsia" w:ascii="Times New Roman" w:hAnsi="Times New Roman" w:cs="Times New Roman"/>
                      <w:szCs w:val="21"/>
                    </w:rPr>
                  </w:pPr>
                  <w:r>
                    <w:rPr>
                      <w:rFonts w:hint="eastAsia" w:ascii="Times New Roman" w:hAnsi="Times New Roman" w:cs="Times New Roman"/>
                      <w:szCs w:val="21"/>
                    </w:rPr>
                    <w:t>0.037</w:t>
                  </w:r>
                </w:p>
              </w:tc>
              <w:tc>
                <w:tcPr>
                  <w:tcW w:w="992" w:type="dxa"/>
                  <w:vAlign w:val="center"/>
                </w:tcPr>
                <w:p w14:paraId="7FC9DD2F">
                  <w:pPr>
                    <w:contextualSpacing/>
                    <w:jc w:val="center"/>
                    <w:rPr>
                      <w:rFonts w:hint="eastAsia" w:ascii="Times New Roman" w:hAnsi="Times New Roman" w:cs="Times New Roman"/>
                      <w:szCs w:val="21"/>
                    </w:rPr>
                  </w:pPr>
                  <w:r>
                    <w:rPr>
                      <w:rFonts w:hint="eastAsia" w:ascii="Times New Roman" w:hAnsi="Times New Roman" w:cs="Times New Roman"/>
                      <w:szCs w:val="21"/>
                    </w:rPr>
                    <w:t>0.039</w:t>
                  </w:r>
                </w:p>
              </w:tc>
              <w:tc>
                <w:tcPr>
                  <w:tcW w:w="992" w:type="dxa"/>
                  <w:vAlign w:val="center"/>
                </w:tcPr>
                <w:p w14:paraId="7E37418B">
                  <w:pPr>
                    <w:contextualSpacing/>
                    <w:jc w:val="center"/>
                    <w:rPr>
                      <w:rFonts w:hint="eastAsia" w:ascii="Times New Roman" w:hAnsi="Times New Roman" w:cs="Times New Roman"/>
                      <w:szCs w:val="21"/>
                    </w:rPr>
                  </w:pPr>
                  <w:r>
                    <w:rPr>
                      <w:rFonts w:hint="eastAsia" w:ascii="Times New Roman" w:hAnsi="Times New Roman" w:cs="Times New Roman"/>
                      <w:szCs w:val="21"/>
                    </w:rPr>
                    <w:t>0.038</w:t>
                  </w:r>
                </w:p>
              </w:tc>
              <w:tc>
                <w:tcPr>
                  <w:tcW w:w="868" w:type="dxa"/>
                  <w:vAlign w:val="center"/>
                </w:tcPr>
                <w:p w14:paraId="456462A9">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685" w:type="dxa"/>
                  <w:vAlign w:val="center"/>
                </w:tcPr>
                <w:p w14:paraId="28DA70CD">
                  <w:pPr>
                    <w:contextualSpacing/>
                    <w:jc w:val="center"/>
                    <w:rPr>
                      <w:rFonts w:ascii="Times New Roman" w:hAnsi="Times New Roman" w:cs="Times New Roman"/>
                      <w:szCs w:val="21"/>
                    </w:rPr>
                  </w:pPr>
                  <w:r>
                    <w:rPr>
                      <w:rFonts w:ascii="Times New Roman" w:hAnsi="Times New Roman" w:cs="Times New Roman"/>
                      <w:szCs w:val="21"/>
                    </w:rPr>
                    <w:t>0.20</w:t>
                  </w:r>
                </w:p>
              </w:tc>
            </w:tr>
            <w:tr w14:paraId="1ED744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991" w:type="dxa"/>
                  <w:vMerge w:val="continue"/>
                  <w:vAlign w:val="center"/>
                </w:tcPr>
                <w:p w14:paraId="578BE299">
                  <w:pPr>
                    <w:contextualSpacing/>
                    <w:jc w:val="center"/>
                    <w:rPr>
                      <w:rFonts w:ascii="Times New Roman" w:hAnsi="Times New Roman" w:cs="Times New Roman"/>
                      <w:bCs/>
                      <w:szCs w:val="21"/>
                    </w:rPr>
                  </w:pPr>
                </w:p>
              </w:tc>
              <w:tc>
                <w:tcPr>
                  <w:tcW w:w="1451" w:type="dxa"/>
                  <w:vMerge w:val="continue"/>
                  <w:vAlign w:val="center"/>
                </w:tcPr>
                <w:p w14:paraId="2C80F38E">
                  <w:pPr>
                    <w:contextualSpacing/>
                    <w:jc w:val="center"/>
                    <w:rPr>
                      <w:rFonts w:ascii="Times New Roman" w:hAnsi="Times New Roman" w:eastAsia="宋体" w:cs="Times New Roman"/>
                      <w:szCs w:val="21"/>
                    </w:rPr>
                  </w:pPr>
                </w:p>
              </w:tc>
              <w:tc>
                <w:tcPr>
                  <w:tcW w:w="1572" w:type="dxa"/>
                  <w:vAlign w:val="center"/>
                </w:tcPr>
                <w:p w14:paraId="6A0C5E9B">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77966035">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0.051</w:t>
                  </w:r>
                </w:p>
              </w:tc>
              <w:tc>
                <w:tcPr>
                  <w:tcW w:w="992" w:type="dxa"/>
                  <w:vAlign w:val="center"/>
                </w:tcPr>
                <w:p w14:paraId="5EF5D3C7">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0.056</w:t>
                  </w:r>
                </w:p>
              </w:tc>
              <w:tc>
                <w:tcPr>
                  <w:tcW w:w="992" w:type="dxa"/>
                  <w:vAlign w:val="center"/>
                </w:tcPr>
                <w:p w14:paraId="17CA6352">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0.068</w:t>
                  </w:r>
                </w:p>
              </w:tc>
              <w:tc>
                <w:tcPr>
                  <w:tcW w:w="868" w:type="dxa"/>
                  <w:vAlign w:val="center"/>
                </w:tcPr>
                <w:p w14:paraId="7FF04B16">
                  <w:pPr>
                    <w:contextualSpacing/>
                    <w:jc w:val="center"/>
                    <w:rPr>
                      <w:rFonts w:hint="eastAsia" w:ascii="Times New Roman" w:hAnsi="Times New Roman" w:cs="Times New Roman"/>
                      <w:szCs w:val="21"/>
                    </w:rPr>
                  </w:pPr>
                  <w:r>
                    <w:rPr>
                      <w:rFonts w:hint="eastAsia" w:ascii="Times New Roman" w:hAnsi="Times New Roman" w:cs="Times New Roman"/>
                      <w:szCs w:val="21"/>
                    </w:rPr>
                    <w:t>0.065</w:t>
                  </w:r>
                </w:p>
              </w:tc>
              <w:tc>
                <w:tcPr>
                  <w:tcW w:w="685" w:type="dxa"/>
                  <w:vAlign w:val="center"/>
                </w:tcPr>
                <w:p w14:paraId="4A50F517">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5F4AE6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75" w:hRule="atLeast"/>
                <w:jc w:val="center"/>
              </w:trPr>
              <w:tc>
                <w:tcPr>
                  <w:tcW w:w="991" w:type="dxa"/>
                  <w:vMerge w:val="continue"/>
                  <w:vAlign w:val="center"/>
                </w:tcPr>
                <w:p w14:paraId="171A8BC3">
                  <w:pPr>
                    <w:contextualSpacing/>
                    <w:jc w:val="center"/>
                    <w:rPr>
                      <w:rFonts w:ascii="Times New Roman" w:hAnsi="Times New Roman" w:cs="Times New Roman"/>
                      <w:bCs/>
                      <w:szCs w:val="21"/>
                    </w:rPr>
                  </w:pPr>
                </w:p>
              </w:tc>
              <w:tc>
                <w:tcPr>
                  <w:tcW w:w="1451" w:type="dxa"/>
                  <w:vMerge w:val="continue"/>
                  <w:vAlign w:val="center"/>
                </w:tcPr>
                <w:p w14:paraId="707074C1">
                  <w:pPr>
                    <w:contextualSpacing/>
                    <w:jc w:val="center"/>
                    <w:rPr>
                      <w:rFonts w:ascii="Times New Roman" w:hAnsi="Times New Roman" w:eastAsia="宋体" w:cs="Times New Roman"/>
                      <w:szCs w:val="21"/>
                    </w:rPr>
                  </w:pPr>
                </w:p>
              </w:tc>
              <w:tc>
                <w:tcPr>
                  <w:tcW w:w="1572" w:type="dxa"/>
                  <w:vAlign w:val="center"/>
                </w:tcPr>
                <w:p w14:paraId="253C03CE">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0A6ABAB3">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3B8915B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15138353">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868" w:type="dxa"/>
                  <w:vAlign w:val="center"/>
                </w:tcPr>
                <w:p w14:paraId="10CD7043">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685" w:type="dxa"/>
                  <w:vAlign w:val="center"/>
                </w:tcPr>
                <w:p w14:paraId="28A1B935">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493179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4" w:hRule="atLeast"/>
                <w:jc w:val="center"/>
              </w:trPr>
              <w:tc>
                <w:tcPr>
                  <w:tcW w:w="991" w:type="dxa"/>
                  <w:vMerge w:val="continue"/>
                  <w:vAlign w:val="center"/>
                </w:tcPr>
                <w:p w14:paraId="48DA68D5">
                  <w:pPr>
                    <w:contextualSpacing/>
                    <w:jc w:val="center"/>
                    <w:rPr>
                      <w:rFonts w:ascii="Times New Roman" w:hAnsi="Times New Roman" w:cs="Times New Roman"/>
                      <w:bCs/>
                      <w:szCs w:val="21"/>
                    </w:rPr>
                  </w:pPr>
                </w:p>
              </w:tc>
              <w:tc>
                <w:tcPr>
                  <w:tcW w:w="1451" w:type="dxa"/>
                  <w:vMerge w:val="continue"/>
                  <w:vAlign w:val="center"/>
                </w:tcPr>
                <w:p w14:paraId="7DF494A2">
                  <w:pPr>
                    <w:contextualSpacing/>
                    <w:jc w:val="center"/>
                    <w:rPr>
                      <w:rFonts w:ascii="Times New Roman" w:hAnsi="Times New Roman" w:eastAsia="宋体" w:cs="Times New Roman"/>
                      <w:szCs w:val="21"/>
                    </w:rPr>
                  </w:pPr>
                </w:p>
              </w:tc>
              <w:tc>
                <w:tcPr>
                  <w:tcW w:w="1572" w:type="dxa"/>
                  <w:vAlign w:val="center"/>
                </w:tcPr>
                <w:p w14:paraId="2AF70237">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611CB917">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25F5A1A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B46D4D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631733CF">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476001CA">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690BC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33" w:hRule="atLeast"/>
                <w:jc w:val="center"/>
              </w:trPr>
              <w:tc>
                <w:tcPr>
                  <w:tcW w:w="991" w:type="dxa"/>
                  <w:vMerge w:val="continue"/>
                  <w:vAlign w:val="center"/>
                </w:tcPr>
                <w:p w14:paraId="437D1710">
                  <w:pPr>
                    <w:contextualSpacing/>
                    <w:jc w:val="center"/>
                    <w:rPr>
                      <w:rFonts w:ascii="Times New Roman" w:hAnsi="Times New Roman" w:cs="Times New Roman"/>
                      <w:bCs/>
                      <w:szCs w:val="21"/>
                    </w:rPr>
                  </w:pPr>
                </w:p>
              </w:tc>
              <w:tc>
                <w:tcPr>
                  <w:tcW w:w="1451" w:type="dxa"/>
                  <w:vMerge w:val="restart"/>
                  <w:vAlign w:val="center"/>
                </w:tcPr>
                <w:p w14:paraId="30EA9329">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项目厂界西南侧</w:t>
                  </w:r>
                  <w:r>
                    <w:rPr>
                      <w:rFonts w:hint="eastAsia" w:ascii="Times New Roman" w:hAnsi="Times New Roman" w:cs="Times New Roman"/>
                      <w:bCs/>
                      <w:szCs w:val="21"/>
                    </w:rPr>
                    <w:t>下风向</w:t>
                  </w:r>
                </w:p>
              </w:tc>
              <w:tc>
                <w:tcPr>
                  <w:tcW w:w="1572" w:type="dxa"/>
                  <w:vAlign w:val="center"/>
                </w:tcPr>
                <w:p w14:paraId="321C5746">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044CE7EF">
                  <w:pPr>
                    <w:contextualSpacing/>
                    <w:jc w:val="center"/>
                    <w:rPr>
                      <w:rFonts w:hint="eastAsia" w:ascii="Times New Roman" w:hAnsi="Times New Roman" w:cs="Times New Roman"/>
                      <w:szCs w:val="21"/>
                    </w:rPr>
                  </w:pPr>
                  <w:r>
                    <w:rPr>
                      <w:rFonts w:hint="eastAsia" w:ascii="Times New Roman" w:hAnsi="Times New Roman" w:cs="Times New Roman"/>
                      <w:szCs w:val="21"/>
                    </w:rPr>
                    <w:t>1.41</w:t>
                  </w:r>
                </w:p>
              </w:tc>
              <w:tc>
                <w:tcPr>
                  <w:tcW w:w="992" w:type="dxa"/>
                  <w:vAlign w:val="center"/>
                </w:tcPr>
                <w:p w14:paraId="156A6497">
                  <w:pPr>
                    <w:contextualSpacing/>
                    <w:jc w:val="center"/>
                    <w:rPr>
                      <w:rFonts w:hint="eastAsia" w:ascii="Times New Roman" w:hAnsi="Times New Roman" w:cs="Times New Roman"/>
                      <w:szCs w:val="21"/>
                    </w:rPr>
                  </w:pPr>
                  <w:r>
                    <w:rPr>
                      <w:rFonts w:hint="eastAsia" w:ascii="Times New Roman" w:hAnsi="Times New Roman" w:cs="Times New Roman"/>
                      <w:szCs w:val="21"/>
                    </w:rPr>
                    <w:t>1.13</w:t>
                  </w:r>
                </w:p>
              </w:tc>
              <w:tc>
                <w:tcPr>
                  <w:tcW w:w="992" w:type="dxa"/>
                  <w:vAlign w:val="center"/>
                </w:tcPr>
                <w:p w14:paraId="2DA1A124">
                  <w:pPr>
                    <w:contextualSpacing/>
                    <w:jc w:val="center"/>
                    <w:rPr>
                      <w:rFonts w:hint="eastAsia" w:ascii="Times New Roman" w:hAnsi="Times New Roman" w:cs="Times New Roman"/>
                      <w:szCs w:val="21"/>
                    </w:rPr>
                  </w:pPr>
                  <w:r>
                    <w:rPr>
                      <w:rFonts w:hint="eastAsia" w:ascii="Times New Roman" w:hAnsi="Times New Roman" w:cs="Times New Roman"/>
                      <w:szCs w:val="21"/>
                    </w:rPr>
                    <w:t>1.57</w:t>
                  </w:r>
                </w:p>
              </w:tc>
              <w:tc>
                <w:tcPr>
                  <w:tcW w:w="868" w:type="dxa"/>
                  <w:vAlign w:val="center"/>
                </w:tcPr>
                <w:p w14:paraId="2443E57B">
                  <w:pPr>
                    <w:contextualSpacing/>
                    <w:jc w:val="center"/>
                    <w:rPr>
                      <w:rFonts w:hint="eastAsia" w:ascii="Times New Roman" w:hAnsi="Times New Roman" w:cs="Times New Roman"/>
                      <w:szCs w:val="21"/>
                    </w:rPr>
                  </w:pPr>
                  <w:r>
                    <w:rPr>
                      <w:rFonts w:hint="eastAsia" w:ascii="Times New Roman" w:hAnsi="Times New Roman" w:cs="Times New Roman"/>
                      <w:szCs w:val="21"/>
                    </w:rPr>
                    <w:t>1.71</w:t>
                  </w:r>
                </w:p>
              </w:tc>
              <w:tc>
                <w:tcPr>
                  <w:tcW w:w="685" w:type="dxa"/>
                  <w:vAlign w:val="center"/>
                </w:tcPr>
                <w:p w14:paraId="2CAFA2F8">
                  <w:pPr>
                    <w:contextualSpacing/>
                    <w:jc w:val="center"/>
                    <w:rPr>
                      <w:rFonts w:ascii="Times New Roman" w:hAnsi="Times New Roman" w:cs="Times New Roman"/>
                      <w:szCs w:val="21"/>
                    </w:rPr>
                  </w:pPr>
                  <w:r>
                    <w:rPr>
                      <w:rFonts w:ascii="Times New Roman" w:hAnsi="Times New Roman" w:cs="Times New Roman"/>
                      <w:szCs w:val="21"/>
                    </w:rPr>
                    <w:t>2.0</w:t>
                  </w:r>
                </w:p>
              </w:tc>
            </w:tr>
            <w:tr w14:paraId="7F4562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0" w:hRule="atLeast"/>
                <w:jc w:val="center"/>
              </w:trPr>
              <w:tc>
                <w:tcPr>
                  <w:tcW w:w="991" w:type="dxa"/>
                  <w:vMerge w:val="continue"/>
                  <w:vAlign w:val="center"/>
                </w:tcPr>
                <w:p w14:paraId="0348D9CC">
                  <w:pPr>
                    <w:contextualSpacing/>
                    <w:jc w:val="center"/>
                    <w:rPr>
                      <w:rFonts w:ascii="Times New Roman" w:hAnsi="Times New Roman" w:cs="Times New Roman"/>
                      <w:bCs/>
                      <w:szCs w:val="21"/>
                    </w:rPr>
                  </w:pPr>
                </w:p>
              </w:tc>
              <w:tc>
                <w:tcPr>
                  <w:tcW w:w="1451" w:type="dxa"/>
                  <w:vMerge w:val="continue"/>
                  <w:vAlign w:val="center"/>
                </w:tcPr>
                <w:p w14:paraId="1CD82BAC">
                  <w:pPr>
                    <w:contextualSpacing/>
                    <w:jc w:val="center"/>
                    <w:rPr>
                      <w:rFonts w:ascii="Times New Roman" w:hAnsi="Times New Roman" w:eastAsia="宋体" w:cs="Times New Roman"/>
                      <w:szCs w:val="21"/>
                    </w:rPr>
                  </w:pPr>
                </w:p>
              </w:tc>
              <w:tc>
                <w:tcPr>
                  <w:tcW w:w="1572" w:type="dxa"/>
                  <w:vAlign w:val="center"/>
                </w:tcPr>
                <w:p w14:paraId="2C1020AE">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01C290BA">
                  <w:pPr>
                    <w:contextualSpacing/>
                    <w:jc w:val="center"/>
                    <w:rPr>
                      <w:rFonts w:hint="eastAsia" w:ascii="Times New Roman" w:hAnsi="Times New Roman" w:cs="Times New Roman"/>
                      <w:szCs w:val="21"/>
                    </w:rPr>
                  </w:pPr>
                  <w:r>
                    <w:rPr>
                      <w:rFonts w:hint="eastAsia" w:ascii="Times New Roman" w:hAnsi="Times New Roman" w:cs="Times New Roman"/>
                      <w:szCs w:val="21"/>
                    </w:rPr>
                    <w:t>0.039</w:t>
                  </w:r>
                </w:p>
              </w:tc>
              <w:tc>
                <w:tcPr>
                  <w:tcW w:w="992" w:type="dxa"/>
                  <w:vAlign w:val="center"/>
                </w:tcPr>
                <w:p w14:paraId="2036D70F">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992" w:type="dxa"/>
                  <w:vAlign w:val="center"/>
                </w:tcPr>
                <w:p w14:paraId="72E529B9">
                  <w:pPr>
                    <w:contextualSpacing/>
                    <w:jc w:val="center"/>
                    <w:rPr>
                      <w:rFonts w:hint="eastAsia" w:ascii="Times New Roman" w:hAnsi="Times New Roman" w:cs="Times New Roman"/>
                      <w:szCs w:val="21"/>
                    </w:rPr>
                  </w:pPr>
                  <w:r>
                    <w:rPr>
                      <w:rFonts w:hint="eastAsia" w:ascii="Times New Roman" w:hAnsi="Times New Roman" w:cs="Times New Roman"/>
                      <w:szCs w:val="21"/>
                    </w:rPr>
                    <w:t>0.041</w:t>
                  </w:r>
                </w:p>
              </w:tc>
              <w:tc>
                <w:tcPr>
                  <w:tcW w:w="868" w:type="dxa"/>
                  <w:vAlign w:val="center"/>
                </w:tcPr>
                <w:p w14:paraId="3FC0508C">
                  <w:pPr>
                    <w:contextualSpacing/>
                    <w:jc w:val="center"/>
                    <w:rPr>
                      <w:rFonts w:hint="eastAsia" w:ascii="Times New Roman" w:hAnsi="Times New Roman" w:cs="Times New Roman"/>
                      <w:szCs w:val="21"/>
                    </w:rPr>
                  </w:pPr>
                  <w:r>
                    <w:rPr>
                      <w:rFonts w:hint="eastAsia" w:ascii="Times New Roman" w:hAnsi="Times New Roman" w:cs="Times New Roman"/>
                      <w:szCs w:val="21"/>
                    </w:rPr>
                    <w:t>0.042</w:t>
                  </w:r>
                </w:p>
              </w:tc>
              <w:tc>
                <w:tcPr>
                  <w:tcW w:w="685" w:type="dxa"/>
                  <w:vAlign w:val="center"/>
                </w:tcPr>
                <w:p w14:paraId="5C7E95CB">
                  <w:pPr>
                    <w:contextualSpacing/>
                    <w:jc w:val="center"/>
                    <w:rPr>
                      <w:rFonts w:ascii="Times New Roman" w:hAnsi="Times New Roman" w:cs="Times New Roman"/>
                      <w:szCs w:val="21"/>
                    </w:rPr>
                  </w:pPr>
                  <w:r>
                    <w:rPr>
                      <w:rFonts w:ascii="Times New Roman" w:hAnsi="Times New Roman" w:cs="Times New Roman"/>
                      <w:szCs w:val="21"/>
                    </w:rPr>
                    <w:t>0.20</w:t>
                  </w:r>
                </w:p>
              </w:tc>
            </w:tr>
            <w:tr w14:paraId="61FBFB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62" w:hRule="atLeast"/>
                <w:jc w:val="center"/>
              </w:trPr>
              <w:tc>
                <w:tcPr>
                  <w:tcW w:w="991" w:type="dxa"/>
                  <w:vMerge w:val="continue"/>
                  <w:vAlign w:val="center"/>
                </w:tcPr>
                <w:p w14:paraId="23E7E0E4">
                  <w:pPr>
                    <w:contextualSpacing/>
                    <w:jc w:val="center"/>
                    <w:rPr>
                      <w:rFonts w:ascii="Times New Roman" w:hAnsi="Times New Roman" w:cs="Times New Roman"/>
                      <w:bCs/>
                      <w:szCs w:val="21"/>
                    </w:rPr>
                  </w:pPr>
                </w:p>
              </w:tc>
              <w:tc>
                <w:tcPr>
                  <w:tcW w:w="1451" w:type="dxa"/>
                  <w:vMerge w:val="continue"/>
                  <w:vAlign w:val="center"/>
                </w:tcPr>
                <w:p w14:paraId="11AB547C">
                  <w:pPr>
                    <w:contextualSpacing/>
                    <w:jc w:val="center"/>
                    <w:rPr>
                      <w:rFonts w:ascii="Times New Roman" w:hAnsi="Times New Roman" w:eastAsia="宋体" w:cs="Times New Roman"/>
                      <w:szCs w:val="21"/>
                    </w:rPr>
                  </w:pPr>
                </w:p>
              </w:tc>
              <w:tc>
                <w:tcPr>
                  <w:tcW w:w="1572" w:type="dxa"/>
                  <w:vAlign w:val="center"/>
                </w:tcPr>
                <w:p w14:paraId="74D4E1B9">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25E47DC1">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0.055</w:t>
                  </w:r>
                </w:p>
              </w:tc>
              <w:tc>
                <w:tcPr>
                  <w:tcW w:w="992" w:type="dxa"/>
                  <w:vAlign w:val="center"/>
                </w:tcPr>
                <w:p w14:paraId="49B91F38">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0.060</w:t>
                  </w:r>
                </w:p>
              </w:tc>
              <w:tc>
                <w:tcPr>
                  <w:tcW w:w="992" w:type="dxa"/>
                  <w:vAlign w:val="center"/>
                </w:tcPr>
                <w:p w14:paraId="5DEF7378">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0.052</w:t>
                  </w:r>
                </w:p>
              </w:tc>
              <w:tc>
                <w:tcPr>
                  <w:tcW w:w="868" w:type="dxa"/>
                  <w:vAlign w:val="center"/>
                </w:tcPr>
                <w:p w14:paraId="7C7B8895">
                  <w:pPr>
                    <w:contextualSpacing/>
                    <w:jc w:val="center"/>
                    <w:rPr>
                      <w:rFonts w:hint="eastAsia" w:ascii="Times New Roman" w:hAnsi="Times New Roman" w:cs="Times New Roman"/>
                      <w:szCs w:val="21"/>
                    </w:rPr>
                  </w:pPr>
                  <w:r>
                    <w:rPr>
                      <w:rFonts w:hint="eastAsia" w:ascii="Times New Roman" w:hAnsi="Times New Roman" w:cs="Times New Roman"/>
                      <w:szCs w:val="21"/>
                    </w:rPr>
                    <w:t>0.057</w:t>
                  </w:r>
                </w:p>
              </w:tc>
              <w:tc>
                <w:tcPr>
                  <w:tcW w:w="685" w:type="dxa"/>
                  <w:vAlign w:val="center"/>
                </w:tcPr>
                <w:p w14:paraId="462DB16A">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4A140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2" w:hRule="atLeast"/>
                <w:jc w:val="center"/>
              </w:trPr>
              <w:tc>
                <w:tcPr>
                  <w:tcW w:w="991" w:type="dxa"/>
                  <w:vMerge w:val="continue"/>
                  <w:vAlign w:val="center"/>
                </w:tcPr>
                <w:p w14:paraId="446294CE">
                  <w:pPr>
                    <w:contextualSpacing/>
                    <w:jc w:val="center"/>
                    <w:rPr>
                      <w:rFonts w:ascii="Times New Roman" w:hAnsi="Times New Roman" w:cs="Times New Roman"/>
                      <w:bCs/>
                      <w:szCs w:val="21"/>
                    </w:rPr>
                  </w:pPr>
                </w:p>
              </w:tc>
              <w:tc>
                <w:tcPr>
                  <w:tcW w:w="1451" w:type="dxa"/>
                  <w:vMerge w:val="continue"/>
                  <w:vAlign w:val="center"/>
                </w:tcPr>
                <w:p w14:paraId="14F389A4">
                  <w:pPr>
                    <w:contextualSpacing/>
                    <w:jc w:val="center"/>
                    <w:rPr>
                      <w:rFonts w:ascii="Times New Roman" w:hAnsi="Times New Roman" w:eastAsia="宋体" w:cs="Times New Roman"/>
                      <w:szCs w:val="21"/>
                    </w:rPr>
                  </w:pPr>
                </w:p>
              </w:tc>
              <w:tc>
                <w:tcPr>
                  <w:tcW w:w="1572" w:type="dxa"/>
                  <w:vAlign w:val="center"/>
                </w:tcPr>
                <w:p w14:paraId="5DF41425">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77B5B8C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0.005</w:t>
                  </w:r>
                </w:p>
              </w:tc>
              <w:tc>
                <w:tcPr>
                  <w:tcW w:w="992" w:type="dxa"/>
                  <w:vAlign w:val="center"/>
                </w:tcPr>
                <w:p w14:paraId="117F061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51183DD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3AD7B07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685" w:type="dxa"/>
                  <w:vAlign w:val="center"/>
                </w:tcPr>
                <w:p w14:paraId="2A0983DA">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36173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8" w:hRule="atLeast"/>
                <w:jc w:val="center"/>
              </w:trPr>
              <w:tc>
                <w:tcPr>
                  <w:tcW w:w="991" w:type="dxa"/>
                  <w:vMerge w:val="continue"/>
                  <w:vAlign w:val="center"/>
                </w:tcPr>
                <w:p w14:paraId="5B0F47DF">
                  <w:pPr>
                    <w:contextualSpacing/>
                    <w:jc w:val="center"/>
                    <w:rPr>
                      <w:rFonts w:ascii="Times New Roman" w:hAnsi="Times New Roman" w:cs="Times New Roman"/>
                      <w:bCs/>
                      <w:szCs w:val="21"/>
                    </w:rPr>
                  </w:pPr>
                </w:p>
              </w:tc>
              <w:tc>
                <w:tcPr>
                  <w:tcW w:w="1451" w:type="dxa"/>
                  <w:vMerge w:val="continue"/>
                  <w:vAlign w:val="center"/>
                </w:tcPr>
                <w:p w14:paraId="74451EFC">
                  <w:pPr>
                    <w:contextualSpacing/>
                    <w:jc w:val="center"/>
                    <w:rPr>
                      <w:rFonts w:ascii="Times New Roman" w:hAnsi="Times New Roman" w:eastAsia="宋体" w:cs="Times New Roman"/>
                      <w:szCs w:val="21"/>
                    </w:rPr>
                  </w:pPr>
                </w:p>
              </w:tc>
              <w:tc>
                <w:tcPr>
                  <w:tcW w:w="1572" w:type="dxa"/>
                  <w:vAlign w:val="center"/>
                </w:tcPr>
                <w:p w14:paraId="1AC295BF">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35F77EF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72CE23D0">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6940E63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35FAE576">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79CC84FF">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02B243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1AF7246A">
                  <w:pPr>
                    <w:contextualSpacing/>
                    <w:jc w:val="center"/>
                    <w:rPr>
                      <w:rFonts w:ascii="Times New Roman" w:hAnsi="Times New Roman" w:cs="Times New Roman"/>
                      <w:bCs/>
                      <w:szCs w:val="21"/>
                    </w:rPr>
                  </w:pPr>
                </w:p>
              </w:tc>
              <w:tc>
                <w:tcPr>
                  <w:tcW w:w="1451" w:type="dxa"/>
                  <w:vMerge w:val="restart"/>
                  <w:vAlign w:val="center"/>
                </w:tcPr>
                <w:p w14:paraId="163CBA8C">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项目厂界南侧</w:t>
                  </w:r>
                  <w:r>
                    <w:rPr>
                      <w:rFonts w:hint="eastAsia" w:ascii="Times New Roman" w:hAnsi="Times New Roman" w:cs="Times New Roman"/>
                      <w:bCs/>
                      <w:szCs w:val="21"/>
                    </w:rPr>
                    <w:t>下风向</w:t>
                  </w:r>
                </w:p>
              </w:tc>
              <w:tc>
                <w:tcPr>
                  <w:tcW w:w="1572" w:type="dxa"/>
                  <w:vAlign w:val="center"/>
                </w:tcPr>
                <w:p w14:paraId="32CD3DA4">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06C27993">
                  <w:pPr>
                    <w:contextualSpacing/>
                    <w:jc w:val="center"/>
                    <w:rPr>
                      <w:rFonts w:hint="eastAsia" w:ascii="Times New Roman" w:hAnsi="Times New Roman" w:cs="Times New Roman"/>
                      <w:szCs w:val="21"/>
                    </w:rPr>
                  </w:pPr>
                  <w:r>
                    <w:rPr>
                      <w:rFonts w:hint="eastAsia" w:ascii="Times New Roman" w:hAnsi="Times New Roman" w:cs="Times New Roman"/>
                      <w:szCs w:val="21"/>
                    </w:rPr>
                    <w:t>1.50</w:t>
                  </w:r>
                </w:p>
              </w:tc>
              <w:tc>
                <w:tcPr>
                  <w:tcW w:w="992" w:type="dxa"/>
                  <w:vAlign w:val="center"/>
                </w:tcPr>
                <w:p w14:paraId="6DBEAA55">
                  <w:pPr>
                    <w:contextualSpacing/>
                    <w:jc w:val="center"/>
                    <w:rPr>
                      <w:rFonts w:hint="eastAsia" w:ascii="Times New Roman" w:hAnsi="Times New Roman" w:cs="Times New Roman"/>
                      <w:szCs w:val="21"/>
                    </w:rPr>
                  </w:pPr>
                  <w:r>
                    <w:rPr>
                      <w:rFonts w:hint="eastAsia" w:ascii="Times New Roman" w:hAnsi="Times New Roman" w:cs="Times New Roman"/>
                      <w:szCs w:val="21"/>
                    </w:rPr>
                    <w:t>1.48</w:t>
                  </w:r>
                </w:p>
              </w:tc>
              <w:tc>
                <w:tcPr>
                  <w:tcW w:w="992" w:type="dxa"/>
                  <w:vAlign w:val="center"/>
                </w:tcPr>
                <w:p w14:paraId="469965FB">
                  <w:pPr>
                    <w:contextualSpacing/>
                    <w:jc w:val="center"/>
                    <w:rPr>
                      <w:rFonts w:hint="eastAsia" w:ascii="Times New Roman" w:hAnsi="Times New Roman" w:cs="Times New Roman"/>
                      <w:szCs w:val="21"/>
                    </w:rPr>
                  </w:pPr>
                  <w:r>
                    <w:rPr>
                      <w:rFonts w:hint="eastAsia" w:ascii="Times New Roman" w:hAnsi="Times New Roman" w:cs="Times New Roman"/>
                      <w:szCs w:val="21"/>
                    </w:rPr>
                    <w:t>1.57</w:t>
                  </w:r>
                </w:p>
              </w:tc>
              <w:tc>
                <w:tcPr>
                  <w:tcW w:w="868" w:type="dxa"/>
                  <w:vAlign w:val="center"/>
                </w:tcPr>
                <w:p w14:paraId="55602585">
                  <w:pPr>
                    <w:contextualSpacing/>
                    <w:jc w:val="center"/>
                    <w:rPr>
                      <w:rFonts w:hint="eastAsia" w:ascii="Times New Roman" w:hAnsi="Times New Roman" w:cs="Times New Roman"/>
                      <w:szCs w:val="21"/>
                    </w:rPr>
                  </w:pPr>
                  <w:r>
                    <w:rPr>
                      <w:rFonts w:hint="eastAsia" w:ascii="Times New Roman" w:hAnsi="Times New Roman" w:cs="Times New Roman"/>
                      <w:szCs w:val="21"/>
                    </w:rPr>
                    <w:t>1.60</w:t>
                  </w:r>
                </w:p>
              </w:tc>
              <w:tc>
                <w:tcPr>
                  <w:tcW w:w="685" w:type="dxa"/>
                  <w:vAlign w:val="center"/>
                </w:tcPr>
                <w:p w14:paraId="05EA25A1">
                  <w:pPr>
                    <w:contextualSpacing/>
                    <w:jc w:val="center"/>
                    <w:rPr>
                      <w:rFonts w:ascii="Times New Roman" w:hAnsi="Times New Roman" w:cs="Times New Roman"/>
                      <w:szCs w:val="21"/>
                    </w:rPr>
                  </w:pPr>
                  <w:r>
                    <w:rPr>
                      <w:rFonts w:ascii="Times New Roman" w:hAnsi="Times New Roman" w:cs="Times New Roman"/>
                      <w:szCs w:val="21"/>
                    </w:rPr>
                    <w:t>2.0</w:t>
                  </w:r>
                </w:p>
              </w:tc>
            </w:tr>
            <w:tr w14:paraId="379903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8" w:hRule="atLeast"/>
                <w:jc w:val="center"/>
              </w:trPr>
              <w:tc>
                <w:tcPr>
                  <w:tcW w:w="991" w:type="dxa"/>
                  <w:vMerge w:val="continue"/>
                  <w:vAlign w:val="center"/>
                </w:tcPr>
                <w:p w14:paraId="0BE72B16">
                  <w:pPr>
                    <w:contextualSpacing/>
                    <w:jc w:val="center"/>
                    <w:rPr>
                      <w:rFonts w:ascii="Times New Roman" w:hAnsi="Times New Roman" w:cs="Times New Roman"/>
                      <w:bCs/>
                      <w:szCs w:val="21"/>
                    </w:rPr>
                  </w:pPr>
                </w:p>
              </w:tc>
              <w:tc>
                <w:tcPr>
                  <w:tcW w:w="1451" w:type="dxa"/>
                  <w:vMerge w:val="continue"/>
                  <w:vAlign w:val="center"/>
                </w:tcPr>
                <w:p w14:paraId="3E6CAD3B">
                  <w:pPr>
                    <w:contextualSpacing/>
                    <w:jc w:val="center"/>
                    <w:rPr>
                      <w:rFonts w:ascii="Times New Roman" w:hAnsi="Times New Roman" w:eastAsia="宋体" w:cs="Times New Roman"/>
                      <w:szCs w:val="21"/>
                    </w:rPr>
                  </w:pPr>
                </w:p>
              </w:tc>
              <w:tc>
                <w:tcPr>
                  <w:tcW w:w="1572" w:type="dxa"/>
                  <w:vAlign w:val="center"/>
                </w:tcPr>
                <w:p w14:paraId="6A3E90C8">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7D4529D6">
                  <w:pPr>
                    <w:contextualSpacing/>
                    <w:jc w:val="center"/>
                    <w:rPr>
                      <w:rFonts w:hint="eastAsia" w:ascii="Times New Roman" w:hAnsi="Times New Roman" w:cs="Times New Roman"/>
                      <w:szCs w:val="21"/>
                    </w:rPr>
                  </w:pPr>
                  <w:r>
                    <w:rPr>
                      <w:rFonts w:hint="eastAsia" w:ascii="Times New Roman" w:hAnsi="Times New Roman" w:cs="Times New Roman"/>
                      <w:szCs w:val="21"/>
                    </w:rPr>
                    <w:t>0.039</w:t>
                  </w:r>
                </w:p>
              </w:tc>
              <w:tc>
                <w:tcPr>
                  <w:tcW w:w="992" w:type="dxa"/>
                  <w:vAlign w:val="center"/>
                </w:tcPr>
                <w:p w14:paraId="6162E722">
                  <w:pPr>
                    <w:contextualSpacing/>
                    <w:jc w:val="center"/>
                    <w:rPr>
                      <w:rFonts w:hint="eastAsia" w:ascii="Times New Roman" w:hAnsi="Times New Roman" w:cs="Times New Roman"/>
                      <w:szCs w:val="21"/>
                    </w:rPr>
                  </w:pPr>
                  <w:r>
                    <w:rPr>
                      <w:rFonts w:hint="eastAsia" w:ascii="Times New Roman" w:hAnsi="Times New Roman" w:cs="Times New Roman"/>
                      <w:szCs w:val="21"/>
                    </w:rPr>
                    <w:t>0.042</w:t>
                  </w:r>
                </w:p>
              </w:tc>
              <w:tc>
                <w:tcPr>
                  <w:tcW w:w="992" w:type="dxa"/>
                  <w:vAlign w:val="center"/>
                </w:tcPr>
                <w:p w14:paraId="2A49EEE0">
                  <w:pPr>
                    <w:contextualSpacing/>
                    <w:jc w:val="center"/>
                    <w:rPr>
                      <w:rFonts w:hint="eastAsia" w:ascii="Times New Roman" w:hAnsi="Times New Roman" w:cs="Times New Roman"/>
                      <w:szCs w:val="21"/>
                    </w:rPr>
                  </w:pPr>
                  <w:r>
                    <w:rPr>
                      <w:rFonts w:hint="eastAsia" w:ascii="Times New Roman" w:hAnsi="Times New Roman" w:cs="Times New Roman"/>
                      <w:szCs w:val="21"/>
                    </w:rPr>
                    <w:t>0.040</w:t>
                  </w:r>
                </w:p>
              </w:tc>
              <w:tc>
                <w:tcPr>
                  <w:tcW w:w="868" w:type="dxa"/>
                  <w:vAlign w:val="center"/>
                </w:tcPr>
                <w:p w14:paraId="12CEF6F9">
                  <w:pPr>
                    <w:contextualSpacing/>
                    <w:jc w:val="center"/>
                    <w:rPr>
                      <w:rFonts w:hint="eastAsia" w:ascii="Times New Roman" w:hAnsi="Times New Roman" w:cs="Times New Roman"/>
                      <w:szCs w:val="21"/>
                    </w:rPr>
                  </w:pPr>
                  <w:r>
                    <w:rPr>
                      <w:rFonts w:hint="eastAsia" w:ascii="Times New Roman" w:hAnsi="Times New Roman" w:cs="Times New Roman"/>
                      <w:szCs w:val="21"/>
                    </w:rPr>
                    <w:t>0.043</w:t>
                  </w:r>
                </w:p>
              </w:tc>
              <w:tc>
                <w:tcPr>
                  <w:tcW w:w="685" w:type="dxa"/>
                  <w:vAlign w:val="center"/>
                </w:tcPr>
                <w:p w14:paraId="715DD3F3">
                  <w:pPr>
                    <w:contextualSpacing/>
                    <w:jc w:val="center"/>
                    <w:rPr>
                      <w:rFonts w:ascii="Times New Roman" w:hAnsi="Times New Roman" w:cs="Times New Roman"/>
                      <w:szCs w:val="21"/>
                    </w:rPr>
                  </w:pPr>
                  <w:r>
                    <w:rPr>
                      <w:rFonts w:ascii="Times New Roman" w:hAnsi="Times New Roman" w:cs="Times New Roman"/>
                      <w:szCs w:val="21"/>
                    </w:rPr>
                    <w:t>0.20</w:t>
                  </w:r>
                </w:p>
              </w:tc>
            </w:tr>
            <w:tr w14:paraId="1C6241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0429C57D">
                  <w:pPr>
                    <w:contextualSpacing/>
                    <w:jc w:val="center"/>
                    <w:rPr>
                      <w:rFonts w:ascii="Times New Roman" w:hAnsi="Times New Roman" w:cs="Times New Roman"/>
                      <w:bCs/>
                      <w:szCs w:val="21"/>
                    </w:rPr>
                  </w:pPr>
                </w:p>
              </w:tc>
              <w:tc>
                <w:tcPr>
                  <w:tcW w:w="1451" w:type="dxa"/>
                  <w:vMerge w:val="continue"/>
                  <w:vAlign w:val="center"/>
                </w:tcPr>
                <w:p w14:paraId="518A05A8">
                  <w:pPr>
                    <w:contextualSpacing/>
                    <w:jc w:val="center"/>
                    <w:rPr>
                      <w:rFonts w:ascii="Times New Roman" w:hAnsi="Times New Roman" w:eastAsia="宋体" w:cs="Times New Roman"/>
                      <w:szCs w:val="21"/>
                    </w:rPr>
                  </w:pPr>
                </w:p>
              </w:tc>
              <w:tc>
                <w:tcPr>
                  <w:tcW w:w="1572" w:type="dxa"/>
                  <w:vAlign w:val="center"/>
                </w:tcPr>
                <w:p w14:paraId="3707CF2E">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41A3E6B0">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0.066</w:t>
                  </w:r>
                </w:p>
              </w:tc>
              <w:tc>
                <w:tcPr>
                  <w:tcW w:w="992" w:type="dxa"/>
                  <w:vAlign w:val="center"/>
                </w:tcPr>
                <w:p w14:paraId="47D5B2A6">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0.064</w:t>
                  </w:r>
                </w:p>
              </w:tc>
              <w:tc>
                <w:tcPr>
                  <w:tcW w:w="992" w:type="dxa"/>
                  <w:vAlign w:val="center"/>
                </w:tcPr>
                <w:p w14:paraId="6C33536F">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0.068</w:t>
                  </w:r>
                </w:p>
              </w:tc>
              <w:tc>
                <w:tcPr>
                  <w:tcW w:w="868" w:type="dxa"/>
                  <w:vAlign w:val="center"/>
                </w:tcPr>
                <w:p w14:paraId="79983117">
                  <w:pPr>
                    <w:contextualSpacing/>
                    <w:jc w:val="center"/>
                    <w:rPr>
                      <w:rFonts w:hint="eastAsia" w:ascii="Times New Roman" w:hAnsi="Times New Roman" w:cs="Times New Roman"/>
                      <w:szCs w:val="21"/>
                    </w:rPr>
                  </w:pPr>
                  <w:r>
                    <w:rPr>
                      <w:rFonts w:hint="eastAsia" w:ascii="Times New Roman" w:hAnsi="Times New Roman" w:cs="Times New Roman"/>
                      <w:szCs w:val="21"/>
                    </w:rPr>
                    <w:t>0.057</w:t>
                  </w:r>
                </w:p>
              </w:tc>
              <w:tc>
                <w:tcPr>
                  <w:tcW w:w="685" w:type="dxa"/>
                  <w:vAlign w:val="center"/>
                </w:tcPr>
                <w:p w14:paraId="0814ADF5">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45421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991" w:type="dxa"/>
                  <w:vMerge w:val="continue"/>
                  <w:vAlign w:val="center"/>
                </w:tcPr>
                <w:p w14:paraId="1B2EA459">
                  <w:pPr>
                    <w:contextualSpacing/>
                    <w:jc w:val="center"/>
                    <w:rPr>
                      <w:rFonts w:ascii="Times New Roman" w:hAnsi="Times New Roman" w:cs="Times New Roman"/>
                      <w:bCs/>
                      <w:szCs w:val="21"/>
                    </w:rPr>
                  </w:pPr>
                </w:p>
              </w:tc>
              <w:tc>
                <w:tcPr>
                  <w:tcW w:w="1451" w:type="dxa"/>
                  <w:vMerge w:val="continue"/>
                  <w:vAlign w:val="center"/>
                </w:tcPr>
                <w:p w14:paraId="6763AB11">
                  <w:pPr>
                    <w:contextualSpacing/>
                    <w:jc w:val="center"/>
                    <w:rPr>
                      <w:rFonts w:ascii="Times New Roman" w:hAnsi="Times New Roman" w:eastAsia="宋体" w:cs="Times New Roman"/>
                      <w:szCs w:val="21"/>
                    </w:rPr>
                  </w:pPr>
                </w:p>
              </w:tc>
              <w:tc>
                <w:tcPr>
                  <w:tcW w:w="1572" w:type="dxa"/>
                  <w:vAlign w:val="center"/>
                </w:tcPr>
                <w:p w14:paraId="75A6A8FA">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15AD7E0D">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3BC97CAF">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3BC115C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60A8DA7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685" w:type="dxa"/>
                  <w:vAlign w:val="center"/>
                </w:tcPr>
                <w:p w14:paraId="796C27DC">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11AA57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62" w:hRule="atLeast"/>
                <w:jc w:val="center"/>
              </w:trPr>
              <w:tc>
                <w:tcPr>
                  <w:tcW w:w="991" w:type="dxa"/>
                  <w:vMerge w:val="continue"/>
                  <w:vAlign w:val="center"/>
                </w:tcPr>
                <w:p w14:paraId="6869F4C2">
                  <w:pPr>
                    <w:contextualSpacing/>
                    <w:jc w:val="center"/>
                    <w:rPr>
                      <w:rFonts w:ascii="Times New Roman" w:hAnsi="Times New Roman" w:cs="Times New Roman"/>
                      <w:bCs/>
                      <w:szCs w:val="21"/>
                    </w:rPr>
                  </w:pPr>
                </w:p>
              </w:tc>
              <w:tc>
                <w:tcPr>
                  <w:tcW w:w="1451" w:type="dxa"/>
                  <w:vMerge w:val="continue"/>
                  <w:vAlign w:val="center"/>
                </w:tcPr>
                <w:p w14:paraId="43DFA36C">
                  <w:pPr>
                    <w:contextualSpacing/>
                    <w:jc w:val="center"/>
                    <w:rPr>
                      <w:rFonts w:ascii="Times New Roman" w:hAnsi="Times New Roman" w:eastAsia="宋体" w:cs="Times New Roman"/>
                      <w:szCs w:val="21"/>
                    </w:rPr>
                  </w:pPr>
                </w:p>
              </w:tc>
              <w:tc>
                <w:tcPr>
                  <w:tcW w:w="1572" w:type="dxa"/>
                  <w:vAlign w:val="center"/>
                </w:tcPr>
                <w:p w14:paraId="758D441E">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477B2397">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A1138E3">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61C03EEB">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366A40A2">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273AB123">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25A63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7" w:hRule="atLeast"/>
                <w:jc w:val="center"/>
              </w:trPr>
              <w:tc>
                <w:tcPr>
                  <w:tcW w:w="991" w:type="dxa"/>
                  <w:vMerge w:val="continue"/>
                  <w:vAlign w:val="center"/>
                </w:tcPr>
                <w:p w14:paraId="31944A5E">
                  <w:pPr>
                    <w:contextualSpacing/>
                    <w:jc w:val="center"/>
                    <w:rPr>
                      <w:rFonts w:ascii="Times New Roman" w:hAnsi="Times New Roman" w:cs="Times New Roman"/>
                      <w:bCs/>
                      <w:szCs w:val="21"/>
                    </w:rPr>
                  </w:pPr>
                </w:p>
              </w:tc>
              <w:tc>
                <w:tcPr>
                  <w:tcW w:w="1451" w:type="dxa"/>
                  <w:vMerge w:val="restart"/>
                  <w:vAlign w:val="center"/>
                </w:tcPr>
                <w:p w14:paraId="20F5C121">
                  <w:pPr>
                    <w:contextualSpacing/>
                    <w:jc w:val="center"/>
                    <w:rPr>
                      <w:rFonts w:ascii="Times New Roman" w:hAnsi="Times New Roman" w:eastAsia="宋体" w:cs="Times New Roman"/>
                      <w:szCs w:val="21"/>
                    </w:rPr>
                  </w:pPr>
                  <w:r>
                    <w:rPr>
                      <w:rFonts w:hint="eastAsia" w:ascii="Times New Roman" w:hAnsi="Times New Roman" w:cs="Times New Roman"/>
                      <w:bCs/>
                      <w:szCs w:val="21"/>
                    </w:rPr>
                    <w:t>4#项目厂界东南侧下风向</w:t>
                  </w:r>
                </w:p>
              </w:tc>
              <w:tc>
                <w:tcPr>
                  <w:tcW w:w="1572" w:type="dxa"/>
                  <w:vAlign w:val="center"/>
                </w:tcPr>
                <w:p w14:paraId="0EFEE5AF">
                  <w:pPr>
                    <w:contextualSpacing/>
                    <w:jc w:val="center"/>
                    <w:rPr>
                      <w:rFonts w:ascii="Times New Roman" w:hAnsi="Times New Roman" w:cs="Times New Roman"/>
                      <w:szCs w:val="21"/>
                    </w:rPr>
                  </w:pPr>
                  <w:r>
                    <w:rPr>
                      <w:rFonts w:ascii="Times New Roman" w:hAnsi="Times New Roman" w:cs="Times New Roman"/>
                      <w:szCs w:val="21"/>
                    </w:rPr>
                    <w:t>VOCs</w:t>
                  </w:r>
                </w:p>
              </w:tc>
              <w:tc>
                <w:tcPr>
                  <w:tcW w:w="1150" w:type="dxa"/>
                  <w:vAlign w:val="center"/>
                </w:tcPr>
                <w:p w14:paraId="63BE241E">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1.59</w:t>
                  </w:r>
                </w:p>
              </w:tc>
              <w:tc>
                <w:tcPr>
                  <w:tcW w:w="992" w:type="dxa"/>
                  <w:vAlign w:val="center"/>
                </w:tcPr>
                <w:p w14:paraId="107C7FEC">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1.67</w:t>
                  </w:r>
                </w:p>
              </w:tc>
              <w:tc>
                <w:tcPr>
                  <w:tcW w:w="992" w:type="dxa"/>
                  <w:vAlign w:val="center"/>
                </w:tcPr>
                <w:p w14:paraId="13443F3A">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1.59</w:t>
                  </w:r>
                </w:p>
              </w:tc>
              <w:tc>
                <w:tcPr>
                  <w:tcW w:w="868" w:type="dxa"/>
                  <w:vAlign w:val="center"/>
                </w:tcPr>
                <w:p w14:paraId="18E32F7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1.43</w:t>
                  </w:r>
                </w:p>
              </w:tc>
              <w:tc>
                <w:tcPr>
                  <w:tcW w:w="685" w:type="dxa"/>
                  <w:vAlign w:val="center"/>
                </w:tcPr>
                <w:p w14:paraId="3C3A5A47">
                  <w:pPr>
                    <w:contextualSpacing/>
                    <w:jc w:val="center"/>
                    <w:rPr>
                      <w:rFonts w:ascii="Times New Roman" w:hAnsi="Times New Roman" w:cs="Times New Roman"/>
                      <w:szCs w:val="21"/>
                    </w:rPr>
                  </w:pPr>
                  <w:r>
                    <w:rPr>
                      <w:rFonts w:ascii="Times New Roman" w:hAnsi="Times New Roman" w:cs="Times New Roman"/>
                      <w:szCs w:val="21"/>
                    </w:rPr>
                    <w:t>2.0</w:t>
                  </w:r>
                </w:p>
              </w:tc>
            </w:tr>
            <w:tr w14:paraId="0ADE0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75" w:hRule="atLeast"/>
                <w:jc w:val="center"/>
              </w:trPr>
              <w:tc>
                <w:tcPr>
                  <w:tcW w:w="991" w:type="dxa"/>
                  <w:vMerge w:val="continue"/>
                  <w:vAlign w:val="center"/>
                </w:tcPr>
                <w:p w14:paraId="7ECFCD14">
                  <w:pPr>
                    <w:contextualSpacing/>
                    <w:jc w:val="center"/>
                    <w:rPr>
                      <w:rFonts w:ascii="Times New Roman" w:hAnsi="Times New Roman" w:cs="Times New Roman"/>
                      <w:bCs/>
                      <w:szCs w:val="21"/>
                    </w:rPr>
                  </w:pPr>
                </w:p>
              </w:tc>
              <w:tc>
                <w:tcPr>
                  <w:tcW w:w="1451" w:type="dxa"/>
                  <w:vMerge w:val="continue"/>
                  <w:vAlign w:val="center"/>
                </w:tcPr>
                <w:p w14:paraId="04FB7181">
                  <w:pPr>
                    <w:contextualSpacing/>
                    <w:jc w:val="center"/>
                    <w:rPr>
                      <w:rFonts w:ascii="Times New Roman" w:hAnsi="Times New Roman" w:eastAsia="宋体" w:cs="Times New Roman"/>
                      <w:szCs w:val="21"/>
                    </w:rPr>
                  </w:pPr>
                </w:p>
              </w:tc>
              <w:tc>
                <w:tcPr>
                  <w:tcW w:w="1572" w:type="dxa"/>
                  <w:vAlign w:val="center"/>
                </w:tcPr>
                <w:p w14:paraId="3D3E1171">
                  <w:pPr>
                    <w:contextualSpacing/>
                    <w:jc w:val="center"/>
                    <w:rPr>
                      <w:rFonts w:ascii="Times New Roman" w:hAnsi="Times New Roman" w:cs="Times New Roman"/>
                      <w:szCs w:val="21"/>
                    </w:rPr>
                  </w:pPr>
                  <w:r>
                    <w:rPr>
                      <w:rFonts w:ascii="Times New Roman" w:hAnsi="Times New Roman" w:cs="Times New Roman"/>
                      <w:iCs/>
                      <w:szCs w:val="21"/>
                    </w:rPr>
                    <w:t>氯化氢</w:t>
                  </w:r>
                </w:p>
              </w:tc>
              <w:tc>
                <w:tcPr>
                  <w:tcW w:w="1150" w:type="dxa"/>
                  <w:vAlign w:val="center"/>
                </w:tcPr>
                <w:p w14:paraId="11300301">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0.039</w:t>
                  </w:r>
                </w:p>
              </w:tc>
              <w:tc>
                <w:tcPr>
                  <w:tcW w:w="992" w:type="dxa"/>
                  <w:vAlign w:val="center"/>
                </w:tcPr>
                <w:p w14:paraId="79F006DD">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0.041</w:t>
                  </w:r>
                </w:p>
              </w:tc>
              <w:tc>
                <w:tcPr>
                  <w:tcW w:w="992" w:type="dxa"/>
                  <w:vAlign w:val="center"/>
                </w:tcPr>
                <w:p w14:paraId="084453C2">
                  <w:pPr>
                    <w:contextualSpacing/>
                    <w:jc w:val="center"/>
                    <w:rPr>
                      <w:rFonts w:hint="eastAsia" w:ascii="Times New Roman" w:hAnsi="Times New Roman" w:eastAsia="宋体" w:cs="Times New Roman"/>
                      <w:szCs w:val="21"/>
                    </w:rPr>
                  </w:pPr>
                  <w:r>
                    <w:rPr>
                      <w:rFonts w:hint="eastAsia" w:ascii="Times New Roman" w:hAnsi="Times New Roman" w:cs="Times New Roman"/>
                      <w:szCs w:val="21"/>
                    </w:rPr>
                    <w:t>0.040</w:t>
                  </w:r>
                </w:p>
              </w:tc>
              <w:tc>
                <w:tcPr>
                  <w:tcW w:w="868" w:type="dxa"/>
                  <w:vAlign w:val="center"/>
                </w:tcPr>
                <w:p w14:paraId="68299A1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0.042</w:t>
                  </w:r>
                </w:p>
              </w:tc>
              <w:tc>
                <w:tcPr>
                  <w:tcW w:w="685" w:type="dxa"/>
                  <w:vAlign w:val="center"/>
                </w:tcPr>
                <w:p w14:paraId="404DFC8A">
                  <w:pPr>
                    <w:contextualSpacing/>
                    <w:jc w:val="center"/>
                    <w:rPr>
                      <w:rFonts w:ascii="Times New Roman" w:hAnsi="Times New Roman" w:cs="Times New Roman"/>
                      <w:szCs w:val="21"/>
                    </w:rPr>
                  </w:pPr>
                  <w:r>
                    <w:rPr>
                      <w:rFonts w:ascii="Times New Roman" w:hAnsi="Times New Roman" w:cs="Times New Roman"/>
                      <w:szCs w:val="21"/>
                    </w:rPr>
                    <w:t>0.20</w:t>
                  </w:r>
                </w:p>
              </w:tc>
            </w:tr>
            <w:tr w14:paraId="70ED33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75" w:hRule="atLeast"/>
                <w:jc w:val="center"/>
              </w:trPr>
              <w:tc>
                <w:tcPr>
                  <w:tcW w:w="991" w:type="dxa"/>
                  <w:vMerge w:val="continue"/>
                  <w:vAlign w:val="center"/>
                </w:tcPr>
                <w:p w14:paraId="776CFEC4">
                  <w:pPr>
                    <w:contextualSpacing/>
                    <w:jc w:val="center"/>
                    <w:rPr>
                      <w:rFonts w:ascii="Times New Roman" w:hAnsi="Times New Roman" w:cs="Times New Roman"/>
                      <w:bCs/>
                      <w:szCs w:val="21"/>
                    </w:rPr>
                  </w:pPr>
                </w:p>
              </w:tc>
              <w:tc>
                <w:tcPr>
                  <w:tcW w:w="1451" w:type="dxa"/>
                  <w:vMerge w:val="continue"/>
                  <w:vAlign w:val="center"/>
                </w:tcPr>
                <w:p w14:paraId="2B76A93B">
                  <w:pPr>
                    <w:contextualSpacing/>
                    <w:jc w:val="center"/>
                    <w:rPr>
                      <w:rFonts w:ascii="Times New Roman" w:hAnsi="Times New Roman" w:eastAsia="宋体" w:cs="Times New Roman"/>
                      <w:szCs w:val="21"/>
                    </w:rPr>
                  </w:pPr>
                </w:p>
              </w:tc>
              <w:tc>
                <w:tcPr>
                  <w:tcW w:w="1572" w:type="dxa"/>
                  <w:vAlign w:val="center"/>
                </w:tcPr>
                <w:p w14:paraId="0246FD67">
                  <w:pPr>
                    <w:contextualSpacing/>
                    <w:jc w:val="center"/>
                    <w:rPr>
                      <w:rFonts w:ascii="Times New Roman" w:hAnsi="Times New Roman" w:cs="Times New Roman"/>
                      <w:szCs w:val="21"/>
                    </w:rPr>
                  </w:pPr>
                  <w:r>
                    <w:rPr>
                      <w:rFonts w:hint="eastAsia" w:ascii="Times New Roman" w:hAnsi="Times New Roman" w:cs="Times New Roman"/>
                      <w:szCs w:val="21"/>
                    </w:rPr>
                    <w:t>氨</w:t>
                  </w:r>
                </w:p>
              </w:tc>
              <w:tc>
                <w:tcPr>
                  <w:tcW w:w="1150" w:type="dxa"/>
                  <w:vAlign w:val="center"/>
                </w:tcPr>
                <w:p w14:paraId="7873F80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0.060</w:t>
                  </w:r>
                </w:p>
              </w:tc>
              <w:tc>
                <w:tcPr>
                  <w:tcW w:w="992" w:type="dxa"/>
                  <w:vAlign w:val="center"/>
                </w:tcPr>
                <w:p w14:paraId="13FF6424">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0.052</w:t>
                  </w:r>
                </w:p>
              </w:tc>
              <w:tc>
                <w:tcPr>
                  <w:tcW w:w="992" w:type="dxa"/>
                  <w:vAlign w:val="center"/>
                </w:tcPr>
                <w:p w14:paraId="47B16EA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0.070</w:t>
                  </w:r>
                </w:p>
              </w:tc>
              <w:tc>
                <w:tcPr>
                  <w:tcW w:w="868" w:type="dxa"/>
                  <w:vAlign w:val="center"/>
                </w:tcPr>
                <w:p w14:paraId="0DD9470F">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0.077</w:t>
                  </w:r>
                </w:p>
              </w:tc>
              <w:tc>
                <w:tcPr>
                  <w:tcW w:w="685" w:type="dxa"/>
                  <w:vAlign w:val="center"/>
                </w:tcPr>
                <w:p w14:paraId="7CEED1A2">
                  <w:pPr>
                    <w:contextualSpacing/>
                    <w:jc w:val="center"/>
                    <w:rPr>
                      <w:rFonts w:ascii="Times New Roman" w:hAnsi="Times New Roman" w:cs="Times New Roman"/>
                      <w:szCs w:val="21"/>
                    </w:rPr>
                  </w:pPr>
                  <w:r>
                    <w:rPr>
                      <w:rFonts w:hint="eastAsia" w:ascii="Times New Roman" w:hAnsi="Times New Roman" w:cs="Times New Roman"/>
                      <w:szCs w:val="21"/>
                    </w:rPr>
                    <w:t>1.5</w:t>
                  </w:r>
                </w:p>
              </w:tc>
            </w:tr>
            <w:tr w14:paraId="46B66D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03E72019">
                  <w:pPr>
                    <w:contextualSpacing/>
                    <w:jc w:val="center"/>
                    <w:rPr>
                      <w:rFonts w:ascii="Times New Roman" w:hAnsi="Times New Roman" w:cs="Times New Roman"/>
                      <w:bCs/>
                      <w:szCs w:val="21"/>
                    </w:rPr>
                  </w:pPr>
                </w:p>
              </w:tc>
              <w:tc>
                <w:tcPr>
                  <w:tcW w:w="1451" w:type="dxa"/>
                  <w:vMerge w:val="continue"/>
                  <w:vAlign w:val="center"/>
                </w:tcPr>
                <w:p w14:paraId="54C700CC">
                  <w:pPr>
                    <w:contextualSpacing/>
                    <w:jc w:val="center"/>
                    <w:rPr>
                      <w:rFonts w:ascii="Times New Roman" w:hAnsi="Times New Roman" w:eastAsia="宋体" w:cs="Times New Roman"/>
                      <w:szCs w:val="21"/>
                    </w:rPr>
                  </w:pPr>
                </w:p>
              </w:tc>
              <w:tc>
                <w:tcPr>
                  <w:tcW w:w="1572" w:type="dxa"/>
                  <w:vAlign w:val="center"/>
                </w:tcPr>
                <w:p w14:paraId="71768845">
                  <w:pPr>
                    <w:contextualSpacing/>
                    <w:jc w:val="center"/>
                    <w:rPr>
                      <w:rFonts w:ascii="Times New Roman" w:hAnsi="Times New Roman" w:cs="Times New Roman"/>
                      <w:szCs w:val="21"/>
                    </w:rPr>
                  </w:pPr>
                  <w:r>
                    <w:rPr>
                      <w:rFonts w:hint="eastAsia" w:ascii="Times New Roman" w:hAnsi="Times New Roman" w:cs="Times New Roman"/>
                      <w:szCs w:val="21"/>
                    </w:rPr>
                    <w:t>硫化氢</w:t>
                  </w:r>
                </w:p>
              </w:tc>
              <w:tc>
                <w:tcPr>
                  <w:tcW w:w="1150" w:type="dxa"/>
                  <w:vAlign w:val="center"/>
                </w:tcPr>
                <w:p w14:paraId="6B56AA1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992" w:type="dxa"/>
                  <w:vAlign w:val="center"/>
                </w:tcPr>
                <w:p w14:paraId="76C7105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992" w:type="dxa"/>
                  <w:vAlign w:val="center"/>
                </w:tcPr>
                <w:p w14:paraId="4DCA9C11">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0.007</w:t>
                  </w:r>
                </w:p>
              </w:tc>
              <w:tc>
                <w:tcPr>
                  <w:tcW w:w="868" w:type="dxa"/>
                  <w:vAlign w:val="center"/>
                </w:tcPr>
                <w:p w14:paraId="4E285D8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0.006</w:t>
                  </w:r>
                </w:p>
              </w:tc>
              <w:tc>
                <w:tcPr>
                  <w:tcW w:w="685" w:type="dxa"/>
                  <w:vAlign w:val="center"/>
                </w:tcPr>
                <w:p w14:paraId="70D21682">
                  <w:pPr>
                    <w:contextualSpacing/>
                    <w:jc w:val="center"/>
                    <w:rPr>
                      <w:rFonts w:ascii="Times New Roman" w:hAnsi="Times New Roman" w:cs="Times New Roman"/>
                      <w:szCs w:val="21"/>
                    </w:rPr>
                  </w:pPr>
                  <w:r>
                    <w:rPr>
                      <w:rFonts w:hint="eastAsia" w:ascii="Times New Roman" w:hAnsi="Times New Roman" w:cs="Times New Roman"/>
                      <w:szCs w:val="21"/>
                    </w:rPr>
                    <w:t>0.06</w:t>
                  </w:r>
                </w:p>
              </w:tc>
            </w:tr>
            <w:tr w14:paraId="002128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548DF561">
                  <w:pPr>
                    <w:contextualSpacing/>
                    <w:jc w:val="center"/>
                    <w:rPr>
                      <w:rFonts w:ascii="Times New Roman" w:hAnsi="Times New Roman" w:cs="Times New Roman"/>
                      <w:bCs/>
                      <w:szCs w:val="21"/>
                    </w:rPr>
                  </w:pPr>
                </w:p>
              </w:tc>
              <w:tc>
                <w:tcPr>
                  <w:tcW w:w="1451" w:type="dxa"/>
                  <w:vMerge w:val="continue"/>
                  <w:vAlign w:val="center"/>
                </w:tcPr>
                <w:p w14:paraId="650B8040">
                  <w:pPr>
                    <w:contextualSpacing/>
                    <w:jc w:val="center"/>
                    <w:rPr>
                      <w:rFonts w:ascii="Times New Roman" w:hAnsi="Times New Roman" w:eastAsia="宋体" w:cs="Times New Roman"/>
                      <w:szCs w:val="21"/>
                    </w:rPr>
                  </w:pPr>
                </w:p>
              </w:tc>
              <w:tc>
                <w:tcPr>
                  <w:tcW w:w="1572" w:type="dxa"/>
                  <w:vAlign w:val="center"/>
                </w:tcPr>
                <w:p w14:paraId="0543F451">
                  <w:pPr>
                    <w:contextualSpacing/>
                    <w:jc w:val="center"/>
                    <w:rPr>
                      <w:rFonts w:ascii="Times New Roman" w:hAnsi="Times New Roman" w:cs="Times New Roman"/>
                      <w:szCs w:val="21"/>
                    </w:rPr>
                  </w:pPr>
                  <w:r>
                    <w:rPr>
                      <w:rFonts w:hint="eastAsia" w:ascii="Times New Roman" w:hAnsi="Times New Roman" w:cs="Times New Roman"/>
                      <w:szCs w:val="21"/>
                    </w:rPr>
                    <w:t>臭气浓度</w:t>
                  </w:r>
                </w:p>
              </w:tc>
              <w:tc>
                <w:tcPr>
                  <w:tcW w:w="1150" w:type="dxa"/>
                </w:tcPr>
                <w:p w14:paraId="1B006B78">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7A279C3A">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992" w:type="dxa"/>
                </w:tcPr>
                <w:p w14:paraId="5CA161C4">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868" w:type="dxa"/>
                </w:tcPr>
                <w:p w14:paraId="3CD55F68">
                  <w:pPr>
                    <w:contextualSpacing/>
                    <w:jc w:val="center"/>
                    <w:rPr>
                      <w:rFonts w:ascii="Times New Roman" w:hAnsi="Times New Roman" w:eastAsia="宋体" w:cs="Times New Roman"/>
                      <w:szCs w:val="21"/>
                    </w:rPr>
                  </w:pPr>
                  <w:r>
                    <w:rPr>
                      <w:rFonts w:hint="eastAsia" w:ascii="Times New Roman" w:hAnsi="Times New Roman" w:eastAsia="宋体" w:cs="Times New Roman"/>
                      <w:szCs w:val="21"/>
                    </w:rPr>
                    <w:t>&lt;10</w:t>
                  </w:r>
                </w:p>
              </w:tc>
              <w:tc>
                <w:tcPr>
                  <w:tcW w:w="685" w:type="dxa"/>
                  <w:vAlign w:val="center"/>
                </w:tcPr>
                <w:p w14:paraId="3630906B">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5C6116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restart"/>
                  <w:vAlign w:val="center"/>
                </w:tcPr>
                <w:p w14:paraId="2DD30575">
                  <w:pPr>
                    <w:contextualSpacing/>
                    <w:jc w:val="center"/>
                    <w:rPr>
                      <w:rFonts w:hint="eastAsia" w:ascii="Times New Roman" w:hAnsi="Times New Roman" w:cs="Times New Roman"/>
                      <w:bCs/>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11</w:t>
                  </w:r>
                  <w:r>
                    <w:rPr>
                      <w:rFonts w:ascii="Times New Roman" w:hAnsi="Times New Roman" w:cs="Times New Roman"/>
                      <w:bCs/>
                      <w:szCs w:val="21"/>
                    </w:rPr>
                    <w:t>.</w:t>
                  </w:r>
                  <w:r>
                    <w:rPr>
                      <w:rFonts w:hint="eastAsia" w:ascii="Times New Roman" w:hAnsi="Times New Roman" w:cs="Times New Roman"/>
                      <w:bCs/>
                      <w:szCs w:val="21"/>
                    </w:rPr>
                    <w:t>12</w:t>
                  </w:r>
                </w:p>
              </w:tc>
              <w:tc>
                <w:tcPr>
                  <w:tcW w:w="1451" w:type="dxa"/>
                  <w:vAlign w:val="center"/>
                </w:tcPr>
                <w:p w14:paraId="13852C91">
                  <w:pPr>
                    <w:contextualSpacing/>
                    <w:jc w:val="center"/>
                    <w:rPr>
                      <w:rFonts w:ascii="Times New Roman" w:hAnsi="Times New Roman" w:eastAsia="宋体"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项目厂界北侧上风向</w:t>
                  </w:r>
                </w:p>
              </w:tc>
              <w:tc>
                <w:tcPr>
                  <w:tcW w:w="1572" w:type="dxa"/>
                  <w:vAlign w:val="center"/>
                </w:tcPr>
                <w:p w14:paraId="770B6457">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0B1565D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992" w:type="dxa"/>
                  <w:vAlign w:val="center"/>
                </w:tcPr>
                <w:p w14:paraId="4EF1A21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992" w:type="dxa"/>
                  <w:vAlign w:val="center"/>
                </w:tcPr>
                <w:p w14:paraId="26E3CE7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868" w:type="dxa"/>
                  <w:vAlign w:val="center"/>
                </w:tcPr>
                <w:p w14:paraId="5E506CB4">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685" w:type="dxa"/>
                  <w:vAlign w:val="center"/>
                </w:tcPr>
                <w:p w14:paraId="0C741548">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1EF0A3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7C484926">
                  <w:pPr>
                    <w:contextualSpacing/>
                    <w:jc w:val="center"/>
                    <w:rPr>
                      <w:rFonts w:ascii="Times New Roman" w:hAnsi="Times New Roman" w:cs="Times New Roman"/>
                      <w:bCs/>
                      <w:szCs w:val="21"/>
                    </w:rPr>
                  </w:pPr>
                </w:p>
              </w:tc>
              <w:tc>
                <w:tcPr>
                  <w:tcW w:w="1451" w:type="dxa"/>
                  <w:vAlign w:val="center"/>
                </w:tcPr>
                <w:p w14:paraId="7C2B380D">
                  <w:pPr>
                    <w:contextualSpacing/>
                    <w:jc w:val="center"/>
                    <w:rPr>
                      <w:rFonts w:ascii="Times New Roman" w:hAnsi="Times New Roman" w:eastAsia="宋体"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项目厂界西南侧</w:t>
                  </w:r>
                  <w:r>
                    <w:rPr>
                      <w:rFonts w:hint="eastAsia" w:ascii="Times New Roman" w:hAnsi="Times New Roman" w:cs="Times New Roman"/>
                      <w:bCs/>
                      <w:szCs w:val="21"/>
                    </w:rPr>
                    <w:t>下风向</w:t>
                  </w:r>
                </w:p>
              </w:tc>
              <w:tc>
                <w:tcPr>
                  <w:tcW w:w="1572" w:type="dxa"/>
                  <w:vAlign w:val="center"/>
                </w:tcPr>
                <w:p w14:paraId="211257AA">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57B9E1D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992" w:type="dxa"/>
                  <w:vAlign w:val="center"/>
                </w:tcPr>
                <w:p w14:paraId="111A8B3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992" w:type="dxa"/>
                  <w:vAlign w:val="center"/>
                </w:tcPr>
                <w:p w14:paraId="425C869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868" w:type="dxa"/>
                  <w:vAlign w:val="center"/>
                </w:tcPr>
                <w:p w14:paraId="38932BC2">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685" w:type="dxa"/>
                  <w:vAlign w:val="center"/>
                </w:tcPr>
                <w:p w14:paraId="72A42A1E">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1259DF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029694EB">
                  <w:pPr>
                    <w:contextualSpacing/>
                    <w:jc w:val="center"/>
                    <w:rPr>
                      <w:rFonts w:ascii="Times New Roman" w:hAnsi="Times New Roman" w:cs="Times New Roman"/>
                      <w:bCs/>
                      <w:szCs w:val="21"/>
                    </w:rPr>
                  </w:pPr>
                </w:p>
              </w:tc>
              <w:tc>
                <w:tcPr>
                  <w:tcW w:w="1451" w:type="dxa"/>
                  <w:vAlign w:val="center"/>
                </w:tcPr>
                <w:p w14:paraId="65DBB5AA">
                  <w:pPr>
                    <w:contextualSpacing/>
                    <w:jc w:val="center"/>
                    <w:rPr>
                      <w:rFonts w:ascii="Times New Roman" w:hAnsi="Times New Roman" w:eastAsia="宋体"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项目厂界南侧</w:t>
                  </w:r>
                  <w:r>
                    <w:rPr>
                      <w:rFonts w:hint="eastAsia" w:ascii="Times New Roman" w:hAnsi="Times New Roman" w:cs="Times New Roman"/>
                      <w:bCs/>
                      <w:szCs w:val="21"/>
                    </w:rPr>
                    <w:t>下风向</w:t>
                  </w:r>
                </w:p>
              </w:tc>
              <w:tc>
                <w:tcPr>
                  <w:tcW w:w="1572" w:type="dxa"/>
                  <w:vAlign w:val="center"/>
                </w:tcPr>
                <w:p w14:paraId="38D520BD">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6355C54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6C7F289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0.0233</w:t>
                  </w:r>
                </w:p>
              </w:tc>
              <w:tc>
                <w:tcPr>
                  <w:tcW w:w="992" w:type="dxa"/>
                  <w:vAlign w:val="center"/>
                </w:tcPr>
                <w:p w14:paraId="6544E7D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868" w:type="dxa"/>
                  <w:vAlign w:val="center"/>
                </w:tcPr>
                <w:p w14:paraId="5415B798">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685" w:type="dxa"/>
                  <w:vAlign w:val="center"/>
                </w:tcPr>
                <w:p w14:paraId="1F8026B6">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549BBA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113DB020">
                  <w:pPr>
                    <w:contextualSpacing/>
                    <w:jc w:val="center"/>
                    <w:rPr>
                      <w:rFonts w:ascii="Times New Roman" w:hAnsi="Times New Roman" w:cs="Times New Roman"/>
                      <w:bCs/>
                      <w:szCs w:val="21"/>
                    </w:rPr>
                  </w:pPr>
                </w:p>
              </w:tc>
              <w:tc>
                <w:tcPr>
                  <w:tcW w:w="1451" w:type="dxa"/>
                  <w:vAlign w:val="center"/>
                </w:tcPr>
                <w:p w14:paraId="069A6E81">
                  <w:pPr>
                    <w:contextualSpacing/>
                    <w:jc w:val="center"/>
                    <w:rPr>
                      <w:rFonts w:ascii="Times New Roman" w:hAnsi="Times New Roman" w:eastAsia="宋体" w:cs="Times New Roman"/>
                      <w:szCs w:val="21"/>
                    </w:rPr>
                  </w:pPr>
                  <w:r>
                    <w:rPr>
                      <w:rFonts w:hint="eastAsia" w:ascii="Times New Roman" w:hAnsi="Times New Roman" w:cs="Times New Roman"/>
                      <w:bCs/>
                      <w:szCs w:val="21"/>
                    </w:rPr>
                    <w:t>4#项目厂界东南侧下风向</w:t>
                  </w:r>
                </w:p>
              </w:tc>
              <w:tc>
                <w:tcPr>
                  <w:tcW w:w="1572" w:type="dxa"/>
                  <w:vAlign w:val="center"/>
                </w:tcPr>
                <w:p w14:paraId="6D8E0B26">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7D4EAB2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4E09358F">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52589DE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868" w:type="dxa"/>
                  <w:vAlign w:val="center"/>
                </w:tcPr>
                <w:p w14:paraId="5BCB5CB8">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685" w:type="dxa"/>
                  <w:vAlign w:val="center"/>
                </w:tcPr>
                <w:p w14:paraId="2CAF1A96">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2C1A29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restart"/>
                  <w:vAlign w:val="center"/>
                </w:tcPr>
                <w:p w14:paraId="41B17254">
                  <w:pPr>
                    <w:contextualSpacing/>
                    <w:jc w:val="center"/>
                    <w:rPr>
                      <w:rFonts w:hint="eastAsia" w:ascii="Times New Roman" w:hAnsi="Times New Roman" w:cs="Times New Roman"/>
                      <w:bCs/>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11</w:t>
                  </w:r>
                  <w:r>
                    <w:rPr>
                      <w:rFonts w:ascii="Times New Roman" w:hAnsi="Times New Roman" w:cs="Times New Roman"/>
                      <w:bCs/>
                      <w:szCs w:val="21"/>
                    </w:rPr>
                    <w:t>.</w:t>
                  </w:r>
                  <w:r>
                    <w:rPr>
                      <w:rFonts w:hint="eastAsia" w:ascii="Times New Roman" w:hAnsi="Times New Roman" w:cs="Times New Roman"/>
                      <w:bCs/>
                      <w:szCs w:val="21"/>
                    </w:rPr>
                    <w:t>13</w:t>
                  </w:r>
                </w:p>
              </w:tc>
              <w:tc>
                <w:tcPr>
                  <w:tcW w:w="1451" w:type="dxa"/>
                  <w:vAlign w:val="center"/>
                </w:tcPr>
                <w:p w14:paraId="4F7BCA2B">
                  <w:pPr>
                    <w:contextualSpacing/>
                    <w:jc w:val="center"/>
                    <w:rPr>
                      <w:rFonts w:ascii="Times New Roman" w:hAnsi="Times New Roman" w:eastAsia="宋体"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项目厂界北侧上风向</w:t>
                  </w:r>
                </w:p>
              </w:tc>
              <w:tc>
                <w:tcPr>
                  <w:tcW w:w="1572" w:type="dxa"/>
                  <w:vAlign w:val="center"/>
                </w:tcPr>
                <w:p w14:paraId="5B07C2AA">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53C3D4F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992" w:type="dxa"/>
                  <w:vAlign w:val="center"/>
                </w:tcPr>
                <w:p w14:paraId="1ACCEB9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992" w:type="dxa"/>
                  <w:vAlign w:val="center"/>
                </w:tcPr>
                <w:p w14:paraId="4276784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868" w:type="dxa"/>
                  <w:vAlign w:val="center"/>
                </w:tcPr>
                <w:p w14:paraId="2B80B40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0.020</w:t>
                  </w:r>
                </w:p>
              </w:tc>
              <w:tc>
                <w:tcPr>
                  <w:tcW w:w="685" w:type="dxa"/>
                  <w:vAlign w:val="center"/>
                </w:tcPr>
                <w:p w14:paraId="55F17B75">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2899FF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51D8D524">
                  <w:pPr>
                    <w:contextualSpacing/>
                    <w:jc w:val="center"/>
                    <w:rPr>
                      <w:rFonts w:ascii="Times New Roman" w:hAnsi="Times New Roman" w:cs="Times New Roman"/>
                      <w:bCs/>
                      <w:szCs w:val="21"/>
                    </w:rPr>
                  </w:pPr>
                </w:p>
              </w:tc>
              <w:tc>
                <w:tcPr>
                  <w:tcW w:w="1451" w:type="dxa"/>
                  <w:vAlign w:val="center"/>
                </w:tcPr>
                <w:p w14:paraId="0675ABE9">
                  <w:pPr>
                    <w:contextualSpacing/>
                    <w:jc w:val="center"/>
                    <w:rPr>
                      <w:rFonts w:ascii="Times New Roman" w:hAnsi="Times New Roman" w:eastAsia="宋体"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项目厂界西南侧</w:t>
                  </w:r>
                  <w:r>
                    <w:rPr>
                      <w:rFonts w:hint="eastAsia" w:ascii="Times New Roman" w:hAnsi="Times New Roman" w:cs="Times New Roman"/>
                      <w:bCs/>
                      <w:szCs w:val="21"/>
                    </w:rPr>
                    <w:t>下风向</w:t>
                  </w:r>
                </w:p>
              </w:tc>
              <w:tc>
                <w:tcPr>
                  <w:tcW w:w="1572" w:type="dxa"/>
                  <w:vAlign w:val="center"/>
                </w:tcPr>
                <w:p w14:paraId="6B50B759">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1296C9E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992" w:type="dxa"/>
                  <w:vAlign w:val="center"/>
                </w:tcPr>
                <w:p w14:paraId="3DCC13B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0.024</w:t>
                  </w:r>
                </w:p>
              </w:tc>
              <w:tc>
                <w:tcPr>
                  <w:tcW w:w="992" w:type="dxa"/>
                  <w:vAlign w:val="center"/>
                </w:tcPr>
                <w:p w14:paraId="591CE576">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868" w:type="dxa"/>
                  <w:vAlign w:val="center"/>
                </w:tcPr>
                <w:p w14:paraId="6F121540">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0.024</w:t>
                  </w:r>
                </w:p>
              </w:tc>
              <w:tc>
                <w:tcPr>
                  <w:tcW w:w="685" w:type="dxa"/>
                  <w:vAlign w:val="center"/>
                </w:tcPr>
                <w:p w14:paraId="449BD07C">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1C38D3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48F54A95">
                  <w:pPr>
                    <w:contextualSpacing/>
                    <w:jc w:val="center"/>
                    <w:rPr>
                      <w:rFonts w:ascii="Times New Roman" w:hAnsi="Times New Roman" w:cs="Times New Roman"/>
                      <w:bCs/>
                      <w:szCs w:val="21"/>
                    </w:rPr>
                  </w:pPr>
                </w:p>
              </w:tc>
              <w:tc>
                <w:tcPr>
                  <w:tcW w:w="1451" w:type="dxa"/>
                  <w:vAlign w:val="center"/>
                </w:tcPr>
                <w:p w14:paraId="053B0DF3">
                  <w:pPr>
                    <w:contextualSpacing/>
                    <w:jc w:val="center"/>
                    <w:rPr>
                      <w:rFonts w:ascii="Times New Roman" w:hAnsi="Times New Roman" w:eastAsia="宋体"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项目厂界南侧</w:t>
                  </w:r>
                  <w:r>
                    <w:rPr>
                      <w:rFonts w:hint="eastAsia" w:ascii="Times New Roman" w:hAnsi="Times New Roman" w:cs="Times New Roman"/>
                      <w:bCs/>
                      <w:szCs w:val="21"/>
                    </w:rPr>
                    <w:t>下风向</w:t>
                  </w:r>
                </w:p>
              </w:tc>
              <w:tc>
                <w:tcPr>
                  <w:tcW w:w="1572" w:type="dxa"/>
                  <w:vAlign w:val="center"/>
                </w:tcPr>
                <w:p w14:paraId="4592D242">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2C99038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0.023</w:t>
                  </w:r>
                </w:p>
              </w:tc>
              <w:tc>
                <w:tcPr>
                  <w:tcW w:w="992" w:type="dxa"/>
                  <w:vAlign w:val="center"/>
                </w:tcPr>
                <w:p w14:paraId="0529D5F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31026934">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868" w:type="dxa"/>
                  <w:vAlign w:val="center"/>
                </w:tcPr>
                <w:p w14:paraId="05364A2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685" w:type="dxa"/>
                  <w:vAlign w:val="center"/>
                </w:tcPr>
                <w:p w14:paraId="448ACF20">
                  <w:pPr>
                    <w:contextualSpacing/>
                    <w:jc w:val="center"/>
                    <w:rPr>
                      <w:rFonts w:ascii="Times New Roman" w:hAnsi="Times New Roman" w:cs="Times New Roman"/>
                      <w:szCs w:val="21"/>
                    </w:rPr>
                  </w:pPr>
                  <w:r>
                    <w:rPr>
                      <w:rFonts w:hint="eastAsia" w:ascii="Times New Roman" w:hAnsi="Times New Roman" w:cs="Times New Roman"/>
                      <w:szCs w:val="21"/>
                    </w:rPr>
                    <w:t>1.2</w:t>
                  </w:r>
                </w:p>
              </w:tc>
            </w:tr>
            <w:tr w14:paraId="1E7F84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00" w:hRule="atLeast"/>
                <w:jc w:val="center"/>
              </w:trPr>
              <w:tc>
                <w:tcPr>
                  <w:tcW w:w="991" w:type="dxa"/>
                  <w:vMerge w:val="continue"/>
                  <w:vAlign w:val="center"/>
                </w:tcPr>
                <w:p w14:paraId="3DC45F37">
                  <w:pPr>
                    <w:contextualSpacing/>
                    <w:jc w:val="center"/>
                    <w:rPr>
                      <w:rFonts w:ascii="Times New Roman" w:hAnsi="Times New Roman" w:cs="Times New Roman"/>
                      <w:bCs/>
                      <w:szCs w:val="21"/>
                    </w:rPr>
                  </w:pPr>
                </w:p>
              </w:tc>
              <w:tc>
                <w:tcPr>
                  <w:tcW w:w="1451" w:type="dxa"/>
                  <w:vAlign w:val="center"/>
                </w:tcPr>
                <w:p w14:paraId="318591FB">
                  <w:pPr>
                    <w:contextualSpacing/>
                    <w:jc w:val="center"/>
                    <w:rPr>
                      <w:rFonts w:ascii="Times New Roman" w:hAnsi="Times New Roman" w:eastAsia="宋体" w:cs="Times New Roman"/>
                      <w:szCs w:val="21"/>
                    </w:rPr>
                  </w:pPr>
                  <w:r>
                    <w:rPr>
                      <w:rFonts w:hint="eastAsia" w:ascii="Times New Roman" w:hAnsi="Times New Roman" w:cs="Times New Roman"/>
                      <w:bCs/>
                      <w:szCs w:val="21"/>
                    </w:rPr>
                    <w:t>4#项目厂界东南侧下风向</w:t>
                  </w:r>
                </w:p>
              </w:tc>
              <w:tc>
                <w:tcPr>
                  <w:tcW w:w="1572" w:type="dxa"/>
                  <w:vAlign w:val="center"/>
                </w:tcPr>
                <w:p w14:paraId="6C3E0B38">
                  <w:pPr>
                    <w:contextualSpacing/>
                    <w:jc w:val="center"/>
                    <w:rPr>
                      <w:rFonts w:ascii="Times New Roman" w:hAnsi="Times New Roman" w:cs="Times New Roman"/>
                      <w:szCs w:val="21"/>
                    </w:rPr>
                  </w:pPr>
                  <w:r>
                    <w:rPr>
                      <w:rFonts w:ascii="Times New Roman" w:hAnsi="Times New Roman" w:cs="Times New Roman"/>
                      <w:iCs/>
                      <w:szCs w:val="21"/>
                    </w:rPr>
                    <w:t>硫酸雾</w:t>
                  </w:r>
                </w:p>
              </w:tc>
              <w:tc>
                <w:tcPr>
                  <w:tcW w:w="1150" w:type="dxa"/>
                  <w:vAlign w:val="center"/>
                </w:tcPr>
                <w:p w14:paraId="234156A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1CA659D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992" w:type="dxa"/>
                  <w:vAlign w:val="center"/>
                </w:tcPr>
                <w:p w14:paraId="34D1CC7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868" w:type="dxa"/>
                  <w:vAlign w:val="center"/>
                </w:tcPr>
                <w:p w14:paraId="50ED559C">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0.022</w:t>
                  </w:r>
                </w:p>
              </w:tc>
              <w:tc>
                <w:tcPr>
                  <w:tcW w:w="685" w:type="dxa"/>
                  <w:vAlign w:val="center"/>
                </w:tcPr>
                <w:p w14:paraId="6F9E1459">
                  <w:pPr>
                    <w:contextualSpacing/>
                    <w:jc w:val="center"/>
                    <w:rPr>
                      <w:rFonts w:ascii="Times New Roman" w:hAnsi="Times New Roman" w:cs="Times New Roman"/>
                      <w:szCs w:val="21"/>
                    </w:rPr>
                  </w:pPr>
                  <w:r>
                    <w:rPr>
                      <w:rFonts w:hint="eastAsia" w:ascii="Times New Roman" w:hAnsi="Times New Roman" w:cs="Times New Roman"/>
                      <w:szCs w:val="21"/>
                    </w:rPr>
                    <w:t>1.2</w:t>
                  </w:r>
                </w:p>
              </w:tc>
            </w:tr>
          </w:tbl>
          <w:p w14:paraId="7D9CE821">
            <w:pPr>
              <w:spacing w:line="360" w:lineRule="auto"/>
              <w:ind w:firstLine="482" w:firstLineChars="200"/>
              <w:rPr>
                <w:rFonts w:ascii="Times New Roman" w:hAnsi="Times New Roman" w:cs="Times New Roman"/>
                <w:b/>
                <w:bCs/>
                <w:sz w:val="24"/>
              </w:rPr>
            </w:pPr>
            <w:r>
              <w:rPr>
                <w:rFonts w:hint="eastAsia" w:ascii="Times New Roman" w:hAnsi="Times New Roman" w:cs="Times New Roman"/>
                <w:b/>
                <w:bCs/>
                <w:sz w:val="24"/>
              </w:rPr>
              <w:t>2、</w:t>
            </w:r>
            <w:r>
              <w:rPr>
                <w:rFonts w:ascii="Times New Roman" w:hAnsi="Times New Roman" w:cs="Times New Roman"/>
                <w:b/>
                <w:bCs/>
                <w:sz w:val="24"/>
              </w:rPr>
              <w:t>废水</w:t>
            </w:r>
          </w:p>
          <w:p w14:paraId="0782456F">
            <w:pPr>
              <w:spacing w:line="360" w:lineRule="auto"/>
              <w:ind w:firstLine="480" w:firstLineChars="200"/>
              <w:rPr>
                <w:rFonts w:ascii="Times New Roman" w:hAnsi="Times New Roman" w:cs="Times New Roman"/>
                <w:sz w:val="24"/>
              </w:rPr>
            </w:pPr>
            <w:r>
              <w:rPr>
                <w:rFonts w:ascii="Times New Roman" w:hAnsi="Times New Roman" w:cs="Times New Roman"/>
                <w:sz w:val="24"/>
              </w:rPr>
              <w:t>（1）监测点位、时间、频次</w:t>
            </w:r>
          </w:p>
          <w:p w14:paraId="2BAE6826">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rPr>
              <w:t>5</w:t>
            </w:r>
            <w:r>
              <w:rPr>
                <w:rFonts w:ascii="Times New Roman" w:hAnsi="Times New Roman" w:cs="Times New Roman"/>
                <w:sz w:val="24"/>
              </w:rPr>
              <w:t>。</w:t>
            </w:r>
          </w:p>
          <w:p w14:paraId="5CDE55D1">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5</w:t>
            </w:r>
            <w:r>
              <w:rPr>
                <w:rFonts w:ascii="Times New Roman" w:hAnsi="Times New Roman" w:cs="Times New Roman"/>
                <w:b/>
                <w:szCs w:val="21"/>
              </w:rPr>
              <w:t xml:space="preserve">  </w:t>
            </w:r>
            <w:r>
              <w:rPr>
                <w:rFonts w:hint="eastAsia" w:ascii="Times New Roman" w:hAnsi="Times New Roman" w:cs="Times New Roman"/>
                <w:b/>
                <w:szCs w:val="21"/>
              </w:rPr>
              <w:t>废水采样布点及监测</w:t>
            </w:r>
          </w:p>
          <w:tbl>
            <w:tblPr>
              <w:tblStyle w:val="30"/>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915"/>
              <w:gridCol w:w="2279"/>
              <w:gridCol w:w="2788"/>
              <w:gridCol w:w="1775"/>
            </w:tblGrid>
            <w:tr w14:paraId="0F583C0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915" w:type="dxa"/>
                  <w:tcBorders>
                    <w:tl2br w:val="nil"/>
                    <w:tr2bl w:val="nil"/>
                  </w:tcBorders>
                  <w:vAlign w:val="center"/>
                </w:tcPr>
                <w:p w14:paraId="588F0EDD">
                  <w:pPr>
                    <w:jc w:val="center"/>
                    <w:rPr>
                      <w:rFonts w:ascii="Times New Roman" w:hAnsi="Times New Roman" w:cs="Times New Roman"/>
                      <w:szCs w:val="21"/>
                    </w:rPr>
                  </w:pPr>
                  <w:r>
                    <w:rPr>
                      <w:rFonts w:ascii="Times New Roman" w:hAnsi="Times New Roman" w:cs="Times New Roman"/>
                      <w:szCs w:val="21"/>
                    </w:rPr>
                    <w:t>污染源位置</w:t>
                  </w:r>
                </w:p>
              </w:tc>
              <w:tc>
                <w:tcPr>
                  <w:tcW w:w="2279" w:type="dxa"/>
                  <w:tcBorders>
                    <w:tl2br w:val="nil"/>
                    <w:tr2bl w:val="nil"/>
                  </w:tcBorders>
                  <w:vAlign w:val="center"/>
                </w:tcPr>
                <w:p w14:paraId="033A0942">
                  <w:pPr>
                    <w:jc w:val="center"/>
                    <w:rPr>
                      <w:rFonts w:ascii="Times New Roman" w:hAnsi="Times New Roman" w:cs="Times New Roman"/>
                      <w:szCs w:val="21"/>
                    </w:rPr>
                  </w:pPr>
                  <w:r>
                    <w:rPr>
                      <w:rFonts w:ascii="Times New Roman" w:hAnsi="Times New Roman" w:cs="Times New Roman"/>
                      <w:szCs w:val="21"/>
                    </w:rPr>
                    <w:t>采样时间</w:t>
                  </w:r>
                </w:p>
              </w:tc>
              <w:tc>
                <w:tcPr>
                  <w:tcW w:w="2788" w:type="dxa"/>
                  <w:tcBorders>
                    <w:tl2br w:val="nil"/>
                    <w:tr2bl w:val="nil"/>
                  </w:tcBorders>
                  <w:vAlign w:val="center"/>
                </w:tcPr>
                <w:p w14:paraId="6481DBB3">
                  <w:pPr>
                    <w:jc w:val="center"/>
                    <w:rPr>
                      <w:rFonts w:ascii="Times New Roman" w:hAnsi="Times New Roman" w:cs="Times New Roman"/>
                      <w:szCs w:val="21"/>
                    </w:rPr>
                  </w:pPr>
                  <w:r>
                    <w:rPr>
                      <w:rFonts w:ascii="Times New Roman" w:hAnsi="Times New Roman" w:cs="Times New Roman"/>
                      <w:szCs w:val="21"/>
                    </w:rPr>
                    <w:t>监测项目</w:t>
                  </w:r>
                </w:p>
              </w:tc>
              <w:tc>
                <w:tcPr>
                  <w:tcW w:w="1775" w:type="dxa"/>
                  <w:tcBorders>
                    <w:tl2br w:val="nil"/>
                    <w:tr2bl w:val="nil"/>
                  </w:tcBorders>
                  <w:vAlign w:val="center"/>
                </w:tcPr>
                <w:p w14:paraId="64D6611B">
                  <w:pPr>
                    <w:jc w:val="center"/>
                    <w:rPr>
                      <w:rFonts w:ascii="Times New Roman" w:hAnsi="Times New Roman" w:cs="Times New Roman"/>
                      <w:szCs w:val="21"/>
                    </w:rPr>
                  </w:pPr>
                  <w:r>
                    <w:rPr>
                      <w:rFonts w:ascii="Times New Roman" w:hAnsi="Times New Roman" w:cs="Times New Roman"/>
                      <w:szCs w:val="21"/>
                    </w:rPr>
                    <w:t>监测频次</w:t>
                  </w:r>
                </w:p>
              </w:tc>
            </w:tr>
            <w:tr w14:paraId="1D9E3BF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1915" w:type="dxa"/>
                  <w:tcBorders>
                    <w:bottom w:val="single" w:color="auto" w:sz="4" w:space="0"/>
                    <w:tl2br w:val="nil"/>
                    <w:tr2bl w:val="nil"/>
                  </w:tcBorders>
                  <w:vAlign w:val="center"/>
                </w:tcPr>
                <w:p w14:paraId="47048023">
                  <w:pPr>
                    <w:ind w:left="-105" w:leftChars="-50" w:right="-105" w:rightChars="-50"/>
                    <w:jc w:val="center"/>
                    <w:rPr>
                      <w:rFonts w:ascii="Times New Roman" w:hAnsi="Times New Roman" w:cs="Times New Roman"/>
                      <w:szCs w:val="21"/>
                    </w:rPr>
                  </w:pPr>
                  <w:r>
                    <w:rPr>
                      <w:rFonts w:hint="eastAsia" w:ascii="Times New Roman" w:hAnsi="Times New Roman" w:eastAsia="宋体" w:cs="Times New Roman"/>
                      <w:bCs/>
                      <w:szCs w:val="21"/>
                    </w:rPr>
                    <w:t>1#废水总</w:t>
                  </w:r>
                  <w:r>
                    <w:rPr>
                      <w:rFonts w:ascii="Times New Roman" w:hAnsi="Times New Roman" w:eastAsia="宋体" w:cs="Times New Roman"/>
                      <w:bCs/>
                      <w:szCs w:val="21"/>
                    </w:rPr>
                    <w:t>排口</w:t>
                  </w:r>
                </w:p>
              </w:tc>
              <w:tc>
                <w:tcPr>
                  <w:tcW w:w="2279" w:type="dxa"/>
                  <w:tcBorders>
                    <w:tl2br w:val="nil"/>
                    <w:tr2bl w:val="nil"/>
                  </w:tcBorders>
                  <w:vAlign w:val="center"/>
                </w:tcPr>
                <w:p w14:paraId="12B48826">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2025年10月9日</w:t>
                  </w:r>
                  <w:r>
                    <w:rPr>
                      <w:rFonts w:hint="eastAsia" w:ascii="Times New Roman" w:hAnsi="Times New Roman" w:cs="Times New Roman"/>
                      <w:bCs/>
                      <w:szCs w:val="21"/>
                    </w:rPr>
                    <w:t>~</w:t>
                  </w:r>
                </w:p>
                <w:p w14:paraId="32D7CD95">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2025年10月10日</w:t>
                  </w:r>
                </w:p>
              </w:tc>
              <w:tc>
                <w:tcPr>
                  <w:tcW w:w="2788" w:type="dxa"/>
                  <w:tcBorders>
                    <w:tl2br w:val="nil"/>
                    <w:tr2bl w:val="nil"/>
                  </w:tcBorders>
                  <w:vAlign w:val="center"/>
                </w:tcPr>
                <w:p w14:paraId="1BF69450">
                  <w:pPr>
                    <w:jc w:val="center"/>
                    <w:rPr>
                      <w:rFonts w:ascii="Times New Roman" w:hAnsi="Times New Roman" w:cs="Times New Roman"/>
                      <w:szCs w:val="21"/>
                    </w:rPr>
                  </w:pPr>
                  <w:r>
                    <w:rPr>
                      <w:rFonts w:ascii="Times New Roman" w:hAnsi="Times New Roman" w:eastAsia="宋体" w:cs="Times New Roman"/>
                      <w:color w:val="000000" w:themeColor="text1"/>
                      <w:kern w:val="0"/>
                      <w:szCs w:val="21"/>
                    </w:rPr>
                    <w:t>pH</w:t>
                  </w:r>
                  <w:r>
                    <w:rPr>
                      <w:rFonts w:hint="eastAsia" w:cs="Times New Roman"/>
                      <w:color w:val="000000" w:themeColor="text1"/>
                      <w:kern w:val="0"/>
                      <w:szCs w:val="21"/>
                    </w:rPr>
                    <w:t>值</w:t>
                  </w:r>
                  <w:r>
                    <w:rPr>
                      <w:rFonts w:hint="eastAsia" w:ascii="Times New Roman" w:hAnsi="Times New Roman" w:eastAsia="宋体" w:cs="Times New Roman"/>
                      <w:kern w:val="0"/>
                      <w:szCs w:val="21"/>
                    </w:rPr>
                    <w:t>、</w:t>
                  </w:r>
                  <w:r>
                    <w:rPr>
                      <w:rFonts w:hint="eastAsia" w:cs="Times New Roman"/>
                      <w:szCs w:val="21"/>
                    </w:rPr>
                    <w:t>悬浮物</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化学需氧量</w:t>
                  </w:r>
                  <w:r>
                    <w:rPr>
                      <w:rFonts w:hint="eastAsia" w:ascii="Times New Roman" w:hAnsi="Times New Roman" w:cs="Times New Roman"/>
                      <w:szCs w:val="21"/>
                    </w:rPr>
                    <w:t>、</w:t>
                  </w:r>
                  <w:r>
                    <w:rPr>
                      <w:rFonts w:ascii="Times New Roman" w:hAnsi="Times New Roman" w:eastAsia="宋体" w:cs="Times New Roman"/>
                      <w:kern w:val="0"/>
                      <w:szCs w:val="21"/>
                    </w:rPr>
                    <w:t>五日生化需氧量</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氨氮</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总磷</w:t>
                  </w:r>
                  <w:r>
                    <w:rPr>
                      <w:rFonts w:hint="eastAsia" w:ascii="Times New Roman" w:hAnsi="Times New Roman" w:eastAsia="宋体" w:cs="Times New Roman"/>
                      <w:kern w:val="0"/>
                      <w:szCs w:val="21"/>
                    </w:rPr>
                    <w:t>、色度、总氮</w:t>
                  </w:r>
                </w:p>
              </w:tc>
              <w:tc>
                <w:tcPr>
                  <w:tcW w:w="1775" w:type="dxa"/>
                  <w:tcBorders>
                    <w:tl2br w:val="nil"/>
                    <w:tr2bl w:val="nil"/>
                  </w:tcBorders>
                  <w:vAlign w:val="center"/>
                </w:tcPr>
                <w:p w14:paraId="5DA489F7">
                  <w:pPr>
                    <w:jc w:val="center"/>
                    <w:rPr>
                      <w:rFonts w:ascii="Times New Roman" w:hAnsi="Times New Roman" w:cs="Times New Roman"/>
                      <w:szCs w:val="21"/>
                    </w:rPr>
                  </w:pPr>
                  <w:r>
                    <w:rPr>
                      <w:rFonts w:ascii="Times New Roman" w:hAnsi="Times New Roman" w:cs="Times New Roman"/>
                      <w:szCs w:val="21"/>
                    </w:rPr>
                    <w:t>每天</w:t>
                  </w:r>
                  <w:r>
                    <w:rPr>
                      <w:rFonts w:hint="eastAsia" w:ascii="Times New Roman" w:hAnsi="Times New Roman" w:cs="Times New Roman"/>
                      <w:szCs w:val="21"/>
                    </w:rPr>
                    <w:t>4</w:t>
                  </w:r>
                  <w:r>
                    <w:rPr>
                      <w:rFonts w:ascii="Times New Roman" w:hAnsi="Times New Roman" w:cs="Times New Roman"/>
                      <w:szCs w:val="21"/>
                    </w:rPr>
                    <w:t>次</w:t>
                  </w:r>
                </w:p>
                <w:p w14:paraId="0C4DBED2">
                  <w:pPr>
                    <w:jc w:val="center"/>
                    <w:rPr>
                      <w:rFonts w:ascii="Times New Roman" w:hAnsi="Times New Roman" w:cs="Times New Roman"/>
                      <w:szCs w:val="21"/>
                    </w:rPr>
                  </w:pPr>
                  <w:r>
                    <w:rPr>
                      <w:rFonts w:ascii="Times New Roman" w:hAnsi="Times New Roman" w:cs="Times New Roman"/>
                      <w:szCs w:val="21"/>
                    </w:rPr>
                    <w:t>连续监测2天</w:t>
                  </w:r>
                </w:p>
              </w:tc>
            </w:tr>
          </w:tbl>
          <w:p w14:paraId="5A6EEC49">
            <w:pPr>
              <w:pStyle w:val="7"/>
              <w:spacing w:before="0" w:after="0" w:line="360" w:lineRule="auto"/>
              <w:ind w:firstLine="470" w:firstLineChars="196"/>
              <w:contextualSpacing/>
              <w:rPr>
                <w:b w:val="0"/>
                <w:bCs w:val="0"/>
                <w:szCs w:val="24"/>
              </w:rPr>
            </w:pPr>
            <w:r>
              <w:rPr>
                <w:b w:val="0"/>
                <w:bCs w:val="0"/>
                <w:szCs w:val="24"/>
              </w:rPr>
              <w:t>（2）分析方法</w:t>
            </w:r>
          </w:p>
          <w:p w14:paraId="6C6B94E4">
            <w:pPr>
              <w:pStyle w:val="40"/>
              <w:spacing w:after="0" w:line="360" w:lineRule="auto"/>
              <w:ind w:firstLine="480"/>
              <w:contextualSpacing/>
              <w:rPr>
                <w:rFonts w:ascii="Times New Roman" w:hAnsi="Times New Roman" w:cs="Times New Roman"/>
              </w:rPr>
            </w:pPr>
            <w:r>
              <w:rPr>
                <w:rFonts w:ascii="Times New Roman" w:hAnsi="Times New Roman" w:cs="Times New Roman"/>
              </w:rPr>
              <w:t>废水监测分析方法见表5-</w:t>
            </w:r>
            <w:r>
              <w:rPr>
                <w:rFonts w:hint="eastAsia" w:ascii="Times New Roman" w:hAnsi="Times New Roman" w:cs="Times New Roman"/>
              </w:rPr>
              <w:t>6</w:t>
            </w:r>
            <w:r>
              <w:rPr>
                <w:rFonts w:ascii="Times New Roman" w:hAnsi="Times New Roman" w:cs="Times New Roman"/>
              </w:rPr>
              <w:t>。</w:t>
            </w:r>
          </w:p>
          <w:p w14:paraId="763BF000">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废水监测分析方法</w:t>
            </w:r>
          </w:p>
          <w:tbl>
            <w:tblPr>
              <w:tblStyle w:val="30"/>
              <w:tblW w:w="86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700"/>
              <w:gridCol w:w="1380"/>
              <w:gridCol w:w="4903"/>
              <w:gridCol w:w="1681"/>
            </w:tblGrid>
            <w:tr w14:paraId="74965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tblHeader/>
                <w:jc w:val="center"/>
              </w:trPr>
              <w:tc>
                <w:tcPr>
                  <w:tcW w:w="700" w:type="dxa"/>
                  <w:vAlign w:val="center"/>
                </w:tcPr>
                <w:p w14:paraId="747335E5">
                  <w:pPr>
                    <w:jc w:val="center"/>
                    <w:rPr>
                      <w:rFonts w:ascii="Times New Roman" w:hAnsi="Times New Roman"/>
                      <w:b/>
                      <w:szCs w:val="21"/>
                    </w:rPr>
                  </w:pPr>
                  <w:r>
                    <w:rPr>
                      <w:rFonts w:ascii="Times New Roman" w:hAnsi="Times New Roman" w:eastAsia="宋体" w:cs="Times New Roman"/>
                      <w:b/>
                      <w:szCs w:val="21"/>
                    </w:rPr>
                    <w:t>类别</w:t>
                  </w:r>
                </w:p>
              </w:tc>
              <w:tc>
                <w:tcPr>
                  <w:tcW w:w="1380" w:type="dxa"/>
                  <w:vAlign w:val="center"/>
                </w:tcPr>
                <w:p w14:paraId="02E782D0">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903" w:type="dxa"/>
                  <w:vAlign w:val="center"/>
                </w:tcPr>
                <w:p w14:paraId="0692195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1681" w:type="dxa"/>
                  <w:vAlign w:val="center"/>
                </w:tcPr>
                <w:p w14:paraId="2DE2E5CB">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10F4B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restart"/>
                  <w:vAlign w:val="center"/>
                </w:tcPr>
                <w:p w14:paraId="4678E5EE">
                  <w:pPr>
                    <w:jc w:val="center"/>
                    <w:rPr>
                      <w:rFonts w:ascii="Times New Roman" w:hAnsi="Times New Roman"/>
                      <w:bCs/>
                      <w:szCs w:val="21"/>
                    </w:rPr>
                  </w:pPr>
                  <w:r>
                    <w:rPr>
                      <w:rFonts w:ascii="Times New Roman" w:hAnsi="Times New Roman" w:eastAsia="宋体" w:cs="Times New Roman"/>
                      <w:bCs/>
                      <w:szCs w:val="21"/>
                    </w:rPr>
                    <w:t>污水</w:t>
                  </w:r>
                </w:p>
              </w:tc>
              <w:tc>
                <w:tcPr>
                  <w:tcW w:w="1380" w:type="dxa"/>
                  <w:vAlign w:val="center"/>
                </w:tcPr>
                <w:p w14:paraId="2719AE8F">
                  <w:pPr>
                    <w:jc w:val="center"/>
                    <w:rPr>
                      <w:rFonts w:ascii="Times New Roman" w:hAnsi="Times New Roman"/>
                      <w:szCs w:val="21"/>
                    </w:rPr>
                  </w:pPr>
                  <w:r>
                    <w:rPr>
                      <w:rFonts w:ascii="Times New Roman" w:hAnsi="Times New Roman" w:eastAsia="宋体" w:cs="Times New Roman"/>
                      <w:bCs/>
                      <w:szCs w:val="21"/>
                    </w:rPr>
                    <w:t>pH</w:t>
                  </w:r>
                </w:p>
              </w:tc>
              <w:tc>
                <w:tcPr>
                  <w:tcW w:w="4903" w:type="dxa"/>
                  <w:vAlign w:val="center"/>
                </w:tcPr>
                <w:p w14:paraId="1F4A6849">
                  <w:pPr>
                    <w:widowControl/>
                    <w:jc w:val="center"/>
                    <w:rPr>
                      <w:rFonts w:ascii="Times New Roman" w:hAnsi="Times New Roman"/>
                      <w:bCs/>
                      <w:szCs w:val="21"/>
                    </w:rPr>
                  </w:pPr>
                  <w:r>
                    <w:rPr>
                      <w:rFonts w:ascii="Times New Roman" w:hAnsi="Times New Roman" w:eastAsia="宋体" w:cs="Times New Roman"/>
                      <w:bCs/>
                      <w:szCs w:val="21"/>
                    </w:rPr>
                    <w:t>水质 pH值的测定 电极法HJ 1147-2020</w:t>
                  </w:r>
                </w:p>
              </w:tc>
              <w:tc>
                <w:tcPr>
                  <w:tcW w:w="1681" w:type="dxa"/>
                  <w:vAlign w:val="center"/>
                </w:tcPr>
                <w:p w14:paraId="048F852D">
                  <w:pPr>
                    <w:widowControl/>
                    <w:jc w:val="center"/>
                    <w:rPr>
                      <w:rFonts w:ascii="Times New Roman" w:hAnsi="Times New Roman"/>
                      <w:kern w:val="0"/>
                      <w:szCs w:val="21"/>
                    </w:rPr>
                  </w:pPr>
                  <w:r>
                    <w:rPr>
                      <w:rFonts w:ascii="Times New Roman" w:hAnsi="Times New Roman" w:eastAsia="宋体" w:cs="Times New Roman"/>
                      <w:bCs/>
                      <w:szCs w:val="21"/>
                    </w:rPr>
                    <w:t>/</w:t>
                  </w:r>
                </w:p>
              </w:tc>
            </w:tr>
            <w:tr w14:paraId="004AF8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7D7965B">
                  <w:pPr>
                    <w:jc w:val="center"/>
                    <w:rPr>
                      <w:rFonts w:ascii="Times New Roman" w:hAnsi="Times New Roman"/>
                      <w:bCs/>
                      <w:szCs w:val="21"/>
                    </w:rPr>
                  </w:pPr>
                </w:p>
              </w:tc>
              <w:tc>
                <w:tcPr>
                  <w:tcW w:w="1380" w:type="dxa"/>
                  <w:vAlign w:val="center"/>
                </w:tcPr>
                <w:p w14:paraId="44AFD3B6">
                  <w:pPr>
                    <w:jc w:val="center"/>
                    <w:rPr>
                      <w:rFonts w:ascii="Times New Roman" w:hAnsi="Times New Roman"/>
                      <w:szCs w:val="21"/>
                    </w:rPr>
                  </w:pPr>
                  <w:r>
                    <w:rPr>
                      <w:rFonts w:ascii="Times New Roman" w:hAnsi="Times New Roman" w:eastAsia="宋体" w:cs="Times New Roman"/>
                      <w:szCs w:val="21"/>
                    </w:rPr>
                    <w:t>悬浮物</w:t>
                  </w:r>
                </w:p>
              </w:tc>
              <w:tc>
                <w:tcPr>
                  <w:tcW w:w="4903" w:type="dxa"/>
                  <w:vAlign w:val="center"/>
                </w:tcPr>
                <w:p w14:paraId="2859BEDE">
                  <w:pPr>
                    <w:jc w:val="center"/>
                    <w:rPr>
                      <w:rFonts w:ascii="Times New Roman" w:hAnsi="Times New Roman"/>
                      <w:szCs w:val="21"/>
                    </w:rPr>
                  </w:pPr>
                  <w:r>
                    <w:rPr>
                      <w:rFonts w:ascii="Times New Roman" w:hAnsi="Times New Roman" w:eastAsia="宋体" w:cs="Times New Roman"/>
                      <w:szCs w:val="21"/>
                    </w:rPr>
                    <w:t>水质 悬浮物的测定 重量法GB 11901-89</w:t>
                  </w:r>
                </w:p>
              </w:tc>
              <w:tc>
                <w:tcPr>
                  <w:tcW w:w="1681" w:type="dxa"/>
                  <w:vAlign w:val="center"/>
                </w:tcPr>
                <w:p w14:paraId="15FC04A5">
                  <w:pPr>
                    <w:jc w:val="center"/>
                    <w:rPr>
                      <w:rFonts w:ascii="Times New Roman" w:hAnsi="Times New Roman"/>
                      <w:kern w:val="0"/>
                      <w:szCs w:val="21"/>
                    </w:rPr>
                  </w:pPr>
                  <w:r>
                    <w:rPr>
                      <w:rFonts w:hint="eastAsia" w:ascii="Times New Roman" w:hAnsi="Times New Roman" w:eastAsia="宋体" w:cs="Times New Roman"/>
                      <w:szCs w:val="21"/>
                    </w:rPr>
                    <w:t>/</w:t>
                  </w:r>
                </w:p>
              </w:tc>
            </w:tr>
            <w:tr w14:paraId="1F659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571AB07C">
                  <w:pPr>
                    <w:jc w:val="center"/>
                    <w:rPr>
                      <w:rFonts w:ascii="Times New Roman" w:hAnsi="Times New Roman"/>
                      <w:bCs/>
                      <w:szCs w:val="21"/>
                    </w:rPr>
                  </w:pPr>
                </w:p>
              </w:tc>
              <w:tc>
                <w:tcPr>
                  <w:tcW w:w="1380" w:type="dxa"/>
                  <w:vAlign w:val="center"/>
                </w:tcPr>
                <w:p w14:paraId="35F173DE">
                  <w:pPr>
                    <w:jc w:val="center"/>
                    <w:rPr>
                      <w:rFonts w:ascii="Times New Roman" w:hAnsi="Times New Roman"/>
                      <w:szCs w:val="21"/>
                    </w:rPr>
                  </w:pPr>
                  <w:r>
                    <w:rPr>
                      <w:rFonts w:ascii="Times New Roman" w:hAnsi="Times New Roman" w:eastAsia="宋体" w:cs="Times New Roman"/>
                      <w:szCs w:val="21"/>
                    </w:rPr>
                    <w:t>化学需氧量</w:t>
                  </w:r>
                </w:p>
              </w:tc>
              <w:tc>
                <w:tcPr>
                  <w:tcW w:w="4903" w:type="dxa"/>
                  <w:vAlign w:val="center"/>
                </w:tcPr>
                <w:p w14:paraId="0AF6E651">
                  <w:pPr>
                    <w:widowControl/>
                    <w:jc w:val="center"/>
                    <w:rPr>
                      <w:rFonts w:ascii="Times New Roman" w:hAnsi="Times New Roman"/>
                      <w:szCs w:val="21"/>
                    </w:rPr>
                  </w:pPr>
                  <w:r>
                    <w:rPr>
                      <w:rFonts w:ascii="Times New Roman" w:hAnsi="Times New Roman" w:eastAsia="宋体" w:cs="Times New Roman"/>
                      <w:szCs w:val="21"/>
                    </w:rPr>
                    <w:t>水质 化学需氧量的测定 重铬酸盐法 HJ 828-2017</w:t>
                  </w:r>
                </w:p>
              </w:tc>
              <w:tc>
                <w:tcPr>
                  <w:tcW w:w="1681" w:type="dxa"/>
                  <w:vAlign w:val="center"/>
                </w:tcPr>
                <w:p w14:paraId="3CEE5CA9">
                  <w:pPr>
                    <w:adjustRightInd w:val="0"/>
                    <w:snapToGrid w:val="0"/>
                    <w:jc w:val="center"/>
                    <w:rPr>
                      <w:rFonts w:ascii="Times New Roman" w:hAnsi="Times New Roman"/>
                      <w:kern w:val="0"/>
                      <w:szCs w:val="21"/>
                    </w:rPr>
                  </w:pPr>
                  <w:r>
                    <w:rPr>
                      <w:rFonts w:ascii="Times New Roman" w:hAnsi="Times New Roman" w:eastAsia="宋体" w:cs="Times New Roman"/>
                      <w:bCs/>
                      <w:szCs w:val="21"/>
                    </w:rPr>
                    <w:t>4mg/L</w:t>
                  </w:r>
                </w:p>
              </w:tc>
            </w:tr>
            <w:tr w14:paraId="6E2F0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697D146">
                  <w:pPr>
                    <w:jc w:val="center"/>
                    <w:rPr>
                      <w:rFonts w:ascii="Times New Roman" w:hAnsi="Times New Roman"/>
                      <w:bCs/>
                      <w:szCs w:val="21"/>
                    </w:rPr>
                  </w:pPr>
                </w:p>
              </w:tc>
              <w:tc>
                <w:tcPr>
                  <w:tcW w:w="1380" w:type="dxa"/>
                  <w:vAlign w:val="center"/>
                </w:tcPr>
                <w:p w14:paraId="594435CE">
                  <w:pPr>
                    <w:pStyle w:val="26"/>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4903" w:type="dxa"/>
                  <w:vAlign w:val="center"/>
                </w:tcPr>
                <w:p w14:paraId="28D115B3">
                  <w:pPr>
                    <w:jc w:val="center"/>
                    <w:rPr>
                      <w:rFonts w:ascii="Times New Roman" w:hAnsi="Times New Roman"/>
                      <w:bCs/>
                      <w:szCs w:val="21"/>
                    </w:rPr>
                  </w:pPr>
                  <w:r>
                    <w:rPr>
                      <w:rFonts w:ascii="Times New Roman" w:hAnsi="Times New Roman" w:eastAsia="宋体" w:cs="Times New Roman"/>
                      <w:bCs/>
                      <w:szCs w:val="21"/>
                    </w:rPr>
                    <w:t>水质</w:t>
                  </w:r>
                  <w:r>
                    <w:rPr>
                      <w:rFonts w:ascii="Times New Roman" w:hAnsi="Times New Roman" w:cs="Times New Roman"/>
                      <w:bCs/>
                      <w:szCs w:val="21"/>
                    </w:rPr>
                    <w:t xml:space="preserve"> </w:t>
                  </w:r>
                  <w:r>
                    <w:rPr>
                      <w:rFonts w:ascii="Times New Roman" w:hAnsi="Times New Roman" w:eastAsia="宋体" w:cs="Times New Roman"/>
                      <w:bCs/>
                      <w:szCs w:val="21"/>
                    </w:rPr>
                    <w:t>五日生化需氧量（BOD</w:t>
                  </w:r>
                  <w:r>
                    <w:rPr>
                      <w:rFonts w:ascii="Times New Roman" w:hAnsi="Times New Roman" w:eastAsia="宋体" w:cs="Times New Roman"/>
                      <w:bCs/>
                      <w:szCs w:val="21"/>
                      <w:vertAlign w:val="subscript"/>
                    </w:rPr>
                    <w:t>5</w:t>
                  </w:r>
                  <w:r>
                    <w:rPr>
                      <w:rFonts w:ascii="Times New Roman" w:hAnsi="Times New Roman" w:eastAsia="宋体" w:cs="Times New Roman"/>
                      <w:bCs/>
                      <w:szCs w:val="21"/>
                    </w:rPr>
                    <w:t>）的测定稀释与接种</w:t>
                  </w:r>
                  <w:r>
                    <w:rPr>
                      <w:rFonts w:ascii="Times New Roman" w:hAnsi="Times New Roman" w:cs="Times New Roman"/>
                      <w:bCs/>
                      <w:szCs w:val="21"/>
                    </w:rPr>
                    <w:t xml:space="preserve">法 </w:t>
                  </w:r>
                  <w:r>
                    <w:rPr>
                      <w:rFonts w:ascii="Times New Roman" w:hAnsi="Times New Roman" w:eastAsia="宋体" w:cs="Times New Roman"/>
                      <w:bCs/>
                      <w:szCs w:val="21"/>
                    </w:rPr>
                    <w:t>HJ 505-2009</w:t>
                  </w:r>
                </w:p>
              </w:tc>
              <w:tc>
                <w:tcPr>
                  <w:tcW w:w="1681" w:type="dxa"/>
                  <w:vAlign w:val="center"/>
                </w:tcPr>
                <w:p w14:paraId="783A4326">
                  <w:pPr>
                    <w:jc w:val="center"/>
                    <w:rPr>
                      <w:rFonts w:ascii="Times New Roman" w:hAnsi="Times New Roman"/>
                      <w:bCs/>
                      <w:szCs w:val="21"/>
                    </w:rPr>
                  </w:pPr>
                  <w:r>
                    <w:rPr>
                      <w:rFonts w:ascii="Times New Roman" w:hAnsi="Times New Roman" w:eastAsia="宋体" w:cs="Times New Roman"/>
                      <w:bCs/>
                      <w:szCs w:val="21"/>
                    </w:rPr>
                    <w:t>0.5mg/L</w:t>
                  </w:r>
                </w:p>
              </w:tc>
            </w:tr>
            <w:tr w14:paraId="6E7A9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C656FE4">
                  <w:pPr>
                    <w:jc w:val="center"/>
                    <w:rPr>
                      <w:rFonts w:ascii="Times New Roman" w:hAnsi="Times New Roman"/>
                      <w:bCs/>
                      <w:szCs w:val="21"/>
                    </w:rPr>
                  </w:pPr>
                </w:p>
              </w:tc>
              <w:tc>
                <w:tcPr>
                  <w:tcW w:w="1380" w:type="dxa"/>
                  <w:vAlign w:val="center"/>
                </w:tcPr>
                <w:p w14:paraId="7A8243E2">
                  <w:pPr>
                    <w:jc w:val="center"/>
                    <w:rPr>
                      <w:rFonts w:ascii="Times New Roman" w:hAnsi="Times New Roman"/>
                      <w:szCs w:val="21"/>
                    </w:rPr>
                  </w:pPr>
                  <w:r>
                    <w:rPr>
                      <w:rFonts w:ascii="Times New Roman" w:hAnsi="Times New Roman" w:eastAsia="宋体" w:cs="Times New Roman"/>
                      <w:szCs w:val="21"/>
                    </w:rPr>
                    <w:t>氨氮</w:t>
                  </w:r>
                </w:p>
              </w:tc>
              <w:tc>
                <w:tcPr>
                  <w:tcW w:w="4903" w:type="dxa"/>
                  <w:vAlign w:val="center"/>
                </w:tcPr>
                <w:p w14:paraId="72732EEF">
                  <w:pPr>
                    <w:widowControl/>
                    <w:jc w:val="center"/>
                    <w:rPr>
                      <w:rFonts w:ascii="Times New Roman" w:hAnsi="Times New Roman"/>
                      <w:szCs w:val="21"/>
                    </w:rPr>
                  </w:pPr>
                  <w:r>
                    <w:rPr>
                      <w:rFonts w:ascii="Times New Roman" w:hAnsi="Times New Roman" w:eastAsia="宋体" w:cs="Times New Roman"/>
                      <w:szCs w:val="21"/>
                    </w:rPr>
                    <w:t>水质 氨氮的测定 纳氏试剂分光光度法 HJ 535-2009</w:t>
                  </w:r>
                </w:p>
              </w:tc>
              <w:tc>
                <w:tcPr>
                  <w:tcW w:w="1681" w:type="dxa"/>
                  <w:vAlign w:val="center"/>
                </w:tcPr>
                <w:p w14:paraId="47DC6E26">
                  <w:pPr>
                    <w:jc w:val="center"/>
                    <w:rPr>
                      <w:rFonts w:ascii="Times New Roman" w:hAnsi="Times New Roman"/>
                      <w:kern w:val="0"/>
                      <w:szCs w:val="21"/>
                    </w:rPr>
                  </w:pPr>
                  <w:r>
                    <w:rPr>
                      <w:rFonts w:ascii="Times New Roman" w:hAnsi="Times New Roman" w:eastAsia="宋体" w:cs="Times New Roman"/>
                      <w:szCs w:val="21"/>
                    </w:rPr>
                    <w:t>0.025mg/L</w:t>
                  </w:r>
                </w:p>
              </w:tc>
            </w:tr>
            <w:tr w14:paraId="37110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6F95488A">
                  <w:pPr>
                    <w:jc w:val="center"/>
                    <w:rPr>
                      <w:rFonts w:ascii="Times New Roman" w:hAnsi="Times New Roman"/>
                      <w:bCs/>
                      <w:szCs w:val="21"/>
                    </w:rPr>
                  </w:pPr>
                </w:p>
              </w:tc>
              <w:tc>
                <w:tcPr>
                  <w:tcW w:w="1380" w:type="dxa"/>
                  <w:vAlign w:val="center"/>
                </w:tcPr>
                <w:p w14:paraId="4D0CBD75">
                  <w:pPr>
                    <w:jc w:val="center"/>
                    <w:rPr>
                      <w:rFonts w:ascii="Times New Roman" w:hAnsi="Times New Roman"/>
                      <w:szCs w:val="21"/>
                    </w:rPr>
                  </w:pPr>
                  <w:r>
                    <w:rPr>
                      <w:rFonts w:ascii="Times New Roman" w:hAnsi="Times New Roman" w:eastAsia="宋体" w:cs="Times New Roman"/>
                      <w:szCs w:val="21"/>
                    </w:rPr>
                    <w:t>总磷</w:t>
                  </w:r>
                </w:p>
              </w:tc>
              <w:tc>
                <w:tcPr>
                  <w:tcW w:w="4903" w:type="dxa"/>
                  <w:vAlign w:val="center"/>
                </w:tcPr>
                <w:p w14:paraId="7CCD1DEC">
                  <w:pPr>
                    <w:widowControl/>
                    <w:jc w:val="center"/>
                    <w:rPr>
                      <w:rFonts w:ascii="Times New Roman" w:hAnsi="Times New Roman"/>
                      <w:szCs w:val="21"/>
                    </w:rPr>
                  </w:pPr>
                  <w:r>
                    <w:rPr>
                      <w:rFonts w:ascii="Times New Roman" w:hAnsi="Times New Roman" w:eastAsia="宋体" w:cs="Times New Roman"/>
                      <w:szCs w:val="21"/>
                    </w:rPr>
                    <w:t>水质 总磷的测定 钼酸铵分光光度法</w:t>
                  </w:r>
                  <w:r>
                    <w:rPr>
                      <w:rFonts w:ascii="Times New Roman" w:hAnsi="Times New Roman" w:cs="Times New Roman"/>
                      <w:szCs w:val="21"/>
                    </w:rPr>
                    <w:t xml:space="preserve"> </w:t>
                  </w:r>
                  <w:r>
                    <w:rPr>
                      <w:rFonts w:ascii="Times New Roman" w:hAnsi="Times New Roman" w:eastAsia="宋体" w:cs="Times New Roman"/>
                      <w:szCs w:val="21"/>
                    </w:rPr>
                    <w:t>GB 11893-89</w:t>
                  </w:r>
                </w:p>
              </w:tc>
              <w:tc>
                <w:tcPr>
                  <w:tcW w:w="1681" w:type="dxa"/>
                  <w:vAlign w:val="center"/>
                </w:tcPr>
                <w:p w14:paraId="6401E091">
                  <w:pPr>
                    <w:jc w:val="center"/>
                    <w:rPr>
                      <w:rFonts w:ascii="Times New Roman" w:hAnsi="Times New Roman"/>
                      <w:bCs/>
                      <w:szCs w:val="21"/>
                    </w:rPr>
                  </w:pPr>
                  <w:r>
                    <w:rPr>
                      <w:rFonts w:ascii="Times New Roman" w:hAnsi="Times New Roman" w:eastAsia="宋体" w:cs="Times New Roman"/>
                      <w:szCs w:val="21"/>
                    </w:rPr>
                    <w:t>0.01mg/L</w:t>
                  </w:r>
                </w:p>
              </w:tc>
            </w:tr>
            <w:tr w14:paraId="7D0E86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4BA0385A">
                  <w:pPr>
                    <w:jc w:val="center"/>
                    <w:rPr>
                      <w:rFonts w:ascii="Times New Roman" w:hAnsi="Times New Roman"/>
                      <w:bCs/>
                      <w:szCs w:val="21"/>
                    </w:rPr>
                  </w:pPr>
                </w:p>
              </w:tc>
              <w:tc>
                <w:tcPr>
                  <w:tcW w:w="1380" w:type="dxa"/>
                  <w:vAlign w:val="center"/>
                </w:tcPr>
                <w:p w14:paraId="5C9EA65E">
                  <w:pPr>
                    <w:jc w:val="center"/>
                    <w:rPr>
                      <w:rFonts w:ascii="Times New Roman" w:hAnsi="Times New Roman" w:eastAsia="宋体" w:cs="Times New Roman"/>
                      <w:szCs w:val="21"/>
                    </w:rPr>
                  </w:pPr>
                  <w:r>
                    <w:rPr>
                      <w:rFonts w:hint="eastAsia" w:ascii="Times New Roman" w:hAnsi="Times New Roman" w:eastAsia="宋体" w:cs="Times New Roman"/>
                      <w:kern w:val="0"/>
                      <w:szCs w:val="21"/>
                    </w:rPr>
                    <w:t>色度</w:t>
                  </w:r>
                </w:p>
              </w:tc>
              <w:tc>
                <w:tcPr>
                  <w:tcW w:w="4903" w:type="dxa"/>
                  <w:vAlign w:val="center"/>
                </w:tcPr>
                <w:p w14:paraId="4D613D8A">
                  <w:pPr>
                    <w:widowControl/>
                    <w:jc w:val="center"/>
                    <w:rPr>
                      <w:rFonts w:ascii="Times New Roman" w:hAnsi="Times New Roman" w:eastAsia="宋体" w:cs="Times New Roman"/>
                      <w:szCs w:val="21"/>
                    </w:rPr>
                  </w:pPr>
                  <w:r>
                    <w:rPr>
                      <w:rFonts w:ascii="Times New Roman" w:hAnsi="Times New Roman" w:eastAsia="宋体" w:cs="Times New Roman"/>
                      <w:kern w:val="0"/>
                      <w:szCs w:val="21"/>
                    </w:rPr>
                    <w:t>水质 色度的测定 稀释倍数法</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HJ 1182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2021</w:t>
                  </w:r>
                </w:p>
              </w:tc>
              <w:tc>
                <w:tcPr>
                  <w:tcW w:w="1681" w:type="dxa"/>
                  <w:vAlign w:val="center"/>
                </w:tcPr>
                <w:p w14:paraId="2682A55C">
                  <w:pPr>
                    <w:jc w:val="center"/>
                    <w:rPr>
                      <w:rFonts w:ascii="Times New Roman" w:hAnsi="Times New Roman" w:eastAsia="宋体" w:cs="Times New Roman"/>
                      <w:szCs w:val="21"/>
                    </w:rPr>
                  </w:pPr>
                  <w:r>
                    <w:rPr>
                      <w:rFonts w:hint="eastAsia" w:ascii="Times New Roman" w:hAnsi="Times New Roman" w:eastAsia="宋体" w:cs="Times New Roman"/>
                      <w:kern w:val="0"/>
                      <w:szCs w:val="21"/>
                    </w:rPr>
                    <w:t>2倍</w:t>
                  </w:r>
                </w:p>
              </w:tc>
            </w:tr>
            <w:tr w14:paraId="063AA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68F34BF1">
                  <w:pPr>
                    <w:jc w:val="center"/>
                    <w:rPr>
                      <w:rFonts w:ascii="Times New Roman" w:hAnsi="Times New Roman"/>
                      <w:bCs/>
                      <w:szCs w:val="21"/>
                    </w:rPr>
                  </w:pPr>
                </w:p>
              </w:tc>
              <w:tc>
                <w:tcPr>
                  <w:tcW w:w="1380" w:type="dxa"/>
                  <w:vAlign w:val="center"/>
                </w:tcPr>
                <w:p w14:paraId="58B53E55">
                  <w:pPr>
                    <w:jc w:val="center"/>
                    <w:rPr>
                      <w:rFonts w:hint="eastAsia" w:ascii="Times New Roman" w:hAnsi="Times New Roman" w:eastAsia="宋体" w:cs="Times New Roman"/>
                      <w:kern w:val="0"/>
                      <w:szCs w:val="21"/>
                    </w:rPr>
                  </w:pPr>
                  <w:r>
                    <w:rPr>
                      <w:rFonts w:ascii="Times New Roman" w:hAnsi="Times New Roman" w:eastAsia="宋体" w:cs="Times New Roman"/>
                      <w:kern w:val="0"/>
                      <w:szCs w:val="21"/>
                    </w:rPr>
                    <w:t>总氮</w:t>
                  </w:r>
                </w:p>
              </w:tc>
              <w:tc>
                <w:tcPr>
                  <w:tcW w:w="4903" w:type="dxa"/>
                  <w:vAlign w:val="center"/>
                </w:tcPr>
                <w:p w14:paraId="3C251E4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水质</w:t>
                  </w:r>
                  <w:r>
                    <w:rPr>
                      <w:rFonts w:hint="eastAsia" w:ascii="Times New Roman" w:hAnsi="Times New Roman" w:eastAsia="宋体" w:cs="Times New Roman"/>
                      <w:kern w:val="0"/>
                      <w:szCs w:val="21"/>
                    </w:rPr>
                    <w:t xml:space="preserve"> 总氮的测定 </w:t>
                  </w:r>
                  <w:r>
                    <w:rPr>
                      <w:rFonts w:ascii="Times New Roman" w:hAnsi="Times New Roman" w:eastAsia="宋体" w:cs="Times New Roman"/>
                      <w:kern w:val="0"/>
                      <w:szCs w:val="21"/>
                    </w:rPr>
                    <w:t>碱性过硫酸钾消解紫外分光光度法</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HJ 636-2012</w:t>
                  </w:r>
                </w:p>
              </w:tc>
              <w:tc>
                <w:tcPr>
                  <w:tcW w:w="1681" w:type="dxa"/>
                  <w:vAlign w:val="center"/>
                </w:tcPr>
                <w:p w14:paraId="7707EDCC">
                  <w:pPr>
                    <w:jc w:val="center"/>
                    <w:rPr>
                      <w:rFonts w:hint="eastAsia" w:ascii="Times New Roman" w:hAnsi="Times New Roman" w:eastAsia="宋体" w:cs="Times New Roman"/>
                      <w:kern w:val="0"/>
                      <w:szCs w:val="21"/>
                    </w:rPr>
                  </w:pPr>
                  <w:r>
                    <w:rPr>
                      <w:rFonts w:ascii="Times New Roman" w:hAnsi="Times New Roman" w:eastAsia="宋体" w:cs="Times New Roman"/>
                      <w:kern w:val="0"/>
                      <w:szCs w:val="21"/>
                    </w:rPr>
                    <w:t>0.05 mg/L</w:t>
                  </w:r>
                </w:p>
              </w:tc>
            </w:tr>
          </w:tbl>
          <w:p w14:paraId="165144F1">
            <w:pPr>
              <w:pStyle w:val="7"/>
              <w:spacing w:before="0" w:after="0" w:line="360" w:lineRule="auto"/>
              <w:ind w:firstLine="470" w:firstLineChars="196"/>
              <w:contextualSpacing/>
              <w:rPr>
                <w:b w:val="0"/>
                <w:bCs w:val="0"/>
                <w:szCs w:val="24"/>
              </w:rPr>
            </w:pPr>
            <w:r>
              <w:rPr>
                <w:b w:val="0"/>
                <w:bCs w:val="0"/>
                <w:szCs w:val="24"/>
              </w:rPr>
              <w:t>（3）废水监测结果及评价</w:t>
            </w:r>
          </w:p>
          <w:p w14:paraId="252B763C">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7</w:t>
            </w:r>
            <w:r>
              <w:rPr>
                <w:rFonts w:ascii="Times New Roman" w:hAnsi="Times New Roman" w:cs="Times New Roman"/>
                <w:b/>
                <w:szCs w:val="21"/>
              </w:rPr>
              <w:t xml:space="preserve">  </w:t>
            </w:r>
            <w:r>
              <w:rPr>
                <w:rFonts w:hint="eastAsia" w:ascii="Times New Roman" w:hAnsi="Times New Roman" w:cs="Times New Roman"/>
                <w:b/>
                <w:szCs w:val="21"/>
              </w:rPr>
              <w:t>项目总排口废水监测结果</w:t>
            </w:r>
          </w:p>
          <w:tbl>
            <w:tblPr>
              <w:tblStyle w:val="30"/>
              <w:tblW w:w="85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92"/>
              <w:gridCol w:w="748"/>
              <w:gridCol w:w="1637"/>
              <w:gridCol w:w="708"/>
              <w:gridCol w:w="856"/>
              <w:gridCol w:w="898"/>
              <w:gridCol w:w="898"/>
              <w:gridCol w:w="901"/>
              <w:gridCol w:w="903"/>
            </w:tblGrid>
            <w:tr w14:paraId="26F74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2" w:type="dxa"/>
                  <w:vMerge w:val="restart"/>
                  <w:vAlign w:val="center"/>
                </w:tcPr>
                <w:p w14:paraId="0F63A348">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采样日期</w:t>
                  </w:r>
                </w:p>
              </w:tc>
              <w:tc>
                <w:tcPr>
                  <w:tcW w:w="748" w:type="dxa"/>
                  <w:vMerge w:val="restart"/>
                  <w:vAlign w:val="center"/>
                </w:tcPr>
                <w:p w14:paraId="7C7BBF91">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测点位</w:t>
                  </w:r>
                </w:p>
              </w:tc>
              <w:tc>
                <w:tcPr>
                  <w:tcW w:w="1637" w:type="dxa"/>
                  <w:vMerge w:val="restart"/>
                  <w:vAlign w:val="center"/>
                </w:tcPr>
                <w:p w14:paraId="327129A5">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测项目</w:t>
                  </w:r>
                </w:p>
              </w:tc>
              <w:tc>
                <w:tcPr>
                  <w:tcW w:w="708" w:type="dxa"/>
                  <w:vMerge w:val="restart"/>
                  <w:vAlign w:val="center"/>
                </w:tcPr>
                <w:p w14:paraId="3A575E1B">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单位</w:t>
                  </w:r>
                </w:p>
              </w:tc>
              <w:tc>
                <w:tcPr>
                  <w:tcW w:w="3553" w:type="dxa"/>
                  <w:gridSpan w:val="4"/>
                  <w:vAlign w:val="center"/>
                </w:tcPr>
                <w:p w14:paraId="44C2105E">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测结果</w:t>
                  </w:r>
                </w:p>
              </w:tc>
              <w:tc>
                <w:tcPr>
                  <w:tcW w:w="903" w:type="dxa"/>
                  <w:vMerge w:val="restart"/>
                  <w:vAlign w:val="center"/>
                </w:tcPr>
                <w:p w14:paraId="63FAC8D4">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w:t>
                  </w:r>
                </w:p>
              </w:tc>
            </w:tr>
            <w:tr w14:paraId="1322D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2" w:type="dxa"/>
                  <w:vMerge w:val="continue"/>
                  <w:vAlign w:val="center"/>
                </w:tcPr>
                <w:p w14:paraId="78AAE29D">
                  <w:pPr>
                    <w:pStyle w:val="26"/>
                    <w:adjustRightInd w:val="0"/>
                    <w:spacing w:before="0" w:beforeAutospacing="0" w:after="0" w:afterAutospacing="0"/>
                    <w:jc w:val="center"/>
                    <w:rPr>
                      <w:rFonts w:ascii="Times New Roman" w:hAnsi="Times New Roman" w:cs="Times New Roman"/>
                      <w:b/>
                      <w:sz w:val="21"/>
                      <w:szCs w:val="21"/>
                    </w:rPr>
                  </w:pPr>
                </w:p>
              </w:tc>
              <w:tc>
                <w:tcPr>
                  <w:tcW w:w="748" w:type="dxa"/>
                  <w:vMerge w:val="continue"/>
                  <w:vAlign w:val="center"/>
                </w:tcPr>
                <w:p w14:paraId="4EC49B78">
                  <w:pPr>
                    <w:pStyle w:val="26"/>
                    <w:adjustRightInd w:val="0"/>
                    <w:spacing w:before="0" w:beforeAutospacing="0" w:after="0" w:afterAutospacing="0"/>
                    <w:jc w:val="center"/>
                    <w:rPr>
                      <w:rFonts w:ascii="Times New Roman" w:hAnsi="Times New Roman" w:cs="Times New Roman"/>
                      <w:b/>
                      <w:sz w:val="21"/>
                      <w:szCs w:val="21"/>
                    </w:rPr>
                  </w:pPr>
                </w:p>
              </w:tc>
              <w:tc>
                <w:tcPr>
                  <w:tcW w:w="1637" w:type="dxa"/>
                  <w:vMerge w:val="continue"/>
                  <w:vAlign w:val="center"/>
                </w:tcPr>
                <w:p w14:paraId="678D1CF0">
                  <w:pPr>
                    <w:pStyle w:val="26"/>
                    <w:adjustRightInd w:val="0"/>
                    <w:spacing w:before="0" w:beforeAutospacing="0" w:after="0" w:afterAutospacing="0"/>
                    <w:jc w:val="center"/>
                    <w:rPr>
                      <w:rFonts w:ascii="Times New Roman" w:hAnsi="Times New Roman" w:cs="Times New Roman"/>
                      <w:b/>
                      <w:sz w:val="21"/>
                      <w:szCs w:val="21"/>
                    </w:rPr>
                  </w:pPr>
                </w:p>
              </w:tc>
              <w:tc>
                <w:tcPr>
                  <w:tcW w:w="708" w:type="dxa"/>
                  <w:vMerge w:val="continue"/>
                  <w:vAlign w:val="center"/>
                </w:tcPr>
                <w:p w14:paraId="2B9C14EE">
                  <w:pPr>
                    <w:pStyle w:val="26"/>
                    <w:adjustRightInd w:val="0"/>
                    <w:spacing w:before="0" w:beforeAutospacing="0" w:after="0" w:afterAutospacing="0"/>
                    <w:jc w:val="center"/>
                    <w:rPr>
                      <w:rFonts w:ascii="Times New Roman" w:hAnsi="Times New Roman" w:cs="Times New Roman"/>
                      <w:b/>
                      <w:sz w:val="21"/>
                      <w:szCs w:val="21"/>
                    </w:rPr>
                  </w:pPr>
                </w:p>
              </w:tc>
              <w:tc>
                <w:tcPr>
                  <w:tcW w:w="856" w:type="dxa"/>
                  <w:vAlign w:val="center"/>
                </w:tcPr>
                <w:p w14:paraId="1DDBBDF6">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第一次</w:t>
                  </w:r>
                </w:p>
              </w:tc>
              <w:tc>
                <w:tcPr>
                  <w:tcW w:w="898" w:type="dxa"/>
                  <w:vAlign w:val="center"/>
                </w:tcPr>
                <w:p w14:paraId="1213557F">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第二次</w:t>
                  </w:r>
                </w:p>
              </w:tc>
              <w:tc>
                <w:tcPr>
                  <w:tcW w:w="898" w:type="dxa"/>
                  <w:vAlign w:val="center"/>
                </w:tcPr>
                <w:p w14:paraId="0AC3956C">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第三次</w:t>
                  </w:r>
                </w:p>
              </w:tc>
              <w:tc>
                <w:tcPr>
                  <w:tcW w:w="901" w:type="dxa"/>
                  <w:vAlign w:val="center"/>
                </w:tcPr>
                <w:p w14:paraId="0C481120">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第四次</w:t>
                  </w:r>
                </w:p>
              </w:tc>
              <w:tc>
                <w:tcPr>
                  <w:tcW w:w="903" w:type="dxa"/>
                  <w:vMerge w:val="continue"/>
                  <w:vAlign w:val="center"/>
                </w:tcPr>
                <w:p w14:paraId="43C5B7A4">
                  <w:pPr>
                    <w:pStyle w:val="26"/>
                    <w:adjustRightInd w:val="0"/>
                    <w:spacing w:before="0" w:beforeAutospacing="0" w:after="0" w:afterAutospacing="0"/>
                    <w:jc w:val="center"/>
                    <w:rPr>
                      <w:rFonts w:ascii="Times New Roman" w:hAnsi="Times New Roman" w:cs="Times New Roman"/>
                      <w:b/>
                      <w:sz w:val="21"/>
                      <w:szCs w:val="21"/>
                    </w:rPr>
                  </w:pPr>
                </w:p>
              </w:tc>
            </w:tr>
            <w:tr w14:paraId="7F6E6C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restart"/>
                  <w:vAlign w:val="center"/>
                </w:tcPr>
                <w:p w14:paraId="3BD99273">
                  <w:pPr>
                    <w:jc w:val="center"/>
                    <w:rPr>
                      <w:rFonts w:ascii="Times New Roman" w:hAnsi="Times New Roman" w:cs="Times New Roman"/>
                      <w:bCs/>
                      <w:kern w:val="0"/>
                      <w:szCs w:val="21"/>
                    </w:rPr>
                  </w:pPr>
                  <w:r>
                    <w:rPr>
                      <w:rFonts w:ascii="Times New Roman" w:hAnsi="Times New Roman" w:cs="Times New Roman"/>
                      <w:bCs/>
                      <w:szCs w:val="21"/>
                    </w:rPr>
                    <w:t>2025.10.9</w:t>
                  </w:r>
                </w:p>
              </w:tc>
              <w:tc>
                <w:tcPr>
                  <w:tcW w:w="748" w:type="dxa"/>
                  <w:vMerge w:val="restart"/>
                  <w:vAlign w:val="center"/>
                </w:tcPr>
                <w:p w14:paraId="24D42756">
                  <w:pPr>
                    <w:jc w:val="center"/>
                    <w:rPr>
                      <w:rFonts w:ascii="Times New Roman" w:hAnsi="Times New Roman" w:cs="Times New Roman"/>
                      <w:bCs/>
                      <w:szCs w:val="21"/>
                    </w:rPr>
                  </w:pPr>
                  <w:r>
                    <w:rPr>
                      <w:rFonts w:ascii="Times New Roman" w:hAnsi="Times New Roman" w:cs="Times New Roman"/>
                    </w:rPr>
                    <w:fldChar w:fldCharType="begin"/>
                  </w:r>
                  <w:r>
                    <w:rPr>
                      <w:rFonts w:ascii="Times New Roman" w:hAnsi="Times New Roman" w:cs="Times New Roman"/>
                    </w:rPr>
                    <w:instrText xml:space="preserve"> REF 污水1 \h \* MERGEFORMAT</w:instrText>
                  </w:r>
                  <w:r>
                    <w:rPr>
                      <w:rFonts w:ascii="Times New Roman" w:hAnsi="Times New Roman" w:cs="Times New Roman"/>
                    </w:rPr>
                    <w:fldChar w:fldCharType="separate"/>
                  </w:r>
                  <w:r>
                    <w:rPr>
                      <w:rFonts w:ascii="Times New Roman" w:hAnsi="Times New Roman" w:eastAsia="宋体" w:cs="Times New Roman"/>
                      <w:bCs/>
                      <w:szCs w:val="21"/>
                    </w:rPr>
                    <w:t xml:space="preserve">1# </w:t>
                  </w:r>
                  <w:r>
                    <w:rPr>
                      <w:rFonts w:hint="eastAsia" w:ascii="Times New Roman" w:hAnsi="Times New Roman" w:eastAsia="宋体" w:cs="Times New Roman"/>
                      <w:bCs/>
                      <w:szCs w:val="21"/>
                    </w:rPr>
                    <w:t>废水总</w:t>
                  </w:r>
                  <w:r>
                    <w:rPr>
                      <w:rFonts w:ascii="Times New Roman" w:hAnsi="Times New Roman" w:eastAsia="宋体" w:cs="Times New Roman"/>
                      <w:bCs/>
                      <w:szCs w:val="21"/>
                    </w:rPr>
                    <w:t>排口</w:t>
                  </w:r>
                  <w:r>
                    <w:rPr>
                      <w:rFonts w:ascii="Times New Roman" w:hAnsi="Times New Roman" w:cs="Times New Roman"/>
                    </w:rPr>
                    <w:fldChar w:fldCharType="end"/>
                  </w:r>
                </w:p>
              </w:tc>
              <w:tc>
                <w:tcPr>
                  <w:tcW w:w="1637" w:type="dxa"/>
                  <w:vAlign w:val="center"/>
                </w:tcPr>
                <w:p w14:paraId="79F5D4BF">
                  <w:pPr>
                    <w:jc w:val="center"/>
                    <w:rPr>
                      <w:rFonts w:ascii="Times New Roman" w:hAnsi="Times New Roman" w:cs="Times New Roman"/>
                      <w:szCs w:val="21"/>
                    </w:rPr>
                  </w:pPr>
                  <w:r>
                    <w:rPr>
                      <w:rFonts w:ascii="Times New Roman" w:hAnsi="Times New Roman" w:eastAsia="宋体" w:cs="Times New Roman"/>
                      <w:bCs/>
                      <w:szCs w:val="21"/>
                    </w:rPr>
                    <w:t>pH</w:t>
                  </w:r>
                </w:p>
              </w:tc>
              <w:tc>
                <w:tcPr>
                  <w:tcW w:w="708" w:type="dxa"/>
                  <w:vAlign w:val="center"/>
                </w:tcPr>
                <w:p w14:paraId="66EFA0AA">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856" w:type="dxa"/>
                  <w:vAlign w:val="center"/>
                </w:tcPr>
                <w:p w14:paraId="11F38E93">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7.3</w:t>
                  </w:r>
                </w:p>
              </w:tc>
              <w:tc>
                <w:tcPr>
                  <w:tcW w:w="898" w:type="dxa"/>
                  <w:vAlign w:val="center"/>
                </w:tcPr>
                <w:p w14:paraId="47B157B2">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7.3</w:t>
                  </w:r>
                </w:p>
              </w:tc>
              <w:tc>
                <w:tcPr>
                  <w:tcW w:w="898" w:type="dxa"/>
                  <w:vAlign w:val="center"/>
                </w:tcPr>
                <w:p w14:paraId="797E2DA3">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7.3</w:t>
                  </w:r>
                </w:p>
              </w:tc>
              <w:tc>
                <w:tcPr>
                  <w:tcW w:w="901" w:type="dxa"/>
                  <w:vAlign w:val="center"/>
                </w:tcPr>
                <w:p w14:paraId="78A9CE95">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7.2</w:t>
                  </w:r>
                </w:p>
              </w:tc>
              <w:tc>
                <w:tcPr>
                  <w:tcW w:w="903" w:type="dxa"/>
                  <w:vAlign w:val="center"/>
                </w:tcPr>
                <w:p w14:paraId="25671A73">
                  <w:pPr>
                    <w:jc w:val="center"/>
                    <w:rPr>
                      <w:rFonts w:ascii="Times New Roman" w:hAnsi="Times New Roman" w:cs="Times New Roman"/>
                      <w:bCs/>
                      <w:szCs w:val="21"/>
                    </w:rPr>
                  </w:pPr>
                  <w:r>
                    <w:rPr>
                      <w:rFonts w:ascii="Times New Roman" w:hAnsi="Times New Roman" w:eastAsia="宋体" w:cs="Times New Roman"/>
                      <w:bCs/>
                      <w:szCs w:val="21"/>
                    </w:rPr>
                    <w:t>6-9</w:t>
                  </w:r>
                </w:p>
              </w:tc>
            </w:tr>
            <w:tr w14:paraId="5A6DB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vAlign w:val="center"/>
                </w:tcPr>
                <w:p w14:paraId="4A33B9A9">
                  <w:pPr>
                    <w:jc w:val="center"/>
                    <w:rPr>
                      <w:rFonts w:ascii="Times New Roman" w:hAnsi="Times New Roman" w:cs="Times New Roman"/>
                      <w:bCs/>
                      <w:szCs w:val="21"/>
                    </w:rPr>
                  </w:pPr>
                </w:p>
              </w:tc>
              <w:tc>
                <w:tcPr>
                  <w:tcW w:w="748" w:type="dxa"/>
                  <w:vMerge w:val="continue"/>
                  <w:vAlign w:val="center"/>
                </w:tcPr>
                <w:p w14:paraId="3D667651">
                  <w:pPr>
                    <w:jc w:val="center"/>
                    <w:rPr>
                      <w:rFonts w:ascii="Times New Roman" w:hAnsi="Times New Roman" w:cs="Times New Roman"/>
                      <w:bCs/>
                      <w:szCs w:val="21"/>
                    </w:rPr>
                  </w:pPr>
                </w:p>
              </w:tc>
              <w:tc>
                <w:tcPr>
                  <w:tcW w:w="1637" w:type="dxa"/>
                  <w:vAlign w:val="center"/>
                </w:tcPr>
                <w:p w14:paraId="1ED5C6D0">
                  <w:pPr>
                    <w:jc w:val="center"/>
                    <w:rPr>
                      <w:rFonts w:ascii="Times New Roman" w:hAnsi="Times New Roman" w:cs="Times New Roman"/>
                      <w:szCs w:val="21"/>
                    </w:rPr>
                  </w:pPr>
                  <w:r>
                    <w:rPr>
                      <w:rFonts w:ascii="Times New Roman" w:hAnsi="Times New Roman" w:eastAsia="宋体" w:cs="Times New Roman"/>
                      <w:szCs w:val="21"/>
                    </w:rPr>
                    <w:t>悬浮物</w:t>
                  </w:r>
                </w:p>
              </w:tc>
              <w:tc>
                <w:tcPr>
                  <w:tcW w:w="708" w:type="dxa"/>
                  <w:vAlign w:val="center"/>
                </w:tcPr>
                <w:p w14:paraId="0A38D4AF">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vAlign w:val="center"/>
                </w:tcPr>
                <w:p w14:paraId="4143FD1D">
                  <w:pPr>
                    <w:jc w:val="center"/>
                    <w:rPr>
                      <w:rFonts w:hint="eastAsia" w:ascii="Times New Roman" w:hAnsi="Times New Roman" w:cs="Times New Roman"/>
                      <w:bCs/>
                      <w:szCs w:val="21"/>
                    </w:rPr>
                  </w:pPr>
                  <w:r>
                    <w:rPr>
                      <w:rFonts w:hint="eastAsia" w:ascii="Times New Roman" w:hAnsi="Times New Roman" w:cs="Times New Roman"/>
                      <w:szCs w:val="21"/>
                    </w:rPr>
                    <w:t>12</w:t>
                  </w:r>
                </w:p>
              </w:tc>
              <w:tc>
                <w:tcPr>
                  <w:tcW w:w="898" w:type="dxa"/>
                  <w:vAlign w:val="center"/>
                </w:tcPr>
                <w:p w14:paraId="68521C92">
                  <w:pPr>
                    <w:jc w:val="center"/>
                    <w:rPr>
                      <w:rFonts w:hint="eastAsia" w:ascii="Times New Roman" w:hAnsi="Times New Roman" w:cs="Times New Roman"/>
                      <w:bCs/>
                      <w:szCs w:val="21"/>
                    </w:rPr>
                  </w:pPr>
                  <w:r>
                    <w:rPr>
                      <w:rFonts w:hint="eastAsia" w:ascii="Times New Roman" w:hAnsi="Times New Roman" w:cs="Times New Roman"/>
                      <w:szCs w:val="21"/>
                    </w:rPr>
                    <w:t>14</w:t>
                  </w:r>
                </w:p>
              </w:tc>
              <w:tc>
                <w:tcPr>
                  <w:tcW w:w="898" w:type="dxa"/>
                  <w:vAlign w:val="center"/>
                </w:tcPr>
                <w:p w14:paraId="311F017B">
                  <w:pPr>
                    <w:jc w:val="center"/>
                    <w:rPr>
                      <w:rFonts w:hint="eastAsia" w:ascii="Times New Roman" w:hAnsi="Times New Roman" w:cs="Times New Roman"/>
                      <w:bCs/>
                      <w:szCs w:val="21"/>
                    </w:rPr>
                  </w:pPr>
                  <w:r>
                    <w:rPr>
                      <w:rFonts w:hint="eastAsia" w:ascii="Times New Roman" w:hAnsi="Times New Roman" w:cs="Times New Roman"/>
                      <w:szCs w:val="21"/>
                    </w:rPr>
                    <w:t>13</w:t>
                  </w:r>
                </w:p>
              </w:tc>
              <w:tc>
                <w:tcPr>
                  <w:tcW w:w="901" w:type="dxa"/>
                  <w:vAlign w:val="center"/>
                </w:tcPr>
                <w:p w14:paraId="0D888981">
                  <w:pPr>
                    <w:jc w:val="center"/>
                    <w:rPr>
                      <w:rFonts w:hint="eastAsia" w:ascii="Times New Roman" w:hAnsi="Times New Roman" w:cs="Times New Roman"/>
                      <w:bCs/>
                      <w:szCs w:val="21"/>
                    </w:rPr>
                  </w:pPr>
                  <w:r>
                    <w:rPr>
                      <w:rFonts w:hint="eastAsia" w:ascii="Times New Roman" w:hAnsi="Times New Roman" w:cs="Times New Roman"/>
                      <w:color w:val="000000"/>
                      <w:kern w:val="0"/>
                      <w:szCs w:val="21"/>
                      <w:lang w:bidi="ar"/>
                    </w:rPr>
                    <w:t>12</w:t>
                  </w:r>
                </w:p>
              </w:tc>
              <w:tc>
                <w:tcPr>
                  <w:tcW w:w="903" w:type="dxa"/>
                  <w:vAlign w:val="center"/>
                </w:tcPr>
                <w:p w14:paraId="4A0FC7B8">
                  <w:pPr>
                    <w:pStyle w:val="63"/>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625AB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92" w:type="dxa"/>
                  <w:vMerge w:val="continue"/>
                  <w:vAlign w:val="center"/>
                </w:tcPr>
                <w:p w14:paraId="3F1DFB62">
                  <w:pPr>
                    <w:jc w:val="center"/>
                    <w:rPr>
                      <w:rFonts w:ascii="Times New Roman" w:hAnsi="Times New Roman" w:cs="Times New Roman"/>
                      <w:bCs/>
                      <w:szCs w:val="21"/>
                    </w:rPr>
                  </w:pPr>
                </w:p>
              </w:tc>
              <w:tc>
                <w:tcPr>
                  <w:tcW w:w="748" w:type="dxa"/>
                  <w:vMerge w:val="continue"/>
                  <w:vAlign w:val="center"/>
                </w:tcPr>
                <w:p w14:paraId="7C41B717">
                  <w:pPr>
                    <w:jc w:val="center"/>
                    <w:rPr>
                      <w:rFonts w:ascii="Times New Roman" w:hAnsi="Times New Roman" w:cs="Times New Roman"/>
                      <w:bCs/>
                      <w:szCs w:val="21"/>
                    </w:rPr>
                  </w:pPr>
                </w:p>
              </w:tc>
              <w:tc>
                <w:tcPr>
                  <w:tcW w:w="1637" w:type="dxa"/>
                  <w:vAlign w:val="center"/>
                </w:tcPr>
                <w:p w14:paraId="0019DB0E">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708" w:type="dxa"/>
                  <w:vAlign w:val="center"/>
                </w:tcPr>
                <w:p w14:paraId="7AF55890">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vAlign w:val="center"/>
                </w:tcPr>
                <w:p w14:paraId="31537A29">
                  <w:pPr>
                    <w:jc w:val="center"/>
                    <w:rPr>
                      <w:rFonts w:hint="eastAsia" w:ascii="Times New Roman" w:hAnsi="Times New Roman" w:cs="Times New Roman"/>
                      <w:bCs/>
                      <w:szCs w:val="21"/>
                    </w:rPr>
                  </w:pPr>
                  <w:r>
                    <w:rPr>
                      <w:rFonts w:hint="eastAsia" w:ascii="Times New Roman" w:hAnsi="Times New Roman" w:cs="Times New Roman"/>
                      <w:szCs w:val="21"/>
                    </w:rPr>
                    <w:t>136</w:t>
                  </w:r>
                </w:p>
              </w:tc>
              <w:tc>
                <w:tcPr>
                  <w:tcW w:w="898" w:type="dxa"/>
                  <w:vAlign w:val="center"/>
                </w:tcPr>
                <w:p w14:paraId="6A824318">
                  <w:pPr>
                    <w:jc w:val="center"/>
                    <w:rPr>
                      <w:rFonts w:hint="eastAsia" w:ascii="Times New Roman" w:hAnsi="Times New Roman" w:cs="Times New Roman"/>
                      <w:bCs/>
                      <w:szCs w:val="21"/>
                    </w:rPr>
                  </w:pPr>
                  <w:r>
                    <w:rPr>
                      <w:rFonts w:hint="eastAsia" w:ascii="Times New Roman" w:hAnsi="Times New Roman" w:cs="Times New Roman"/>
                      <w:szCs w:val="21"/>
                    </w:rPr>
                    <w:t>158</w:t>
                  </w:r>
                </w:p>
              </w:tc>
              <w:tc>
                <w:tcPr>
                  <w:tcW w:w="898" w:type="dxa"/>
                  <w:vAlign w:val="center"/>
                </w:tcPr>
                <w:p w14:paraId="2254E582">
                  <w:pPr>
                    <w:jc w:val="center"/>
                    <w:rPr>
                      <w:rFonts w:hint="eastAsia" w:ascii="Times New Roman" w:hAnsi="Times New Roman" w:cs="Times New Roman"/>
                      <w:bCs/>
                      <w:szCs w:val="21"/>
                    </w:rPr>
                  </w:pPr>
                  <w:r>
                    <w:rPr>
                      <w:rFonts w:hint="eastAsia" w:ascii="Times New Roman" w:hAnsi="Times New Roman" w:cs="Times New Roman"/>
                      <w:szCs w:val="21"/>
                    </w:rPr>
                    <w:t>151</w:t>
                  </w:r>
                </w:p>
              </w:tc>
              <w:tc>
                <w:tcPr>
                  <w:tcW w:w="901" w:type="dxa"/>
                  <w:vAlign w:val="center"/>
                </w:tcPr>
                <w:p w14:paraId="2DF57462">
                  <w:pPr>
                    <w:jc w:val="center"/>
                    <w:rPr>
                      <w:rFonts w:hint="eastAsia" w:ascii="Times New Roman" w:hAnsi="Times New Roman" w:cs="Times New Roman"/>
                      <w:bCs/>
                      <w:szCs w:val="21"/>
                    </w:rPr>
                  </w:pPr>
                  <w:r>
                    <w:rPr>
                      <w:rFonts w:hint="eastAsia" w:ascii="Times New Roman" w:hAnsi="Times New Roman" w:cs="Times New Roman"/>
                      <w:color w:val="000000"/>
                      <w:kern w:val="0"/>
                      <w:szCs w:val="21"/>
                      <w:lang w:bidi="ar"/>
                    </w:rPr>
                    <w:t>146</w:t>
                  </w:r>
                </w:p>
              </w:tc>
              <w:tc>
                <w:tcPr>
                  <w:tcW w:w="903" w:type="dxa"/>
                  <w:vAlign w:val="center"/>
                </w:tcPr>
                <w:p w14:paraId="3C7EAA5E">
                  <w:pPr>
                    <w:pStyle w:val="63"/>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7C3A0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vAlign w:val="center"/>
                </w:tcPr>
                <w:p w14:paraId="4E5F3214">
                  <w:pPr>
                    <w:jc w:val="center"/>
                    <w:rPr>
                      <w:rFonts w:ascii="Times New Roman" w:hAnsi="Times New Roman" w:cs="Times New Roman"/>
                      <w:bCs/>
                      <w:szCs w:val="21"/>
                    </w:rPr>
                  </w:pPr>
                </w:p>
              </w:tc>
              <w:tc>
                <w:tcPr>
                  <w:tcW w:w="748" w:type="dxa"/>
                  <w:vMerge w:val="continue"/>
                  <w:vAlign w:val="center"/>
                </w:tcPr>
                <w:p w14:paraId="35110E7F">
                  <w:pPr>
                    <w:jc w:val="center"/>
                    <w:rPr>
                      <w:rFonts w:ascii="Times New Roman" w:hAnsi="Times New Roman" w:cs="Times New Roman"/>
                      <w:bCs/>
                      <w:szCs w:val="21"/>
                    </w:rPr>
                  </w:pPr>
                </w:p>
              </w:tc>
              <w:tc>
                <w:tcPr>
                  <w:tcW w:w="1637" w:type="dxa"/>
                  <w:vAlign w:val="center"/>
                </w:tcPr>
                <w:p w14:paraId="6A65E0D2">
                  <w:pPr>
                    <w:pStyle w:val="26"/>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708" w:type="dxa"/>
                  <w:vAlign w:val="center"/>
                </w:tcPr>
                <w:p w14:paraId="616ECB74">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vAlign w:val="center"/>
                </w:tcPr>
                <w:p w14:paraId="728001F2">
                  <w:pPr>
                    <w:jc w:val="center"/>
                    <w:rPr>
                      <w:rFonts w:hint="eastAsia" w:ascii="Times New Roman" w:hAnsi="Times New Roman" w:cs="Times New Roman"/>
                      <w:bCs/>
                      <w:szCs w:val="21"/>
                    </w:rPr>
                  </w:pPr>
                  <w:r>
                    <w:rPr>
                      <w:rFonts w:hint="eastAsia" w:ascii="Times New Roman" w:hAnsi="Times New Roman" w:cs="Times New Roman"/>
                      <w:szCs w:val="21"/>
                    </w:rPr>
                    <w:t>32.3</w:t>
                  </w:r>
                </w:p>
              </w:tc>
              <w:tc>
                <w:tcPr>
                  <w:tcW w:w="898" w:type="dxa"/>
                  <w:vAlign w:val="center"/>
                </w:tcPr>
                <w:p w14:paraId="33D794D4">
                  <w:pPr>
                    <w:jc w:val="center"/>
                    <w:rPr>
                      <w:rFonts w:hint="eastAsia" w:ascii="Times New Roman" w:hAnsi="Times New Roman" w:cs="Times New Roman"/>
                      <w:bCs/>
                      <w:szCs w:val="21"/>
                    </w:rPr>
                  </w:pPr>
                  <w:r>
                    <w:rPr>
                      <w:rFonts w:hint="eastAsia" w:ascii="Times New Roman" w:hAnsi="Times New Roman" w:cs="Times New Roman"/>
                      <w:szCs w:val="21"/>
                    </w:rPr>
                    <w:t>36.4</w:t>
                  </w:r>
                </w:p>
              </w:tc>
              <w:tc>
                <w:tcPr>
                  <w:tcW w:w="898" w:type="dxa"/>
                  <w:vAlign w:val="center"/>
                </w:tcPr>
                <w:p w14:paraId="707562DA">
                  <w:pPr>
                    <w:jc w:val="center"/>
                    <w:rPr>
                      <w:rFonts w:hint="eastAsia" w:ascii="Times New Roman" w:hAnsi="Times New Roman" w:cs="Times New Roman"/>
                      <w:bCs/>
                      <w:szCs w:val="21"/>
                    </w:rPr>
                  </w:pPr>
                  <w:r>
                    <w:rPr>
                      <w:rFonts w:hint="eastAsia" w:ascii="Times New Roman" w:hAnsi="Times New Roman" w:cs="Times New Roman"/>
                      <w:szCs w:val="21"/>
                    </w:rPr>
                    <w:t>35.1</w:t>
                  </w:r>
                </w:p>
              </w:tc>
              <w:tc>
                <w:tcPr>
                  <w:tcW w:w="901" w:type="dxa"/>
                  <w:vAlign w:val="center"/>
                </w:tcPr>
                <w:p w14:paraId="625E3D3B">
                  <w:pPr>
                    <w:jc w:val="center"/>
                    <w:rPr>
                      <w:rFonts w:hint="eastAsia" w:ascii="Times New Roman" w:hAnsi="Times New Roman" w:cs="Times New Roman"/>
                      <w:bCs/>
                      <w:szCs w:val="21"/>
                    </w:rPr>
                  </w:pPr>
                  <w:r>
                    <w:rPr>
                      <w:rFonts w:hint="eastAsia" w:ascii="Times New Roman" w:hAnsi="Times New Roman" w:cs="Times New Roman"/>
                      <w:szCs w:val="21"/>
                    </w:rPr>
                    <w:t>33.4</w:t>
                  </w:r>
                </w:p>
              </w:tc>
              <w:tc>
                <w:tcPr>
                  <w:tcW w:w="903" w:type="dxa"/>
                  <w:vAlign w:val="center"/>
                </w:tcPr>
                <w:p w14:paraId="545FD9F9">
                  <w:pPr>
                    <w:jc w:val="center"/>
                    <w:rPr>
                      <w:rFonts w:ascii="Times New Roman" w:hAnsi="Times New Roman" w:cs="Times New Roman"/>
                      <w:bCs/>
                      <w:szCs w:val="21"/>
                    </w:rPr>
                  </w:pPr>
                  <w:r>
                    <w:rPr>
                      <w:rFonts w:ascii="Times New Roman" w:hAnsi="Times New Roman" w:eastAsia="宋体" w:cs="Times New Roman"/>
                      <w:bCs/>
                      <w:szCs w:val="21"/>
                    </w:rPr>
                    <w:t>300</w:t>
                  </w:r>
                </w:p>
              </w:tc>
            </w:tr>
            <w:tr w14:paraId="74615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vAlign w:val="center"/>
                </w:tcPr>
                <w:p w14:paraId="585CF445">
                  <w:pPr>
                    <w:jc w:val="center"/>
                    <w:rPr>
                      <w:rFonts w:ascii="Times New Roman" w:hAnsi="Times New Roman" w:cs="Times New Roman"/>
                      <w:bCs/>
                      <w:szCs w:val="21"/>
                    </w:rPr>
                  </w:pPr>
                </w:p>
              </w:tc>
              <w:tc>
                <w:tcPr>
                  <w:tcW w:w="748" w:type="dxa"/>
                  <w:vMerge w:val="continue"/>
                  <w:vAlign w:val="center"/>
                </w:tcPr>
                <w:p w14:paraId="0113EE3C">
                  <w:pPr>
                    <w:jc w:val="center"/>
                    <w:rPr>
                      <w:rFonts w:ascii="Times New Roman" w:hAnsi="Times New Roman" w:cs="Times New Roman"/>
                      <w:bCs/>
                      <w:szCs w:val="21"/>
                    </w:rPr>
                  </w:pPr>
                </w:p>
              </w:tc>
              <w:tc>
                <w:tcPr>
                  <w:tcW w:w="1637" w:type="dxa"/>
                  <w:vAlign w:val="center"/>
                </w:tcPr>
                <w:p w14:paraId="74A72E3D">
                  <w:pPr>
                    <w:jc w:val="center"/>
                    <w:rPr>
                      <w:rFonts w:ascii="Times New Roman" w:hAnsi="Times New Roman" w:cs="Times New Roman"/>
                      <w:szCs w:val="21"/>
                    </w:rPr>
                  </w:pPr>
                  <w:r>
                    <w:rPr>
                      <w:rFonts w:ascii="Times New Roman" w:hAnsi="Times New Roman" w:eastAsia="宋体" w:cs="Times New Roman"/>
                      <w:szCs w:val="21"/>
                    </w:rPr>
                    <w:t>氨氮</w:t>
                  </w:r>
                </w:p>
              </w:tc>
              <w:tc>
                <w:tcPr>
                  <w:tcW w:w="708" w:type="dxa"/>
                  <w:vAlign w:val="center"/>
                </w:tcPr>
                <w:p w14:paraId="4CA5CE13">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vAlign w:val="center"/>
                </w:tcPr>
                <w:p w14:paraId="0FDF9449">
                  <w:pPr>
                    <w:jc w:val="center"/>
                    <w:rPr>
                      <w:rFonts w:hint="eastAsia" w:ascii="Times New Roman" w:hAnsi="Times New Roman" w:cs="Times New Roman"/>
                      <w:bCs/>
                      <w:szCs w:val="21"/>
                    </w:rPr>
                  </w:pPr>
                  <w:r>
                    <w:rPr>
                      <w:rFonts w:hint="eastAsia" w:ascii="Times New Roman" w:hAnsi="Times New Roman" w:cs="Times New Roman"/>
                      <w:szCs w:val="21"/>
                    </w:rPr>
                    <w:t>7.68</w:t>
                  </w:r>
                </w:p>
              </w:tc>
              <w:tc>
                <w:tcPr>
                  <w:tcW w:w="898" w:type="dxa"/>
                  <w:vAlign w:val="center"/>
                </w:tcPr>
                <w:p w14:paraId="0F485EC8">
                  <w:pPr>
                    <w:jc w:val="center"/>
                    <w:rPr>
                      <w:rFonts w:hint="eastAsia" w:ascii="Times New Roman" w:hAnsi="Times New Roman" w:cs="Times New Roman"/>
                      <w:bCs/>
                      <w:szCs w:val="21"/>
                    </w:rPr>
                  </w:pPr>
                  <w:r>
                    <w:rPr>
                      <w:rFonts w:hint="eastAsia" w:ascii="Times New Roman" w:hAnsi="Times New Roman" w:cs="Times New Roman"/>
                      <w:szCs w:val="21"/>
                    </w:rPr>
                    <w:t>7.32</w:t>
                  </w:r>
                </w:p>
              </w:tc>
              <w:tc>
                <w:tcPr>
                  <w:tcW w:w="898" w:type="dxa"/>
                  <w:vAlign w:val="center"/>
                </w:tcPr>
                <w:p w14:paraId="6668E337">
                  <w:pPr>
                    <w:jc w:val="center"/>
                    <w:rPr>
                      <w:rFonts w:hint="eastAsia" w:ascii="Times New Roman" w:hAnsi="Times New Roman" w:cs="Times New Roman"/>
                      <w:bCs/>
                      <w:szCs w:val="21"/>
                    </w:rPr>
                  </w:pPr>
                  <w:r>
                    <w:rPr>
                      <w:rFonts w:hint="eastAsia" w:ascii="Times New Roman" w:hAnsi="Times New Roman" w:cs="Times New Roman"/>
                      <w:szCs w:val="21"/>
                    </w:rPr>
                    <w:t>35.1</w:t>
                  </w:r>
                </w:p>
              </w:tc>
              <w:tc>
                <w:tcPr>
                  <w:tcW w:w="901" w:type="dxa"/>
                  <w:vAlign w:val="center"/>
                </w:tcPr>
                <w:p w14:paraId="60E19689">
                  <w:pPr>
                    <w:jc w:val="center"/>
                    <w:rPr>
                      <w:rFonts w:hint="eastAsia" w:ascii="Times New Roman" w:hAnsi="Times New Roman" w:cs="Times New Roman"/>
                      <w:bCs/>
                      <w:szCs w:val="21"/>
                    </w:rPr>
                  </w:pPr>
                  <w:r>
                    <w:rPr>
                      <w:rFonts w:hint="eastAsia" w:ascii="Times New Roman" w:hAnsi="Times New Roman" w:cs="Times New Roman"/>
                      <w:szCs w:val="21"/>
                    </w:rPr>
                    <w:t>33.4</w:t>
                  </w:r>
                </w:p>
              </w:tc>
              <w:tc>
                <w:tcPr>
                  <w:tcW w:w="903" w:type="dxa"/>
                  <w:vAlign w:val="center"/>
                </w:tcPr>
                <w:p w14:paraId="4958F2A4">
                  <w:pPr>
                    <w:jc w:val="center"/>
                    <w:rPr>
                      <w:rFonts w:ascii="Times New Roman" w:hAnsi="Times New Roman" w:cs="Times New Roman"/>
                      <w:bCs/>
                      <w:szCs w:val="21"/>
                    </w:rPr>
                  </w:pPr>
                  <w:r>
                    <w:rPr>
                      <w:rFonts w:ascii="Times New Roman" w:hAnsi="Times New Roman" w:eastAsia="宋体" w:cs="Times New Roman"/>
                      <w:bCs/>
                      <w:szCs w:val="21"/>
                    </w:rPr>
                    <w:t>45</w:t>
                  </w:r>
                </w:p>
              </w:tc>
            </w:tr>
            <w:tr w14:paraId="029D0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992" w:type="dxa"/>
                  <w:vMerge w:val="continue"/>
                  <w:vAlign w:val="center"/>
                </w:tcPr>
                <w:p w14:paraId="54F35A96">
                  <w:pPr>
                    <w:jc w:val="center"/>
                    <w:rPr>
                      <w:rFonts w:ascii="Times New Roman" w:hAnsi="Times New Roman" w:cs="Times New Roman"/>
                      <w:bCs/>
                      <w:szCs w:val="21"/>
                    </w:rPr>
                  </w:pPr>
                </w:p>
              </w:tc>
              <w:tc>
                <w:tcPr>
                  <w:tcW w:w="748" w:type="dxa"/>
                  <w:vMerge w:val="continue"/>
                  <w:vAlign w:val="center"/>
                </w:tcPr>
                <w:p w14:paraId="16E70D3A">
                  <w:pPr>
                    <w:jc w:val="center"/>
                    <w:rPr>
                      <w:rFonts w:ascii="Times New Roman" w:hAnsi="Times New Roman" w:cs="Times New Roman"/>
                      <w:bCs/>
                      <w:szCs w:val="21"/>
                    </w:rPr>
                  </w:pPr>
                </w:p>
              </w:tc>
              <w:tc>
                <w:tcPr>
                  <w:tcW w:w="1637" w:type="dxa"/>
                  <w:vAlign w:val="center"/>
                </w:tcPr>
                <w:p w14:paraId="38F330A7">
                  <w:pPr>
                    <w:jc w:val="center"/>
                    <w:rPr>
                      <w:rFonts w:ascii="Times New Roman" w:hAnsi="Times New Roman" w:cs="Times New Roman"/>
                      <w:szCs w:val="21"/>
                    </w:rPr>
                  </w:pPr>
                  <w:r>
                    <w:rPr>
                      <w:rFonts w:ascii="Times New Roman" w:hAnsi="Times New Roman" w:eastAsia="宋体" w:cs="Times New Roman"/>
                      <w:szCs w:val="21"/>
                    </w:rPr>
                    <w:t>总磷</w:t>
                  </w:r>
                </w:p>
              </w:tc>
              <w:tc>
                <w:tcPr>
                  <w:tcW w:w="708" w:type="dxa"/>
                  <w:vAlign w:val="center"/>
                </w:tcPr>
                <w:p w14:paraId="649E548D">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vAlign w:val="center"/>
                </w:tcPr>
                <w:p w14:paraId="291E95EB">
                  <w:pPr>
                    <w:jc w:val="center"/>
                    <w:rPr>
                      <w:rFonts w:hint="eastAsia" w:ascii="Times New Roman" w:hAnsi="Times New Roman" w:cs="Times New Roman"/>
                      <w:bCs/>
                      <w:szCs w:val="21"/>
                    </w:rPr>
                  </w:pPr>
                  <w:r>
                    <w:rPr>
                      <w:rFonts w:hint="eastAsia" w:ascii="Times New Roman" w:hAnsi="Times New Roman" w:cs="Times New Roman"/>
                      <w:szCs w:val="21"/>
                    </w:rPr>
                    <w:t>1.07</w:t>
                  </w:r>
                </w:p>
              </w:tc>
              <w:tc>
                <w:tcPr>
                  <w:tcW w:w="898" w:type="dxa"/>
                  <w:vAlign w:val="center"/>
                </w:tcPr>
                <w:p w14:paraId="156A130B">
                  <w:pPr>
                    <w:jc w:val="center"/>
                    <w:rPr>
                      <w:rFonts w:hint="eastAsia" w:ascii="Times New Roman" w:hAnsi="Times New Roman" w:cs="Times New Roman"/>
                      <w:bCs/>
                      <w:szCs w:val="21"/>
                    </w:rPr>
                  </w:pPr>
                  <w:r>
                    <w:rPr>
                      <w:rFonts w:hint="eastAsia" w:ascii="Times New Roman" w:hAnsi="Times New Roman" w:cs="Times New Roman"/>
                      <w:szCs w:val="21"/>
                    </w:rPr>
                    <w:t>1.08</w:t>
                  </w:r>
                </w:p>
              </w:tc>
              <w:tc>
                <w:tcPr>
                  <w:tcW w:w="898" w:type="dxa"/>
                  <w:vAlign w:val="center"/>
                </w:tcPr>
                <w:p w14:paraId="21694917">
                  <w:pPr>
                    <w:jc w:val="center"/>
                    <w:rPr>
                      <w:rFonts w:hint="eastAsia" w:ascii="Times New Roman" w:hAnsi="Times New Roman" w:cs="Times New Roman"/>
                      <w:bCs/>
                      <w:szCs w:val="21"/>
                    </w:rPr>
                  </w:pPr>
                  <w:r>
                    <w:rPr>
                      <w:rFonts w:hint="eastAsia" w:ascii="Times New Roman" w:hAnsi="Times New Roman" w:cs="Times New Roman"/>
                      <w:szCs w:val="21"/>
                    </w:rPr>
                    <w:t>1.10</w:t>
                  </w:r>
                </w:p>
              </w:tc>
              <w:tc>
                <w:tcPr>
                  <w:tcW w:w="901" w:type="dxa"/>
                  <w:vAlign w:val="center"/>
                </w:tcPr>
                <w:p w14:paraId="5F25C4C1">
                  <w:pPr>
                    <w:jc w:val="center"/>
                    <w:rPr>
                      <w:rFonts w:hint="eastAsia" w:ascii="Times New Roman" w:hAnsi="Times New Roman" w:cs="Times New Roman"/>
                      <w:bCs/>
                      <w:szCs w:val="21"/>
                    </w:rPr>
                  </w:pPr>
                  <w:r>
                    <w:rPr>
                      <w:rFonts w:hint="eastAsia" w:ascii="Times New Roman" w:hAnsi="Times New Roman" w:cs="Times New Roman"/>
                      <w:szCs w:val="21"/>
                    </w:rPr>
                    <w:t>1.12</w:t>
                  </w:r>
                </w:p>
              </w:tc>
              <w:tc>
                <w:tcPr>
                  <w:tcW w:w="903" w:type="dxa"/>
                  <w:vAlign w:val="center"/>
                </w:tcPr>
                <w:p w14:paraId="46FA124E">
                  <w:pPr>
                    <w:jc w:val="center"/>
                    <w:rPr>
                      <w:rFonts w:ascii="Times New Roman" w:hAnsi="Times New Roman" w:cs="Times New Roman"/>
                      <w:bCs/>
                      <w:szCs w:val="21"/>
                    </w:rPr>
                  </w:pPr>
                  <w:r>
                    <w:rPr>
                      <w:rFonts w:ascii="Times New Roman" w:hAnsi="Times New Roman" w:eastAsia="宋体" w:cs="Times New Roman"/>
                      <w:bCs/>
                      <w:szCs w:val="21"/>
                    </w:rPr>
                    <w:t>8</w:t>
                  </w:r>
                </w:p>
              </w:tc>
            </w:tr>
            <w:tr w14:paraId="45E9B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2" w:type="dxa"/>
                  <w:vMerge w:val="continue"/>
                  <w:vAlign w:val="center"/>
                </w:tcPr>
                <w:p w14:paraId="1B4CE468">
                  <w:pPr>
                    <w:jc w:val="center"/>
                    <w:rPr>
                      <w:rFonts w:ascii="Times New Roman" w:hAnsi="Times New Roman" w:cs="Times New Roman"/>
                      <w:bCs/>
                      <w:szCs w:val="21"/>
                    </w:rPr>
                  </w:pPr>
                </w:p>
              </w:tc>
              <w:tc>
                <w:tcPr>
                  <w:tcW w:w="748" w:type="dxa"/>
                  <w:vMerge w:val="continue"/>
                  <w:vAlign w:val="center"/>
                </w:tcPr>
                <w:p w14:paraId="6FE324AC">
                  <w:pPr>
                    <w:jc w:val="center"/>
                    <w:rPr>
                      <w:rFonts w:ascii="Times New Roman" w:hAnsi="Times New Roman" w:cs="Times New Roman"/>
                      <w:bCs/>
                      <w:szCs w:val="21"/>
                    </w:rPr>
                  </w:pPr>
                </w:p>
              </w:tc>
              <w:tc>
                <w:tcPr>
                  <w:tcW w:w="1637" w:type="dxa"/>
                  <w:vAlign w:val="center"/>
                </w:tcPr>
                <w:p w14:paraId="7802D1D8">
                  <w:pPr>
                    <w:jc w:val="center"/>
                    <w:rPr>
                      <w:rFonts w:ascii="Times New Roman" w:hAnsi="Times New Roman" w:eastAsia="宋体" w:cs="Times New Roman"/>
                      <w:szCs w:val="21"/>
                    </w:rPr>
                  </w:pPr>
                  <w:r>
                    <w:rPr>
                      <w:rFonts w:ascii="Times New Roman" w:hAnsi="Times New Roman" w:eastAsia="宋体" w:cs="Times New Roman"/>
                      <w:kern w:val="0"/>
                      <w:szCs w:val="21"/>
                    </w:rPr>
                    <w:t>总氮</w:t>
                  </w:r>
                </w:p>
              </w:tc>
              <w:tc>
                <w:tcPr>
                  <w:tcW w:w="708" w:type="dxa"/>
                  <w:vAlign w:val="center"/>
                </w:tcPr>
                <w:p w14:paraId="1F3932F2">
                  <w:pPr>
                    <w:jc w:val="center"/>
                    <w:rPr>
                      <w:rFonts w:ascii="Times New Roman" w:hAnsi="Times New Roman" w:eastAsia="宋体" w:cs="Times New Roman"/>
                      <w:bCs/>
                      <w:szCs w:val="21"/>
                    </w:rPr>
                  </w:pPr>
                  <w:r>
                    <w:rPr>
                      <w:rFonts w:ascii="Times New Roman" w:hAnsi="Times New Roman" w:eastAsia="宋体" w:cs="Times New Roman"/>
                      <w:bCs/>
                      <w:szCs w:val="21"/>
                    </w:rPr>
                    <w:t>mg/L</w:t>
                  </w:r>
                </w:p>
              </w:tc>
              <w:tc>
                <w:tcPr>
                  <w:tcW w:w="856" w:type="dxa"/>
                  <w:vAlign w:val="center"/>
                </w:tcPr>
                <w:p w14:paraId="706441E8">
                  <w:pPr>
                    <w:jc w:val="center"/>
                    <w:rPr>
                      <w:rFonts w:hint="eastAsia" w:ascii="Times New Roman" w:hAnsi="Times New Roman" w:cs="Times New Roman"/>
                      <w:szCs w:val="21"/>
                    </w:rPr>
                  </w:pPr>
                  <w:r>
                    <w:rPr>
                      <w:rFonts w:hint="eastAsia" w:ascii="Times New Roman" w:hAnsi="Times New Roman" w:cs="Times New Roman"/>
                      <w:szCs w:val="21"/>
                    </w:rPr>
                    <w:t>12.0</w:t>
                  </w:r>
                </w:p>
              </w:tc>
              <w:tc>
                <w:tcPr>
                  <w:tcW w:w="898" w:type="dxa"/>
                  <w:vAlign w:val="center"/>
                </w:tcPr>
                <w:p w14:paraId="514152DF">
                  <w:pPr>
                    <w:jc w:val="center"/>
                    <w:rPr>
                      <w:rFonts w:hint="eastAsia" w:ascii="Times New Roman" w:hAnsi="Times New Roman" w:cs="Times New Roman"/>
                      <w:szCs w:val="21"/>
                    </w:rPr>
                  </w:pPr>
                  <w:r>
                    <w:rPr>
                      <w:rFonts w:hint="eastAsia" w:ascii="Times New Roman" w:hAnsi="Times New Roman" w:cs="Times New Roman"/>
                      <w:szCs w:val="21"/>
                    </w:rPr>
                    <w:t>12.0</w:t>
                  </w:r>
                </w:p>
              </w:tc>
              <w:tc>
                <w:tcPr>
                  <w:tcW w:w="898" w:type="dxa"/>
                  <w:vAlign w:val="center"/>
                </w:tcPr>
                <w:p w14:paraId="52151CF0">
                  <w:pPr>
                    <w:jc w:val="center"/>
                    <w:rPr>
                      <w:rFonts w:hint="eastAsia" w:ascii="Times New Roman" w:hAnsi="Times New Roman" w:cs="Times New Roman"/>
                      <w:szCs w:val="21"/>
                    </w:rPr>
                  </w:pPr>
                  <w:r>
                    <w:rPr>
                      <w:rFonts w:hint="eastAsia" w:ascii="Times New Roman" w:hAnsi="Times New Roman" w:cs="Times New Roman"/>
                      <w:szCs w:val="21"/>
                    </w:rPr>
                    <w:t>12.6</w:t>
                  </w:r>
                </w:p>
              </w:tc>
              <w:tc>
                <w:tcPr>
                  <w:tcW w:w="901" w:type="dxa"/>
                  <w:vAlign w:val="center"/>
                </w:tcPr>
                <w:p w14:paraId="0F03FA8F">
                  <w:pPr>
                    <w:jc w:val="center"/>
                    <w:rPr>
                      <w:rFonts w:hint="eastAsia" w:ascii="Times New Roman" w:hAnsi="Times New Roman" w:cs="Times New Roman"/>
                      <w:szCs w:val="21"/>
                    </w:rPr>
                  </w:pPr>
                  <w:r>
                    <w:rPr>
                      <w:rFonts w:hint="eastAsia" w:ascii="Times New Roman" w:hAnsi="Times New Roman" w:cs="Times New Roman"/>
                      <w:szCs w:val="21"/>
                    </w:rPr>
                    <w:t>12.8</w:t>
                  </w:r>
                </w:p>
              </w:tc>
              <w:tc>
                <w:tcPr>
                  <w:tcW w:w="903" w:type="dxa"/>
                  <w:vAlign w:val="center"/>
                </w:tcPr>
                <w:p w14:paraId="26AFEB7C">
                  <w:pPr>
                    <w:jc w:val="center"/>
                    <w:rPr>
                      <w:rFonts w:ascii="Times New Roman" w:hAnsi="Times New Roman" w:eastAsia="宋体" w:cs="Times New Roman"/>
                      <w:bCs/>
                      <w:szCs w:val="21"/>
                    </w:rPr>
                  </w:pPr>
                  <w:r>
                    <w:rPr>
                      <w:rFonts w:ascii="Times New Roman" w:hAnsi="Times New Roman" w:eastAsia="宋体" w:cs="Times New Roman"/>
                      <w:bCs/>
                      <w:szCs w:val="21"/>
                    </w:rPr>
                    <w:t>70</w:t>
                  </w:r>
                </w:p>
              </w:tc>
            </w:tr>
            <w:tr w14:paraId="7B22D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99" w:hRule="atLeast"/>
                <w:jc w:val="center"/>
              </w:trPr>
              <w:tc>
                <w:tcPr>
                  <w:tcW w:w="992" w:type="dxa"/>
                  <w:vMerge w:val="continue"/>
                  <w:tcBorders>
                    <w:bottom w:val="single" w:color="auto" w:sz="4" w:space="0"/>
                  </w:tcBorders>
                  <w:vAlign w:val="center"/>
                </w:tcPr>
                <w:p w14:paraId="6E243FCF">
                  <w:pPr>
                    <w:jc w:val="center"/>
                    <w:rPr>
                      <w:rFonts w:ascii="Times New Roman" w:hAnsi="Times New Roman" w:cs="Times New Roman"/>
                      <w:bCs/>
                      <w:szCs w:val="21"/>
                    </w:rPr>
                  </w:pPr>
                </w:p>
              </w:tc>
              <w:tc>
                <w:tcPr>
                  <w:tcW w:w="748" w:type="dxa"/>
                  <w:vMerge w:val="continue"/>
                  <w:tcBorders>
                    <w:bottom w:val="single" w:color="auto" w:sz="4" w:space="0"/>
                  </w:tcBorders>
                  <w:vAlign w:val="center"/>
                </w:tcPr>
                <w:p w14:paraId="7FB0E7B9">
                  <w:pPr>
                    <w:jc w:val="center"/>
                    <w:rPr>
                      <w:rFonts w:ascii="Times New Roman" w:hAnsi="Times New Roman" w:cs="Times New Roman"/>
                      <w:bCs/>
                      <w:szCs w:val="21"/>
                    </w:rPr>
                  </w:pPr>
                </w:p>
              </w:tc>
              <w:tc>
                <w:tcPr>
                  <w:tcW w:w="1637" w:type="dxa"/>
                  <w:tcBorders>
                    <w:bottom w:val="single" w:color="auto" w:sz="4" w:space="0"/>
                  </w:tcBorders>
                  <w:vAlign w:val="center"/>
                </w:tcPr>
                <w:p w14:paraId="40B6AA67">
                  <w:pPr>
                    <w:jc w:val="center"/>
                    <w:rPr>
                      <w:rFonts w:ascii="Times New Roman" w:hAnsi="Times New Roman" w:eastAsia="宋体" w:cs="Times New Roman"/>
                      <w:szCs w:val="21"/>
                    </w:rPr>
                  </w:pPr>
                  <w:r>
                    <w:rPr>
                      <w:rFonts w:ascii="Times New Roman" w:hAnsi="Times New Roman" w:cs="Times New Roman"/>
                      <w:kern w:val="0"/>
                      <w:szCs w:val="21"/>
                    </w:rPr>
                    <w:t>色度</w:t>
                  </w:r>
                </w:p>
              </w:tc>
              <w:tc>
                <w:tcPr>
                  <w:tcW w:w="708" w:type="dxa"/>
                  <w:tcBorders>
                    <w:bottom w:val="single" w:color="auto" w:sz="4" w:space="0"/>
                  </w:tcBorders>
                  <w:vAlign w:val="center"/>
                </w:tcPr>
                <w:p w14:paraId="3AB4178C">
                  <w:pPr>
                    <w:jc w:val="center"/>
                    <w:rPr>
                      <w:rFonts w:ascii="Times New Roman" w:hAnsi="Times New Roman" w:eastAsia="宋体" w:cs="Times New Roman"/>
                      <w:bCs/>
                      <w:szCs w:val="21"/>
                    </w:rPr>
                  </w:pPr>
                  <w:r>
                    <w:rPr>
                      <w:rFonts w:ascii="Times New Roman" w:hAnsi="Times New Roman" w:cs="Times New Roman"/>
                      <w:bCs/>
                      <w:szCs w:val="21"/>
                    </w:rPr>
                    <w:t>倍</w:t>
                  </w:r>
                </w:p>
              </w:tc>
              <w:tc>
                <w:tcPr>
                  <w:tcW w:w="856" w:type="dxa"/>
                  <w:tcBorders>
                    <w:bottom w:val="single" w:color="auto" w:sz="4" w:space="0"/>
                  </w:tcBorders>
                  <w:vAlign w:val="center"/>
                </w:tcPr>
                <w:p w14:paraId="29F81F71">
                  <w:pPr>
                    <w:jc w:val="center"/>
                    <w:rPr>
                      <w:rFonts w:hint="eastAsia" w:ascii="Times New Roman" w:hAnsi="Times New Roman" w:cs="Times New Roman"/>
                      <w:szCs w:val="21"/>
                    </w:rPr>
                  </w:pPr>
                  <w:r>
                    <w:rPr>
                      <w:rFonts w:hint="eastAsia" w:ascii="Times New Roman" w:hAnsi="Times New Roman" w:cs="Times New Roman"/>
                      <w:szCs w:val="21"/>
                    </w:rPr>
                    <w:t>7</w:t>
                  </w:r>
                </w:p>
              </w:tc>
              <w:tc>
                <w:tcPr>
                  <w:tcW w:w="898" w:type="dxa"/>
                  <w:tcBorders>
                    <w:bottom w:val="single" w:color="auto" w:sz="4" w:space="0"/>
                  </w:tcBorders>
                  <w:vAlign w:val="center"/>
                </w:tcPr>
                <w:p w14:paraId="2EDAF3C4">
                  <w:pPr>
                    <w:jc w:val="center"/>
                    <w:rPr>
                      <w:rFonts w:hint="eastAsia" w:ascii="Times New Roman" w:hAnsi="Times New Roman" w:cs="Times New Roman"/>
                      <w:szCs w:val="21"/>
                    </w:rPr>
                  </w:pPr>
                  <w:r>
                    <w:rPr>
                      <w:rFonts w:hint="eastAsia" w:ascii="Times New Roman" w:hAnsi="Times New Roman" w:cs="Times New Roman"/>
                      <w:szCs w:val="21"/>
                    </w:rPr>
                    <w:t>7</w:t>
                  </w:r>
                </w:p>
              </w:tc>
              <w:tc>
                <w:tcPr>
                  <w:tcW w:w="898" w:type="dxa"/>
                  <w:tcBorders>
                    <w:bottom w:val="single" w:color="auto" w:sz="4" w:space="0"/>
                  </w:tcBorders>
                  <w:vAlign w:val="center"/>
                </w:tcPr>
                <w:p w14:paraId="20C66525">
                  <w:pPr>
                    <w:jc w:val="center"/>
                    <w:rPr>
                      <w:rFonts w:hint="eastAsia" w:ascii="Times New Roman" w:hAnsi="Times New Roman" w:cs="Times New Roman"/>
                      <w:szCs w:val="21"/>
                    </w:rPr>
                  </w:pPr>
                  <w:r>
                    <w:rPr>
                      <w:rFonts w:hint="eastAsia" w:ascii="Times New Roman" w:hAnsi="Times New Roman" w:cs="Times New Roman"/>
                      <w:szCs w:val="21"/>
                    </w:rPr>
                    <w:t>7</w:t>
                  </w:r>
                </w:p>
              </w:tc>
              <w:tc>
                <w:tcPr>
                  <w:tcW w:w="901" w:type="dxa"/>
                  <w:tcBorders>
                    <w:bottom w:val="single" w:color="auto" w:sz="4" w:space="0"/>
                  </w:tcBorders>
                  <w:vAlign w:val="center"/>
                </w:tcPr>
                <w:p w14:paraId="76230618">
                  <w:pPr>
                    <w:jc w:val="center"/>
                    <w:rPr>
                      <w:rFonts w:hint="eastAsia" w:ascii="Times New Roman" w:hAnsi="Times New Roman" w:cs="Times New Roman"/>
                      <w:szCs w:val="21"/>
                    </w:rPr>
                  </w:pPr>
                  <w:r>
                    <w:rPr>
                      <w:rFonts w:hint="eastAsia" w:ascii="Times New Roman" w:hAnsi="Times New Roman" w:cs="Times New Roman"/>
                      <w:szCs w:val="21"/>
                    </w:rPr>
                    <w:t>7</w:t>
                  </w:r>
                </w:p>
              </w:tc>
              <w:tc>
                <w:tcPr>
                  <w:tcW w:w="903" w:type="dxa"/>
                  <w:tcBorders>
                    <w:bottom w:val="single" w:color="auto" w:sz="4" w:space="0"/>
                  </w:tcBorders>
                  <w:vAlign w:val="center"/>
                </w:tcPr>
                <w:p w14:paraId="38ADB5C3">
                  <w:pPr>
                    <w:jc w:val="center"/>
                    <w:rPr>
                      <w:rFonts w:ascii="Times New Roman" w:hAnsi="Times New Roman" w:eastAsia="宋体" w:cs="Times New Roman"/>
                      <w:bCs/>
                      <w:szCs w:val="21"/>
                    </w:rPr>
                  </w:pPr>
                  <w:r>
                    <w:rPr>
                      <w:rFonts w:ascii="Times New Roman" w:hAnsi="Times New Roman" w:eastAsia="宋体" w:cs="Times New Roman"/>
                      <w:bCs/>
                      <w:szCs w:val="21"/>
                    </w:rPr>
                    <w:t>64</w:t>
                  </w:r>
                </w:p>
              </w:tc>
            </w:tr>
            <w:tr w14:paraId="42368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92" w:type="dxa"/>
                  <w:vMerge w:val="restart"/>
                  <w:tcBorders>
                    <w:top w:val="single" w:color="auto" w:sz="4" w:space="0"/>
                    <w:bottom w:val="single" w:color="auto" w:sz="4" w:space="0"/>
                  </w:tcBorders>
                  <w:vAlign w:val="center"/>
                </w:tcPr>
                <w:p w14:paraId="3E482EA7">
                  <w:pPr>
                    <w:jc w:val="center"/>
                    <w:rPr>
                      <w:rFonts w:ascii="Times New Roman" w:hAnsi="Times New Roman" w:cs="Times New Roman"/>
                      <w:bCs/>
                      <w:kern w:val="0"/>
                      <w:szCs w:val="21"/>
                    </w:rPr>
                  </w:pPr>
                  <w:r>
                    <w:rPr>
                      <w:rFonts w:ascii="Times New Roman" w:hAnsi="Times New Roman" w:cs="Times New Roman"/>
                      <w:bCs/>
                      <w:szCs w:val="21"/>
                    </w:rPr>
                    <w:t>2025.10.10</w:t>
                  </w:r>
                </w:p>
              </w:tc>
              <w:tc>
                <w:tcPr>
                  <w:tcW w:w="748" w:type="dxa"/>
                  <w:vMerge w:val="continue"/>
                  <w:tcBorders>
                    <w:top w:val="single" w:color="auto" w:sz="4" w:space="0"/>
                    <w:bottom w:val="single" w:color="auto" w:sz="4" w:space="0"/>
                  </w:tcBorders>
                  <w:vAlign w:val="center"/>
                </w:tcPr>
                <w:p w14:paraId="723285CC">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1743C7BE">
                  <w:pPr>
                    <w:jc w:val="center"/>
                    <w:rPr>
                      <w:rFonts w:ascii="Times New Roman" w:hAnsi="Times New Roman" w:cs="Times New Roman"/>
                      <w:szCs w:val="21"/>
                    </w:rPr>
                  </w:pPr>
                  <w:r>
                    <w:rPr>
                      <w:rFonts w:ascii="Times New Roman" w:hAnsi="Times New Roman" w:eastAsia="宋体" w:cs="Times New Roman"/>
                      <w:bCs/>
                      <w:szCs w:val="21"/>
                    </w:rPr>
                    <w:t>pH</w:t>
                  </w:r>
                </w:p>
              </w:tc>
              <w:tc>
                <w:tcPr>
                  <w:tcW w:w="708" w:type="dxa"/>
                  <w:tcBorders>
                    <w:top w:val="single" w:color="auto" w:sz="4" w:space="0"/>
                    <w:bottom w:val="single" w:color="auto" w:sz="4" w:space="0"/>
                  </w:tcBorders>
                  <w:vAlign w:val="center"/>
                </w:tcPr>
                <w:p w14:paraId="1E527567">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856" w:type="dxa"/>
                  <w:tcBorders>
                    <w:top w:val="single" w:color="auto" w:sz="4" w:space="0"/>
                    <w:bottom w:val="single" w:color="auto" w:sz="4" w:space="0"/>
                  </w:tcBorders>
                  <w:vAlign w:val="center"/>
                </w:tcPr>
                <w:p w14:paraId="5C6EBECB">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7.2</w:t>
                  </w:r>
                </w:p>
              </w:tc>
              <w:tc>
                <w:tcPr>
                  <w:tcW w:w="898" w:type="dxa"/>
                  <w:tcBorders>
                    <w:top w:val="single" w:color="auto" w:sz="4" w:space="0"/>
                    <w:bottom w:val="single" w:color="auto" w:sz="4" w:space="0"/>
                  </w:tcBorders>
                  <w:vAlign w:val="center"/>
                </w:tcPr>
                <w:p w14:paraId="1F9A4B70">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7.1</w:t>
                  </w:r>
                </w:p>
              </w:tc>
              <w:tc>
                <w:tcPr>
                  <w:tcW w:w="898" w:type="dxa"/>
                  <w:tcBorders>
                    <w:top w:val="single" w:color="auto" w:sz="4" w:space="0"/>
                    <w:bottom w:val="single" w:color="auto" w:sz="4" w:space="0"/>
                  </w:tcBorders>
                  <w:vAlign w:val="center"/>
                </w:tcPr>
                <w:p w14:paraId="7D4CCB6B">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7.3</w:t>
                  </w:r>
                </w:p>
              </w:tc>
              <w:tc>
                <w:tcPr>
                  <w:tcW w:w="901" w:type="dxa"/>
                  <w:tcBorders>
                    <w:top w:val="single" w:color="auto" w:sz="4" w:space="0"/>
                    <w:bottom w:val="single" w:color="auto" w:sz="4" w:space="0"/>
                  </w:tcBorders>
                  <w:vAlign w:val="center"/>
                </w:tcPr>
                <w:p w14:paraId="0624CFDF">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7.2</w:t>
                  </w:r>
                </w:p>
              </w:tc>
              <w:tc>
                <w:tcPr>
                  <w:tcW w:w="903" w:type="dxa"/>
                  <w:tcBorders>
                    <w:top w:val="single" w:color="auto" w:sz="4" w:space="0"/>
                    <w:bottom w:val="single" w:color="auto" w:sz="4" w:space="0"/>
                  </w:tcBorders>
                  <w:vAlign w:val="center"/>
                </w:tcPr>
                <w:p w14:paraId="4D474533">
                  <w:pPr>
                    <w:jc w:val="center"/>
                    <w:rPr>
                      <w:rFonts w:ascii="Times New Roman" w:hAnsi="Times New Roman" w:cs="Times New Roman"/>
                      <w:bCs/>
                      <w:szCs w:val="21"/>
                    </w:rPr>
                  </w:pPr>
                  <w:r>
                    <w:rPr>
                      <w:rFonts w:ascii="Times New Roman" w:hAnsi="Times New Roman" w:eastAsia="宋体" w:cs="Times New Roman"/>
                      <w:bCs/>
                      <w:szCs w:val="21"/>
                    </w:rPr>
                    <w:t>6-9</w:t>
                  </w:r>
                </w:p>
              </w:tc>
            </w:tr>
            <w:tr w14:paraId="74CBB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tcBorders>
                    <w:top w:val="single" w:color="auto" w:sz="4" w:space="0"/>
                    <w:bottom w:val="single" w:color="auto" w:sz="4" w:space="0"/>
                  </w:tcBorders>
                  <w:vAlign w:val="center"/>
                </w:tcPr>
                <w:p w14:paraId="4223FAF3">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795F19C9">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506D283C">
                  <w:pPr>
                    <w:jc w:val="center"/>
                    <w:rPr>
                      <w:rFonts w:ascii="Times New Roman" w:hAnsi="Times New Roman" w:cs="Times New Roman"/>
                      <w:szCs w:val="21"/>
                    </w:rPr>
                  </w:pPr>
                  <w:r>
                    <w:rPr>
                      <w:rFonts w:ascii="Times New Roman" w:hAnsi="Times New Roman" w:eastAsia="宋体" w:cs="Times New Roman"/>
                      <w:szCs w:val="21"/>
                    </w:rPr>
                    <w:t>悬浮物</w:t>
                  </w:r>
                </w:p>
              </w:tc>
              <w:tc>
                <w:tcPr>
                  <w:tcW w:w="708" w:type="dxa"/>
                  <w:tcBorders>
                    <w:top w:val="single" w:color="auto" w:sz="4" w:space="0"/>
                    <w:bottom w:val="single" w:color="auto" w:sz="4" w:space="0"/>
                  </w:tcBorders>
                  <w:vAlign w:val="center"/>
                </w:tcPr>
                <w:p w14:paraId="06AD5526">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42A853FE">
                  <w:pPr>
                    <w:jc w:val="center"/>
                    <w:rPr>
                      <w:rFonts w:hint="eastAsia" w:ascii="Times New Roman" w:hAnsi="Times New Roman" w:cs="Times New Roman"/>
                      <w:bCs/>
                      <w:szCs w:val="21"/>
                    </w:rPr>
                  </w:pPr>
                  <w:r>
                    <w:rPr>
                      <w:rFonts w:hint="eastAsia" w:ascii="Times New Roman" w:hAnsi="Times New Roman" w:cs="Times New Roman"/>
                      <w:szCs w:val="21"/>
                    </w:rPr>
                    <w:t>16</w:t>
                  </w:r>
                </w:p>
              </w:tc>
              <w:tc>
                <w:tcPr>
                  <w:tcW w:w="898" w:type="dxa"/>
                  <w:tcBorders>
                    <w:top w:val="single" w:color="auto" w:sz="4" w:space="0"/>
                    <w:bottom w:val="single" w:color="auto" w:sz="4" w:space="0"/>
                  </w:tcBorders>
                  <w:vAlign w:val="center"/>
                </w:tcPr>
                <w:p w14:paraId="4EAB1229">
                  <w:pPr>
                    <w:jc w:val="center"/>
                    <w:rPr>
                      <w:rFonts w:hint="eastAsia" w:ascii="Times New Roman" w:hAnsi="Times New Roman" w:cs="Times New Roman"/>
                      <w:bCs/>
                      <w:szCs w:val="21"/>
                    </w:rPr>
                  </w:pPr>
                  <w:r>
                    <w:rPr>
                      <w:rFonts w:hint="eastAsia" w:ascii="Times New Roman" w:hAnsi="Times New Roman" w:cs="Times New Roman"/>
                      <w:szCs w:val="21"/>
                    </w:rPr>
                    <w:t>14</w:t>
                  </w:r>
                </w:p>
              </w:tc>
              <w:tc>
                <w:tcPr>
                  <w:tcW w:w="898" w:type="dxa"/>
                  <w:tcBorders>
                    <w:top w:val="single" w:color="auto" w:sz="4" w:space="0"/>
                    <w:bottom w:val="single" w:color="auto" w:sz="4" w:space="0"/>
                  </w:tcBorders>
                  <w:vAlign w:val="center"/>
                </w:tcPr>
                <w:p w14:paraId="13E49566">
                  <w:pPr>
                    <w:jc w:val="center"/>
                    <w:rPr>
                      <w:rFonts w:hint="eastAsia" w:ascii="Times New Roman" w:hAnsi="Times New Roman" w:cs="Times New Roman"/>
                      <w:bCs/>
                      <w:szCs w:val="21"/>
                    </w:rPr>
                  </w:pPr>
                  <w:r>
                    <w:rPr>
                      <w:rFonts w:hint="eastAsia" w:ascii="Times New Roman" w:hAnsi="Times New Roman" w:cs="Times New Roman"/>
                      <w:szCs w:val="21"/>
                    </w:rPr>
                    <w:t>15</w:t>
                  </w:r>
                </w:p>
              </w:tc>
              <w:tc>
                <w:tcPr>
                  <w:tcW w:w="901" w:type="dxa"/>
                  <w:tcBorders>
                    <w:top w:val="single" w:color="auto" w:sz="4" w:space="0"/>
                    <w:bottom w:val="single" w:color="auto" w:sz="4" w:space="0"/>
                  </w:tcBorders>
                  <w:vAlign w:val="center"/>
                </w:tcPr>
                <w:p w14:paraId="4344301D">
                  <w:pPr>
                    <w:jc w:val="center"/>
                    <w:rPr>
                      <w:rFonts w:hint="eastAsia" w:ascii="Times New Roman" w:hAnsi="Times New Roman" w:cs="Times New Roman"/>
                      <w:bCs/>
                      <w:szCs w:val="21"/>
                    </w:rPr>
                  </w:pPr>
                  <w:r>
                    <w:rPr>
                      <w:rFonts w:hint="eastAsia" w:ascii="Times New Roman" w:hAnsi="Times New Roman" w:eastAsia="宋体" w:cs="Times New Roman"/>
                      <w:color w:val="000000"/>
                      <w:kern w:val="0"/>
                      <w:szCs w:val="21"/>
                      <w:lang w:bidi="ar"/>
                    </w:rPr>
                    <w:t>16</w:t>
                  </w:r>
                </w:p>
              </w:tc>
              <w:tc>
                <w:tcPr>
                  <w:tcW w:w="903" w:type="dxa"/>
                  <w:tcBorders>
                    <w:top w:val="single" w:color="auto" w:sz="4" w:space="0"/>
                    <w:bottom w:val="single" w:color="auto" w:sz="4" w:space="0"/>
                  </w:tcBorders>
                  <w:vAlign w:val="center"/>
                </w:tcPr>
                <w:p w14:paraId="29F69C02">
                  <w:pPr>
                    <w:pStyle w:val="63"/>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45362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tcBorders>
                    <w:top w:val="single" w:color="auto" w:sz="4" w:space="0"/>
                    <w:bottom w:val="single" w:color="auto" w:sz="4" w:space="0"/>
                  </w:tcBorders>
                  <w:vAlign w:val="center"/>
                </w:tcPr>
                <w:p w14:paraId="4699C18B">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13A2C63E">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669BFCB5">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708" w:type="dxa"/>
                  <w:tcBorders>
                    <w:top w:val="single" w:color="auto" w:sz="4" w:space="0"/>
                    <w:bottom w:val="single" w:color="auto" w:sz="4" w:space="0"/>
                  </w:tcBorders>
                  <w:vAlign w:val="center"/>
                </w:tcPr>
                <w:p w14:paraId="093A90D6">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26D3167E">
                  <w:pPr>
                    <w:jc w:val="center"/>
                    <w:rPr>
                      <w:rFonts w:hint="eastAsia" w:ascii="Times New Roman" w:hAnsi="Times New Roman" w:cs="Times New Roman"/>
                      <w:bCs/>
                      <w:szCs w:val="21"/>
                    </w:rPr>
                  </w:pPr>
                  <w:r>
                    <w:rPr>
                      <w:rFonts w:hint="eastAsia" w:ascii="Times New Roman" w:hAnsi="Times New Roman" w:cs="Times New Roman"/>
                      <w:szCs w:val="21"/>
                    </w:rPr>
                    <w:t>156</w:t>
                  </w:r>
                </w:p>
              </w:tc>
              <w:tc>
                <w:tcPr>
                  <w:tcW w:w="898" w:type="dxa"/>
                  <w:tcBorders>
                    <w:top w:val="single" w:color="auto" w:sz="4" w:space="0"/>
                    <w:bottom w:val="single" w:color="auto" w:sz="4" w:space="0"/>
                  </w:tcBorders>
                  <w:vAlign w:val="center"/>
                </w:tcPr>
                <w:p w14:paraId="0B12B4D2">
                  <w:pPr>
                    <w:jc w:val="center"/>
                    <w:rPr>
                      <w:rFonts w:hint="eastAsia" w:ascii="Times New Roman" w:hAnsi="Times New Roman" w:cs="Times New Roman"/>
                      <w:bCs/>
                      <w:szCs w:val="21"/>
                    </w:rPr>
                  </w:pPr>
                  <w:r>
                    <w:rPr>
                      <w:rFonts w:hint="eastAsia" w:ascii="Times New Roman" w:hAnsi="Times New Roman" w:cs="Times New Roman"/>
                      <w:szCs w:val="21"/>
                    </w:rPr>
                    <w:t>170</w:t>
                  </w:r>
                </w:p>
              </w:tc>
              <w:tc>
                <w:tcPr>
                  <w:tcW w:w="898" w:type="dxa"/>
                  <w:tcBorders>
                    <w:top w:val="single" w:color="auto" w:sz="4" w:space="0"/>
                    <w:bottom w:val="single" w:color="auto" w:sz="4" w:space="0"/>
                  </w:tcBorders>
                  <w:vAlign w:val="center"/>
                </w:tcPr>
                <w:p w14:paraId="67AF95FB">
                  <w:pPr>
                    <w:jc w:val="center"/>
                    <w:rPr>
                      <w:rFonts w:hint="eastAsia" w:ascii="Times New Roman" w:hAnsi="Times New Roman" w:cs="Times New Roman"/>
                      <w:bCs/>
                      <w:szCs w:val="21"/>
                    </w:rPr>
                  </w:pPr>
                  <w:r>
                    <w:rPr>
                      <w:rFonts w:hint="eastAsia" w:ascii="Times New Roman" w:hAnsi="Times New Roman" w:cs="Times New Roman"/>
                      <w:szCs w:val="21"/>
                    </w:rPr>
                    <w:t>162</w:t>
                  </w:r>
                </w:p>
              </w:tc>
              <w:tc>
                <w:tcPr>
                  <w:tcW w:w="901" w:type="dxa"/>
                  <w:tcBorders>
                    <w:top w:val="single" w:color="auto" w:sz="4" w:space="0"/>
                    <w:bottom w:val="single" w:color="auto" w:sz="4" w:space="0"/>
                  </w:tcBorders>
                  <w:vAlign w:val="center"/>
                </w:tcPr>
                <w:p w14:paraId="5619B924">
                  <w:pPr>
                    <w:jc w:val="center"/>
                    <w:rPr>
                      <w:rFonts w:hint="eastAsia" w:ascii="Times New Roman" w:hAnsi="Times New Roman" w:cs="Times New Roman"/>
                      <w:bCs/>
                      <w:szCs w:val="21"/>
                    </w:rPr>
                  </w:pPr>
                  <w:r>
                    <w:rPr>
                      <w:rFonts w:hint="eastAsia" w:ascii="Times New Roman" w:hAnsi="Times New Roman" w:eastAsia="宋体" w:cs="Times New Roman"/>
                      <w:color w:val="000000"/>
                      <w:kern w:val="0"/>
                      <w:szCs w:val="21"/>
                      <w:lang w:bidi="ar"/>
                    </w:rPr>
                    <w:t>154</w:t>
                  </w:r>
                </w:p>
              </w:tc>
              <w:tc>
                <w:tcPr>
                  <w:tcW w:w="903" w:type="dxa"/>
                  <w:tcBorders>
                    <w:top w:val="single" w:color="auto" w:sz="4" w:space="0"/>
                    <w:bottom w:val="single" w:color="auto" w:sz="4" w:space="0"/>
                  </w:tcBorders>
                  <w:vAlign w:val="center"/>
                </w:tcPr>
                <w:p w14:paraId="33E076B1">
                  <w:pPr>
                    <w:pStyle w:val="63"/>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47B35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tcBorders>
                    <w:top w:val="single" w:color="auto" w:sz="4" w:space="0"/>
                    <w:bottom w:val="single" w:color="auto" w:sz="4" w:space="0"/>
                  </w:tcBorders>
                  <w:vAlign w:val="center"/>
                </w:tcPr>
                <w:p w14:paraId="4A265D57">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3CD7AEB1">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39559F35">
                  <w:pPr>
                    <w:pStyle w:val="26"/>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708" w:type="dxa"/>
                  <w:tcBorders>
                    <w:top w:val="single" w:color="auto" w:sz="4" w:space="0"/>
                    <w:bottom w:val="single" w:color="auto" w:sz="4" w:space="0"/>
                  </w:tcBorders>
                  <w:vAlign w:val="center"/>
                </w:tcPr>
                <w:p w14:paraId="24C9851B">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62040FE8">
                  <w:pPr>
                    <w:jc w:val="center"/>
                    <w:rPr>
                      <w:rFonts w:hint="eastAsia" w:ascii="Times New Roman" w:hAnsi="Times New Roman" w:cs="Times New Roman"/>
                      <w:bCs/>
                      <w:szCs w:val="21"/>
                    </w:rPr>
                  </w:pPr>
                  <w:r>
                    <w:rPr>
                      <w:rFonts w:hint="eastAsia" w:ascii="Times New Roman" w:hAnsi="Times New Roman" w:eastAsia="宋体" w:cs="Times New Roman"/>
                      <w:szCs w:val="21"/>
                    </w:rPr>
                    <w:t>36.7</w:t>
                  </w:r>
                </w:p>
              </w:tc>
              <w:tc>
                <w:tcPr>
                  <w:tcW w:w="898" w:type="dxa"/>
                  <w:tcBorders>
                    <w:top w:val="single" w:color="auto" w:sz="4" w:space="0"/>
                    <w:bottom w:val="single" w:color="auto" w:sz="4" w:space="0"/>
                  </w:tcBorders>
                  <w:vAlign w:val="center"/>
                </w:tcPr>
                <w:p w14:paraId="50E332D6">
                  <w:pPr>
                    <w:jc w:val="center"/>
                    <w:rPr>
                      <w:rFonts w:hint="eastAsia" w:ascii="Times New Roman" w:hAnsi="Times New Roman" w:cs="Times New Roman"/>
                      <w:bCs/>
                      <w:szCs w:val="21"/>
                    </w:rPr>
                  </w:pPr>
                  <w:r>
                    <w:rPr>
                      <w:rFonts w:hint="eastAsia" w:ascii="Times New Roman" w:hAnsi="Times New Roman" w:eastAsia="宋体" w:cs="Times New Roman"/>
                      <w:szCs w:val="21"/>
                    </w:rPr>
                    <w:t>39.1</w:t>
                  </w:r>
                </w:p>
              </w:tc>
              <w:tc>
                <w:tcPr>
                  <w:tcW w:w="898" w:type="dxa"/>
                  <w:tcBorders>
                    <w:top w:val="single" w:color="auto" w:sz="4" w:space="0"/>
                    <w:bottom w:val="single" w:color="auto" w:sz="4" w:space="0"/>
                  </w:tcBorders>
                  <w:vAlign w:val="center"/>
                </w:tcPr>
                <w:p w14:paraId="372229BD">
                  <w:pPr>
                    <w:jc w:val="center"/>
                    <w:rPr>
                      <w:rFonts w:hint="eastAsia" w:ascii="Times New Roman" w:hAnsi="Times New Roman" w:cs="Times New Roman"/>
                      <w:bCs/>
                      <w:szCs w:val="21"/>
                    </w:rPr>
                  </w:pPr>
                  <w:r>
                    <w:rPr>
                      <w:rFonts w:hint="eastAsia" w:ascii="Times New Roman" w:hAnsi="Times New Roman" w:eastAsia="宋体" w:cs="Times New Roman"/>
                      <w:szCs w:val="21"/>
                    </w:rPr>
                    <w:t>37.6</w:t>
                  </w:r>
                </w:p>
              </w:tc>
              <w:tc>
                <w:tcPr>
                  <w:tcW w:w="901" w:type="dxa"/>
                  <w:tcBorders>
                    <w:top w:val="single" w:color="auto" w:sz="4" w:space="0"/>
                    <w:bottom w:val="single" w:color="auto" w:sz="4" w:space="0"/>
                  </w:tcBorders>
                  <w:vAlign w:val="center"/>
                </w:tcPr>
                <w:p w14:paraId="34A80403">
                  <w:pPr>
                    <w:jc w:val="center"/>
                    <w:rPr>
                      <w:rFonts w:hint="eastAsia" w:ascii="Times New Roman" w:hAnsi="Times New Roman" w:cs="Times New Roman"/>
                      <w:bCs/>
                      <w:szCs w:val="21"/>
                    </w:rPr>
                  </w:pPr>
                  <w:r>
                    <w:rPr>
                      <w:rFonts w:hint="eastAsia" w:ascii="Times New Roman" w:hAnsi="Times New Roman" w:eastAsia="宋体" w:cs="Times New Roman"/>
                      <w:szCs w:val="21"/>
                    </w:rPr>
                    <w:t>35.4</w:t>
                  </w:r>
                </w:p>
              </w:tc>
              <w:tc>
                <w:tcPr>
                  <w:tcW w:w="903" w:type="dxa"/>
                  <w:tcBorders>
                    <w:top w:val="single" w:color="auto" w:sz="4" w:space="0"/>
                    <w:bottom w:val="single" w:color="auto" w:sz="4" w:space="0"/>
                  </w:tcBorders>
                  <w:vAlign w:val="center"/>
                </w:tcPr>
                <w:p w14:paraId="2CAEC474">
                  <w:pPr>
                    <w:jc w:val="center"/>
                    <w:rPr>
                      <w:rFonts w:ascii="Times New Roman" w:hAnsi="Times New Roman" w:cs="Times New Roman"/>
                      <w:bCs/>
                      <w:szCs w:val="21"/>
                    </w:rPr>
                  </w:pPr>
                  <w:r>
                    <w:rPr>
                      <w:rFonts w:ascii="Times New Roman" w:hAnsi="Times New Roman" w:eastAsia="宋体" w:cs="Times New Roman"/>
                      <w:bCs/>
                      <w:szCs w:val="21"/>
                    </w:rPr>
                    <w:t>300</w:t>
                  </w:r>
                </w:p>
              </w:tc>
            </w:tr>
            <w:tr w14:paraId="459A2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992" w:type="dxa"/>
                  <w:vMerge w:val="continue"/>
                  <w:tcBorders>
                    <w:top w:val="single" w:color="auto" w:sz="4" w:space="0"/>
                    <w:bottom w:val="single" w:color="auto" w:sz="4" w:space="0"/>
                  </w:tcBorders>
                  <w:vAlign w:val="center"/>
                </w:tcPr>
                <w:p w14:paraId="45F92E9A">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037DA9C8">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06E71D59">
                  <w:pPr>
                    <w:jc w:val="center"/>
                    <w:rPr>
                      <w:rFonts w:ascii="Times New Roman" w:hAnsi="Times New Roman" w:cs="Times New Roman"/>
                      <w:szCs w:val="21"/>
                    </w:rPr>
                  </w:pPr>
                  <w:r>
                    <w:rPr>
                      <w:rFonts w:ascii="Times New Roman" w:hAnsi="Times New Roman" w:eastAsia="宋体" w:cs="Times New Roman"/>
                      <w:szCs w:val="21"/>
                    </w:rPr>
                    <w:t>氨氮</w:t>
                  </w:r>
                </w:p>
              </w:tc>
              <w:tc>
                <w:tcPr>
                  <w:tcW w:w="708" w:type="dxa"/>
                  <w:tcBorders>
                    <w:top w:val="single" w:color="auto" w:sz="4" w:space="0"/>
                    <w:bottom w:val="single" w:color="auto" w:sz="4" w:space="0"/>
                  </w:tcBorders>
                  <w:vAlign w:val="center"/>
                </w:tcPr>
                <w:p w14:paraId="6B5DA1F1">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021A86C0">
                  <w:pPr>
                    <w:jc w:val="center"/>
                    <w:rPr>
                      <w:rFonts w:hint="eastAsia" w:ascii="Times New Roman" w:hAnsi="Times New Roman" w:cs="Times New Roman"/>
                      <w:bCs/>
                      <w:szCs w:val="21"/>
                    </w:rPr>
                  </w:pPr>
                  <w:r>
                    <w:rPr>
                      <w:rFonts w:hint="eastAsia" w:ascii="Times New Roman" w:hAnsi="Times New Roman" w:eastAsia="宋体" w:cs="Times New Roman"/>
                      <w:szCs w:val="21"/>
                    </w:rPr>
                    <w:t>10.0</w:t>
                  </w:r>
                </w:p>
              </w:tc>
              <w:tc>
                <w:tcPr>
                  <w:tcW w:w="898" w:type="dxa"/>
                  <w:tcBorders>
                    <w:top w:val="single" w:color="auto" w:sz="4" w:space="0"/>
                    <w:bottom w:val="single" w:color="auto" w:sz="4" w:space="0"/>
                  </w:tcBorders>
                  <w:vAlign w:val="center"/>
                </w:tcPr>
                <w:p w14:paraId="4EB03251">
                  <w:pPr>
                    <w:jc w:val="center"/>
                    <w:rPr>
                      <w:rFonts w:hint="eastAsia" w:ascii="Times New Roman" w:hAnsi="Times New Roman" w:cs="Times New Roman"/>
                      <w:bCs/>
                      <w:szCs w:val="21"/>
                    </w:rPr>
                  </w:pPr>
                  <w:r>
                    <w:rPr>
                      <w:rFonts w:hint="eastAsia" w:ascii="Times New Roman" w:hAnsi="Times New Roman" w:eastAsia="宋体" w:cs="Times New Roman"/>
                      <w:szCs w:val="21"/>
                    </w:rPr>
                    <w:t>9.37</w:t>
                  </w:r>
                </w:p>
              </w:tc>
              <w:tc>
                <w:tcPr>
                  <w:tcW w:w="898" w:type="dxa"/>
                  <w:tcBorders>
                    <w:top w:val="single" w:color="auto" w:sz="4" w:space="0"/>
                    <w:bottom w:val="single" w:color="auto" w:sz="4" w:space="0"/>
                  </w:tcBorders>
                  <w:vAlign w:val="center"/>
                </w:tcPr>
                <w:p w14:paraId="58871A9A">
                  <w:pPr>
                    <w:jc w:val="center"/>
                    <w:rPr>
                      <w:rFonts w:hint="eastAsia" w:ascii="Times New Roman" w:hAnsi="Times New Roman" w:cs="Times New Roman"/>
                      <w:bCs/>
                      <w:szCs w:val="21"/>
                    </w:rPr>
                  </w:pPr>
                  <w:r>
                    <w:rPr>
                      <w:rFonts w:hint="eastAsia" w:ascii="Times New Roman" w:hAnsi="Times New Roman" w:eastAsia="宋体" w:cs="Times New Roman"/>
                      <w:szCs w:val="21"/>
                    </w:rPr>
                    <w:t>9.17</w:t>
                  </w:r>
                </w:p>
              </w:tc>
              <w:tc>
                <w:tcPr>
                  <w:tcW w:w="901" w:type="dxa"/>
                  <w:tcBorders>
                    <w:top w:val="single" w:color="auto" w:sz="4" w:space="0"/>
                    <w:bottom w:val="single" w:color="auto" w:sz="4" w:space="0"/>
                  </w:tcBorders>
                  <w:vAlign w:val="center"/>
                </w:tcPr>
                <w:p w14:paraId="52147A3C">
                  <w:pPr>
                    <w:jc w:val="center"/>
                    <w:rPr>
                      <w:rFonts w:hint="eastAsia" w:ascii="Times New Roman" w:hAnsi="Times New Roman" w:cs="Times New Roman"/>
                      <w:bCs/>
                      <w:szCs w:val="21"/>
                    </w:rPr>
                  </w:pPr>
                  <w:r>
                    <w:rPr>
                      <w:rFonts w:hint="eastAsia" w:ascii="Times New Roman" w:hAnsi="Times New Roman" w:cs="Times New Roman"/>
                      <w:bCs/>
                      <w:szCs w:val="21"/>
                    </w:rPr>
                    <w:t>8.44</w:t>
                  </w:r>
                </w:p>
              </w:tc>
              <w:tc>
                <w:tcPr>
                  <w:tcW w:w="903" w:type="dxa"/>
                  <w:tcBorders>
                    <w:top w:val="single" w:color="auto" w:sz="4" w:space="0"/>
                    <w:bottom w:val="single" w:color="auto" w:sz="4" w:space="0"/>
                  </w:tcBorders>
                  <w:vAlign w:val="center"/>
                </w:tcPr>
                <w:p w14:paraId="76A22609">
                  <w:pPr>
                    <w:jc w:val="center"/>
                    <w:rPr>
                      <w:rFonts w:ascii="Times New Roman" w:hAnsi="Times New Roman" w:cs="Times New Roman"/>
                      <w:bCs/>
                      <w:szCs w:val="21"/>
                    </w:rPr>
                  </w:pPr>
                  <w:r>
                    <w:rPr>
                      <w:rFonts w:ascii="Times New Roman" w:hAnsi="Times New Roman" w:eastAsia="宋体" w:cs="Times New Roman"/>
                      <w:bCs/>
                      <w:szCs w:val="21"/>
                    </w:rPr>
                    <w:t>45</w:t>
                  </w:r>
                </w:p>
              </w:tc>
            </w:tr>
            <w:tr w14:paraId="0637CD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7" w:hRule="atLeast"/>
                <w:jc w:val="center"/>
              </w:trPr>
              <w:tc>
                <w:tcPr>
                  <w:tcW w:w="992" w:type="dxa"/>
                  <w:vMerge w:val="continue"/>
                  <w:tcBorders>
                    <w:top w:val="single" w:color="auto" w:sz="4" w:space="0"/>
                    <w:bottom w:val="single" w:color="auto" w:sz="4" w:space="0"/>
                  </w:tcBorders>
                  <w:vAlign w:val="center"/>
                </w:tcPr>
                <w:p w14:paraId="464DBA41">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2EEF19CB">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25BD53D8">
                  <w:pPr>
                    <w:jc w:val="center"/>
                    <w:rPr>
                      <w:rFonts w:ascii="Times New Roman" w:hAnsi="Times New Roman" w:cs="Times New Roman"/>
                      <w:szCs w:val="21"/>
                    </w:rPr>
                  </w:pPr>
                  <w:r>
                    <w:rPr>
                      <w:rFonts w:ascii="Times New Roman" w:hAnsi="Times New Roman" w:eastAsia="宋体" w:cs="Times New Roman"/>
                      <w:szCs w:val="21"/>
                    </w:rPr>
                    <w:t>总磷</w:t>
                  </w:r>
                </w:p>
              </w:tc>
              <w:tc>
                <w:tcPr>
                  <w:tcW w:w="708" w:type="dxa"/>
                  <w:tcBorders>
                    <w:top w:val="single" w:color="auto" w:sz="4" w:space="0"/>
                    <w:bottom w:val="single" w:color="auto" w:sz="4" w:space="0"/>
                  </w:tcBorders>
                  <w:vAlign w:val="center"/>
                </w:tcPr>
                <w:p w14:paraId="6B4649CD">
                  <w:pPr>
                    <w:jc w:val="center"/>
                    <w:rPr>
                      <w:rFonts w:ascii="Times New Roman" w:hAnsi="Times New Roman"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028A307E">
                  <w:pPr>
                    <w:jc w:val="center"/>
                    <w:rPr>
                      <w:rFonts w:hint="eastAsia" w:ascii="Times New Roman" w:hAnsi="Times New Roman" w:cs="Times New Roman"/>
                      <w:bCs/>
                      <w:szCs w:val="21"/>
                    </w:rPr>
                  </w:pPr>
                  <w:r>
                    <w:rPr>
                      <w:rFonts w:hint="eastAsia" w:ascii="Times New Roman" w:hAnsi="Times New Roman" w:eastAsia="宋体" w:cs="Times New Roman"/>
                      <w:szCs w:val="21"/>
                    </w:rPr>
                    <w:t>1.18</w:t>
                  </w:r>
                </w:p>
              </w:tc>
              <w:tc>
                <w:tcPr>
                  <w:tcW w:w="898" w:type="dxa"/>
                  <w:tcBorders>
                    <w:top w:val="single" w:color="auto" w:sz="4" w:space="0"/>
                    <w:bottom w:val="single" w:color="auto" w:sz="4" w:space="0"/>
                  </w:tcBorders>
                  <w:vAlign w:val="center"/>
                </w:tcPr>
                <w:p w14:paraId="0A72FE5C">
                  <w:pPr>
                    <w:jc w:val="center"/>
                    <w:rPr>
                      <w:rFonts w:hint="eastAsia" w:ascii="Times New Roman" w:hAnsi="Times New Roman" w:cs="Times New Roman"/>
                      <w:bCs/>
                      <w:szCs w:val="21"/>
                    </w:rPr>
                  </w:pPr>
                  <w:r>
                    <w:rPr>
                      <w:rFonts w:hint="eastAsia" w:ascii="Times New Roman" w:hAnsi="Times New Roman" w:eastAsia="宋体" w:cs="Times New Roman"/>
                      <w:szCs w:val="21"/>
                    </w:rPr>
                    <w:t>1.20</w:t>
                  </w:r>
                </w:p>
              </w:tc>
              <w:tc>
                <w:tcPr>
                  <w:tcW w:w="898" w:type="dxa"/>
                  <w:tcBorders>
                    <w:top w:val="single" w:color="auto" w:sz="4" w:space="0"/>
                    <w:bottom w:val="single" w:color="auto" w:sz="4" w:space="0"/>
                  </w:tcBorders>
                  <w:vAlign w:val="center"/>
                </w:tcPr>
                <w:p w14:paraId="7894C5D2">
                  <w:pPr>
                    <w:jc w:val="center"/>
                    <w:rPr>
                      <w:rFonts w:hint="eastAsia" w:ascii="Times New Roman" w:hAnsi="Times New Roman" w:cs="Times New Roman"/>
                      <w:bCs/>
                      <w:szCs w:val="21"/>
                    </w:rPr>
                  </w:pPr>
                  <w:r>
                    <w:rPr>
                      <w:rFonts w:hint="eastAsia" w:ascii="Times New Roman" w:hAnsi="Times New Roman" w:eastAsia="宋体" w:cs="Times New Roman"/>
                      <w:szCs w:val="21"/>
                    </w:rPr>
                    <w:t>1.21</w:t>
                  </w:r>
                </w:p>
              </w:tc>
              <w:tc>
                <w:tcPr>
                  <w:tcW w:w="901" w:type="dxa"/>
                  <w:tcBorders>
                    <w:top w:val="single" w:color="auto" w:sz="4" w:space="0"/>
                    <w:bottom w:val="single" w:color="auto" w:sz="4" w:space="0"/>
                  </w:tcBorders>
                  <w:vAlign w:val="center"/>
                </w:tcPr>
                <w:p w14:paraId="7E75F52C">
                  <w:pPr>
                    <w:jc w:val="center"/>
                    <w:rPr>
                      <w:rFonts w:hint="eastAsia" w:ascii="Times New Roman" w:hAnsi="Times New Roman" w:cs="Times New Roman"/>
                      <w:bCs/>
                      <w:szCs w:val="21"/>
                    </w:rPr>
                  </w:pPr>
                  <w:r>
                    <w:rPr>
                      <w:rFonts w:hint="eastAsia" w:ascii="Times New Roman" w:hAnsi="Times New Roman" w:eastAsia="宋体" w:cs="Times New Roman"/>
                      <w:szCs w:val="21"/>
                    </w:rPr>
                    <w:t>1.23</w:t>
                  </w:r>
                </w:p>
              </w:tc>
              <w:tc>
                <w:tcPr>
                  <w:tcW w:w="903" w:type="dxa"/>
                  <w:tcBorders>
                    <w:top w:val="single" w:color="auto" w:sz="4" w:space="0"/>
                    <w:bottom w:val="single" w:color="auto" w:sz="4" w:space="0"/>
                  </w:tcBorders>
                  <w:vAlign w:val="center"/>
                </w:tcPr>
                <w:p w14:paraId="0E4B9FA2">
                  <w:pPr>
                    <w:jc w:val="center"/>
                    <w:rPr>
                      <w:rFonts w:ascii="Times New Roman" w:hAnsi="Times New Roman" w:cs="Times New Roman"/>
                      <w:bCs/>
                      <w:szCs w:val="21"/>
                    </w:rPr>
                  </w:pPr>
                  <w:r>
                    <w:rPr>
                      <w:rFonts w:ascii="Times New Roman" w:hAnsi="Times New Roman" w:eastAsia="宋体" w:cs="Times New Roman"/>
                      <w:bCs/>
                      <w:szCs w:val="21"/>
                    </w:rPr>
                    <w:t>8</w:t>
                  </w:r>
                </w:p>
              </w:tc>
            </w:tr>
            <w:tr w14:paraId="0EDCC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992" w:type="dxa"/>
                  <w:vMerge w:val="continue"/>
                  <w:tcBorders>
                    <w:top w:val="single" w:color="auto" w:sz="4" w:space="0"/>
                    <w:bottom w:val="single" w:color="auto" w:sz="4" w:space="0"/>
                  </w:tcBorders>
                  <w:vAlign w:val="center"/>
                </w:tcPr>
                <w:p w14:paraId="5F93D29E">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4503F235">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436FA9EE">
                  <w:pPr>
                    <w:jc w:val="center"/>
                    <w:rPr>
                      <w:rFonts w:ascii="Times New Roman" w:hAnsi="Times New Roman" w:eastAsia="宋体" w:cs="Times New Roman"/>
                      <w:szCs w:val="21"/>
                    </w:rPr>
                  </w:pPr>
                  <w:r>
                    <w:rPr>
                      <w:rFonts w:ascii="Times New Roman" w:hAnsi="Times New Roman" w:eastAsia="宋体" w:cs="Times New Roman"/>
                      <w:kern w:val="0"/>
                      <w:szCs w:val="21"/>
                    </w:rPr>
                    <w:t>总氮</w:t>
                  </w:r>
                </w:p>
              </w:tc>
              <w:tc>
                <w:tcPr>
                  <w:tcW w:w="708" w:type="dxa"/>
                  <w:tcBorders>
                    <w:top w:val="single" w:color="auto" w:sz="4" w:space="0"/>
                    <w:bottom w:val="single" w:color="auto" w:sz="4" w:space="0"/>
                  </w:tcBorders>
                  <w:vAlign w:val="center"/>
                </w:tcPr>
                <w:p w14:paraId="2DD6DEA9">
                  <w:pPr>
                    <w:jc w:val="center"/>
                    <w:rPr>
                      <w:rFonts w:ascii="Times New Roman" w:hAnsi="Times New Roman" w:eastAsia="宋体" w:cs="Times New Roman"/>
                      <w:bCs/>
                      <w:szCs w:val="21"/>
                    </w:rPr>
                  </w:pPr>
                  <w:r>
                    <w:rPr>
                      <w:rFonts w:ascii="Times New Roman" w:hAnsi="Times New Roman" w:eastAsia="宋体" w:cs="Times New Roman"/>
                      <w:bCs/>
                      <w:szCs w:val="21"/>
                    </w:rPr>
                    <w:t>mg/L</w:t>
                  </w:r>
                </w:p>
              </w:tc>
              <w:tc>
                <w:tcPr>
                  <w:tcW w:w="856" w:type="dxa"/>
                  <w:tcBorders>
                    <w:top w:val="single" w:color="auto" w:sz="4" w:space="0"/>
                    <w:bottom w:val="single" w:color="auto" w:sz="4" w:space="0"/>
                  </w:tcBorders>
                  <w:vAlign w:val="center"/>
                </w:tcPr>
                <w:p w14:paraId="2728D303">
                  <w:pPr>
                    <w:jc w:val="center"/>
                    <w:rPr>
                      <w:rFonts w:hint="eastAsia" w:ascii="Times New Roman" w:hAnsi="Times New Roman" w:eastAsia="宋体" w:cs="Times New Roman"/>
                      <w:szCs w:val="21"/>
                    </w:rPr>
                  </w:pPr>
                  <w:r>
                    <w:rPr>
                      <w:rFonts w:hint="eastAsia" w:ascii="Times New Roman" w:hAnsi="Times New Roman" w:cs="Times New Roman"/>
                      <w:szCs w:val="21"/>
                    </w:rPr>
                    <w:t>15.3</w:t>
                  </w:r>
                </w:p>
              </w:tc>
              <w:tc>
                <w:tcPr>
                  <w:tcW w:w="898" w:type="dxa"/>
                  <w:tcBorders>
                    <w:top w:val="single" w:color="auto" w:sz="4" w:space="0"/>
                    <w:bottom w:val="single" w:color="auto" w:sz="4" w:space="0"/>
                  </w:tcBorders>
                  <w:vAlign w:val="center"/>
                </w:tcPr>
                <w:p w14:paraId="6433D6DB">
                  <w:pPr>
                    <w:jc w:val="center"/>
                    <w:rPr>
                      <w:rFonts w:hint="eastAsia" w:ascii="Times New Roman" w:hAnsi="Times New Roman" w:eastAsia="宋体" w:cs="Times New Roman"/>
                      <w:szCs w:val="21"/>
                    </w:rPr>
                  </w:pPr>
                  <w:r>
                    <w:rPr>
                      <w:rFonts w:hint="eastAsia" w:ascii="Times New Roman" w:hAnsi="Times New Roman" w:cs="Times New Roman"/>
                      <w:szCs w:val="21"/>
                    </w:rPr>
                    <w:t>15.5</w:t>
                  </w:r>
                </w:p>
              </w:tc>
              <w:tc>
                <w:tcPr>
                  <w:tcW w:w="898" w:type="dxa"/>
                  <w:tcBorders>
                    <w:top w:val="single" w:color="auto" w:sz="4" w:space="0"/>
                    <w:bottom w:val="single" w:color="auto" w:sz="4" w:space="0"/>
                  </w:tcBorders>
                  <w:vAlign w:val="center"/>
                </w:tcPr>
                <w:p w14:paraId="33C67550">
                  <w:pPr>
                    <w:jc w:val="center"/>
                    <w:rPr>
                      <w:rFonts w:hint="eastAsia" w:ascii="Times New Roman" w:hAnsi="Times New Roman" w:eastAsia="宋体" w:cs="Times New Roman"/>
                      <w:szCs w:val="21"/>
                    </w:rPr>
                  </w:pPr>
                  <w:r>
                    <w:rPr>
                      <w:rFonts w:hint="eastAsia" w:ascii="Times New Roman" w:hAnsi="Times New Roman" w:cs="Times New Roman"/>
                      <w:szCs w:val="21"/>
                    </w:rPr>
                    <w:t>15.5</w:t>
                  </w:r>
                </w:p>
              </w:tc>
              <w:tc>
                <w:tcPr>
                  <w:tcW w:w="901" w:type="dxa"/>
                  <w:tcBorders>
                    <w:top w:val="single" w:color="auto" w:sz="4" w:space="0"/>
                    <w:bottom w:val="single" w:color="auto" w:sz="4" w:space="0"/>
                  </w:tcBorders>
                  <w:vAlign w:val="center"/>
                </w:tcPr>
                <w:p w14:paraId="5F8F4B2A">
                  <w:pPr>
                    <w:jc w:val="center"/>
                    <w:rPr>
                      <w:rFonts w:hint="eastAsia" w:ascii="Times New Roman" w:hAnsi="Times New Roman" w:eastAsia="宋体" w:cs="Times New Roman"/>
                      <w:szCs w:val="21"/>
                    </w:rPr>
                  </w:pPr>
                  <w:r>
                    <w:rPr>
                      <w:rFonts w:hint="eastAsia" w:ascii="Times New Roman" w:hAnsi="Times New Roman" w:cs="Times New Roman"/>
                      <w:szCs w:val="21"/>
                    </w:rPr>
                    <w:t>16.0</w:t>
                  </w:r>
                </w:p>
              </w:tc>
              <w:tc>
                <w:tcPr>
                  <w:tcW w:w="903" w:type="dxa"/>
                  <w:tcBorders>
                    <w:top w:val="single" w:color="auto" w:sz="4" w:space="0"/>
                    <w:bottom w:val="single" w:color="auto" w:sz="4" w:space="0"/>
                  </w:tcBorders>
                  <w:vAlign w:val="center"/>
                </w:tcPr>
                <w:p w14:paraId="17436094">
                  <w:pPr>
                    <w:jc w:val="center"/>
                    <w:rPr>
                      <w:rFonts w:ascii="Times New Roman" w:hAnsi="Times New Roman" w:eastAsia="宋体" w:cs="Times New Roman"/>
                      <w:bCs/>
                      <w:szCs w:val="21"/>
                    </w:rPr>
                  </w:pPr>
                  <w:r>
                    <w:rPr>
                      <w:rFonts w:ascii="Times New Roman" w:hAnsi="Times New Roman" w:eastAsia="宋体" w:cs="Times New Roman"/>
                      <w:bCs/>
                      <w:szCs w:val="21"/>
                    </w:rPr>
                    <w:t>70</w:t>
                  </w:r>
                </w:p>
              </w:tc>
            </w:tr>
            <w:tr w14:paraId="6C12A7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3" w:hRule="atLeast"/>
                <w:jc w:val="center"/>
              </w:trPr>
              <w:tc>
                <w:tcPr>
                  <w:tcW w:w="992" w:type="dxa"/>
                  <w:vMerge w:val="continue"/>
                  <w:tcBorders>
                    <w:top w:val="single" w:color="auto" w:sz="4" w:space="0"/>
                    <w:bottom w:val="single" w:color="auto" w:sz="4" w:space="0"/>
                  </w:tcBorders>
                  <w:vAlign w:val="center"/>
                </w:tcPr>
                <w:p w14:paraId="15116E4B">
                  <w:pPr>
                    <w:jc w:val="center"/>
                    <w:rPr>
                      <w:rFonts w:ascii="Times New Roman" w:hAnsi="Times New Roman" w:cs="Times New Roman"/>
                      <w:bCs/>
                      <w:kern w:val="0"/>
                      <w:szCs w:val="21"/>
                    </w:rPr>
                  </w:pPr>
                </w:p>
              </w:tc>
              <w:tc>
                <w:tcPr>
                  <w:tcW w:w="748" w:type="dxa"/>
                  <w:vMerge w:val="continue"/>
                  <w:tcBorders>
                    <w:top w:val="single" w:color="auto" w:sz="4" w:space="0"/>
                    <w:bottom w:val="single" w:color="auto" w:sz="4" w:space="0"/>
                  </w:tcBorders>
                  <w:vAlign w:val="center"/>
                </w:tcPr>
                <w:p w14:paraId="58C0EBD1">
                  <w:pPr>
                    <w:jc w:val="center"/>
                    <w:rPr>
                      <w:rFonts w:ascii="Times New Roman" w:hAnsi="Times New Roman" w:cs="Times New Roman"/>
                      <w:bCs/>
                      <w:kern w:val="0"/>
                      <w:szCs w:val="21"/>
                    </w:rPr>
                  </w:pPr>
                </w:p>
              </w:tc>
              <w:tc>
                <w:tcPr>
                  <w:tcW w:w="1637" w:type="dxa"/>
                  <w:tcBorders>
                    <w:top w:val="single" w:color="auto" w:sz="4" w:space="0"/>
                    <w:bottom w:val="single" w:color="auto" w:sz="4" w:space="0"/>
                  </w:tcBorders>
                  <w:vAlign w:val="center"/>
                </w:tcPr>
                <w:p w14:paraId="7C239015">
                  <w:pPr>
                    <w:jc w:val="center"/>
                    <w:rPr>
                      <w:rFonts w:ascii="Times New Roman" w:hAnsi="Times New Roman" w:eastAsia="宋体" w:cs="Times New Roman"/>
                      <w:szCs w:val="21"/>
                    </w:rPr>
                  </w:pPr>
                  <w:r>
                    <w:rPr>
                      <w:rFonts w:ascii="Times New Roman" w:hAnsi="Times New Roman" w:cs="Times New Roman"/>
                      <w:kern w:val="0"/>
                      <w:szCs w:val="21"/>
                    </w:rPr>
                    <w:t>色度</w:t>
                  </w:r>
                </w:p>
              </w:tc>
              <w:tc>
                <w:tcPr>
                  <w:tcW w:w="708" w:type="dxa"/>
                  <w:tcBorders>
                    <w:top w:val="single" w:color="auto" w:sz="4" w:space="0"/>
                    <w:bottom w:val="single" w:color="auto" w:sz="4" w:space="0"/>
                  </w:tcBorders>
                  <w:vAlign w:val="center"/>
                </w:tcPr>
                <w:p w14:paraId="7B5B69B1">
                  <w:pPr>
                    <w:jc w:val="center"/>
                    <w:rPr>
                      <w:rFonts w:ascii="Times New Roman" w:hAnsi="Times New Roman" w:eastAsia="宋体" w:cs="Times New Roman"/>
                      <w:bCs/>
                      <w:szCs w:val="21"/>
                    </w:rPr>
                  </w:pPr>
                  <w:r>
                    <w:rPr>
                      <w:rFonts w:ascii="Times New Roman" w:hAnsi="Times New Roman" w:cs="Times New Roman"/>
                      <w:bCs/>
                      <w:szCs w:val="21"/>
                    </w:rPr>
                    <w:t>倍</w:t>
                  </w:r>
                </w:p>
              </w:tc>
              <w:tc>
                <w:tcPr>
                  <w:tcW w:w="856" w:type="dxa"/>
                  <w:tcBorders>
                    <w:top w:val="single" w:color="auto" w:sz="4" w:space="0"/>
                    <w:bottom w:val="single" w:color="auto" w:sz="4" w:space="0"/>
                  </w:tcBorders>
                  <w:vAlign w:val="center"/>
                </w:tcPr>
                <w:p w14:paraId="7CF29313">
                  <w:pPr>
                    <w:jc w:val="center"/>
                    <w:rPr>
                      <w:rFonts w:hint="eastAsia" w:ascii="Times New Roman" w:hAnsi="Times New Roman" w:eastAsia="宋体" w:cs="Times New Roman"/>
                      <w:szCs w:val="21"/>
                    </w:rPr>
                  </w:pPr>
                  <w:r>
                    <w:rPr>
                      <w:rFonts w:hint="eastAsia" w:ascii="Times New Roman" w:hAnsi="Times New Roman" w:cs="Times New Roman"/>
                      <w:szCs w:val="21"/>
                    </w:rPr>
                    <w:t>6</w:t>
                  </w:r>
                </w:p>
              </w:tc>
              <w:tc>
                <w:tcPr>
                  <w:tcW w:w="898" w:type="dxa"/>
                  <w:tcBorders>
                    <w:top w:val="single" w:color="auto" w:sz="4" w:space="0"/>
                    <w:bottom w:val="single" w:color="auto" w:sz="4" w:space="0"/>
                  </w:tcBorders>
                  <w:vAlign w:val="center"/>
                </w:tcPr>
                <w:p w14:paraId="01012FC6">
                  <w:pPr>
                    <w:jc w:val="center"/>
                    <w:rPr>
                      <w:rFonts w:hint="eastAsia" w:ascii="Times New Roman" w:hAnsi="Times New Roman" w:eastAsia="宋体" w:cs="Times New Roman"/>
                      <w:szCs w:val="21"/>
                    </w:rPr>
                  </w:pPr>
                  <w:r>
                    <w:rPr>
                      <w:rFonts w:hint="eastAsia" w:ascii="Times New Roman" w:hAnsi="Times New Roman" w:cs="Times New Roman"/>
                      <w:szCs w:val="21"/>
                    </w:rPr>
                    <w:t>6</w:t>
                  </w:r>
                </w:p>
              </w:tc>
              <w:tc>
                <w:tcPr>
                  <w:tcW w:w="898" w:type="dxa"/>
                  <w:tcBorders>
                    <w:top w:val="single" w:color="auto" w:sz="4" w:space="0"/>
                    <w:bottom w:val="single" w:color="auto" w:sz="4" w:space="0"/>
                  </w:tcBorders>
                  <w:vAlign w:val="center"/>
                </w:tcPr>
                <w:p w14:paraId="259279C0">
                  <w:pPr>
                    <w:jc w:val="center"/>
                    <w:rPr>
                      <w:rFonts w:hint="eastAsia" w:ascii="Times New Roman" w:hAnsi="Times New Roman" w:eastAsia="宋体" w:cs="Times New Roman"/>
                      <w:szCs w:val="21"/>
                    </w:rPr>
                  </w:pPr>
                  <w:r>
                    <w:rPr>
                      <w:rFonts w:hint="eastAsia" w:ascii="Times New Roman" w:hAnsi="Times New Roman" w:cs="Times New Roman"/>
                      <w:szCs w:val="21"/>
                    </w:rPr>
                    <w:t>6</w:t>
                  </w:r>
                </w:p>
              </w:tc>
              <w:tc>
                <w:tcPr>
                  <w:tcW w:w="901" w:type="dxa"/>
                  <w:tcBorders>
                    <w:top w:val="single" w:color="auto" w:sz="4" w:space="0"/>
                    <w:bottom w:val="single" w:color="auto" w:sz="4" w:space="0"/>
                  </w:tcBorders>
                  <w:vAlign w:val="center"/>
                </w:tcPr>
                <w:p w14:paraId="7F5584C7">
                  <w:pPr>
                    <w:jc w:val="center"/>
                    <w:rPr>
                      <w:rFonts w:hint="eastAsia" w:ascii="Times New Roman" w:hAnsi="Times New Roman" w:eastAsia="宋体" w:cs="Times New Roman"/>
                      <w:szCs w:val="21"/>
                    </w:rPr>
                  </w:pPr>
                  <w:r>
                    <w:rPr>
                      <w:rFonts w:hint="eastAsia" w:ascii="Times New Roman" w:hAnsi="Times New Roman" w:cs="Times New Roman"/>
                      <w:szCs w:val="21"/>
                    </w:rPr>
                    <w:t>6</w:t>
                  </w:r>
                </w:p>
              </w:tc>
              <w:tc>
                <w:tcPr>
                  <w:tcW w:w="903" w:type="dxa"/>
                  <w:tcBorders>
                    <w:top w:val="single" w:color="auto" w:sz="4" w:space="0"/>
                    <w:bottom w:val="single" w:color="auto" w:sz="4" w:space="0"/>
                  </w:tcBorders>
                  <w:vAlign w:val="center"/>
                </w:tcPr>
                <w:p w14:paraId="0ED3BD52">
                  <w:pPr>
                    <w:jc w:val="center"/>
                    <w:rPr>
                      <w:rFonts w:ascii="Times New Roman" w:hAnsi="Times New Roman" w:eastAsia="宋体" w:cs="Times New Roman"/>
                      <w:bCs/>
                      <w:szCs w:val="21"/>
                    </w:rPr>
                  </w:pPr>
                  <w:r>
                    <w:rPr>
                      <w:rFonts w:ascii="Times New Roman" w:hAnsi="Times New Roman" w:eastAsia="宋体" w:cs="Times New Roman"/>
                      <w:bCs/>
                      <w:szCs w:val="21"/>
                    </w:rPr>
                    <w:t>64</w:t>
                  </w:r>
                </w:p>
              </w:tc>
            </w:tr>
          </w:tbl>
          <w:p w14:paraId="5D8B387C">
            <w:pPr>
              <w:pStyle w:val="7"/>
              <w:spacing w:before="0" w:after="0" w:line="360" w:lineRule="auto"/>
              <w:ind w:firstLine="482" w:firstLineChars="200"/>
              <w:contextualSpacing/>
              <w:rPr>
                <w:b w:val="0"/>
                <w:szCs w:val="24"/>
              </w:rPr>
            </w:pPr>
            <w:r>
              <w:rPr>
                <w:szCs w:val="24"/>
              </w:rPr>
              <w:t>3、噪声</w:t>
            </w:r>
            <w:bookmarkEnd w:id="23"/>
            <w:bookmarkEnd w:id="24"/>
            <w:bookmarkEnd w:id="25"/>
            <w:bookmarkEnd w:id="26"/>
            <w:bookmarkStart w:id="27" w:name="_Toc216508038"/>
            <w:bookmarkStart w:id="28" w:name="_Toc185867433"/>
            <w:r>
              <w:rPr>
                <w:szCs w:val="24"/>
              </w:rPr>
              <w:t>监测</w:t>
            </w:r>
          </w:p>
          <w:p w14:paraId="4102DD5D">
            <w:pPr>
              <w:pStyle w:val="7"/>
              <w:spacing w:before="0" w:after="0" w:line="360" w:lineRule="auto"/>
              <w:ind w:firstLine="472" w:firstLineChars="196"/>
              <w:contextualSpacing/>
              <w:rPr>
                <w:szCs w:val="24"/>
              </w:rPr>
            </w:pPr>
            <w:r>
              <w:rPr>
                <w:szCs w:val="24"/>
              </w:rPr>
              <w:t>（1）监测点位</w:t>
            </w:r>
            <w:bookmarkEnd w:id="27"/>
            <w:bookmarkEnd w:id="28"/>
            <w:r>
              <w:rPr>
                <w:szCs w:val="24"/>
              </w:rPr>
              <w:t>、监测时间、频率</w:t>
            </w:r>
          </w:p>
          <w:p w14:paraId="25F31D57">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在项目厂界布设</w:t>
            </w:r>
            <w:r>
              <w:rPr>
                <w:rFonts w:hint="eastAsia" w:ascii="Times New Roman" w:hAnsi="Times New Roman" w:cs="Times New Roman"/>
                <w:sz w:val="24"/>
              </w:rPr>
              <w:t>7</w:t>
            </w:r>
            <w:r>
              <w:rPr>
                <w:rFonts w:ascii="Times New Roman" w:hAnsi="Times New Roman" w:cs="Times New Roman"/>
                <w:sz w:val="24"/>
              </w:rPr>
              <w:t>个厂界昼间噪声监测点，连续监测2天，每天</w:t>
            </w:r>
            <w:r>
              <w:rPr>
                <w:rFonts w:hint="eastAsia" w:ascii="Times New Roman" w:hAnsi="Times New Roman" w:cs="Times New Roman"/>
                <w:sz w:val="24"/>
              </w:rPr>
              <w:t>昼间</w:t>
            </w:r>
            <w:r>
              <w:rPr>
                <w:rFonts w:ascii="Times New Roman" w:hAnsi="Times New Roman" w:cs="Times New Roman"/>
                <w:sz w:val="24"/>
              </w:rPr>
              <w:t>监测1次。噪声监测点位见附图。</w:t>
            </w:r>
          </w:p>
          <w:p w14:paraId="7AB9634D">
            <w:pPr>
              <w:pStyle w:val="7"/>
              <w:spacing w:before="0" w:after="0" w:line="360" w:lineRule="auto"/>
              <w:ind w:firstLine="472" w:firstLineChars="196"/>
              <w:contextualSpacing/>
              <w:rPr>
                <w:szCs w:val="24"/>
              </w:rPr>
            </w:pPr>
            <w:bookmarkStart w:id="29" w:name="_Toc129747518"/>
            <w:bookmarkStart w:id="30" w:name="_Toc216508039"/>
            <w:bookmarkStart w:id="31" w:name="_Toc145040369"/>
            <w:bookmarkStart w:id="32" w:name="_Toc113244806"/>
            <w:bookmarkStart w:id="33" w:name="_Toc113593505"/>
            <w:bookmarkStart w:id="34" w:name="_Toc130485312"/>
            <w:bookmarkStart w:id="35" w:name="_Toc185867434"/>
            <w:r>
              <w:rPr>
                <w:szCs w:val="24"/>
              </w:rPr>
              <w:t>（2）监测项目</w:t>
            </w:r>
            <w:bookmarkEnd w:id="29"/>
            <w:bookmarkEnd w:id="30"/>
            <w:bookmarkEnd w:id="31"/>
            <w:bookmarkEnd w:id="32"/>
            <w:bookmarkEnd w:id="33"/>
            <w:bookmarkEnd w:id="34"/>
            <w:bookmarkEnd w:id="35"/>
          </w:p>
          <w:p w14:paraId="352372DD">
            <w:pPr>
              <w:pStyle w:val="7"/>
              <w:spacing w:before="0" w:after="0" w:line="360" w:lineRule="auto"/>
              <w:ind w:firstLine="470" w:firstLineChars="196"/>
              <w:contextualSpacing/>
              <w:rPr>
                <w:b w:val="0"/>
                <w:szCs w:val="24"/>
              </w:rPr>
            </w:pPr>
            <w:r>
              <w:rPr>
                <w:b w:val="0"/>
              </w:rPr>
              <w:t>厂界噪声</w:t>
            </w:r>
            <w:r>
              <w:rPr>
                <w:rFonts w:hint="eastAsia"/>
                <w:b w:val="0"/>
              </w:rPr>
              <w:t>。</w:t>
            </w:r>
          </w:p>
          <w:p w14:paraId="2BFA65B9">
            <w:pPr>
              <w:pStyle w:val="7"/>
              <w:spacing w:before="0" w:after="0" w:line="360" w:lineRule="auto"/>
              <w:ind w:firstLine="472" w:firstLineChars="196"/>
              <w:contextualSpacing/>
              <w:rPr>
                <w:szCs w:val="24"/>
              </w:rPr>
            </w:pPr>
            <w:bookmarkStart w:id="36" w:name="_Toc216508040"/>
            <w:bookmarkStart w:id="37" w:name="_Toc113593506"/>
            <w:bookmarkStart w:id="38" w:name="_Toc130485313"/>
            <w:bookmarkStart w:id="39" w:name="_Toc145040370"/>
            <w:bookmarkStart w:id="40" w:name="_Toc129747519"/>
            <w:bookmarkStart w:id="41" w:name="_Toc113244807"/>
            <w:bookmarkStart w:id="42" w:name="_Toc185867435"/>
            <w:r>
              <w:rPr>
                <w:szCs w:val="24"/>
              </w:rPr>
              <w:t>（3）监测方法</w:t>
            </w:r>
            <w:bookmarkEnd w:id="36"/>
            <w:bookmarkEnd w:id="37"/>
            <w:bookmarkEnd w:id="38"/>
            <w:bookmarkEnd w:id="39"/>
            <w:bookmarkEnd w:id="40"/>
            <w:bookmarkEnd w:id="41"/>
            <w:bookmarkEnd w:id="42"/>
          </w:p>
          <w:p w14:paraId="401D3117">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14:paraId="3AF112C0">
            <w:pPr>
              <w:pStyle w:val="7"/>
              <w:spacing w:before="0" w:after="0" w:line="360" w:lineRule="auto"/>
              <w:ind w:firstLine="472" w:firstLineChars="196"/>
              <w:contextualSpacing/>
              <w:rPr>
                <w:szCs w:val="24"/>
              </w:rPr>
            </w:pPr>
            <w:bookmarkStart w:id="43" w:name="_Toc455913677"/>
            <w:bookmarkStart w:id="44" w:name="_Toc70139544"/>
            <w:bookmarkStart w:id="45" w:name="_Toc70139346"/>
            <w:bookmarkStart w:id="46" w:name="_Toc216508045"/>
            <w:bookmarkStart w:id="47" w:name="_Toc185867442"/>
            <w:bookmarkStart w:id="48" w:name="_Toc70139233"/>
            <w:r>
              <w:rPr>
                <w:szCs w:val="24"/>
              </w:rPr>
              <w:t>（3）噪声监测结果及评价</w:t>
            </w:r>
            <w:bookmarkEnd w:id="43"/>
          </w:p>
          <w:p w14:paraId="4D692FF5">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8</w:t>
            </w:r>
            <w:r>
              <w:rPr>
                <w:rFonts w:ascii="Times New Roman" w:hAnsi="Times New Roman" w:cs="Times New Roman"/>
                <w:b/>
                <w:szCs w:val="21"/>
              </w:rPr>
              <w:t xml:space="preserve">  厂界噪声监测结果单位：dB(A)</w:t>
            </w:r>
          </w:p>
          <w:bookmarkEnd w:id="19"/>
          <w:bookmarkEnd w:id="44"/>
          <w:bookmarkEnd w:id="45"/>
          <w:bookmarkEnd w:id="46"/>
          <w:bookmarkEnd w:id="47"/>
          <w:bookmarkEnd w:id="48"/>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91"/>
              <w:gridCol w:w="3682"/>
              <w:gridCol w:w="847"/>
              <w:gridCol w:w="2106"/>
              <w:gridCol w:w="1199"/>
            </w:tblGrid>
            <w:tr w14:paraId="67D89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99" w:hRule="atLeast"/>
                <w:tblHeader/>
                <w:jc w:val="center"/>
              </w:trPr>
              <w:tc>
                <w:tcPr>
                  <w:tcW w:w="561" w:type="pct"/>
                  <w:vMerge w:val="restart"/>
                  <w:vAlign w:val="center"/>
                </w:tcPr>
                <w:p w14:paraId="5761AC89">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日期</w:t>
                  </w:r>
                </w:p>
              </w:tc>
              <w:tc>
                <w:tcPr>
                  <w:tcW w:w="2566" w:type="pct"/>
                  <w:gridSpan w:val="2"/>
                  <w:vMerge w:val="restart"/>
                  <w:vAlign w:val="center"/>
                </w:tcPr>
                <w:p w14:paraId="5924D823">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点位</w:t>
                  </w:r>
                </w:p>
              </w:tc>
              <w:tc>
                <w:tcPr>
                  <w:tcW w:w="1193" w:type="pct"/>
                  <w:vAlign w:val="center"/>
                </w:tcPr>
                <w:p w14:paraId="7584A4C8">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结果dB(A)</w:t>
                  </w:r>
                </w:p>
              </w:tc>
              <w:tc>
                <w:tcPr>
                  <w:tcW w:w="679" w:type="pct"/>
                  <w:vMerge w:val="restart"/>
                  <w:vAlign w:val="center"/>
                </w:tcPr>
                <w:p w14:paraId="7CB28656">
                  <w:pPr>
                    <w:pStyle w:val="26"/>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标准限值dB(A)</w:t>
                  </w:r>
                </w:p>
              </w:tc>
            </w:tr>
            <w:tr w14:paraId="7060F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2" w:hRule="atLeast"/>
                <w:tblHeader/>
                <w:jc w:val="center"/>
              </w:trPr>
              <w:tc>
                <w:tcPr>
                  <w:tcW w:w="561" w:type="pct"/>
                  <w:vMerge w:val="continue"/>
                  <w:vAlign w:val="center"/>
                </w:tcPr>
                <w:p w14:paraId="5E723136">
                  <w:pPr>
                    <w:pStyle w:val="26"/>
                    <w:adjustRightInd w:val="0"/>
                    <w:spacing w:before="0" w:beforeAutospacing="0" w:after="0" w:afterAutospacing="0"/>
                    <w:jc w:val="center"/>
                    <w:rPr>
                      <w:rFonts w:ascii="Times New Roman" w:hAnsi="Times New Roman" w:cs="Times New Roman"/>
                      <w:b/>
                      <w:sz w:val="21"/>
                      <w:szCs w:val="21"/>
                    </w:rPr>
                  </w:pPr>
                </w:p>
              </w:tc>
              <w:tc>
                <w:tcPr>
                  <w:tcW w:w="2566" w:type="pct"/>
                  <w:gridSpan w:val="2"/>
                  <w:vMerge w:val="continue"/>
                  <w:vAlign w:val="center"/>
                </w:tcPr>
                <w:p w14:paraId="5DD6BB3C">
                  <w:pPr>
                    <w:pStyle w:val="26"/>
                    <w:adjustRightInd w:val="0"/>
                    <w:spacing w:before="0" w:beforeAutospacing="0" w:after="0" w:afterAutospacing="0"/>
                    <w:jc w:val="center"/>
                    <w:rPr>
                      <w:rFonts w:ascii="Times New Roman" w:hAnsi="Times New Roman" w:cs="Times New Roman"/>
                      <w:b/>
                      <w:sz w:val="21"/>
                      <w:szCs w:val="21"/>
                    </w:rPr>
                  </w:pPr>
                </w:p>
              </w:tc>
              <w:tc>
                <w:tcPr>
                  <w:tcW w:w="1193" w:type="pct"/>
                  <w:vAlign w:val="center"/>
                </w:tcPr>
                <w:p w14:paraId="11D9C5BD">
                  <w:pPr>
                    <w:pStyle w:val="26"/>
                    <w:adjustRightInd w:val="0"/>
                    <w:jc w:val="center"/>
                    <w:rPr>
                      <w:rFonts w:ascii="Times New Roman" w:hAnsi="Times New Roman" w:cs="Times New Roman"/>
                      <w:b/>
                      <w:sz w:val="21"/>
                      <w:szCs w:val="21"/>
                    </w:rPr>
                  </w:pPr>
                  <w:r>
                    <w:rPr>
                      <w:rFonts w:ascii="Times New Roman" w:hAnsi="Times New Roman" w:cs="Times New Roman"/>
                      <w:b/>
                      <w:sz w:val="21"/>
                      <w:szCs w:val="21"/>
                    </w:rPr>
                    <w:t>昼间</w:t>
                  </w:r>
                </w:p>
              </w:tc>
              <w:tc>
                <w:tcPr>
                  <w:tcW w:w="679" w:type="pct"/>
                  <w:vMerge w:val="continue"/>
                  <w:vAlign w:val="center"/>
                </w:tcPr>
                <w:p w14:paraId="0762B25B">
                  <w:pPr>
                    <w:pStyle w:val="26"/>
                    <w:adjustRightInd w:val="0"/>
                    <w:spacing w:before="0" w:beforeAutospacing="0" w:after="0" w:afterAutospacing="0"/>
                    <w:jc w:val="center"/>
                    <w:rPr>
                      <w:rFonts w:ascii="Times New Roman" w:hAnsi="Times New Roman" w:eastAsia="宋体" w:cs="Times New Roman"/>
                      <w:b/>
                      <w:sz w:val="21"/>
                      <w:szCs w:val="21"/>
                    </w:rPr>
                  </w:pPr>
                </w:p>
              </w:tc>
            </w:tr>
            <w:tr w14:paraId="26B7D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561" w:type="pct"/>
                  <w:vMerge w:val="restart"/>
                  <w:vAlign w:val="center"/>
                </w:tcPr>
                <w:p w14:paraId="52D76B07">
                  <w:pPr>
                    <w:jc w:val="center"/>
                    <w:rPr>
                      <w:rFonts w:ascii="Times New Roman" w:hAnsi="Times New Roman"/>
                      <w:bCs/>
                      <w:szCs w:val="21"/>
                    </w:rPr>
                  </w:pPr>
                  <w:r>
                    <w:rPr>
                      <w:rFonts w:hint="eastAsia" w:ascii="Times New Roman" w:hAnsi="Times New Roman" w:cs="Times New Roman"/>
                      <w:bCs/>
                      <w:szCs w:val="21"/>
                    </w:rPr>
                    <w:t>2025.10.9</w:t>
                  </w:r>
                </w:p>
              </w:tc>
              <w:tc>
                <w:tcPr>
                  <w:tcW w:w="2086" w:type="pct"/>
                  <w:vAlign w:val="center"/>
                </w:tcPr>
                <w:p w14:paraId="2D31DC76">
                  <w:pPr>
                    <w:pStyle w:val="26"/>
                    <w:adjustRightInd w:val="0"/>
                    <w:spacing w:before="0" w:beforeAutospacing="0" w:after="0" w:afterAutospacing="0"/>
                    <w:jc w:val="center"/>
                    <w:rPr>
                      <w:rFonts w:hint="eastAsia" w:ascii="Times New Roman" w:hAnsi="Times New Roman" w:cs="Times New Roman"/>
                      <w:bCs/>
                      <w:kern w:val="2"/>
                      <w:sz w:val="21"/>
                      <w:szCs w:val="21"/>
                    </w:rPr>
                  </w:pPr>
                  <w:r>
                    <w:rPr>
                      <w:rFonts w:hint="eastAsia" w:ascii="Times New Roman" w:hAnsi="Times New Roman" w:cs="Times New Roman"/>
                      <w:sz w:val="21"/>
                      <w:szCs w:val="21"/>
                    </w:rPr>
                    <w:t>1#项目西侧厂界外1m高于围墙0.5m</w:t>
                  </w:r>
                </w:p>
              </w:tc>
              <w:tc>
                <w:tcPr>
                  <w:tcW w:w="479" w:type="pct"/>
                  <w:vMerge w:val="restart"/>
                  <w:vAlign w:val="center"/>
                </w:tcPr>
                <w:p w14:paraId="7F7C0F27">
                  <w:pPr>
                    <w:pStyle w:val="26"/>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工业企业厂界环境噪声</w:t>
                  </w:r>
                </w:p>
              </w:tc>
              <w:tc>
                <w:tcPr>
                  <w:tcW w:w="1193" w:type="pct"/>
                  <w:vAlign w:val="center"/>
                </w:tcPr>
                <w:p w14:paraId="6CE36A70">
                  <w:pPr>
                    <w:jc w:val="center"/>
                    <w:rPr>
                      <w:rFonts w:hint="eastAsia" w:ascii="Times New Roman" w:hAnsi="Times New Roman"/>
                      <w:bCs/>
                      <w:szCs w:val="21"/>
                    </w:rPr>
                  </w:pPr>
                  <w:r>
                    <w:rPr>
                      <w:rFonts w:hint="eastAsia" w:ascii="Times New Roman" w:hAnsi="Times New Roman"/>
                      <w:bCs/>
                      <w:szCs w:val="21"/>
                    </w:rPr>
                    <w:t>49.0</w:t>
                  </w:r>
                </w:p>
              </w:tc>
              <w:tc>
                <w:tcPr>
                  <w:tcW w:w="679" w:type="pct"/>
                  <w:vMerge w:val="restart"/>
                  <w:vAlign w:val="center"/>
                </w:tcPr>
                <w:p w14:paraId="3082D87C">
                  <w:pPr>
                    <w:pStyle w:val="26"/>
                    <w:adjustRightInd w:val="0"/>
                    <w:spacing w:before="0" w:beforeAutospacing="0" w:after="0" w:afterAutospacing="0"/>
                    <w:jc w:val="center"/>
                    <w:rPr>
                      <w:rFonts w:hint="eastAsia" w:ascii="Times New Roman" w:hAnsi="Times New Roman" w:cs="Times New Roman"/>
                      <w:bCs/>
                      <w:sz w:val="21"/>
                      <w:szCs w:val="21"/>
                    </w:rPr>
                  </w:pPr>
                  <w:r>
                    <w:rPr>
                      <w:rFonts w:ascii="Times New Roman" w:hAnsi="Times New Roman" w:eastAsia="宋体" w:cs="Times New Roman"/>
                      <w:sz w:val="21"/>
                      <w:szCs w:val="21"/>
                    </w:rPr>
                    <w:t>昼间≤6</w:t>
                  </w:r>
                  <w:r>
                    <w:rPr>
                      <w:rFonts w:hint="eastAsia" w:ascii="Times New Roman" w:hAnsi="Times New Roman" w:cs="Times New Roman"/>
                      <w:sz w:val="21"/>
                      <w:szCs w:val="21"/>
                    </w:rPr>
                    <w:t>0</w:t>
                  </w:r>
                </w:p>
              </w:tc>
            </w:tr>
            <w:tr w14:paraId="5257D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50" w:hRule="atLeast"/>
                <w:jc w:val="center"/>
              </w:trPr>
              <w:tc>
                <w:tcPr>
                  <w:tcW w:w="561" w:type="pct"/>
                  <w:vMerge w:val="continue"/>
                  <w:vAlign w:val="center"/>
                </w:tcPr>
                <w:p w14:paraId="74C02B10">
                  <w:pPr>
                    <w:pStyle w:val="26"/>
                    <w:adjustRightInd w:val="0"/>
                    <w:spacing w:before="0" w:beforeAutospacing="0" w:after="0" w:afterAutospacing="0"/>
                    <w:jc w:val="center"/>
                    <w:rPr>
                      <w:rFonts w:ascii="Times New Roman" w:hAnsi="Times New Roman" w:cs="Times New Roman"/>
                      <w:sz w:val="21"/>
                      <w:szCs w:val="21"/>
                    </w:rPr>
                  </w:pPr>
                </w:p>
              </w:tc>
              <w:tc>
                <w:tcPr>
                  <w:tcW w:w="2086" w:type="pct"/>
                  <w:vAlign w:val="center"/>
                </w:tcPr>
                <w:p w14:paraId="0B40EB05">
                  <w:pPr>
                    <w:jc w:val="center"/>
                    <w:rPr>
                      <w:rFonts w:ascii="Times New Roman" w:hAnsi="Times New Roman"/>
                      <w:bCs/>
                      <w:szCs w:val="21"/>
                    </w:rPr>
                  </w:pPr>
                  <w:r>
                    <w:rPr>
                      <w:rFonts w:hint="eastAsia" w:ascii="Times New Roman" w:hAnsi="Times New Roman" w:cs="Times New Roman"/>
                      <w:szCs w:val="21"/>
                    </w:rPr>
                    <w:t>2#项目南侧厂界外1m高于围墙0.5m</w:t>
                  </w:r>
                </w:p>
              </w:tc>
              <w:tc>
                <w:tcPr>
                  <w:tcW w:w="479" w:type="pct"/>
                  <w:vMerge w:val="continue"/>
                  <w:vAlign w:val="center"/>
                </w:tcPr>
                <w:p w14:paraId="5694A257">
                  <w:pPr>
                    <w:jc w:val="center"/>
                    <w:rPr>
                      <w:rFonts w:ascii="Times New Roman" w:hAnsi="Times New Roman"/>
                      <w:bCs/>
                      <w:szCs w:val="21"/>
                    </w:rPr>
                  </w:pPr>
                </w:p>
              </w:tc>
              <w:tc>
                <w:tcPr>
                  <w:tcW w:w="1193" w:type="pct"/>
                  <w:vAlign w:val="center"/>
                </w:tcPr>
                <w:p w14:paraId="5484C900">
                  <w:pPr>
                    <w:jc w:val="center"/>
                    <w:rPr>
                      <w:rFonts w:hint="eastAsia" w:ascii="Times New Roman" w:hAnsi="Times New Roman"/>
                      <w:bCs/>
                      <w:szCs w:val="21"/>
                    </w:rPr>
                  </w:pPr>
                  <w:r>
                    <w:rPr>
                      <w:rFonts w:hint="eastAsia" w:ascii="Times New Roman" w:hAnsi="Times New Roman"/>
                      <w:bCs/>
                      <w:szCs w:val="21"/>
                    </w:rPr>
                    <w:t>50.0</w:t>
                  </w:r>
                </w:p>
              </w:tc>
              <w:tc>
                <w:tcPr>
                  <w:tcW w:w="679" w:type="pct"/>
                  <w:vMerge w:val="continue"/>
                  <w:vAlign w:val="center"/>
                </w:tcPr>
                <w:p w14:paraId="7FEA15EB">
                  <w:pPr>
                    <w:rPr>
                      <w:rFonts w:ascii="Times New Roman" w:hAnsi="Times New Roman" w:cs="Times New Roman"/>
                      <w:szCs w:val="21"/>
                    </w:rPr>
                  </w:pPr>
                </w:p>
              </w:tc>
            </w:tr>
            <w:tr w14:paraId="3B057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561" w:type="pct"/>
                  <w:vMerge w:val="continue"/>
                  <w:vAlign w:val="center"/>
                </w:tcPr>
                <w:p w14:paraId="362832AA">
                  <w:pPr>
                    <w:pStyle w:val="26"/>
                    <w:adjustRightInd w:val="0"/>
                    <w:spacing w:before="0" w:beforeAutospacing="0" w:after="0" w:afterAutospacing="0"/>
                    <w:jc w:val="center"/>
                    <w:rPr>
                      <w:rFonts w:ascii="Times New Roman" w:hAnsi="Times New Roman" w:cs="Times New Roman"/>
                      <w:sz w:val="21"/>
                      <w:szCs w:val="21"/>
                    </w:rPr>
                  </w:pPr>
                </w:p>
              </w:tc>
              <w:tc>
                <w:tcPr>
                  <w:tcW w:w="2086" w:type="pct"/>
                  <w:vAlign w:val="center"/>
                </w:tcPr>
                <w:p w14:paraId="3F2C6B9D">
                  <w:pPr>
                    <w:jc w:val="center"/>
                    <w:rPr>
                      <w:rFonts w:ascii="Times New Roman" w:hAnsi="Times New Roman" w:cs="Times New Roman"/>
                      <w:szCs w:val="21"/>
                    </w:rPr>
                  </w:pPr>
                  <w:r>
                    <w:rPr>
                      <w:rFonts w:hint="eastAsia" w:ascii="Times New Roman" w:hAnsi="Times New Roman" w:cs="Times New Roman"/>
                      <w:szCs w:val="21"/>
                    </w:rPr>
                    <w:t>3#项目东侧厂界外1m高于围墙0.5m</w:t>
                  </w:r>
                </w:p>
              </w:tc>
              <w:tc>
                <w:tcPr>
                  <w:tcW w:w="479" w:type="pct"/>
                  <w:vMerge w:val="continue"/>
                  <w:vAlign w:val="center"/>
                </w:tcPr>
                <w:p w14:paraId="6B9B4FC8">
                  <w:pPr>
                    <w:jc w:val="center"/>
                    <w:rPr>
                      <w:rFonts w:ascii="Times New Roman" w:hAnsi="Times New Roman" w:cs="Times New Roman"/>
                      <w:szCs w:val="21"/>
                    </w:rPr>
                  </w:pPr>
                </w:p>
              </w:tc>
              <w:tc>
                <w:tcPr>
                  <w:tcW w:w="1193" w:type="pct"/>
                  <w:vAlign w:val="center"/>
                </w:tcPr>
                <w:p w14:paraId="2629474B">
                  <w:pPr>
                    <w:jc w:val="center"/>
                    <w:rPr>
                      <w:rFonts w:hint="eastAsia" w:ascii="Times New Roman" w:hAnsi="Times New Roman" w:cs="Times New Roman"/>
                      <w:bCs/>
                      <w:szCs w:val="21"/>
                    </w:rPr>
                  </w:pPr>
                  <w:r>
                    <w:rPr>
                      <w:rFonts w:hint="eastAsia" w:ascii="Times New Roman" w:hAnsi="Times New Roman" w:cs="Times New Roman"/>
                      <w:bCs/>
                      <w:szCs w:val="21"/>
                    </w:rPr>
                    <w:t>52.3</w:t>
                  </w:r>
                </w:p>
              </w:tc>
              <w:tc>
                <w:tcPr>
                  <w:tcW w:w="679" w:type="pct"/>
                  <w:vMerge w:val="continue"/>
                  <w:vAlign w:val="center"/>
                </w:tcPr>
                <w:p w14:paraId="6DBB06EC">
                  <w:pPr>
                    <w:rPr>
                      <w:rFonts w:ascii="Times New Roman" w:hAnsi="Times New Roman" w:cs="Times New Roman"/>
                      <w:szCs w:val="21"/>
                    </w:rPr>
                  </w:pPr>
                </w:p>
              </w:tc>
            </w:tr>
            <w:tr w14:paraId="011F52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25" w:hRule="atLeast"/>
                <w:jc w:val="center"/>
              </w:trPr>
              <w:tc>
                <w:tcPr>
                  <w:tcW w:w="561" w:type="pct"/>
                  <w:vMerge w:val="continue"/>
                  <w:vAlign w:val="center"/>
                </w:tcPr>
                <w:p w14:paraId="17D3A6ED">
                  <w:pPr>
                    <w:pStyle w:val="26"/>
                    <w:adjustRightInd w:val="0"/>
                    <w:spacing w:before="0" w:beforeAutospacing="0" w:after="0" w:afterAutospacing="0"/>
                    <w:jc w:val="center"/>
                    <w:rPr>
                      <w:rFonts w:ascii="Times New Roman" w:hAnsi="Times New Roman" w:cs="Times New Roman"/>
                      <w:sz w:val="21"/>
                      <w:szCs w:val="21"/>
                    </w:rPr>
                  </w:pPr>
                </w:p>
              </w:tc>
              <w:tc>
                <w:tcPr>
                  <w:tcW w:w="2086" w:type="pct"/>
                  <w:vAlign w:val="center"/>
                </w:tcPr>
                <w:p w14:paraId="2DB7A0EC">
                  <w:pPr>
                    <w:jc w:val="center"/>
                    <w:rPr>
                      <w:rFonts w:ascii="Times New Roman" w:hAnsi="Times New Roman" w:cs="Times New Roman"/>
                      <w:szCs w:val="21"/>
                    </w:rPr>
                  </w:pPr>
                  <w:r>
                    <w:rPr>
                      <w:rFonts w:hint="eastAsia" w:ascii="Times New Roman" w:hAnsi="Times New Roman" w:cs="Times New Roman"/>
                      <w:szCs w:val="21"/>
                    </w:rPr>
                    <w:t>4#项目北侧厂界外1m高于围墙0.5m</w:t>
                  </w:r>
                </w:p>
              </w:tc>
              <w:tc>
                <w:tcPr>
                  <w:tcW w:w="479" w:type="pct"/>
                  <w:vMerge w:val="continue"/>
                  <w:vAlign w:val="center"/>
                </w:tcPr>
                <w:p w14:paraId="231EB8E2">
                  <w:pPr>
                    <w:jc w:val="center"/>
                    <w:rPr>
                      <w:rFonts w:ascii="Times New Roman" w:hAnsi="Times New Roman" w:cs="Times New Roman"/>
                      <w:szCs w:val="21"/>
                    </w:rPr>
                  </w:pPr>
                </w:p>
              </w:tc>
              <w:tc>
                <w:tcPr>
                  <w:tcW w:w="1193" w:type="pct"/>
                  <w:vAlign w:val="center"/>
                </w:tcPr>
                <w:p w14:paraId="78A55ADE">
                  <w:pPr>
                    <w:jc w:val="center"/>
                    <w:rPr>
                      <w:rFonts w:hint="eastAsia" w:ascii="Times New Roman" w:hAnsi="Times New Roman" w:cs="Times New Roman"/>
                      <w:bCs/>
                      <w:szCs w:val="21"/>
                    </w:rPr>
                  </w:pPr>
                  <w:r>
                    <w:rPr>
                      <w:rFonts w:hint="eastAsia" w:ascii="Times New Roman" w:hAnsi="Times New Roman" w:cs="Times New Roman"/>
                      <w:bCs/>
                      <w:szCs w:val="21"/>
                    </w:rPr>
                    <w:t>54.1</w:t>
                  </w:r>
                </w:p>
              </w:tc>
              <w:tc>
                <w:tcPr>
                  <w:tcW w:w="679" w:type="pct"/>
                  <w:vMerge w:val="continue"/>
                  <w:vAlign w:val="center"/>
                </w:tcPr>
                <w:p w14:paraId="4B1509A1">
                  <w:pPr>
                    <w:rPr>
                      <w:rFonts w:ascii="Times New Roman" w:hAnsi="Times New Roman" w:cs="Times New Roman"/>
                      <w:szCs w:val="21"/>
                    </w:rPr>
                  </w:pPr>
                </w:p>
              </w:tc>
            </w:tr>
            <w:tr w14:paraId="1DACA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61" w:hRule="atLeast"/>
                <w:jc w:val="center"/>
              </w:trPr>
              <w:tc>
                <w:tcPr>
                  <w:tcW w:w="561" w:type="pct"/>
                  <w:vMerge w:val="continue"/>
                  <w:vAlign w:val="center"/>
                </w:tcPr>
                <w:p w14:paraId="53994254">
                  <w:pPr>
                    <w:pStyle w:val="26"/>
                    <w:adjustRightInd w:val="0"/>
                    <w:spacing w:before="0" w:beforeAutospacing="0" w:after="0" w:afterAutospacing="0"/>
                    <w:jc w:val="center"/>
                    <w:rPr>
                      <w:rFonts w:ascii="Times New Roman" w:hAnsi="Times New Roman" w:cs="Times New Roman"/>
                      <w:sz w:val="21"/>
                      <w:szCs w:val="21"/>
                    </w:rPr>
                  </w:pPr>
                </w:p>
              </w:tc>
              <w:tc>
                <w:tcPr>
                  <w:tcW w:w="2086" w:type="pct"/>
                  <w:vAlign w:val="center"/>
                </w:tcPr>
                <w:p w14:paraId="3992790B">
                  <w:pPr>
                    <w:jc w:val="center"/>
                    <w:rPr>
                      <w:rFonts w:hint="eastAsia" w:ascii="Times New Roman" w:hAnsi="Times New Roman" w:cs="Times New Roman"/>
                      <w:szCs w:val="21"/>
                    </w:rPr>
                  </w:pPr>
                  <w:r>
                    <w:rPr>
                      <w:rFonts w:hint="eastAsia" w:ascii="Times New Roman" w:hAnsi="Times New Roman" w:cs="Times New Roman"/>
                      <w:szCs w:val="21"/>
                    </w:rPr>
                    <w:t>5#项目西北侧金鸿苑校区1层外1m</w:t>
                  </w:r>
                </w:p>
              </w:tc>
              <w:tc>
                <w:tcPr>
                  <w:tcW w:w="479" w:type="pct"/>
                  <w:vMerge w:val="restart"/>
                  <w:vAlign w:val="center"/>
                </w:tcPr>
                <w:p w14:paraId="433A5D62">
                  <w:pPr>
                    <w:jc w:val="center"/>
                    <w:rPr>
                      <w:rFonts w:ascii="Times New Roman" w:hAnsi="Times New Roman" w:cs="Times New Roman"/>
                      <w:szCs w:val="21"/>
                    </w:rPr>
                  </w:pPr>
                  <w:r>
                    <w:rPr>
                      <w:rFonts w:hint="eastAsia" w:ascii="Times New Roman" w:hAnsi="Times New Roman" w:cs="Times New Roman"/>
                      <w:szCs w:val="21"/>
                    </w:rPr>
                    <w:t>声环境噪声</w:t>
                  </w:r>
                </w:p>
              </w:tc>
              <w:tc>
                <w:tcPr>
                  <w:tcW w:w="1193" w:type="pct"/>
                  <w:vAlign w:val="center"/>
                </w:tcPr>
                <w:p w14:paraId="311D4FE5">
                  <w:pPr>
                    <w:jc w:val="center"/>
                    <w:rPr>
                      <w:rFonts w:hint="eastAsia" w:ascii="Times New Roman" w:hAnsi="Times New Roman" w:cs="Times New Roman"/>
                      <w:bCs/>
                      <w:szCs w:val="21"/>
                    </w:rPr>
                  </w:pPr>
                  <w:r>
                    <w:rPr>
                      <w:rFonts w:hint="eastAsia" w:ascii="Times New Roman" w:hAnsi="Times New Roman" w:cs="Times New Roman"/>
                      <w:bCs/>
                      <w:szCs w:val="21"/>
                    </w:rPr>
                    <w:t>45.4</w:t>
                  </w:r>
                </w:p>
              </w:tc>
              <w:tc>
                <w:tcPr>
                  <w:tcW w:w="679" w:type="pct"/>
                  <w:vMerge w:val="continue"/>
                  <w:vAlign w:val="center"/>
                </w:tcPr>
                <w:p w14:paraId="4C8ECF1F">
                  <w:pPr>
                    <w:rPr>
                      <w:rFonts w:ascii="Times New Roman" w:hAnsi="Times New Roman" w:cs="Times New Roman"/>
                      <w:szCs w:val="21"/>
                    </w:rPr>
                  </w:pPr>
                </w:p>
              </w:tc>
            </w:tr>
            <w:tr w14:paraId="2D8245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40" w:hRule="atLeast"/>
                <w:jc w:val="center"/>
              </w:trPr>
              <w:tc>
                <w:tcPr>
                  <w:tcW w:w="561" w:type="pct"/>
                  <w:vMerge w:val="continue"/>
                  <w:vAlign w:val="center"/>
                </w:tcPr>
                <w:p w14:paraId="18C01616">
                  <w:pPr>
                    <w:pStyle w:val="26"/>
                    <w:adjustRightInd w:val="0"/>
                    <w:spacing w:before="0" w:beforeAutospacing="0" w:after="0" w:afterAutospacing="0"/>
                    <w:jc w:val="center"/>
                    <w:rPr>
                      <w:rFonts w:ascii="Times New Roman" w:hAnsi="Times New Roman" w:cs="Times New Roman"/>
                      <w:sz w:val="21"/>
                      <w:szCs w:val="21"/>
                    </w:rPr>
                  </w:pPr>
                </w:p>
              </w:tc>
              <w:tc>
                <w:tcPr>
                  <w:tcW w:w="2086" w:type="pct"/>
                </w:tcPr>
                <w:p w14:paraId="1C1BFF6B">
                  <w:pPr>
                    <w:jc w:val="center"/>
                    <w:rPr>
                      <w:rFonts w:hint="eastAsia" w:ascii="Times New Roman" w:hAnsi="Times New Roman" w:cs="Times New Roman"/>
                      <w:szCs w:val="21"/>
                    </w:rPr>
                  </w:pPr>
                  <w:r>
                    <w:rPr>
                      <w:rFonts w:hint="eastAsia" w:ascii="Times New Roman" w:hAnsi="Times New Roman" w:cs="Times New Roman"/>
                      <w:szCs w:val="21"/>
                    </w:rPr>
                    <w:t>6#项目西北侧金鸿苑校区3层外1m</w:t>
                  </w:r>
                </w:p>
              </w:tc>
              <w:tc>
                <w:tcPr>
                  <w:tcW w:w="479" w:type="pct"/>
                  <w:vMerge w:val="continue"/>
                  <w:vAlign w:val="center"/>
                </w:tcPr>
                <w:p w14:paraId="792272E6">
                  <w:pPr>
                    <w:jc w:val="center"/>
                    <w:rPr>
                      <w:rFonts w:ascii="Times New Roman" w:hAnsi="Times New Roman" w:cs="Times New Roman"/>
                      <w:szCs w:val="21"/>
                    </w:rPr>
                  </w:pPr>
                </w:p>
              </w:tc>
              <w:tc>
                <w:tcPr>
                  <w:tcW w:w="1193" w:type="pct"/>
                  <w:vAlign w:val="center"/>
                </w:tcPr>
                <w:p w14:paraId="399EE940">
                  <w:pPr>
                    <w:jc w:val="center"/>
                    <w:rPr>
                      <w:rFonts w:hint="eastAsia" w:ascii="Times New Roman" w:hAnsi="Times New Roman" w:cs="Times New Roman"/>
                      <w:bCs/>
                      <w:szCs w:val="21"/>
                    </w:rPr>
                  </w:pPr>
                  <w:r>
                    <w:rPr>
                      <w:rFonts w:hint="eastAsia" w:ascii="Times New Roman" w:hAnsi="Times New Roman" w:cs="Times New Roman"/>
                      <w:bCs/>
                      <w:szCs w:val="21"/>
                    </w:rPr>
                    <w:t>47.3</w:t>
                  </w:r>
                </w:p>
              </w:tc>
              <w:tc>
                <w:tcPr>
                  <w:tcW w:w="679" w:type="pct"/>
                  <w:vMerge w:val="continue"/>
                  <w:vAlign w:val="center"/>
                </w:tcPr>
                <w:p w14:paraId="2067144B">
                  <w:pPr>
                    <w:rPr>
                      <w:rFonts w:ascii="Times New Roman" w:hAnsi="Times New Roman" w:cs="Times New Roman"/>
                      <w:szCs w:val="21"/>
                    </w:rPr>
                  </w:pPr>
                </w:p>
              </w:tc>
            </w:tr>
            <w:tr w14:paraId="52E66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3" w:hRule="atLeast"/>
                <w:jc w:val="center"/>
              </w:trPr>
              <w:tc>
                <w:tcPr>
                  <w:tcW w:w="561" w:type="pct"/>
                  <w:vMerge w:val="continue"/>
                  <w:vAlign w:val="center"/>
                </w:tcPr>
                <w:p w14:paraId="16659E11">
                  <w:pPr>
                    <w:pStyle w:val="26"/>
                    <w:adjustRightInd w:val="0"/>
                    <w:spacing w:before="0" w:beforeAutospacing="0" w:after="0" w:afterAutospacing="0"/>
                    <w:jc w:val="center"/>
                    <w:rPr>
                      <w:rFonts w:ascii="Times New Roman" w:hAnsi="Times New Roman" w:cs="Times New Roman"/>
                      <w:sz w:val="21"/>
                      <w:szCs w:val="21"/>
                    </w:rPr>
                  </w:pPr>
                </w:p>
              </w:tc>
              <w:tc>
                <w:tcPr>
                  <w:tcW w:w="2086" w:type="pct"/>
                </w:tcPr>
                <w:p w14:paraId="536D9DC8">
                  <w:pPr>
                    <w:jc w:val="center"/>
                    <w:rPr>
                      <w:rFonts w:hint="eastAsia" w:ascii="Times New Roman" w:hAnsi="Times New Roman" w:cs="Times New Roman"/>
                      <w:szCs w:val="21"/>
                    </w:rPr>
                  </w:pPr>
                  <w:r>
                    <w:rPr>
                      <w:rFonts w:hint="eastAsia" w:ascii="Times New Roman" w:hAnsi="Times New Roman" w:cs="Times New Roman"/>
                      <w:szCs w:val="21"/>
                    </w:rPr>
                    <w:t>7#项目西北侧金鸿苑校区5层外1m</w:t>
                  </w:r>
                </w:p>
              </w:tc>
              <w:tc>
                <w:tcPr>
                  <w:tcW w:w="479" w:type="pct"/>
                  <w:vMerge w:val="continue"/>
                  <w:vAlign w:val="center"/>
                </w:tcPr>
                <w:p w14:paraId="2F4AF6EC">
                  <w:pPr>
                    <w:jc w:val="center"/>
                    <w:rPr>
                      <w:rFonts w:ascii="Times New Roman" w:hAnsi="Times New Roman" w:cs="Times New Roman"/>
                      <w:szCs w:val="21"/>
                    </w:rPr>
                  </w:pPr>
                </w:p>
              </w:tc>
              <w:tc>
                <w:tcPr>
                  <w:tcW w:w="1193" w:type="pct"/>
                  <w:vAlign w:val="center"/>
                </w:tcPr>
                <w:p w14:paraId="69EF7979">
                  <w:pPr>
                    <w:jc w:val="center"/>
                    <w:rPr>
                      <w:rFonts w:hint="eastAsia" w:ascii="Times New Roman" w:hAnsi="Times New Roman" w:cs="Times New Roman"/>
                      <w:bCs/>
                      <w:szCs w:val="21"/>
                    </w:rPr>
                  </w:pPr>
                  <w:r>
                    <w:rPr>
                      <w:rFonts w:hint="eastAsia" w:ascii="Times New Roman" w:hAnsi="Times New Roman" w:cs="Times New Roman"/>
                      <w:bCs/>
                      <w:szCs w:val="21"/>
                    </w:rPr>
                    <w:t>48.4</w:t>
                  </w:r>
                </w:p>
              </w:tc>
              <w:tc>
                <w:tcPr>
                  <w:tcW w:w="679" w:type="pct"/>
                  <w:vMerge w:val="continue"/>
                  <w:vAlign w:val="center"/>
                </w:tcPr>
                <w:p w14:paraId="23140A93">
                  <w:pPr>
                    <w:rPr>
                      <w:rFonts w:ascii="Times New Roman" w:hAnsi="Times New Roman" w:cs="Times New Roman"/>
                      <w:szCs w:val="21"/>
                    </w:rPr>
                  </w:pPr>
                </w:p>
              </w:tc>
            </w:tr>
            <w:tr w14:paraId="5602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561" w:type="pct"/>
                  <w:vMerge w:val="restart"/>
                  <w:vAlign w:val="center"/>
                </w:tcPr>
                <w:p w14:paraId="3549C4A0">
                  <w:pPr>
                    <w:jc w:val="center"/>
                    <w:rPr>
                      <w:rFonts w:ascii="Times New Roman" w:hAnsi="Times New Roman"/>
                      <w:bCs/>
                      <w:szCs w:val="21"/>
                    </w:rPr>
                  </w:pPr>
                  <w:r>
                    <w:rPr>
                      <w:rFonts w:hint="eastAsia" w:ascii="Times New Roman" w:hAnsi="Times New Roman" w:cs="Times New Roman"/>
                      <w:bCs/>
                      <w:szCs w:val="21"/>
                    </w:rPr>
                    <w:t>2025.10.10</w:t>
                  </w:r>
                </w:p>
              </w:tc>
              <w:tc>
                <w:tcPr>
                  <w:tcW w:w="2086" w:type="pct"/>
                  <w:vAlign w:val="center"/>
                </w:tcPr>
                <w:p w14:paraId="6A08EB44">
                  <w:pPr>
                    <w:pStyle w:val="26"/>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sz w:val="21"/>
                      <w:szCs w:val="21"/>
                    </w:rPr>
                    <w:t>1#项目西侧厂界外1m高于围墙0.5m</w:t>
                  </w:r>
                </w:p>
              </w:tc>
              <w:tc>
                <w:tcPr>
                  <w:tcW w:w="479" w:type="pct"/>
                  <w:vMerge w:val="restart"/>
                  <w:vAlign w:val="center"/>
                </w:tcPr>
                <w:p w14:paraId="41494960">
                  <w:pPr>
                    <w:pStyle w:val="26"/>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工业企业厂界环境噪声</w:t>
                  </w:r>
                </w:p>
              </w:tc>
              <w:tc>
                <w:tcPr>
                  <w:tcW w:w="1193" w:type="pct"/>
                  <w:vAlign w:val="center"/>
                </w:tcPr>
                <w:p w14:paraId="733671EE">
                  <w:pPr>
                    <w:pStyle w:val="26"/>
                    <w:adjustRightInd w:val="0"/>
                    <w:spacing w:before="0" w:beforeAutospacing="0" w:after="0" w:afterAutospacing="0"/>
                    <w:jc w:val="center"/>
                    <w:rPr>
                      <w:rFonts w:hint="eastAsia" w:ascii="Times New Roman" w:hAnsi="Times New Roman" w:cs="Times New Roman"/>
                      <w:bCs/>
                      <w:sz w:val="21"/>
                      <w:szCs w:val="21"/>
                    </w:rPr>
                  </w:pPr>
                  <w:r>
                    <w:rPr>
                      <w:rFonts w:hint="eastAsia" w:ascii="Times New Roman" w:hAnsi="Times New Roman" w:cs="Times New Roman"/>
                      <w:bCs/>
                      <w:sz w:val="21"/>
                      <w:szCs w:val="21"/>
                    </w:rPr>
                    <w:t>51.3</w:t>
                  </w:r>
                </w:p>
              </w:tc>
              <w:tc>
                <w:tcPr>
                  <w:tcW w:w="679" w:type="pct"/>
                  <w:vMerge w:val="continue"/>
                  <w:vAlign w:val="center"/>
                </w:tcPr>
                <w:p w14:paraId="0BABB9C5">
                  <w:pPr>
                    <w:pStyle w:val="26"/>
                    <w:adjustRightInd w:val="0"/>
                    <w:spacing w:before="0" w:beforeAutospacing="0" w:after="0" w:afterAutospacing="0"/>
                    <w:jc w:val="center"/>
                    <w:rPr>
                      <w:rFonts w:ascii="Times New Roman" w:hAnsi="Times New Roman" w:cs="Times New Roman"/>
                      <w:bCs/>
                      <w:sz w:val="21"/>
                      <w:szCs w:val="21"/>
                    </w:rPr>
                  </w:pPr>
                </w:p>
              </w:tc>
            </w:tr>
            <w:tr w14:paraId="76E1E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2" w:hRule="atLeast"/>
                <w:jc w:val="center"/>
              </w:trPr>
              <w:tc>
                <w:tcPr>
                  <w:tcW w:w="561" w:type="pct"/>
                  <w:vMerge w:val="continue"/>
                  <w:vAlign w:val="center"/>
                </w:tcPr>
                <w:p w14:paraId="370DA49E">
                  <w:pPr>
                    <w:pStyle w:val="26"/>
                    <w:adjustRightInd w:val="0"/>
                    <w:spacing w:before="0" w:beforeAutospacing="0" w:after="0" w:afterAutospacing="0"/>
                    <w:jc w:val="center"/>
                    <w:rPr>
                      <w:rFonts w:ascii="Times New Roman" w:hAnsi="Times New Roman" w:cs="Times New Roman"/>
                      <w:bCs/>
                      <w:sz w:val="21"/>
                      <w:szCs w:val="21"/>
                    </w:rPr>
                  </w:pPr>
                </w:p>
              </w:tc>
              <w:tc>
                <w:tcPr>
                  <w:tcW w:w="2086" w:type="pct"/>
                  <w:vAlign w:val="center"/>
                </w:tcPr>
                <w:p w14:paraId="217106DC">
                  <w:pPr>
                    <w:jc w:val="center"/>
                    <w:rPr>
                      <w:rFonts w:ascii="Times New Roman" w:hAnsi="Times New Roman"/>
                      <w:bCs/>
                      <w:szCs w:val="21"/>
                    </w:rPr>
                  </w:pPr>
                  <w:r>
                    <w:rPr>
                      <w:rFonts w:hint="eastAsia" w:ascii="Times New Roman" w:hAnsi="Times New Roman" w:cs="Times New Roman"/>
                      <w:szCs w:val="21"/>
                    </w:rPr>
                    <w:t>2#项目南侧厂界外1m高于围墙0.5m</w:t>
                  </w:r>
                </w:p>
              </w:tc>
              <w:tc>
                <w:tcPr>
                  <w:tcW w:w="479" w:type="pct"/>
                  <w:vMerge w:val="continue"/>
                  <w:vAlign w:val="center"/>
                </w:tcPr>
                <w:p w14:paraId="7F4E07A3">
                  <w:pPr>
                    <w:jc w:val="center"/>
                    <w:rPr>
                      <w:rFonts w:ascii="Times New Roman" w:hAnsi="Times New Roman"/>
                      <w:bCs/>
                      <w:szCs w:val="21"/>
                    </w:rPr>
                  </w:pPr>
                </w:p>
              </w:tc>
              <w:tc>
                <w:tcPr>
                  <w:tcW w:w="1193" w:type="pct"/>
                  <w:vAlign w:val="center"/>
                </w:tcPr>
                <w:p w14:paraId="0820E803">
                  <w:pPr>
                    <w:pStyle w:val="26"/>
                    <w:adjustRightInd w:val="0"/>
                    <w:spacing w:before="0" w:beforeAutospacing="0" w:after="0" w:afterAutospacing="0"/>
                    <w:jc w:val="center"/>
                    <w:rPr>
                      <w:rFonts w:hint="eastAsia" w:ascii="Times New Roman" w:hAnsi="Times New Roman" w:cs="Times New Roman"/>
                      <w:bCs/>
                      <w:sz w:val="21"/>
                      <w:szCs w:val="21"/>
                    </w:rPr>
                  </w:pPr>
                  <w:r>
                    <w:rPr>
                      <w:rFonts w:hint="eastAsia" w:ascii="Times New Roman" w:hAnsi="Times New Roman" w:cs="Times New Roman"/>
                      <w:bCs/>
                      <w:sz w:val="21"/>
                      <w:szCs w:val="21"/>
                    </w:rPr>
                    <w:t>48.4</w:t>
                  </w:r>
                </w:p>
              </w:tc>
              <w:tc>
                <w:tcPr>
                  <w:tcW w:w="679" w:type="pct"/>
                  <w:vMerge w:val="continue"/>
                  <w:vAlign w:val="center"/>
                </w:tcPr>
                <w:p w14:paraId="22DC4222">
                  <w:pPr>
                    <w:pStyle w:val="26"/>
                    <w:adjustRightInd w:val="0"/>
                    <w:spacing w:before="0" w:beforeAutospacing="0" w:after="0" w:afterAutospacing="0"/>
                    <w:jc w:val="center"/>
                    <w:rPr>
                      <w:rFonts w:ascii="Times New Roman" w:hAnsi="Times New Roman" w:cs="Times New Roman"/>
                      <w:bCs/>
                      <w:sz w:val="21"/>
                      <w:szCs w:val="21"/>
                    </w:rPr>
                  </w:pPr>
                </w:p>
              </w:tc>
            </w:tr>
            <w:tr w14:paraId="4CE3B8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561" w:type="pct"/>
                  <w:vMerge w:val="continue"/>
                  <w:vAlign w:val="center"/>
                </w:tcPr>
                <w:p w14:paraId="53B755CB">
                  <w:pPr>
                    <w:pStyle w:val="26"/>
                    <w:adjustRightInd w:val="0"/>
                    <w:spacing w:before="0" w:beforeAutospacing="0" w:after="0" w:afterAutospacing="0"/>
                    <w:jc w:val="center"/>
                    <w:rPr>
                      <w:rFonts w:ascii="Times New Roman" w:hAnsi="Times New Roman" w:cs="Times New Roman"/>
                      <w:bCs/>
                      <w:sz w:val="21"/>
                      <w:szCs w:val="21"/>
                    </w:rPr>
                  </w:pPr>
                </w:p>
              </w:tc>
              <w:tc>
                <w:tcPr>
                  <w:tcW w:w="2086" w:type="pct"/>
                  <w:vAlign w:val="center"/>
                </w:tcPr>
                <w:p w14:paraId="3B6336D8">
                  <w:pPr>
                    <w:jc w:val="center"/>
                    <w:rPr>
                      <w:rFonts w:ascii="Times New Roman" w:hAnsi="Times New Roman" w:cs="Times New Roman"/>
                      <w:szCs w:val="21"/>
                    </w:rPr>
                  </w:pPr>
                  <w:r>
                    <w:rPr>
                      <w:rFonts w:hint="eastAsia" w:ascii="Times New Roman" w:hAnsi="Times New Roman" w:cs="Times New Roman"/>
                      <w:szCs w:val="21"/>
                    </w:rPr>
                    <w:t>3#项目东侧厂界外1m高于围墙0.5m</w:t>
                  </w:r>
                </w:p>
              </w:tc>
              <w:tc>
                <w:tcPr>
                  <w:tcW w:w="479" w:type="pct"/>
                  <w:vMerge w:val="continue"/>
                  <w:vAlign w:val="center"/>
                </w:tcPr>
                <w:p w14:paraId="673ADCBF">
                  <w:pPr>
                    <w:jc w:val="center"/>
                    <w:rPr>
                      <w:rFonts w:ascii="Times New Roman" w:hAnsi="Times New Roman" w:cs="Times New Roman"/>
                      <w:szCs w:val="21"/>
                    </w:rPr>
                  </w:pPr>
                </w:p>
              </w:tc>
              <w:tc>
                <w:tcPr>
                  <w:tcW w:w="1193" w:type="pct"/>
                  <w:vAlign w:val="center"/>
                </w:tcPr>
                <w:p w14:paraId="683BDE19">
                  <w:pPr>
                    <w:pStyle w:val="26"/>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50.1</w:t>
                  </w:r>
                </w:p>
              </w:tc>
              <w:tc>
                <w:tcPr>
                  <w:tcW w:w="679" w:type="pct"/>
                  <w:vMerge w:val="continue"/>
                  <w:vAlign w:val="center"/>
                </w:tcPr>
                <w:p w14:paraId="16942888">
                  <w:pPr>
                    <w:pStyle w:val="26"/>
                    <w:adjustRightInd w:val="0"/>
                    <w:spacing w:before="0" w:beforeAutospacing="0" w:after="0" w:afterAutospacing="0"/>
                    <w:jc w:val="center"/>
                    <w:rPr>
                      <w:rFonts w:ascii="Times New Roman" w:hAnsi="Times New Roman" w:cs="Times New Roman"/>
                      <w:bCs/>
                      <w:sz w:val="21"/>
                      <w:szCs w:val="21"/>
                    </w:rPr>
                  </w:pPr>
                </w:p>
              </w:tc>
            </w:tr>
            <w:tr w14:paraId="215DE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561" w:type="pct"/>
                  <w:vMerge w:val="continue"/>
                  <w:vAlign w:val="center"/>
                </w:tcPr>
                <w:p w14:paraId="2D37AC28">
                  <w:pPr>
                    <w:pStyle w:val="26"/>
                    <w:adjustRightInd w:val="0"/>
                    <w:spacing w:before="0" w:beforeAutospacing="0" w:after="0" w:afterAutospacing="0"/>
                    <w:jc w:val="center"/>
                    <w:rPr>
                      <w:rFonts w:ascii="Times New Roman" w:hAnsi="Times New Roman" w:cs="Times New Roman"/>
                      <w:bCs/>
                      <w:sz w:val="21"/>
                      <w:szCs w:val="21"/>
                    </w:rPr>
                  </w:pPr>
                </w:p>
              </w:tc>
              <w:tc>
                <w:tcPr>
                  <w:tcW w:w="2086" w:type="pct"/>
                  <w:vAlign w:val="center"/>
                </w:tcPr>
                <w:p w14:paraId="4BD445FC">
                  <w:pPr>
                    <w:jc w:val="center"/>
                    <w:rPr>
                      <w:rFonts w:ascii="Times New Roman" w:hAnsi="Times New Roman" w:cs="Times New Roman"/>
                      <w:szCs w:val="21"/>
                    </w:rPr>
                  </w:pPr>
                  <w:r>
                    <w:rPr>
                      <w:rFonts w:hint="eastAsia" w:ascii="Times New Roman" w:hAnsi="Times New Roman" w:cs="Times New Roman"/>
                      <w:szCs w:val="21"/>
                    </w:rPr>
                    <w:t>4#项目北侧厂界外1m高于围墙0.5m</w:t>
                  </w:r>
                </w:p>
              </w:tc>
              <w:tc>
                <w:tcPr>
                  <w:tcW w:w="479" w:type="pct"/>
                  <w:vMerge w:val="continue"/>
                  <w:vAlign w:val="center"/>
                </w:tcPr>
                <w:p w14:paraId="50FC8D06">
                  <w:pPr>
                    <w:jc w:val="center"/>
                    <w:rPr>
                      <w:rFonts w:ascii="Times New Roman" w:hAnsi="Times New Roman" w:cs="Times New Roman"/>
                      <w:szCs w:val="21"/>
                    </w:rPr>
                  </w:pPr>
                </w:p>
              </w:tc>
              <w:tc>
                <w:tcPr>
                  <w:tcW w:w="1193" w:type="pct"/>
                  <w:vAlign w:val="center"/>
                </w:tcPr>
                <w:p w14:paraId="298DAB04">
                  <w:pPr>
                    <w:pStyle w:val="26"/>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50.0</w:t>
                  </w:r>
                </w:p>
              </w:tc>
              <w:tc>
                <w:tcPr>
                  <w:tcW w:w="679" w:type="pct"/>
                  <w:vMerge w:val="continue"/>
                  <w:vAlign w:val="center"/>
                </w:tcPr>
                <w:p w14:paraId="384DF286">
                  <w:pPr>
                    <w:pStyle w:val="26"/>
                    <w:adjustRightInd w:val="0"/>
                    <w:spacing w:before="0" w:beforeAutospacing="0" w:after="0" w:afterAutospacing="0"/>
                    <w:jc w:val="center"/>
                    <w:rPr>
                      <w:rFonts w:ascii="Times New Roman" w:hAnsi="Times New Roman" w:cs="Times New Roman"/>
                      <w:bCs/>
                      <w:sz w:val="21"/>
                      <w:szCs w:val="21"/>
                    </w:rPr>
                  </w:pPr>
                </w:p>
              </w:tc>
            </w:tr>
            <w:tr w14:paraId="236E1B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40" w:hRule="atLeast"/>
                <w:jc w:val="center"/>
              </w:trPr>
              <w:tc>
                <w:tcPr>
                  <w:tcW w:w="561" w:type="pct"/>
                  <w:vMerge w:val="continue"/>
                  <w:vAlign w:val="center"/>
                </w:tcPr>
                <w:p w14:paraId="71844A07">
                  <w:pPr>
                    <w:pStyle w:val="26"/>
                    <w:adjustRightInd w:val="0"/>
                    <w:spacing w:before="0" w:beforeAutospacing="0" w:after="0" w:afterAutospacing="0"/>
                    <w:jc w:val="center"/>
                    <w:rPr>
                      <w:rFonts w:ascii="Times New Roman" w:hAnsi="Times New Roman" w:cs="Times New Roman"/>
                      <w:bCs/>
                      <w:sz w:val="21"/>
                      <w:szCs w:val="21"/>
                    </w:rPr>
                  </w:pPr>
                </w:p>
              </w:tc>
              <w:tc>
                <w:tcPr>
                  <w:tcW w:w="2086" w:type="pct"/>
                  <w:vAlign w:val="center"/>
                </w:tcPr>
                <w:p w14:paraId="7B18D5F1">
                  <w:pPr>
                    <w:jc w:val="center"/>
                    <w:rPr>
                      <w:rFonts w:hint="eastAsia" w:ascii="Times New Roman" w:hAnsi="Times New Roman" w:cs="Times New Roman"/>
                      <w:szCs w:val="21"/>
                    </w:rPr>
                  </w:pPr>
                  <w:r>
                    <w:rPr>
                      <w:rFonts w:hint="eastAsia" w:ascii="Times New Roman" w:hAnsi="Times New Roman" w:cs="Times New Roman"/>
                      <w:szCs w:val="21"/>
                    </w:rPr>
                    <w:t>5#项目西北侧金鸿苑校区1层外1m</w:t>
                  </w:r>
                </w:p>
              </w:tc>
              <w:tc>
                <w:tcPr>
                  <w:tcW w:w="479" w:type="pct"/>
                  <w:vMerge w:val="restart"/>
                  <w:vAlign w:val="center"/>
                </w:tcPr>
                <w:p w14:paraId="02D471DF">
                  <w:pPr>
                    <w:jc w:val="center"/>
                    <w:rPr>
                      <w:rFonts w:ascii="Times New Roman" w:hAnsi="Times New Roman" w:cs="Times New Roman"/>
                      <w:szCs w:val="21"/>
                    </w:rPr>
                  </w:pPr>
                  <w:r>
                    <w:rPr>
                      <w:rFonts w:hint="eastAsia" w:ascii="Times New Roman" w:hAnsi="Times New Roman" w:cs="Times New Roman"/>
                      <w:szCs w:val="21"/>
                    </w:rPr>
                    <w:t>声环境噪声</w:t>
                  </w:r>
                </w:p>
              </w:tc>
              <w:tc>
                <w:tcPr>
                  <w:tcW w:w="1193" w:type="pct"/>
                  <w:vAlign w:val="center"/>
                </w:tcPr>
                <w:p w14:paraId="2B211A1B">
                  <w:pPr>
                    <w:pStyle w:val="26"/>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47.9</w:t>
                  </w:r>
                </w:p>
              </w:tc>
              <w:tc>
                <w:tcPr>
                  <w:tcW w:w="679" w:type="pct"/>
                  <w:vMerge w:val="continue"/>
                  <w:vAlign w:val="center"/>
                </w:tcPr>
                <w:p w14:paraId="2FF34A17">
                  <w:pPr>
                    <w:pStyle w:val="26"/>
                    <w:adjustRightInd w:val="0"/>
                    <w:spacing w:before="0" w:beforeAutospacing="0" w:after="0" w:afterAutospacing="0"/>
                    <w:jc w:val="center"/>
                    <w:rPr>
                      <w:rFonts w:ascii="Times New Roman" w:hAnsi="Times New Roman" w:cs="Times New Roman"/>
                      <w:bCs/>
                      <w:sz w:val="21"/>
                      <w:szCs w:val="21"/>
                    </w:rPr>
                  </w:pPr>
                </w:p>
              </w:tc>
            </w:tr>
            <w:tr w14:paraId="71D1A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61" w:hRule="atLeast"/>
                <w:jc w:val="center"/>
              </w:trPr>
              <w:tc>
                <w:tcPr>
                  <w:tcW w:w="561" w:type="pct"/>
                  <w:vMerge w:val="continue"/>
                  <w:vAlign w:val="center"/>
                </w:tcPr>
                <w:p w14:paraId="0F5A9C7F">
                  <w:pPr>
                    <w:pStyle w:val="26"/>
                    <w:adjustRightInd w:val="0"/>
                    <w:spacing w:before="0" w:beforeAutospacing="0" w:after="0" w:afterAutospacing="0"/>
                    <w:jc w:val="center"/>
                    <w:rPr>
                      <w:rFonts w:ascii="Times New Roman" w:hAnsi="Times New Roman" w:cs="Times New Roman"/>
                      <w:bCs/>
                      <w:sz w:val="21"/>
                      <w:szCs w:val="21"/>
                    </w:rPr>
                  </w:pPr>
                </w:p>
              </w:tc>
              <w:tc>
                <w:tcPr>
                  <w:tcW w:w="2086" w:type="pct"/>
                </w:tcPr>
                <w:p w14:paraId="2232739A">
                  <w:pPr>
                    <w:jc w:val="center"/>
                    <w:rPr>
                      <w:rFonts w:hint="eastAsia" w:ascii="Times New Roman" w:hAnsi="Times New Roman" w:cs="Times New Roman"/>
                      <w:szCs w:val="21"/>
                    </w:rPr>
                  </w:pPr>
                  <w:r>
                    <w:rPr>
                      <w:rFonts w:hint="eastAsia" w:ascii="Times New Roman" w:hAnsi="Times New Roman" w:cs="Times New Roman"/>
                      <w:szCs w:val="21"/>
                    </w:rPr>
                    <w:t>6#项目西北侧金鸿苑校区3层外1m</w:t>
                  </w:r>
                </w:p>
              </w:tc>
              <w:tc>
                <w:tcPr>
                  <w:tcW w:w="479" w:type="pct"/>
                  <w:vMerge w:val="continue"/>
                  <w:vAlign w:val="center"/>
                </w:tcPr>
                <w:p w14:paraId="0489AF05">
                  <w:pPr>
                    <w:jc w:val="center"/>
                    <w:rPr>
                      <w:rFonts w:ascii="Times New Roman" w:hAnsi="Times New Roman" w:cs="Times New Roman"/>
                      <w:szCs w:val="21"/>
                    </w:rPr>
                  </w:pPr>
                </w:p>
              </w:tc>
              <w:tc>
                <w:tcPr>
                  <w:tcW w:w="1193" w:type="pct"/>
                  <w:vAlign w:val="center"/>
                </w:tcPr>
                <w:p w14:paraId="310BFEA7">
                  <w:pPr>
                    <w:pStyle w:val="26"/>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47.8</w:t>
                  </w:r>
                </w:p>
              </w:tc>
              <w:tc>
                <w:tcPr>
                  <w:tcW w:w="679" w:type="pct"/>
                  <w:vMerge w:val="continue"/>
                  <w:vAlign w:val="center"/>
                </w:tcPr>
                <w:p w14:paraId="34350A1C">
                  <w:pPr>
                    <w:pStyle w:val="26"/>
                    <w:adjustRightInd w:val="0"/>
                    <w:spacing w:before="0" w:beforeAutospacing="0" w:after="0" w:afterAutospacing="0"/>
                    <w:jc w:val="center"/>
                    <w:rPr>
                      <w:rFonts w:ascii="Times New Roman" w:hAnsi="Times New Roman" w:cs="Times New Roman"/>
                      <w:bCs/>
                      <w:sz w:val="21"/>
                      <w:szCs w:val="21"/>
                    </w:rPr>
                  </w:pPr>
                </w:p>
              </w:tc>
            </w:tr>
            <w:tr w14:paraId="089E49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9" w:hRule="atLeast"/>
                <w:jc w:val="center"/>
              </w:trPr>
              <w:tc>
                <w:tcPr>
                  <w:tcW w:w="561" w:type="pct"/>
                  <w:vMerge w:val="continue"/>
                  <w:vAlign w:val="center"/>
                </w:tcPr>
                <w:p w14:paraId="1C374129">
                  <w:pPr>
                    <w:pStyle w:val="26"/>
                    <w:adjustRightInd w:val="0"/>
                    <w:spacing w:before="0" w:beforeAutospacing="0" w:after="0" w:afterAutospacing="0"/>
                    <w:jc w:val="center"/>
                    <w:rPr>
                      <w:rFonts w:ascii="Times New Roman" w:hAnsi="Times New Roman" w:cs="Times New Roman"/>
                      <w:bCs/>
                      <w:sz w:val="21"/>
                      <w:szCs w:val="21"/>
                    </w:rPr>
                  </w:pPr>
                </w:p>
              </w:tc>
              <w:tc>
                <w:tcPr>
                  <w:tcW w:w="2086" w:type="pct"/>
                  <w:tcBorders>
                    <w:bottom w:val="single" w:color="auto" w:sz="4" w:space="0"/>
                  </w:tcBorders>
                </w:tcPr>
                <w:p w14:paraId="0ECB71A1">
                  <w:pPr>
                    <w:jc w:val="center"/>
                    <w:rPr>
                      <w:rFonts w:hint="eastAsia" w:ascii="Times New Roman" w:hAnsi="Times New Roman" w:cs="Times New Roman"/>
                      <w:szCs w:val="21"/>
                    </w:rPr>
                  </w:pPr>
                  <w:r>
                    <w:rPr>
                      <w:rFonts w:hint="eastAsia" w:ascii="Times New Roman" w:hAnsi="Times New Roman" w:cs="Times New Roman"/>
                      <w:szCs w:val="21"/>
                    </w:rPr>
                    <w:t>7#项目西北侧金鸿苑校区5层外1m</w:t>
                  </w:r>
                </w:p>
              </w:tc>
              <w:tc>
                <w:tcPr>
                  <w:tcW w:w="479" w:type="pct"/>
                  <w:vMerge w:val="continue"/>
                  <w:tcBorders>
                    <w:bottom w:val="single" w:color="auto" w:sz="4" w:space="0"/>
                  </w:tcBorders>
                  <w:vAlign w:val="center"/>
                </w:tcPr>
                <w:p w14:paraId="2DD2D5A7">
                  <w:pPr>
                    <w:jc w:val="center"/>
                    <w:rPr>
                      <w:rFonts w:ascii="Times New Roman" w:hAnsi="Times New Roman" w:cs="Times New Roman"/>
                      <w:szCs w:val="21"/>
                    </w:rPr>
                  </w:pPr>
                </w:p>
              </w:tc>
              <w:tc>
                <w:tcPr>
                  <w:tcW w:w="1193" w:type="pct"/>
                  <w:tcBorders>
                    <w:bottom w:val="single" w:color="auto" w:sz="4" w:space="0"/>
                  </w:tcBorders>
                  <w:vAlign w:val="center"/>
                </w:tcPr>
                <w:p w14:paraId="0C5B28EF">
                  <w:pPr>
                    <w:pStyle w:val="26"/>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48.3</w:t>
                  </w:r>
                </w:p>
              </w:tc>
              <w:tc>
                <w:tcPr>
                  <w:tcW w:w="679" w:type="pct"/>
                  <w:vMerge w:val="continue"/>
                  <w:vAlign w:val="center"/>
                </w:tcPr>
                <w:p w14:paraId="203E1452">
                  <w:pPr>
                    <w:pStyle w:val="26"/>
                    <w:adjustRightInd w:val="0"/>
                    <w:spacing w:before="0" w:beforeAutospacing="0" w:after="0" w:afterAutospacing="0"/>
                    <w:jc w:val="center"/>
                    <w:rPr>
                      <w:rFonts w:ascii="Times New Roman" w:hAnsi="Times New Roman" w:cs="Times New Roman"/>
                      <w:bCs/>
                      <w:sz w:val="21"/>
                      <w:szCs w:val="21"/>
                    </w:rPr>
                  </w:pPr>
                </w:p>
              </w:tc>
            </w:tr>
          </w:tbl>
          <w:p w14:paraId="4B758232">
            <w:pPr>
              <w:pStyle w:val="6"/>
              <w:spacing w:before="0" w:after="0" w:line="360" w:lineRule="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14:paraId="76109B9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lang w:eastAsia="zh-CN"/>
              </w:rPr>
              <w:t>：</w:t>
            </w: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表4中一切和其他排污单位三</w:t>
            </w:r>
            <w:r>
              <w:rPr>
                <w:rFonts w:ascii="Times New Roman" w:hAnsi="Times New Roman" w:cs="Times New Roman"/>
                <w:bCs/>
                <w:sz w:val="24"/>
              </w:rPr>
              <w:t>级标准</w:t>
            </w:r>
            <w:r>
              <w:rPr>
                <w:rFonts w:hint="eastAsia" w:ascii="Times New Roman" w:hAnsi="Times New Roman" w:cs="Times New Roman"/>
                <w:bCs/>
                <w:sz w:val="24"/>
              </w:rPr>
              <w:t>。</w:t>
            </w:r>
          </w:p>
          <w:p w14:paraId="762DF17A">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工业企业厂界环境噪声监测结果满足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表1中2</w:t>
            </w:r>
            <w:r>
              <w:rPr>
                <w:rFonts w:ascii="Times New Roman" w:hAnsi="Times New Roman" w:cs="Times New Roman"/>
                <w:bCs/>
                <w:sz w:val="24"/>
              </w:rPr>
              <w:t>类标准限值要求</w:t>
            </w:r>
            <w:r>
              <w:rPr>
                <w:rFonts w:hint="eastAsia" w:ascii="Times New Roman" w:hAnsi="Times New Roman" w:cs="Times New Roman"/>
                <w:bCs/>
                <w:sz w:val="24"/>
              </w:rPr>
              <w:t>；声环境噪声监测结果符合《声环境质量标准》（GB 3096-2008）表1中2类声环境功能区排放限值。</w:t>
            </w:r>
          </w:p>
          <w:p w14:paraId="5B95DED0">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排气筒非甲烷总烃监测浓度、速率均满足《四川省固定污染源大气挥发性有机物排放标准》（DB51/2377-2017）表3中涉及有机溶剂生产和使用的其他行业限值要求；有组织废气氯化氢、硫酸雾检测结果符合《大气污染物综合排放标准》（GB 16297-1996）表2中二级排放速率标准限值；厂界无组织非甲烷总烃监测结果满足《四川省固定污染源大气挥发性有机物排放标准》（DB51/2377-2017）表5中其他标准限值要求</w:t>
            </w:r>
            <w:r>
              <w:rPr>
                <w:rFonts w:hint="eastAsia" w:ascii="Times New Roman" w:hAnsi="Times New Roman" w:cs="Times New Roman"/>
                <w:bCs/>
                <w:sz w:val="24"/>
                <w:lang w:eastAsia="zh-CN"/>
              </w:rPr>
              <w:t>；</w:t>
            </w:r>
            <w:r>
              <w:rPr>
                <w:rFonts w:hint="eastAsia" w:ascii="Times New Roman" w:hAnsi="Times New Roman" w:cs="Times New Roman"/>
                <w:bCs/>
                <w:sz w:val="24"/>
              </w:rPr>
              <w:t>无组织废气氯化氢、硫酸雾检测结果符合《大气污染物综合排放标准》（GB 16297-1996）表2中无组织排放监控浓度限值；无组织废气氨、硫化氢、臭气浓度检测结果符合《恶臭污染物排放标准》（GB14554-93）表1中二级新扩改建恶臭污染物厂界标准值。</w:t>
            </w:r>
          </w:p>
          <w:p w14:paraId="1F91B764">
            <w:pPr>
              <w:pStyle w:val="6"/>
              <w:spacing w:before="0" w:after="0" w:line="360" w:lineRule="auto"/>
              <w:rPr>
                <w:rFonts w:hint="eastAsia"/>
              </w:rPr>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14:paraId="34354B66">
            <w:pPr>
              <w:spacing w:before="156" w:beforeLines="50"/>
              <w:contextualSpacing/>
              <w:jc w:val="center"/>
              <w:rPr>
                <w:rFonts w:ascii="Times New Roman" w:hAnsi="Times New Roman" w:eastAsia="宋体" w:cs="Times New Roman"/>
                <w:b/>
                <w:szCs w:val="21"/>
              </w:rPr>
            </w:pPr>
            <w:bookmarkStart w:id="49" w:name="_Toc15096"/>
            <w:bookmarkStart w:id="50" w:name="_Toc29226"/>
            <w:r>
              <w:rPr>
                <w:rFonts w:ascii="Times New Roman" w:hAnsi="宋体" w:eastAsia="宋体" w:cs="Times New Roman"/>
                <w:b/>
                <w:szCs w:val="21"/>
              </w:rPr>
              <w:t>表</w:t>
            </w:r>
            <w:r>
              <w:rPr>
                <w:rFonts w:ascii="Times New Roman" w:hAnsi="Times New Roman" w:eastAsia="宋体" w:cs="Times New Roman"/>
                <w:b/>
                <w:szCs w:val="21"/>
              </w:rPr>
              <w:t>5-</w:t>
            </w:r>
            <w:r>
              <w:rPr>
                <w:rFonts w:hint="eastAsia" w:ascii="Times New Roman" w:hAnsi="Times New Roman" w:eastAsia="宋体" w:cs="Times New Roman"/>
                <w:b/>
                <w:szCs w:val="21"/>
              </w:rPr>
              <w:t>9</w:t>
            </w:r>
            <w:r>
              <w:rPr>
                <w:rFonts w:ascii="Times New Roman" w:hAnsi="Times New Roman" w:eastAsia="宋体" w:cs="Times New Roman"/>
                <w:b/>
                <w:szCs w:val="21"/>
              </w:rPr>
              <w:t xml:space="preserve">  </w:t>
            </w:r>
            <w:r>
              <w:rPr>
                <w:rFonts w:ascii="Times New Roman" w:hAnsi="宋体" w:eastAsia="宋体" w:cs="Times New Roman"/>
                <w:b/>
                <w:szCs w:val="21"/>
              </w:rPr>
              <w:t>固废产生量及处置情况</w:t>
            </w:r>
          </w:p>
          <w:bookmarkEnd w:id="49"/>
          <w:bookmarkEnd w:id="50"/>
          <w:tbl>
            <w:tblPr>
              <w:tblStyle w:val="3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239"/>
              <w:gridCol w:w="1918"/>
              <w:gridCol w:w="3668"/>
            </w:tblGrid>
            <w:tr w14:paraId="4C45F0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835" w:type="pct"/>
                  <w:vAlign w:val="center"/>
                </w:tcPr>
                <w:p w14:paraId="7F664379">
                  <w:pPr>
                    <w:jc w:val="center"/>
                    <w:rPr>
                      <w:rFonts w:ascii="Times New Roman" w:hAnsi="Times New Roman" w:eastAsia="宋体" w:cs="Times New Roman"/>
                      <w:szCs w:val="21"/>
                    </w:rPr>
                  </w:pPr>
                  <w:r>
                    <w:rPr>
                      <w:rFonts w:ascii="Times New Roman" w:hAnsi="Times New Roman" w:eastAsia="宋体" w:cs="Times New Roman"/>
                      <w:szCs w:val="21"/>
                    </w:rPr>
                    <w:t>废渣名称</w:t>
                  </w:r>
                </w:p>
              </w:tc>
              <w:tc>
                <w:tcPr>
                  <w:tcW w:w="1086" w:type="pct"/>
                  <w:vAlign w:val="center"/>
                </w:tcPr>
                <w:p w14:paraId="11377963">
                  <w:pPr>
                    <w:jc w:val="center"/>
                    <w:rPr>
                      <w:rFonts w:ascii="Times New Roman" w:hAnsi="Times New Roman" w:eastAsia="宋体" w:cs="Times New Roman"/>
                      <w:szCs w:val="21"/>
                    </w:rPr>
                  </w:pPr>
                  <w:r>
                    <w:rPr>
                      <w:rFonts w:ascii="Times New Roman" w:hAnsi="Times New Roman" w:eastAsia="宋体" w:cs="Times New Roman"/>
                      <w:szCs w:val="21"/>
                    </w:rPr>
                    <w:t>固废性质</w:t>
                  </w:r>
                </w:p>
              </w:tc>
              <w:tc>
                <w:tcPr>
                  <w:tcW w:w="2077" w:type="pct"/>
                  <w:vAlign w:val="center"/>
                </w:tcPr>
                <w:p w14:paraId="18388B55">
                  <w:pPr>
                    <w:jc w:val="center"/>
                    <w:rPr>
                      <w:rFonts w:ascii="Times New Roman" w:hAnsi="Times New Roman" w:eastAsia="宋体" w:cs="Times New Roman"/>
                      <w:szCs w:val="21"/>
                    </w:rPr>
                  </w:pPr>
                  <w:r>
                    <w:rPr>
                      <w:rFonts w:hint="eastAsia" w:ascii="Times New Roman" w:hAnsi="Times New Roman" w:eastAsia="宋体" w:cs="Times New Roman"/>
                      <w:szCs w:val="21"/>
                    </w:rPr>
                    <w:t>实际</w:t>
                  </w:r>
                  <w:r>
                    <w:rPr>
                      <w:rFonts w:ascii="Times New Roman" w:hAnsi="Times New Roman" w:eastAsia="宋体" w:cs="Times New Roman"/>
                      <w:szCs w:val="21"/>
                    </w:rPr>
                    <w:t>处置措施</w:t>
                  </w:r>
                </w:p>
              </w:tc>
            </w:tr>
            <w:tr w14:paraId="0D06F3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1835" w:type="pct"/>
                  <w:tcBorders>
                    <w:top w:val="single" w:color="auto" w:sz="4" w:space="0"/>
                    <w:bottom w:val="single" w:color="auto" w:sz="4" w:space="0"/>
                  </w:tcBorders>
                  <w:vAlign w:val="center"/>
                </w:tcPr>
                <w:p w14:paraId="322765CB">
                  <w:pPr>
                    <w:jc w:val="center"/>
                    <w:rPr>
                      <w:rFonts w:hint="eastAsia" w:ascii="Times New Roman" w:hAnsi="宋体" w:eastAsia="宋体" w:cs="Times New Roman"/>
                      <w:szCs w:val="21"/>
                    </w:rPr>
                  </w:pPr>
                  <w:r>
                    <w:rPr>
                      <w:rFonts w:ascii="Times New Roman" w:hAnsi="宋体" w:eastAsia="宋体" w:cs="Times New Roman"/>
                      <w:szCs w:val="21"/>
                    </w:rPr>
                    <w:t>生活垃圾</w:t>
                  </w:r>
                </w:p>
              </w:tc>
              <w:tc>
                <w:tcPr>
                  <w:tcW w:w="1086" w:type="pct"/>
                  <w:vMerge w:val="restart"/>
                  <w:vAlign w:val="center"/>
                </w:tcPr>
                <w:p w14:paraId="2C78DEAF">
                  <w:pPr>
                    <w:jc w:val="center"/>
                    <w:rPr>
                      <w:rFonts w:ascii="Times New Roman" w:hAnsi="Times New Roman" w:eastAsia="宋体" w:cs="Times New Roman"/>
                      <w:szCs w:val="21"/>
                    </w:rPr>
                  </w:pPr>
                  <w:r>
                    <w:rPr>
                      <w:rFonts w:ascii="Times New Roman" w:hAnsi="Times New Roman" w:eastAsia="宋体" w:cs="Times New Roman"/>
                      <w:szCs w:val="21"/>
                    </w:rPr>
                    <w:t>一般固废</w:t>
                  </w:r>
                </w:p>
              </w:tc>
              <w:tc>
                <w:tcPr>
                  <w:tcW w:w="2077" w:type="pct"/>
                  <w:tcBorders>
                    <w:top w:val="single" w:color="auto" w:sz="4" w:space="0"/>
                    <w:bottom w:val="single" w:color="auto" w:sz="4" w:space="0"/>
                  </w:tcBorders>
                  <w:vAlign w:val="center"/>
                </w:tcPr>
                <w:p w14:paraId="3403B36C">
                  <w:pPr>
                    <w:jc w:val="center"/>
                    <w:rPr>
                      <w:rFonts w:ascii="Times New Roman" w:hAnsi="Times New Roman" w:eastAsia="宋体" w:cs="Times New Roman"/>
                      <w:szCs w:val="21"/>
                    </w:rPr>
                  </w:pPr>
                  <w:r>
                    <w:rPr>
                      <w:rFonts w:ascii="Times New Roman" w:hAnsi="Times New Roman" w:eastAsia="宋体" w:cs="Times New Roman"/>
                      <w:szCs w:val="21"/>
                    </w:rPr>
                    <w:t>环卫部门清运</w:t>
                  </w:r>
                </w:p>
              </w:tc>
            </w:tr>
            <w:tr w14:paraId="110F8BA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6" w:hRule="atLeast"/>
                <w:jc w:val="center"/>
              </w:trPr>
              <w:tc>
                <w:tcPr>
                  <w:tcW w:w="1835" w:type="pct"/>
                  <w:tcBorders>
                    <w:top w:val="single" w:color="auto" w:sz="4" w:space="0"/>
                    <w:bottom w:val="single" w:color="auto" w:sz="4" w:space="0"/>
                  </w:tcBorders>
                  <w:vAlign w:val="center"/>
                </w:tcPr>
                <w:p w14:paraId="5EB94BD9">
                  <w:pPr>
                    <w:jc w:val="center"/>
                    <w:rPr>
                      <w:rFonts w:hint="eastAsia" w:ascii="Times New Roman" w:hAnsi="宋体" w:eastAsia="宋体" w:cs="Times New Roman"/>
                      <w:szCs w:val="21"/>
                    </w:rPr>
                  </w:pPr>
                  <w:r>
                    <w:rPr>
                      <w:rFonts w:hint="eastAsia" w:ascii="Times New Roman" w:hAnsi="宋体" w:eastAsia="宋体" w:cs="Times New Roman"/>
                      <w:szCs w:val="21"/>
                    </w:rPr>
                    <w:t>未沾染化学物质的废包材料</w:t>
                  </w:r>
                </w:p>
              </w:tc>
              <w:tc>
                <w:tcPr>
                  <w:tcW w:w="1086" w:type="pct"/>
                  <w:vMerge w:val="continue"/>
                  <w:vAlign w:val="center"/>
                </w:tcPr>
                <w:p w14:paraId="059F9A74">
                  <w:pPr>
                    <w:jc w:val="center"/>
                    <w:rPr>
                      <w:rFonts w:ascii="Times New Roman" w:hAnsi="Times New Roman" w:eastAsia="宋体" w:cs="Times New Roman"/>
                      <w:szCs w:val="21"/>
                    </w:rPr>
                  </w:pPr>
                </w:p>
              </w:tc>
              <w:tc>
                <w:tcPr>
                  <w:tcW w:w="2077" w:type="pct"/>
                  <w:tcBorders>
                    <w:top w:val="single" w:color="auto" w:sz="4" w:space="0"/>
                    <w:bottom w:val="single" w:color="auto" w:sz="4" w:space="0"/>
                  </w:tcBorders>
                  <w:vAlign w:val="center"/>
                </w:tcPr>
                <w:p w14:paraId="56F506B7">
                  <w:pPr>
                    <w:jc w:val="center"/>
                    <w:rPr>
                      <w:rFonts w:ascii="Times New Roman" w:hAnsi="Times New Roman" w:eastAsia="宋体" w:cs="Times New Roman"/>
                      <w:szCs w:val="21"/>
                    </w:rPr>
                  </w:pPr>
                  <w:r>
                    <w:rPr>
                      <w:rFonts w:hint="eastAsia" w:ascii="Times New Roman" w:hAnsi="Times New Roman" w:eastAsia="宋体" w:cs="Times New Roman"/>
                      <w:szCs w:val="21"/>
                    </w:rPr>
                    <w:t>收集后外售废品回收站综合利用</w:t>
                  </w:r>
                </w:p>
              </w:tc>
            </w:tr>
            <w:tr w14:paraId="3664E7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8" w:hRule="atLeast"/>
                <w:jc w:val="center"/>
              </w:trPr>
              <w:tc>
                <w:tcPr>
                  <w:tcW w:w="1835" w:type="pct"/>
                  <w:tcBorders>
                    <w:bottom w:val="single" w:color="auto" w:sz="4" w:space="0"/>
                  </w:tcBorders>
                  <w:vAlign w:val="center"/>
                </w:tcPr>
                <w:p w14:paraId="1C6C373E">
                  <w:pPr>
                    <w:jc w:val="center"/>
                    <w:rPr>
                      <w:rFonts w:hint="eastAsia" w:ascii="Times New Roman" w:hAnsi="宋体" w:eastAsia="宋体" w:cs="Times New Roman"/>
                      <w:szCs w:val="21"/>
                    </w:rPr>
                  </w:pPr>
                  <w:r>
                    <w:rPr>
                      <w:rFonts w:hint="eastAsia" w:ascii="Times New Roman" w:hAnsi="宋体" w:eastAsia="宋体" w:cs="Times New Roman"/>
                      <w:szCs w:val="21"/>
                    </w:rPr>
                    <w:t>废活性炭</w:t>
                  </w:r>
                </w:p>
              </w:tc>
              <w:tc>
                <w:tcPr>
                  <w:tcW w:w="1086" w:type="pct"/>
                  <w:vMerge w:val="restart"/>
                  <w:vAlign w:val="center"/>
                </w:tcPr>
                <w:p w14:paraId="7E900F40">
                  <w:pPr>
                    <w:jc w:val="center"/>
                    <w:rPr>
                      <w:rFonts w:ascii="Times New Roman" w:hAnsi="Times New Roman" w:eastAsia="宋体" w:cs="Times New Roman"/>
                      <w:szCs w:val="21"/>
                    </w:rPr>
                  </w:pPr>
                  <w:r>
                    <w:rPr>
                      <w:rFonts w:hint="eastAsia" w:ascii="Times New Roman" w:hAnsi="Times New Roman" w:eastAsia="宋体" w:cs="Times New Roman"/>
                      <w:szCs w:val="21"/>
                    </w:rPr>
                    <w:t>危险废物</w:t>
                  </w:r>
                </w:p>
              </w:tc>
              <w:tc>
                <w:tcPr>
                  <w:tcW w:w="2077" w:type="pct"/>
                  <w:vMerge w:val="restart"/>
                  <w:vAlign w:val="center"/>
                </w:tcPr>
                <w:p w14:paraId="77A60042">
                  <w:pPr>
                    <w:jc w:val="center"/>
                    <w:rPr>
                      <w:rFonts w:ascii="Times New Roman" w:hAnsi="Times New Roman" w:eastAsia="宋体" w:cs="Times New Roman"/>
                      <w:szCs w:val="21"/>
                    </w:rPr>
                  </w:pPr>
                  <w:r>
                    <w:rPr>
                      <w:rFonts w:hint="eastAsia" w:ascii="Times New Roman" w:hAnsi="Times New Roman" w:eastAsia="宋体" w:cs="Times New Roman"/>
                      <w:szCs w:val="21"/>
                    </w:rPr>
                    <w:t>交有相应危废资质的单位处置，目前与成都兴蓉环保科技股份有限公司签订协议</w:t>
                  </w:r>
                </w:p>
              </w:tc>
            </w:tr>
            <w:tr w14:paraId="34326E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 w:hRule="atLeast"/>
                <w:jc w:val="center"/>
              </w:trPr>
              <w:tc>
                <w:tcPr>
                  <w:tcW w:w="1835" w:type="pct"/>
                  <w:tcBorders>
                    <w:top w:val="single" w:color="auto" w:sz="4" w:space="0"/>
                    <w:bottom w:val="single" w:color="auto" w:sz="4" w:space="0"/>
                  </w:tcBorders>
                  <w:vAlign w:val="center"/>
                </w:tcPr>
                <w:p w14:paraId="581104C4">
                  <w:pPr>
                    <w:jc w:val="center"/>
                    <w:rPr>
                      <w:rFonts w:hint="eastAsia" w:ascii="Times New Roman" w:hAnsi="宋体" w:eastAsia="宋体" w:cs="Times New Roman"/>
                      <w:szCs w:val="21"/>
                    </w:rPr>
                  </w:pPr>
                  <w:r>
                    <w:rPr>
                      <w:rFonts w:hint="eastAsia" w:ascii="Times New Roman" w:hAnsi="宋体" w:eastAsia="宋体" w:cs="Times New Roman"/>
                      <w:szCs w:val="21"/>
                    </w:rPr>
                    <w:t>高浓度实验室废液</w:t>
                  </w:r>
                </w:p>
              </w:tc>
              <w:tc>
                <w:tcPr>
                  <w:tcW w:w="1086" w:type="pct"/>
                  <w:vMerge w:val="continue"/>
                  <w:vAlign w:val="center"/>
                </w:tcPr>
                <w:p w14:paraId="1FF0BE0E">
                  <w:pPr>
                    <w:jc w:val="center"/>
                    <w:rPr>
                      <w:rFonts w:ascii="Times New Roman" w:hAnsi="Times New Roman" w:eastAsia="宋体" w:cs="Times New Roman"/>
                      <w:szCs w:val="21"/>
                    </w:rPr>
                  </w:pPr>
                </w:p>
              </w:tc>
              <w:tc>
                <w:tcPr>
                  <w:tcW w:w="2077" w:type="pct"/>
                  <w:vMerge w:val="continue"/>
                  <w:vAlign w:val="center"/>
                </w:tcPr>
                <w:p w14:paraId="71B7D34F">
                  <w:pPr>
                    <w:jc w:val="center"/>
                    <w:rPr>
                      <w:rFonts w:ascii="Times New Roman" w:hAnsi="Times New Roman" w:eastAsia="宋体" w:cs="Times New Roman"/>
                      <w:szCs w:val="21"/>
                    </w:rPr>
                  </w:pPr>
                </w:p>
              </w:tc>
            </w:tr>
            <w:tr w14:paraId="250A41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 w:hRule="atLeast"/>
                <w:jc w:val="center"/>
              </w:trPr>
              <w:tc>
                <w:tcPr>
                  <w:tcW w:w="1835" w:type="pct"/>
                  <w:tcBorders>
                    <w:top w:val="single" w:color="auto" w:sz="4" w:space="0"/>
                    <w:bottom w:val="single" w:color="auto" w:sz="4" w:space="0"/>
                  </w:tcBorders>
                  <w:vAlign w:val="center"/>
                </w:tcPr>
                <w:p w14:paraId="0DCD52D9">
                  <w:pPr>
                    <w:jc w:val="center"/>
                    <w:rPr>
                      <w:rFonts w:hint="eastAsia" w:ascii="Times New Roman" w:hAnsi="宋体" w:eastAsia="宋体" w:cs="Times New Roman"/>
                      <w:szCs w:val="21"/>
                    </w:rPr>
                  </w:pPr>
                  <w:r>
                    <w:rPr>
                      <w:rFonts w:hint="eastAsia" w:ascii="Times New Roman" w:hAnsi="宋体" w:eastAsia="宋体" w:cs="Times New Roman"/>
                      <w:szCs w:val="21"/>
                    </w:rPr>
                    <w:t>实验室器皿前三次清洗废水</w:t>
                  </w:r>
                </w:p>
              </w:tc>
              <w:tc>
                <w:tcPr>
                  <w:tcW w:w="1086" w:type="pct"/>
                  <w:vMerge w:val="continue"/>
                  <w:vAlign w:val="center"/>
                </w:tcPr>
                <w:p w14:paraId="18EFFA71">
                  <w:pPr>
                    <w:jc w:val="center"/>
                    <w:rPr>
                      <w:rFonts w:ascii="Times New Roman" w:hAnsi="Times New Roman" w:eastAsia="宋体" w:cs="Times New Roman"/>
                      <w:szCs w:val="21"/>
                    </w:rPr>
                  </w:pPr>
                </w:p>
              </w:tc>
              <w:tc>
                <w:tcPr>
                  <w:tcW w:w="2077" w:type="pct"/>
                  <w:vMerge w:val="continue"/>
                  <w:vAlign w:val="center"/>
                </w:tcPr>
                <w:p w14:paraId="49678FF3">
                  <w:pPr>
                    <w:jc w:val="center"/>
                    <w:rPr>
                      <w:rFonts w:ascii="Times New Roman" w:hAnsi="Times New Roman" w:eastAsia="宋体" w:cs="Times New Roman"/>
                      <w:szCs w:val="21"/>
                    </w:rPr>
                  </w:pPr>
                </w:p>
              </w:tc>
            </w:tr>
            <w:tr w14:paraId="48ABA1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 w:hRule="atLeast"/>
                <w:jc w:val="center"/>
              </w:trPr>
              <w:tc>
                <w:tcPr>
                  <w:tcW w:w="1835" w:type="pct"/>
                  <w:tcBorders>
                    <w:top w:val="single" w:color="auto" w:sz="4" w:space="0"/>
                    <w:bottom w:val="single" w:color="auto" w:sz="4" w:space="0"/>
                  </w:tcBorders>
                  <w:vAlign w:val="center"/>
                </w:tcPr>
                <w:p w14:paraId="157B19DB">
                  <w:pPr>
                    <w:jc w:val="center"/>
                    <w:rPr>
                      <w:rFonts w:hint="eastAsia" w:ascii="Times New Roman" w:hAnsi="宋体" w:eastAsia="宋体" w:cs="Times New Roman"/>
                      <w:szCs w:val="21"/>
                    </w:rPr>
                  </w:pPr>
                  <w:r>
                    <w:rPr>
                      <w:rFonts w:hint="eastAsia" w:ascii="Times New Roman" w:hAnsi="宋体" w:eastAsia="宋体" w:cs="Times New Roman"/>
                      <w:szCs w:val="21"/>
                    </w:rPr>
                    <w:t>废实验药品</w:t>
                  </w:r>
                </w:p>
              </w:tc>
              <w:tc>
                <w:tcPr>
                  <w:tcW w:w="1086" w:type="pct"/>
                  <w:vMerge w:val="continue"/>
                  <w:vAlign w:val="center"/>
                </w:tcPr>
                <w:p w14:paraId="2E9BA473">
                  <w:pPr>
                    <w:jc w:val="center"/>
                    <w:rPr>
                      <w:rFonts w:ascii="Times New Roman" w:hAnsi="Times New Roman" w:eastAsia="宋体" w:cs="Times New Roman"/>
                      <w:szCs w:val="21"/>
                    </w:rPr>
                  </w:pPr>
                </w:p>
              </w:tc>
              <w:tc>
                <w:tcPr>
                  <w:tcW w:w="2077" w:type="pct"/>
                  <w:vMerge w:val="continue"/>
                  <w:vAlign w:val="center"/>
                </w:tcPr>
                <w:p w14:paraId="2400AAF8">
                  <w:pPr>
                    <w:jc w:val="center"/>
                    <w:rPr>
                      <w:rFonts w:ascii="Times New Roman" w:hAnsi="Times New Roman" w:eastAsia="宋体" w:cs="Times New Roman"/>
                      <w:szCs w:val="21"/>
                    </w:rPr>
                  </w:pPr>
                </w:p>
              </w:tc>
            </w:tr>
            <w:tr w14:paraId="2D23786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jc w:val="center"/>
              </w:trPr>
              <w:tc>
                <w:tcPr>
                  <w:tcW w:w="1835" w:type="pct"/>
                  <w:tcBorders>
                    <w:top w:val="single" w:color="auto" w:sz="4" w:space="0"/>
                    <w:bottom w:val="single" w:color="auto" w:sz="4" w:space="0"/>
                  </w:tcBorders>
                  <w:vAlign w:val="center"/>
                </w:tcPr>
                <w:p w14:paraId="7B68D1F5">
                  <w:pPr>
                    <w:jc w:val="center"/>
                    <w:rPr>
                      <w:rFonts w:hint="eastAsia" w:ascii="Times New Roman" w:hAnsi="宋体" w:eastAsia="宋体" w:cs="Times New Roman"/>
                      <w:szCs w:val="21"/>
                    </w:rPr>
                  </w:pPr>
                  <w:r>
                    <w:rPr>
                      <w:rFonts w:hint="eastAsia" w:ascii="Times New Roman" w:hAnsi="宋体" w:eastAsia="宋体" w:cs="Times New Roman"/>
                      <w:szCs w:val="21"/>
                    </w:rPr>
                    <w:t>沾染危险废物的废包装材料和废试剂盒</w:t>
                  </w:r>
                </w:p>
              </w:tc>
              <w:tc>
                <w:tcPr>
                  <w:tcW w:w="1086" w:type="pct"/>
                  <w:vMerge w:val="continue"/>
                  <w:vAlign w:val="center"/>
                </w:tcPr>
                <w:p w14:paraId="7F4B9F55">
                  <w:pPr>
                    <w:jc w:val="center"/>
                    <w:rPr>
                      <w:rFonts w:ascii="Times New Roman" w:hAnsi="Times New Roman" w:eastAsia="宋体" w:cs="Times New Roman"/>
                      <w:szCs w:val="21"/>
                    </w:rPr>
                  </w:pPr>
                </w:p>
              </w:tc>
              <w:tc>
                <w:tcPr>
                  <w:tcW w:w="2077" w:type="pct"/>
                  <w:vMerge w:val="continue"/>
                  <w:vAlign w:val="center"/>
                </w:tcPr>
                <w:p w14:paraId="132C7F7C">
                  <w:pPr>
                    <w:jc w:val="center"/>
                    <w:rPr>
                      <w:rFonts w:ascii="Times New Roman" w:hAnsi="Times New Roman" w:eastAsia="宋体" w:cs="Times New Roman"/>
                      <w:szCs w:val="21"/>
                    </w:rPr>
                  </w:pPr>
                </w:p>
              </w:tc>
            </w:tr>
            <w:tr w14:paraId="7252B490">
              <w:tblPrEx>
                <w:tblCellMar>
                  <w:top w:w="0" w:type="dxa"/>
                  <w:left w:w="108" w:type="dxa"/>
                  <w:bottom w:w="0" w:type="dxa"/>
                  <w:right w:w="108" w:type="dxa"/>
                </w:tblCellMar>
              </w:tblPrEx>
              <w:trPr>
                <w:trHeight w:val="118" w:hRule="atLeast"/>
                <w:jc w:val="center"/>
              </w:trPr>
              <w:tc>
                <w:tcPr>
                  <w:tcW w:w="1835" w:type="pct"/>
                  <w:tcBorders>
                    <w:top w:val="single" w:color="auto" w:sz="4" w:space="0"/>
                  </w:tcBorders>
                  <w:vAlign w:val="center"/>
                </w:tcPr>
                <w:p w14:paraId="44CF2F1C">
                  <w:pPr>
                    <w:jc w:val="center"/>
                    <w:rPr>
                      <w:rFonts w:hint="eastAsia" w:ascii="Times New Roman" w:hAnsi="宋体" w:eastAsia="宋体" w:cs="Times New Roman"/>
                      <w:szCs w:val="21"/>
                    </w:rPr>
                  </w:pPr>
                  <w:r>
                    <w:rPr>
                      <w:rFonts w:hint="eastAsia" w:ascii="Times New Roman" w:hAnsi="宋体" w:eastAsia="宋体" w:cs="Times New Roman"/>
                      <w:szCs w:val="21"/>
                    </w:rPr>
                    <w:t>危险废弃样品</w:t>
                  </w:r>
                </w:p>
              </w:tc>
              <w:tc>
                <w:tcPr>
                  <w:tcW w:w="1086" w:type="pct"/>
                  <w:vMerge w:val="continue"/>
                  <w:vAlign w:val="center"/>
                </w:tcPr>
                <w:p w14:paraId="5B4F0C47">
                  <w:pPr>
                    <w:jc w:val="center"/>
                    <w:rPr>
                      <w:rFonts w:ascii="Times New Roman" w:hAnsi="Times New Roman" w:eastAsia="宋体" w:cs="Times New Roman"/>
                      <w:szCs w:val="21"/>
                    </w:rPr>
                  </w:pPr>
                </w:p>
              </w:tc>
              <w:tc>
                <w:tcPr>
                  <w:tcW w:w="2077" w:type="pct"/>
                  <w:vMerge w:val="continue"/>
                  <w:vAlign w:val="center"/>
                </w:tcPr>
                <w:p w14:paraId="0296E819">
                  <w:pPr>
                    <w:jc w:val="center"/>
                    <w:rPr>
                      <w:rFonts w:ascii="Times New Roman" w:hAnsi="Times New Roman" w:eastAsia="宋体" w:cs="Times New Roman"/>
                      <w:szCs w:val="21"/>
                    </w:rPr>
                  </w:pPr>
                </w:p>
              </w:tc>
            </w:tr>
          </w:tbl>
          <w:p w14:paraId="073FF2E5">
            <w:pPr>
              <w:spacing w:line="360" w:lineRule="auto"/>
              <w:ind w:firstLine="720" w:firstLineChars="300"/>
              <w:contextualSpacing/>
              <w:rPr>
                <w:rFonts w:hint="eastAsia" w:ascii="宋体" w:hAnsi="宋体" w:eastAsia="宋体" w:cs="宋体"/>
                <w:sz w:val="24"/>
              </w:rPr>
            </w:pPr>
            <w:r>
              <w:rPr>
                <w:rFonts w:hint="eastAsia" w:ascii="宋体" w:hAnsi="宋体" w:eastAsia="宋体" w:cs="宋体"/>
                <w:sz w:val="24"/>
              </w:rPr>
              <w:t>所有固废均得到合理处置，不会造成二次污染。</w:t>
            </w:r>
          </w:p>
          <w:p w14:paraId="3B55F902">
            <w:pPr>
              <w:keepNext/>
              <w:keepLines/>
              <w:tabs>
                <w:tab w:val="left" w:pos="7573"/>
              </w:tabs>
              <w:spacing w:line="360" w:lineRule="auto"/>
              <w:contextualSpacing/>
              <w:outlineLvl w:val="1"/>
              <w:rPr>
                <w:rFonts w:ascii="Times New Roman" w:hAnsi="Times New Roman" w:cs="Times New Roman"/>
                <w:b/>
                <w:bCs/>
                <w:sz w:val="28"/>
                <w:szCs w:val="28"/>
              </w:rPr>
            </w:pPr>
            <w:r>
              <w:rPr>
                <w:rFonts w:ascii="Times New Roman" w:hAnsi="Times New Roman" w:cs="Times New Roman"/>
                <w:b/>
                <w:bCs/>
                <w:sz w:val="28"/>
                <w:szCs w:val="28"/>
              </w:rPr>
              <w:t>六、</w:t>
            </w:r>
            <w:r>
              <w:rPr>
                <w:rFonts w:hint="eastAsia" w:ascii="Times New Roman" w:hAnsi="Times New Roman" w:cs="Times New Roman"/>
                <w:b/>
                <w:bCs/>
                <w:sz w:val="28"/>
                <w:szCs w:val="28"/>
              </w:rPr>
              <w:t>总量控制指标检查</w:t>
            </w:r>
          </w:p>
          <w:p w14:paraId="6C3E95F2">
            <w:pPr>
              <w:spacing w:line="360" w:lineRule="auto"/>
              <w:ind w:firstLine="480" w:firstLineChars="200"/>
              <w:contextualSpacing/>
              <w:rPr>
                <w:rFonts w:ascii="Times New Roman" w:hAnsi="Times New Roman" w:cs="Times New Roman"/>
                <w:color w:val="FF0000"/>
                <w:sz w:val="24"/>
              </w:rPr>
            </w:pPr>
            <w:r>
              <w:rPr>
                <w:rFonts w:hint="eastAsia" w:ascii="Times New Roman" w:hAnsi="Times New Roman" w:cs="Times New Roman"/>
                <w:sz w:val="24"/>
              </w:rPr>
              <w:t>废水：</w:t>
            </w:r>
            <w:r>
              <w:rPr>
                <w:rFonts w:ascii="Times New Roman" w:hAnsi="Times New Roman" w:cs="Times New Roman"/>
                <w:sz w:val="24"/>
              </w:rPr>
              <w:t>项目在实际排放总量计算中以验收期间COD、NH</w:t>
            </w:r>
            <w:r>
              <w:rPr>
                <w:rFonts w:ascii="Times New Roman" w:hAnsi="Times New Roman" w:cs="Times New Roman"/>
                <w:sz w:val="24"/>
                <w:vertAlign w:val="subscript"/>
              </w:rPr>
              <w:t>3</w:t>
            </w:r>
            <w:r>
              <w:rPr>
                <w:rFonts w:ascii="Times New Roman" w:hAnsi="Times New Roman" w:cs="Times New Roman"/>
                <w:sz w:val="24"/>
              </w:rPr>
              <w:t>-N</w:t>
            </w:r>
            <w:r>
              <w:rPr>
                <w:rFonts w:hint="eastAsia" w:ascii="Times New Roman" w:hAnsi="Times New Roman" w:cs="Times New Roman"/>
                <w:sz w:val="24"/>
              </w:rPr>
              <w:t>、TP平均</w:t>
            </w:r>
            <w:r>
              <w:rPr>
                <w:rFonts w:ascii="Times New Roman" w:hAnsi="Times New Roman" w:cs="Times New Roman"/>
                <w:sz w:val="24"/>
              </w:rPr>
              <w:t>浓度计算</w:t>
            </w:r>
            <w:r>
              <w:rPr>
                <w:rFonts w:hint="eastAsia" w:ascii="Times New Roman" w:hAnsi="Times New Roman" w:cs="Times New Roman"/>
                <w:sz w:val="24"/>
              </w:rPr>
              <w:t>。</w:t>
            </w:r>
          </w:p>
          <w:p w14:paraId="380B450C">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废气：实际排放总量计算方法：项目在实际排放总量计算中以验收期间平均排放速率进行计算。</w:t>
            </w:r>
          </w:p>
          <w:p w14:paraId="7FCFF84A">
            <w:pPr>
              <w:spacing w:line="360" w:lineRule="auto"/>
              <w:ind w:firstLine="422" w:firstLineChars="200"/>
              <w:contextualSpacing/>
              <w:jc w:val="center"/>
              <w:rPr>
                <w:rFonts w:ascii="Times New Roman" w:hAnsi="Times New Roman" w:cs="Times New Roman"/>
                <w:sz w:val="24"/>
              </w:rPr>
            </w:pPr>
            <w:r>
              <w:rPr>
                <w:rFonts w:ascii="Times New Roman" w:hAnsi="宋体" w:eastAsia="宋体" w:cs="Times New Roman"/>
                <w:b/>
                <w:szCs w:val="21"/>
              </w:rPr>
              <w:t>表5</w:t>
            </w:r>
            <w:r>
              <w:rPr>
                <w:rFonts w:hint="eastAsia" w:ascii="Times New Roman" w:hAnsi="宋体" w:eastAsia="宋体" w:cs="Times New Roman"/>
                <w:b/>
                <w:szCs w:val="21"/>
              </w:rPr>
              <w:t>-10</w:t>
            </w:r>
            <w:r>
              <w:rPr>
                <w:rFonts w:ascii="Times New Roman" w:hAnsi="宋体" w:eastAsia="宋体" w:cs="Times New Roman"/>
                <w:b/>
                <w:szCs w:val="21"/>
              </w:rPr>
              <w:t xml:space="preserve">  </w:t>
            </w:r>
            <w:r>
              <w:rPr>
                <w:rFonts w:hint="eastAsia" w:ascii="Times New Roman" w:hAnsi="宋体" w:eastAsia="宋体" w:cs="Times New Roman"/>
                <w:b/>
                <w:szCs w:val="21"/>
              </w:rPr>
              <w:t>项目污染物总量控制指标</w:t>
            </w:r>
          </w:p>
          <w:p w14:paraId="68752C76">
            <w:pPr>
              <w:spacing w:before="156" w:beforeLines="50"/>
              <w:contextualSpacing/>
              <w:rPr>
                <w:rFonts w:hint="eastAsia" w:ascii="Times New Roman" w:hAnsi="宋体" w:eastAsia="宋体" w:cs="Times New Roman"/>
                <w:b/>
                <w:szCs w:val="21"/>
              </w:rPr>
            </w:pPr>
          </w:p>
          <w:tbl>
            <w:tblPr>
              <w:tblStyle w:val="30"/>
              <w:tblpPr w:leftFromText="180" w:rightFromText="180" w:vertAnchor="text" w:horzAnchor="margin" w:tblpY="-284"/>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998"/>
              <w:gridCol w:w="2332"/>
              <w:gridCol w:w="2600"/>
            </w:tblGrid>
            <w:tr w14:paraId="2DF26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tcBorders>
                    <w:tl2br w:val="nil"/>
                    <w:tr2bl w:val="nil"/>
                  </w:tcBorders>
                  <w:vAlign w:val="center"/>
                </w:tcPr>
                <w:p w14:paraId="72379530">
                  <w:pPr>
                    <w:contextualSpacing/>
                    <w:jc w:val="center"/>
                    <w:rPr>
                      <w:rFonts w:ascii="Times New Roman" w:hAnsi="Times New Roman" w:cs="Times New Roman"/>
                      <w:bCs/>
                      <w:szCs w:val="21"/>
                    </w:rPr>
                  </w:pPr>
                  <w:r>
                    <w:rPr>
                      <w:rFonts w:ascii="Times New Roman" w:hAnsi="Times New Roman" w:cs="Times New Roman"/>
                      <w:bCs/>
                      <w:szCs w:val="21"/>
                    </w:rPr>
                    <w:t>类别</w:t>
                  </w:r>
                </w:p>
              </w:tc>
              <w:tc>
                <w:tcPr>
                  <w:tcW w:w="1132" w:type="pct"/>
                  <w:tcBorders>
                    <w:tl2br w:val="nil"/>
                    <w:tr2bl w:val="nil"/>
                  </w:tcBorders>
                  <w:vAlign w:val="center"/>
                </w:tcPr>
                <w:p w14:paraId="596348F9">
                  <w:pPr>
                    <w:contextualSpacing/>
                    <w:jc w:val="center"/>
                    <w:rPr>
                      <w:rFonts w:ascii="Times New Roman" w:hAnsi="Times New Roman" w:cs="Times New Roman"/>
                      <w:bCs/>
                      <w:szCs w:val="21"/>
                    </w:rPr>
                  </w:pPr>
                  <w:r>
                    <w:rPr>
                      <w:rFonts w:ascii="Times New Roman" w:hAnsi="Times New Roman" w:cs="Times New Roman"/>
                      <w:bCs/>
                      <w:szCs w:val="21"/>
                    </w:rPr>
                    <w:t>污染物</w:t>
                  </w:r>
                </w:p>
              </w:tc>
              <w:tc>
                <w:tcPr>
                  <w:tcW w:w="1321" w:type="pct"/>
                  <w:tcBorders>
                    <w:tl2br w:val="nil"/>
                    <w:tr2bl w:val="nil"/>
                  </w:tcBorders>
                  <w:vAlign w:val="center"/>
                </w:tcPr>
                <w:p w14:paraId="50F36015">
                  <w:pPr>
                    <w:contextualSpacing/>
                    <w:jc w:val="center"/>
                    <w:rPr>
                      <w:rFonts w:ascii="Times New Roman" w:hAnsi="Times New Roman" w:cs="Times New Roman"/>
                      <w:bCs/>
                      <w:szCs w:val="21"/>
                    </w:rPr>
                  </w:pPr>
                  <w:r>
                    <w:rPr>
                      <w:rFonts w:ascii="Times New Roman" w:hAnsi="Times New Roman" w:cs="Times New Roman"/>
                      <w:bCs/>
                      <w:szCs w:val="21"/>
                    </w:rPr>
                    <w:t>批复总量</w:t>
                  </w:r>
                </w:p>
              </w:tc>
              <w:tc>
                <w:tcPr>
                  <w:tcW w:w="1473" w:type="pct"/>
                  <w:tcBorders>
                    <w:tl2br w:val="nil"/>
                    <w:tr2bl w:val="nil"/>
                  </w:tcBorders>
                  <w:vAlign w:val="center"/>
                </w:tcPr>
                <w:p w14:paraId="23B9E77D">
                  <w:pPr>
                    <w:contextualSpacing/>
                    <w:jc w:val="center"/>
                    <w:rPr>
                      <w:rFonts w:ascii="Times New Roman" w:hAnsi="Times New Roman" w:cs="Times New Roman"/>
                      <w:bCs/>
                      <w:szCs w:val="21"/>
                    </w:rPr>
                  </w:pPr>
                  <w:r>
                    <w:rPr>
                      <w:rFonts w:ascii="Times New Roman" w:hAnsi="Times New Roman" w:cs="Times New Roman"/>
                      <w:bCs/>
                      <w:szCs w:val="21"/>
                    </w:rPr>
                    <w:t>实际验收项目排口总量</w:t>
                  </w:r>
                </w:p>
              </w:tc>
            </w:tr>
            <w:tr w14:paraId="59956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vMerge w:val="restart"/>
                  <w:tcBorders>
                    <w:tl2br w:val="nil"/>
                    <w:tr2bl w:val="nil"/>
                  </w:tcBorders>
                  <w:vAlign w:val="center"/>
                </w:tcPr>
                <w:p w14:paraId="46B6DC65">
                  <w:pPr>
                    <w:contextualSpacing/>
                    <w:jc w:val="center"/>
                    <w:rPr>
                      <w:rFonts w:ascii="Times New Roman" w:hAnsi="Times New Roman" w:cs="Times New Roman"/>
                      <w:bCs/>
                      <w:szCs w:val="21"/>
                    </w:rPr>
                  </w:pPr>
                  <w:r>
                    <w:rPr>
                      <w:rFonts w:hint="eastAsia" w:ascii="Times New Roman" w:hAnsi="Times New Roman" w:cs="Times New Roman"/>
                      <w:bCs/>
                      <w:szCs w:val="21"/>
                    </w:rPr>
                    <w:t>废水（厂区排口）</w:t>
                  </w:r>
                </w:p>
              </w:tc>
              <w:tc>
                <w:tcPr>
                  <w:tcW w:w="1132" w:type="pct"/>
                  <w:tcBorders>
                    <w:tl2br w:val="nil"/>
                    <w:tr2bl w:val="nil"/>
                  </w:tcBorders>
                  <w:vAlign w:val="center"/>
                </w:tcPr>
                <w:p w14:paraId="7031DEA3">
                  <w:pPr>
                    <w:tabs>
                      <w:tab w:val="left" w:pos="5880"/>
                    </w:tabs>
                    <w:jc w:val="center"/>
                    <w:rPr>
                      <w:rFonts w:ascii="Times New Roman" w:hAnsi="Times New Roman" w:cs="Times New Roman"/>
                      <w:szCs w:val="21"/>
                    </w:rPr>
                  </w:pPr>
                  <w:r>
                    <w:rPr>
                      <w:rFonts w:ascii="Times New Roman" w:hAnsi="Times New Roman" w:cs="Times New Roman"/>
                      <w:szCs w:val="21"/>
                    </w:rPr>
                    <w:t>COD</w:t>
                  </w:r>
                </w:p>
              </w:tc>
              <w:tc>
                <w:tcPr>
                  <w:tcW w:w="1321" w:type="pct"/>
                  <w:tcBorders>
                    <w:tl2br w:val="nil"/>
                    <w:tr2bl w:val="nil"/>
                  </w:tcBorders>
                  <w:vAlign w:val="center"/>
                </w:tcPr>
                <w:p w14:paraId="44370C2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0.176t/a</w:t>
                  </w:r>
                </w:p>
              </w:tc>
              <w:tc>
                <w:tcPr>
                  <w:tcW w:w="1473" w:type="pct"/>
                  <w:tcBorders>
                    <w:tl2br w:val="nil"/>
                    <w:tr2bl w:val="nil"/>
                  </w:tcBorders>
                  <w:vAlign w:val="center"/>
                </w:tcPr>
                <w:p w14:paraId="0ED9EE3E">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0.054</w:t>
                  </w:r>
                  <w:r>
                    <w:rPr>
                      <w:rFonts w:hint="eastAsia" w:ascii="Times New Roman" w:hAnsi="Times New Roman" w:eastAsia="宋体" w:cs="Times New Roman"/>
                      <w:bCs/>
                      <w:szCs w:val="21"/>
                    </w:rPr>
                    <w:t>t/a</w:t>
                  </w:r>
                </w:p>
              </w:tc>
            </w:tr>
            <w:tr w14:paraId="4F2BC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074" w:type="pct"/>
                  <w:vMerge w:val="continue"/>
                  <w:tcBorders>
                    <w:tl2br w:val="nil"/>
                    <w:tr2bl w:val="nil"/>
                  </w:tcBorders>
                  <w:vAlign w:val="center"/>
                </w:tcPr>
                <w:p w14:paraId="543FA4CD">
                  <w:pPr>
                    <w:contextualSpacing/>
                    <w:jc w:val="center"/>
                    <w:rPr>
                      <w:rFonts w:ascii="Times New Roman" w:hAnsi="Times New Roman" w:cs="Times New Roman"/>
                      <w:bCs/>
                      <w:szCs w:val="21"/>
                    </w:rPr>
                  </w:pPr>
                </w:p>
              </w:tc>
              <w:tc>
                <w:tcPr>
                  <w:tcW w:w="1132" w:type="pct"/>
                  <w:tcBorders>
                    <w:tl2br w:val="nil"/>
                    <w:tr2bl w:val="nil"/>
                  </w:tcBorders>
                  <w:vAlign w:val="center"/>
                </w:tcPr>
                <w:p w14:paraId="28A23BAB">
                  <w:pPr>
                    <w:tabs>
                      <w:tab w:val="left" w:pos="5880"/>
                    </w:tabs>
                    <w:jc w:val="center"/>
                    <w:rPr>
                      <w:rFonts w:ascii="Times New Roman" w:hAnsi="Times New Roman"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ascii="Times New Roman" w:hAnsi="Times New Roman" w:eastAsia="宋体" w:cs="Times New Roman"/>
                      <w:szCs w:val="21"/>
                    </w:rPr>
                    <w:t>-N</w:t>
                  </w:r>
                </w:p>
              </w:tc>
              <w:tc>
                <w:tcPr>
                  <w:tcW w:w="1321" w:type="pct"/>
                  <w:tcBorders>
                    <w:tl2br w:val="nil"/>
                    <w:tr2bl w:val="nil"/>
                  </w:tcBorders>
                  <w:vAlign w:val="center"/>
                </w:tcPr>
                <w:p w14:paraId="72D7D7E0">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0.016t/a</w:t>
                  </w:r>
                </w:p>
              </w:tc>
              <w:tc>
                <w:tcPr>
                  <w:tcW w:w="1473" w:type="pct"/>
                  <w:tcBorders>
                    <w:tl2br w:val="nil"/>
                    <w:tr2bl w:val="nil"/>
                  </w:tcBorders>
                  <w:vAlign w:val="center"/>
                </w:tcPr>
                <w:p w14:paraId="5D81948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w:t>
                  </w:r>
                  <w:r>
                    <w:rPr>
                      <w:rFonts w:hint="eastAsia" w:ascii="Times New Roman" w:hAnsi="Times New Roman" w:eastAsia="宋体" w:cs="Times New Roman"/>
                      <w:bCs/>
                      <w:szCs w:val="21"/>
                      <w:lang w:val="en-US" w:eastAsia="zh-CN"/>
                    </w:rPr>
                    <w:t>3</w:t>
                  </w:r>
                  <w:r>
                    <w:rPr>
                      <w:rFonts w:hint="eastAsia" w:ascii="Times New Roman" w:hAnsi="Times New Roman" w:eastAsia="宋体" w:cs="Times New Roman"/>
                      <w:bCs/>
                      <w:szCs w:val="21"/>
                    </w:rPr>
                    <w:t>t/a</w:t>
                  </w:r>
                </w:p>
              </w:tc>
            </w:tr>
            <w:tr w14:paraId="7E60B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vMerge w:val="continue"/>
                  <w:tcBorders>
                    <w:tl2br w:val="nil"/>
                    <w:tr2bl w:val="nil"/>
                  </w:tcBorders>
                  <w:vAlign w:val="center"/>
                </w:tcPr>
                <w:p w14:paraId="5D3549EA">
                  <w:pPr>
                    <w:contextualSpacing/>
                    <w:jc w:val="center"/>
                    <w:rPr>
                      <w:rFonts w:ascii="Times New Roman" w:hAnsi="Times New Roman" w:cs="Times New Roman"/>
                      <w:bCs/>
                      <w:szCs w:val="21"/>
                    </w:rPr>
                  </w:pPr>
                </w:p>
              </w:tc>
              <w:tc>
                <w:tcPr>
                  <w:tcW w:w="1132" w:type="pct"/>
                  <w:tcBorders>
                    <w:tl2br w:val="nil"/>
                    <w:tr2bl w:val="nil"/>
                  </w:tcBorders>
                  <w:vAlign w:val="center"/>
                </w:tcPr>
                <w:p w14:paraId="60617D2F">
                  <w:pPr>
                    <w:tabs>
                      <w:tab w:val="left" w:pos="5880"/>
                    </w:tabs>
                    <w:jc w:val="center"/>
                    <w:rPr>
                      <w:rFonts w:ascii="Times New Roman" w:hAnsi="Times New Roman" w:eastAsia="宋体" w:cs="Times New Roman"/>
                      <w:szCs w:val="21"/>
                    </w:rPr>
                  </w:pPr>
                  <w:r>
                    <w:rPr>
                      <w:rFonts w:hint="eastAsia" w:ascii="Times New Roman" w:hAnsi="Times New Roman" w:eastAsia="宋体" w:cs="Times New Roman"/>
                      <w:szCs w:val="21"/>
                    </w:rPr>
                    <w:t>T</w:t>
                  </w:r>
                  <w:r>
                    <w:rPr>
                      <w:rFonts w:ascii="Times New Roman" w:hAnsi="Times New Roman" w:eastAsia="宋体" w:cs="Times New Roman"/>
                      <w:szCs w:val="21"/>
                    </w:rPr>
                    <w:t>P</w:t>
                  </w:r>
                </w:p>
              </w:tc>
              <w:tc>
                <w:tcPr>
                  <w:tcW w:w="1321" w:type="pct"/>
                  <w:tcBorders>
                    <w:tl2br w:val="nil"/>
                    <w:tr2bl w:val="nil"/>
                  </w:tcBorders>
                  <w:vAlign w:val="center"/>
                </w:tcPr>
                <w:p w14:paraId="170C527D">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0.003t/a</w:t>
                  </w:r>
                </w:p>
              </w:tc>
              <w:tc>
                <w:tcPr>
                  <w:tcW w:w="1473" w:type="pct"/>
                  <w:tcBorders>
                    <w:tl2br w:val="nil"/>
                    <w:tr2bl w:val="nil"/>
                  </w:tcBorders>
                  <w:vAlign w:val="center"/>
                </w:tcPr>
                <w:p w14:paraId="4EC533CA">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w:t>
                  </w:r>
                  <w:r>
                    <w:rPr>
                      <w:rFonts w:hint="eastAsia" w:ascii="Times New Roman" w:hAnsi="Times New Roman" w:eastAsia="宋体" w:cs="Times New Roman"/>
                      <w:bCs/>
                      <w:szCs w:val="21"/>
                    </w:rPr>
                    <w:t>0</w:t>
                  </w:r>
                  <w:r>
                    <w:rPr>
                      <w:rFonts w:ascii="Times New Roman" w:hAnsi="Times New Roman" w:eastAsia="宋体" w:cs="Times New Roman"/>
                      <w:bCs/>
                      <w:szCs w:val="21"/>
                    </w:rPr>
                    <w:t>5</w:t>
                  </w:r>
                  <w:r>
                    <w:rPr>
                      <w:rFonts w:hint="eastAsia" w:ascii="Times New Roman" w:hAnsi="Times New Roman" w:eastAsia="宋体" w:cs="Times New Roman"/>
                      <w:bCs/>
                      <w:szCs w:val="21"/>
                    </w:rPr>
                    <w:t>t/a</w:t>
                  </w:r>
                </w:p>
              </w:tc>
            </w:tr>
            <w:tr w14:paraId="27BA9B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tcBorders>
                    <w:tl2br w:val="nil"/>
                    <w:tr2bl w:val="nil"/>
                  </w:tcBorders>
                  <w:vAlign w:val="center"/>
                </w:tcPr>
                <w:p w14:paraId="719260B2">
                  <w:pPr>
                    <w:contextualSpacing/>
                    <w:jc w:val="center"/>
                    <w:rPr>
                      <w:rFonts w:ascii="Times New Roman" w:hAnsi="Times New Roman" w:cs="Times New Roman"/>
                      <w:bCs/>
                      <w:szCs w:val="21"/>
                    </w:rPr>
                  </w:pPr>
                  <w:r>
                    <w:rPr>
                      <w:rFonts w:hint="eastAsia" w:ascii="Times New Roman" w:hAnsi="Times New Roman" w:cs="Times New Roman"/>
                      <w:bCs/>
                      <w:szCs w:val="21"/>
                    </w:rPr>
                    <w:t>废气</w:t>
                  </w:r>
                </w:p>
              </w:tc>
              <w:tc>
                <w:tcPr>
                  <w:tcW w:w="1132" w:type="pct"/>
                  <w:tcBorders>
                    <w:tl2br w:val="nil"/>
                    <w:tr2bl w:val="nil"/>
                  </w:tcBorders>
                  <w:vAlign w:val="center"/>
                </w:tcPr>
                <w:p w14:paraId="17948EF8">
                  <w:pPr>
                    <w:tabs>
                      <w:tab w:val="left" w:pos="5880"/>
                    </w:tabs>
                    <w:jc w:val="center"/>
                    <w:rPr>
                      <w:rFonts w:ascii="Times New Roman" w:hAnsi="Times New Roman" w:eastAsia="宋体" w:cs="Times New Roman"/>
                      <w:szCs w:val="21"/>
                    </w:rPr>
                  </w:pPr>
                  <w:r>
                    <w:rPr>
                      <w:rFonts w:ascii="Times New Roman" w:hAnsi="Times New Roman" w:eastAsia="宋体" w:cs="Times New Roman"/>
                      <w:szCs w:val="21"/>
                    </w:rPr>
                    <w:t>VOCs</w:t>
                  </w:r>
                </w:p>
              </w:tc>
              <w:tc>
                <w:tcPr>
                  <w:tcW w:w="1321" w:type="pct"/>
                  <w:tcBorders>
                    <w:tl2br w:val="nil"/>
                    <w:tr2bl w:val="nil"/>
                  </w:tcBorders>
                  <w:vAlign w:val="center"/>
                </w:tcPr>
                <w:p w14:paraId="393D6EC6">
                  <w:pPr>
                    <w:contextualSpacing/>
                    <w:jc w:val="center"/>
                    <w:rPr>
                      <w:rFonts w:hint="eastAsia" w:ascii="Times New Roman" w:hAnsi="Times New Roman" w:eastAsia="宋体" w:cs="Times New Roman"/>
                      <w:bCs/>
                      <w:szCs w:val="21"/>
                      <w:lang w:eastAsia="zh-CN"/>
                    </w:rPr>
                  </w:pPr>
                  <w:r>
                    <w:rPr>
                      <w:rFonts w:ascii="Times New Roman" w:hAnsi="Times New Roman" w:eastAsia="宋体" w:cs="Times New Roman"/>
                      <w:bCs/>
                      <w:szCs w:val="21"/>
                    </w:rPr>
                    <w:t>0.00</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c>
                <w:tcPr>
                  <w:tcW w:w="1473" w:type="pct"/>
                  <w:tcBorders>
                    <w:tl2br w:val="nil"/>
                    <w:tr2bl w:val="nil"/>
                  </w:tcBorders>
                  <w:vAlign w:val="center"/>
                </w:tcPr>
                <w:p w14:paraId="04CF81FE">
                  <w:pPr>
                    <w:contextualSpacing/>
                    <w:jc w:val="center"/>
                    <w:rPr>
                      <w:rFonts w:hint="eastAsia" w:ascii="Times New Roman" w:hAnsi="Times New Roman" w:eastAsia="宋体" w:cs="Times New Roman"/>
                      <w:bCs/>
                      <w:szCs w:val="21"/>
                      <w:lang w:eastAsia="zh-CN"/>
                    </w:rPr>
                  </w:pPr>
                  <w:r>
                    <w:rPr>
                      <w:rFonts w:ascii="Times New Roman" w:hAnsi="Times New Roman" w:eastAsia="宋体" w:cs="Times New Roman"/>
                      <w:bCs/>
                      <w:szCs w:val="21"/>
                    </w:rPr>
                    <w:t>0.00</w:t>
                  </w:r>
                  <w:r>
                    <w:rPr>
                      <w:rFonts w:hint="eastAsia" w:ascii="Times New Roman" w:hAnsi="Times New Roman" w:eastAsia="宋体" w:cs="Times New Roman"/>
                      <w:bCs/>
                      <w:szCs w:val="21"/>
                      <w:lang w:val="en-US" w:eastAsia="zh-CN"/>
                    </w:rPr>
                    <w:t>1</w:t>
                  </w:r>
                  <w:r>
                    <w:rPr>
                      <w:rFonts w:ascii="Times New Roman" w:hAnsi="Times New Roman" w:eastAsia="宋体" w:cs="Times New Roman"/>
                      <w:bCs/>
                      <w:szCs w:val="21"/>
                    </w:rPr>
                    <w:t>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r>
          </w:tbl>
          <w:p w14:paraId="0FA2CDA1">
            <w:pPr>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总量计算结果如下：</w:t>
            </w:r>
          </w:p>
          <w:p w14:paraId="73B74BD6">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废水：</w:t>
            </w:r>
          </w:p>
          <w:p w14:paraId="59E55357">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COD=废水量×验收检测平均浓度/10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353</w:t>
            </w:r>
            <w:r>
              <w:rPr>
                <w:rFonts w:hint="eastAsia" w:ascii="Times New Roman" w:hAnsi="Times New Roman" w:eastAsia="宋体" w:cs="Times New Roman"/>
                <w:sz w:val="24"/>
              </w:rPr>
              <w:t>t/a×</w:t>
            </w:r>
            <w:r>
              <w:rPr>
                <w:rFonts w:hint="eastAsia" w:ascii="Times New Roman" w:hAnsi="Times New Roman" w:eastAsia="宋体" w:cs="Times New Roman"/>
                <w:sz w:val="24"/>
                <w:lang w:val="de-DE"/>
              </w:rPr>
              <w:t>154</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0.054</w:t>
            </w:r>
            <w:r>
              <w:rPr>
                <w:rFonts w:hint="eastAsia" w:ascii="Times New Roman" w:hAnsi="Times New Roman" w:eastAsia="宋体" w:cs="Times New Roman"/>
                <w:sz w:val="24"/>
              </w:rPr>
              <w:t>t/a</w:t>
            </w:r>
          </w:p>
          <w:p w14:paraId="4DBB2186">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NH</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-N</w:t>
            </w:r>
            <w:r>
              <w:rPr>
                <w:rFonts w:hint="eastAsia" w:ascii="Times New Roman" w:hAnsi="Times New Roman" w:eastAsia="宋体" w:cs="Times New Roman"/>
                <w:sz w:val="24"/>
              </w:rPr>
              <w:t xml:space="preserve"> =废水量×验收检测平均浓度/10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353</w:t>
            </w:r>
            <w:r>
              <w:rPr>
                <w:rFonts w:hint="eastAsia" w:ascii="Times New Roman" w:hAnsi="Times New Roman" w:eastAsia="宋体" w:cs="Times New Roman"/>
                <w:sz w:val="24"/>
              </w:rPr>
              <w:t>t/a×</w:t>
            </w:r>
            <w:r>
              <w:rPr>
                <w:rFonts w:ascii="Times New Roman" w:hAnsi="Times New Roman" w:eastAsia="宋体" w:cs="Times New Roman"/>
                <w:sz w:val="24"/>
              </w:rPr>
              <w:t>8.29</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sz w:val="24"/>
              </w:rPr>
              <w:t>0.00</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t/a</w:t>
            </w:r>
          </w:p>
          <w:p w14:paraId="2F4F5C4F">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TP</w:t>
            </w:r>
            <w:r>
              <w:rPr>
                <w:rFonts w:hint="eastAsia" w:ascii="Times New Roman" w:hAnsi="Times New Roman" w:eastAsia="宋体" w:cs="Times New Roman"/>
                <w:sz w:val="24"/>
              </w:rPr>
              <w:t>=废水量×验收检测平均浓度/10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353</w:t>
            </w:r>
            <w:r>
              <w:rPr>
                <w:rFonts w:hint="eastAsia" w:ascii="Times New Roman" w:hAnsi="Times New Roman" w:eastAsia="宋体" w:cs="Times New Roman"/>
                <w:sz w:val="24"/>
              </w:rPr>
              <w:t>t/a×1.15(mg/L)/10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0.0005</w:t>
            </w:r>
            <w:r>
              <w:rPr>
                <w:rFonts w:hint="eastAsia" w:ascii="Times New Roman" w:hAnsi="Times New Roman" w:eastAsia="宋体" w:cs="Times New Roman"/>
                <w:sz w:val="24"/>
              </w:rPr>
              <w:t>t/a</w:t>
            </w:r>
          </w:p>
          <w:p w14:paraId="1E38979E">
            <w:pPr>
              <w:spacing w:line="360" w:lineRule="auto"/>
              <w:ind w:firstLine="482" w:firstLineChars="200"/>
              <w:contextualSpacing/>
              <w:rPr>
                <w:rFonts w:ascii="Times New Roman" w:hAnsi="Times New Roman" w:eastAsia="黑体" w:cs="Times New Roman"/>
                <w:b/>
                <w:bCs/>
                <w:sz w:val="24"/>
              </w:rPr>
            </w:pPr>
            <w:r>
              <w:rPr>
                <w:rFonts w:hint="eastAsia" w:ascii="Times New Roman" w:hAnsi="Times New Roman" w:eastAsia="黑体" w:cs="Times New Roman"/>
                <w:b/>
                <w:bCs/>
                <w:sz w:val="24"/>
              </w:rPr>
              <w:t>废气</w:t>
            </w:r>
          </w:p>
          <w:p w14:paraId="3D40F11F">
            <w:pPr>
              <w:spacing w:line="360" w:lineRule="auto"/>
              <w:ind w:firstLine="480" w:firstLineChars="200"/>
              <w:contextualSpacing/>
              <w:rPr>
                <w:rFonts w:hint="eastAsia" w:ascii="Times New Roman" w:hAnsi="Times New Roman" w:eastAsia="宋体" w:cs="Times New Roman"/>
                <w:sz w:val="24"/>
                <w:lang w:eastAsia="zh-CN"/>
              </w:rPr>
            </w:pPr>
            <w:r>
              <w:rPr>
                <w:rFonts w:ascii="Times New Roman" w:hAnsi="Times New Roman" w:eastAsia="宋体" w:cs="Times New Roman"/>
                <w:sz w:val="24"/>
              </w:rPr>
              <w:t>VOCs</w:t>
            </w:r>
            <w:r>
              <w:rPr>
                <w:rFonts w:hint="eastAsia" w:ascii="Times New Roman" w:hAnsi="Times New Roman" w:eastAsia="宋体" w:cs="Times New Roman"/>
                <w:sz w:val="24"/>
              </w:rPr>
              <w:t>=验收监测实测平均排放速率×该工序实际工作时间=0.0048（kg/h）*200（h/a）/10</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w:t>
            </w:r>
            <w:r>
              <w:rPr>
                <w:rFonts w:ascii="Times New Roman" w:hAnsi="Times New Roman" w:eastAsia="宋体" w:cs="Times New Roman"/>
                <w:sz w:val="24"/>
              </w:rPr>
              <w:t>0.00</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t/a</w:t>
            </w:r>
            <w:r>
              <w:rPr>
                <w:rFonts w:hint="eastAsia" w:ascii="Times New Roman" w:hAnsi="Times New Roman" w:eastAsia="宋体" w:cs="Times New Roman"/>
                <w:sz w:val="24"/>
                <w:lang w:eastAsia="zh-CN"/>
              </w:rPr>
              <w:t>。</w:t>
            </w:r>
          </w:p>
          <w:p w14:paraId="5F533C23">
            <w:pPr>
              <w:spacing w:line="360" w:lineRule="auto"/>
              <w:ind w:firstLine="480" w:firstLineChars="200"/>
              <w:contextualSpacing/>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因此，验收期间废水、废气污染物排放总量未超过环评审批总量。</w:t>
            </w:r>
          </w:p>
          <w:p w14:paraId="59EC11D9">
            <w:pPr>
              <w:rPr>
                <w:rFonts w:hint="eastAsia" w:ascii="Times New Roman" w:hAnsi="Times New Roman" w:cs="Times New Roman"/>
                <w:sz w:val="24"/>
                <w:lang w:val="en-US" w:eastAsia="zh-CN"/>
              </w:rPr>
            </w:pPr>
          </w:p>
          <w:p w14:paraId="2F5CBA06">
            <w:pPr>
              <w:pStyle w:val="2"/>
              <w:rPr>
                <w:rFonts w:hint="eastAsia" w:ascii="Times New Roman" w:hAnsi="Times New Roman" w:cs="Times New Roman"/>
                <w:sz w:val="24"/>
                <w:lang w:val="en-US" w:eastAsia="zh-CN"/>
              </w:rPr>
            </w:pPr>
          </w:p>
          <w:p w14:paraId="7539B4C6">
            <w:pPr>
              <w:rPr>
                <w:rFonts w:hint="eastAsia" w:ascii="Times New Roman" w:hAnsi="Times New Roman" w:cs="Times New Roman"/>
                <w:sz w:val="24"/>
                <w:lang w:val="en-US" w:eastAsia="zh-CN"/>
              </w:rPr>
            </w:pPr>
          </w:p>
          <w:p w14:paraId="113019ED">
            <w:pPr>
              <w:pStyle w:val="2"/>
              <w:rPr>
                <w:rFonts w:hint="eastAsia" w:ascii="Times New Roman" w:hAnsi="Times New Roman" w:cs="Times New Roman"/>
                <w:sz w:val="24"/>
                <w:lang w:val="en-US" w:eastAsia="zh-CN"/>
              </w:rPr>
            </w:pPr>
          </w:p>
          <w:p w14:paraId="0183824A">
            <w:pPr>
              <w:rPr>
                <w:rFonts w:hint="eastAsia" w:ascii="Times New Roman" w:hAnsi="Times New Roman" w:cs="Times New Roman"/>
                <w:sz w:val="24"/>
                <w:lang w:val="en-US" w:eastAsia="zh-CN"/>
              </w:rPr>
            </w:pPr>
          </w:p>
          <w:p w14:paraId="58098A03">
            <w:pPr>
              <w:pStyle w:val="2"/>
              <w:rPr>
                <w:rFonts w:hint="default"/>
                <w:lang w:val="en-US" w:eastAsia="zh-CN"/>
              </w:rPr>
            </w:pPr>
          </w:p>
        </w:tc>
      </w:tr>
    </w:tbl>
    <w:p w14:paraId="2EAD6A8B">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4DDD350E">
      <w:pPr>
        <w:rPr>
          <w:rFonts w:ascii="Times New Roman" w:hAnsi="Times New Roman" w:cs="Times New Roman"/>
          <w:b/>
          <w:bCs/>
          <w:sz w:val="30"/>
          <w:szCs w:val="30"/>
        </w:rPr>
      </w:pPr>
      <w:r>
        <w:rPr>
          <w:rFonts w:ascii="Times New Roman" w:hAnsi="Times New Roman" w:cs="Times New Roman"/>
          <w:b/>
          <w:bCs/>
          <w:sz w:val="30"/>
          <w:szCs w:val="30"/>
        </w:rPr>
        <w:t>表七                                       环境管理检查</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2E92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3A493CC4">
            <w:pPr>
              <w:spacing w:line="360" w:lineRule="auto"/>
              <w:contextualSpacing/>
              <w:rPr>
                <w:rFonts w:ascii="Times New Roman" w:hAnsi="Times New Roman" w:cs="Times New Roman"/>
                <w:b/>
                <w:bCs/>
                <w:sz w:val="28"/>
                <w:szCs w:val="28"/>
              </w:rPr>
            </w:pPr>
            <w:bookmarkStart w:id="51" w:name="_Toc9945"/>
            <w:r>
              <w:rPr>
                <w:rFonts w:ascii="Times New Roman" w:hAnsi="Times New Roman" w:cs="Times New Roman"/>
                <w:b/>
                <w:bCs/>
                <w:sz w:val="28"/>
                <w:szCs w:val="28"/>
              </w:rPr>
              <w:t>一、环保审批手续情况检查</w:t>
            </w:r>
            <w:bookmarkEnd w:id="51"/>
          </w:p>
          <w:p w14:paraId="26AD0D83">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4年11月27日取得了环评批复（金环评审〔2024〕14号）。取得批复后于20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4年12月开始建设，并于20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5年10月建成并投入运行</w:t>
            </w:r>
            <w:r>
              <w:rPr>
                <w:rFonts w:hint="eastAsia" w:ascii="Times New Roman" w:hAnsi="Times New Roman" w:cs="Times New Roman"/>
                <w:bCs/>
                <w:sz w:val="24"/>
              </w:rPr>
              <w:t>。</w:t>
            </w:r>
          </w:p>
          <w:p w14:paraId="57EC1A0E">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14:paraId="17B05F29">
            <w:pPr>
              <w:pStyle w:val="6"/>
              <w:spacing w:before="0" w:after="0" w:line="360" w:lineRule="auto"/>
              <w:contextualSpacing/>
              <w:rPr>
                <w:rFonts w:ascii="Times New Roman" w:hAnsi="Times New Roman" w:cs="Times New Roman"/>
                <w:szCs w:val="28"/>
              </w:rPr>
            </w:pPr>
            <w:bookmarkStart w:id="52" w:name="_Toc1096"/>
            <w:r>
              <w:rPr>
                <w:rFonts w:ascii="Times New Roman" w:hAnsi="Times New Roman" w:cs="Times New Roman"/>
                <w:szCs w:val="28"/>
              </w:rPr>
              <w:t>二、环保治理设施的完成、运行、维护情况检查</w:t>
            </w:r>
            <w:bookmarkEnd w:id="52"/>
          </w:p>
          <w:p w14:paraId="643F53BA">
            <w:pPr>
              <w:spacing w:line="360" w:lineRule="auto"/>
              <w:ind w:firstLine="480" w:firstLineChars="200"/>
              <w:contextualSpacing/>
              <w:rPr>
                <w:rFonts w:ascii="Times New Roman" w:hAnsi="Times New Roman" w:cs="Times New Roman"/>
                <w:bCs/>
                <w:sz w:val="24"/>
              </w:rPr>
            </w:pPr>
            <w:r>
              <w:rPr>
                <w:rFonts w:ascii="Times New Roman" w:hAnsi="Times New Roman" w:cs="Times New Roman"/>
                <w:sz w:val="24"/>
              </w:rPr>
              <w:t>厂内各环保设施运行正常、项目生产过程中实行环保设施专人管理制度，定期对各环保设施进行检查、维修。</w:t>
            </w:r>
          </w:p>
          <w:p w14:paraId="6C7BEA5F">
            <w:pPr>
              <w:pStyle w:val="6"/>
              <w:spacing w:before="0" w:after="0" w:line="360" w:lineRule="auto"/>
              <w:contextualSpacing/>
              <w:rPr>
                <w:rFonts w:ascii="Times New Roman" w:hAnsi="Times New Roman" w:cs="Times New Roman"/>
                <w:szCs w:val="28"/>
              </w:rPr>
            </w:pPr>
            <w:bookmarkStart w:id="53" w:name="_Toc29191"/>
            <w:r>
              <w:rPr>
                <w:rFonts w:ascii="Times New Roman" w:hAnsi="Times New Roman" w:cs="Times New Roman"/>
                <w:szCs w:val="28"/>
              </w:rPr>
              <w:t>三、环境保护档案管理情况检查</w:t>
            </w:r>
            <w:bookmarkEnd w:id="53"/>
          </w:p>
          <w:p w14:paraId="68DB3C9D">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14:paraId="3DB147D9">
            <w:pPr>
              <w:pStyle w:val="6"/>
              <w:spacing w:before="0" w:after="0" w:line="360" w:lineRule="auto"/>
              <w:contextualSpacing/>
              <w:rPr>
                <w:rFonts w:ascii="Times New Roman" w:hAnsi="Times New Roman" w:cs="Times New Roman"/>
                <w:szCs w:val="28"/>
              </w:rPr>
            </w:pPr>
            <w:bookmarkStart w:id="54" w:name="_Toc6039"/>
            <w:r>
              <w:rPr>
                <w:rFonts w:ascii="Times New Roman" w:hAnsi="Times New Roman" w:cs="Times New Roman"/>
                <w:szCs w:val="28"/>
              </w:rPr>
              <w:t>四、</w:t>
            </w:r>
            <w:r>
              <w:rPr>
                <w:rFonts w:hint="eastAsia" w:ascii="Times New Roman" w:hAnsi="Times New Roman" w:cs="Times New Roman"/>
                <w:szCs w:val="28"/>
              </w:rPr>
              <w:t>环保机构、人员及职责</w:t>
            </w:r>
          </w:p>
          <w:p w14:paraId="551E307D">
            <w:pPr>
              <w:pStyle w:val="6"/>
              <w:spacing w:before="0" w:after="0" w:line="360" w:lineRule="auto"/>
              <w:ind w:firstLine="480" w:firstLineChars="200"/>
              <w:contextualSpacing/>
              <w:rPr>
                <w:rFonts w:ascii="Times New Roman" w:hAnsi="Times New Roman" w:cs="Times New Roman"/>
                <w:szCs w:val="28"/>
              </w:rPr>
            </w:pPr>
            <w:r>
              <w:rPr>
                <w:rFonts w:hint="eastAsia" w:eastAsia="宋体" w:cs="宋体"/>
                <w:b w:val="0"/>
                <w:bCs w:val="0"/>
                <w:sz w:val="24"/>
                <w:szCs w:val="22"/>
              </w:rPr>
              <w:t>公司成立了以厂长为组长，各部门负责人为成员的环境保护工作领导小组，同时规定该环保领导小组的主要职责。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54"/>
          <w:p w14:paraId="02371164">
            <w:pPr>
              <w:pStyle w:val="6"/>
              <w:spacing w:before="0" w:after="0" w:line="360" w:lineRule="auto"/>
              <w:contextualSpacing/>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14:paraId="15A2E4F9">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14:paraId="2536EE6A">
            <w:pPr>
              <w:pStyle w:val="6"/>
              <w:spacing w:before="0" w:after="0" w:line="360" w:lineRule="auto"/>
              <w:contextualSpacing/>
              <w:rPr>
                <w:rFonts w:ascii="Times New Roman" w:hAnsi="Times New Roman" w:cs="Times New Roman"/>
              </w:rPr>
            </w:pPr>
            <w:bookmarkStart w:id="55"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55"/>
          </w:p>
          <w:p w14:paraId="47652DB3">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厂区设有健全的物料管理办法，专人负责辅料的签收、验库、保存、使用等工作。厂区内已设置消防栓，配备灭火器。</w:t>
            </w:r>
          </w:p>
          <w:p w14:paraId="0F971A06">
            <w:pPr>
              <w:pStyle w:val="6"/>
              <w:spacing w:before="0" w:after="0" w:line="360" w:lineRule="auto"/>
              <w:contextualSpacing/>
              <w:rPr>
                <w:rFonts w:ascii="Times New Roman" w:hAnsi="Times New Roman" w:cs="Times New Roman"/>
              </w:rPr>
            </w:pPr>
            <w:r>
              <w:rPr>
                <w:rFonts w:hint="eastAsia" w:ascii="Times New Roman" w:hAnsi="Times New Roman" w:cs="Times New Roman"/>
              </w:rPr>
              <w:t>七、周边环境情况检查</w:t>
            </w:r>
          </w:p>
          <w:p w14:paraId="32CE2488">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根据现场踏勘，项目外环境与环评阶段相比未发生较大变化。</w:t>
            </w:r>
          </w:p>
          <w:p w14:paraId="295C52C5">
            <w:pPr>
              <w:pStyle w:val="6"/>
              <w:spacing w:before="0" w:after="0" w:line="360" w:lineRule="auto"/>
              <w:contextualSpacing/>
              <w:rPr>
                <w:rFonts w:ascii="Times New Roman" w:hAnsi="Times New Roman" w:cs="Times New Roman"/>
              </w:rPr>
            </w:pPr>
            <w:r>
              <w:rPr>
                <w:rFonts w:hint="eastAsia" w:ascii="Times New Roman" w:hAnsi="Times New Roman" w:cs="Times New Roman"/>
              </w:rPr>
              <w:t>八、工程变更情况</w:t>
            </w:r>
          </w:p>
          <w:p w14:paraId="55E00F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14:paraId="0FBEB934">
            <w:pPr>
              <w:pStyle w:val="6"/>
              <w:spacing w:before="0" w:after="0" w:line="360" w:lineRule="auto"/>
              <w:contextualSpacing/>
              <w:rPr>
                <w:rFonts w:ascii="Times New Roman" w:hAnsi="Times New Roman" w:cs="Times New Roman"/>
              </w:rPr>
            </w:pPr>
            <w:r>
              <w:rPr>
                <w:rFonts w:hint="eastAsia" w:ascii="Times New Roman" w:hAnsi="Times New Roman" w:cs="Times New Roman"/>
              </w:rPr>
              <w:t>九、建设和试生产期间问题调查</w:t>
            </w:r>
          </w:p>
          <w:p w14:paraId="22D3B95D">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本项目在建设期间和前期生产期间不存在环保投诉及违法行政处罚问题。</w:t>
            </w:r>
          </w:p>
          <w:p w14:paraId="2F7AE47A">
            <w:pPr>
              <w:pStyle w:val="6"/>
              <w:spacing w:before="0" w:after="0" w:line="360" w:lineRule="auto"/>
              <w:contextualSpacing/>
              <w:rPr>
                <w:rFonts w:ascii="Times New Roman" w:hAnsi="Times New Roman" w:cs="Times New Roman"/>
              </w:rPr>
            </w:pPr>
            <w:bookmarkStart w:id="56" w:name="_Toc22042"/>
            <w:r>
              <w:rPr>
                <w:rFonts w:hint="eastAsia" w:ascii="Times New Roman" w:hAnsi="Times New Roman" w:cs="Times New Roman"/>
              </w:rPr>
              <w:t>十</w:t>
            </w:r>
            <w:r>
              <w:rPr>
                <w:rFonts w:ascii="Times New Roman" w:hAnsi="Times New Roman" w:cs="Times New Roman"/>
              </w:rPr>
              <w:t>、公众意见调查</w:t>
            </w:r>
            <w:bookmarkEnd w:id="56"/>
          </w:p>
          <w:p w14:paraId="189BDEEF">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rPr>
              <w:t>、调查目的</w:t>
            </w:r>
          </w:p>
          <w:p w14:paraId="2EC43CA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14:paraId="3957DDF6">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、调查范围和方式</w:t>
            </w:r>
          </w:p>
          <w:p w14:paraId="7AEAF38A">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（1）现场张贴公示</w:t>
            </w:r>
          </w:p>
          <w:p w14:paraId="228DF8C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调查内容：采用现场公示的形式，公示项目竣工日期和环保设施调试日期。</w:t>
            </w:r>
          </w:p>
          <w:p w14:paraId="3B8DF00A">
            <w:pPr>
              <w:spacing w:line="360" w:lineRule="auto"/>
              <w:ind w:firstLine="480" w:firstLineChars="200"/>
              <w:rPr>
                <w:rFonts w:ascii="Times New Roman" w:hAnsi="Times New Roman" w:cs="Times New Roman"/>
                <w:b/>
                <w:bCs/>
                <w:sz w:val="24"/>
              </w:rPr>
            </w:pPr>
            <w:r>
              <w:rPr>
                <w:rFonts w:hint="eastAsia" w:ascii="Times New Roman" w:hAnsi="Times New Roman" w:cs="Times New Roman"/>
                <w:sz w:val="24"/>
              </w:rPr>
              <w:t>调查结果：公示期间未收到公众意见。</w:t>
            </w:r>
          </w:p>
          <w:p w14:paraId="4F3E923D">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（2）问卷调查</w:t>
            </w:r>
          </w:p>
          <w:p w14:paraId="2E7D098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在验收监测期间，监测人员走访周边</w:t>
            </w:r>
            <w:r>
              <w:rPr>
                <w:rFonts w:hint="eastAsia" w:ascii="Times New Roman" w:hAnsi="Times New Roman" w:cs="Times New Roman"/>
                <w:sz w:val="24"/>
                <w:lang w:val="en-US" w:eastAsia="zh-CN"/>
              </w:rPr>
              <w:t>住户</w:t>
            </w:r>
            <w:r>
              <w:rPr>
                <w:rFonts w:hint="eastAsia" w:ascii="Times New Roman" w:hAnsi="Times New Roman" w:cs="Times New Roman"/>
                <w:sz w:val="24"/>
              </w:rPr>
              <w:t>，与各阶层群众进行交流，了解公司的建设和生产对当地环境及周围居民的影响，同时，发放1</w:t>
            </w:r>
            <w:r>
              <w:rPr>
                <w:rFonts w:ascii="Times New Roman" w:hAnsi="Times New Roman" w:cs="Times New Roman"/>
                <w:sz w:val="24"/>
              </w:rPr>
              <w:t>0</w:t>
            </w:r>
            <w:r>
              <w:rPr>
                <w:rFonts w:hint="eastAsia" w:ascii="Times New Roman" w:hAnsi="Times New Roman" w:cs="Times New Roman"/>
                <w:sz w:val="24"/>
              </w:rPr>
              <w:t>份调查问卷进行调查，收回有效调查表1</w:t>
            </w:r>
            <w:r>
              <w:rPr>
                <w:rFonts w:ascii="Times New Roman" w:hAnsi="Times New Roman" w:cs="Times New Roman"/>
                <w:sz w:val="24"/>
              </w:rPr>
              <w:t>0</w:t>
            </w:r>
            <w:r>
              <w:rPr>
                <w:rFonts w:hint="eastAsia" w:ascii="Times New Roman" w:hAnsi="Times New Roman" w:cs="Times New Roman"/>
                <w:sz w:val="24"/>
              </w:rPr>
              <w:t>份。</w:t>
            </w:r>
          </w:p>
          <w:p w14:paraId="0DE23717">
            <w:pPr>
              <w:spacing w:line="360" w:lineRule="auto"/>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、调查内容</w:t>
            </w:r>
          </w:p>
          <w:p w14:paraId="3A681AB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公众意见调查表见表</w:t>
            </w:r>
            <w:r>
              <w:rPr>
                <w:rFonts w:ascii="Times New Roman" w:hAnsi="Times New Roman" w:cs="Times New Roman"/>
                <w:sz w:val="24"/>
              </w:rPr>
              <w:t>6-</w:t>
            </w:r>
            <w:r>
              <w:rPr>
                <w:rFonts w:hint="eastAsia" w:ascii="Times New Roman" w:hAnsi="Times New Roman" w:cs="Times New Roman"/>
                <w:sz w:val="24"/>
              </w:rPr>
              <w:t>1。</w:t>
            </w:r>
          </w:p>
          <w:p w14:paraId="46D4A7A8">
            <w:pPr>
              <w:spacing w:before="156" w:beforeLines="50"/>
              <w:jc w:val="center"/>
              <w:rPr>
                <w:rFonts w:ascii="Times New Roman" w:hAnsi="Calibri" w:eastAsia="宋体" w:cs="Times New Roman"/>
                <w:b/>
                <w:szCs w:val="21"/>
              </w:rPr>
            </w:pPr>
            <w:r>
              <w:rPr>
                <w:rFonts w:hint="eastAsia" w:ascii="Times New Roman" w:hAnsi="Calibri" w:eastAsia="宋体" w:cs="Times New Roman"/>
                <w:b/>
                <w:szCs w:val="21"/>
              </w:rPr>
              <w:t>表6-1</w:t>
            </w:r>
            <w:r>
              <w:rPr>
                <w:rFonts w:ascii="Times New Roman" w:hAnsi="Calibri" w:eastAsia="宋体" w:cs="Times New Roman"/>
                <w:b/>
                <w:szCs w:val="21"/>
              </w:rPr>
              <w:t xml:space="preserve">  </w:t>
            </w:r>
            <w:r>
              <w:rPr>
                <w:rFonts w:hint="eastAsia" w:ascii="Times New Roman" w:hAnsi="Calibri" w:eastAsia="宋体" w:cs="Times New Roman"/>
                <w:b/>
                <w:szCs w:val="21"/>
              </w:rPr>
              <w:t>公众意见调查表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220"/>
              <w:gridCol w:w="1395"/>
              <w:gridCol w:w="64"/>
              <w:gridCol w:w="1019"/>
              <w:gridCol w:w="762"/>
              <w:gridCol w:w="406"/>
              <w:gridCol w:w="727"/>
              <w:gridCol w:w="540"/>
              <w:gridCol w:w="1155"/>
            </w:tblGrid>
            <w:tr w14:paraId="1CE35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op w:val="single" w:color="auto" w:sz="12" w:space="0"/>
                    <w:left w:val="nil"/>
                    <w:bottom w:val="single" w:color="auto" w:sz="4" w:space="0"/>
                    <w:right w:val="nil"/>
                  </w:tcBorders>
                </w:tcPr>
                <w:p w14:paraId="2DE23263">
                  <w:pPr>
                    <w:numPr>
                      <w:ilvl w:val="0"/>
                      <w:numId w:val="3"/>
                    </w:numPr>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项目简介：</w:t>
                  </w:r>
                  <w:r>
                    <w:rPr>
                      <w:rFonts w:hint="eastAsia" w:ascii="Times New Roman" w:hAnsi="Times New Roman" w:eastAsia="宋体" w:cs="Times New Roman"/>
                      <w:b w:val="0"/>
                      <w:bCs w:val="0"/>
                      <w:szCs w:val="21"/>
                    </w:rPr>
                    <w:t>成都微沁环境科技有限公司环境检测实验室新建项目位于四川省成都市金堂县赵镇街道成金大道28</w:t>
                  </w:r>
                  <w:r>
                    <w:rPr>
                      <w:rFonts w:hint="eastAsia" w:ascii="Times New Roman" w:hAnsi="Times New Roman" w:eastAsia="宋体" w:cs="Times New Roman"/>
                      <w:szCs w:val="21"/>
                    </w:rPr>
                    <w:t>3号1-3层，项目已取得了的环境影响报告表批复，现项目已建成，主体设施和环保设施运行稳定、正常。</w:t>
                  </w:r>
                </w:p>
                <w:p w14:paraId="59B3D801">
                  <w:pPr>
                    <w:rPr>
                      <w:rFonts w:ascii="Times New Roman" w:hAnsi="Times New Roman" w:eastAsia="宋体" w:cs="Times New Roman"/>
                      <w:szCs w:val="21"/>
                    </w:rPr>
                  </w:pPr>
                  <w:r>
                    <w:rPr>
                      <w:rFonts w:hint="eastAsia" w:ascii="Times New Roman" w:hAnsi="Times New Roman" w:eastAsia="宋体" w:cs="Times New Roman"/>
                      <w:b/>
                      <w:bCs/>
                      <w:szCs w:val="21"/>
                    </w:rPr>
                    <w:t>二、建设规模：</w:t>
                  </w:r>
                  <w:r>
                    <w:rPr>
                      <w:rFonts w:hint="eastAsia" w:ascii="Times New Roman" w:hAnsi="Times New Roman" w:eastAsia="宋体" w:cs="Times New Roman"/>
                      <w:szCs w:val="21"/>
                    </w:rPr>
                    <w:t>年接纳约30000个样品检测项目</w:t>
                  </w:r>
                  <w:r>
                    <w:rPr>
                      <w:rFonts w:ascii="Times New Roman" w:hAnsi="Times New Roman" w:eastAsia="宋体" w:cs="Times New Roman"/>
                      <w:szCs w:val="21"/>
                    </w:rPr>
                    <w:t>。</w:t>
                  </w:r>
                </w:p>
                <w:p w14:paraId="1227D356">
                  <w:pPr>
                    <w:contextualSpacing/>
                    <w:rPr>
                      <w:rFonts w:ascii="Times New Roman" w:hAnsi="Times New Roman" w:eastAsia="宋体" w:cs="Times New Roman"/>
                      <w:bCs/>
                      <w:szCs w:val="21"/>
                      <w:lang w:val="zh-CN"/>
                    </w:rPr>
                  </w:pPr>
                  <w:r>
                    <w:rPr>
                      <w:rFonts w:hint="eastAsia" w:ascii="Times New Roman" w:hAnsi="Times New Roman" w:eastAsia="宋体" w:cs="Times New Roman"/>
                      <w:b/>
                      <w:szCs w:val="21"/>
                      <w:lang w:val="zh-CN"/>
                    </w:rPr>
                    <w:t>三、污染治理情况：（1）大气防治措施</w:t>
                  </w:r>
                  <w:r>
                    <w:rPr>
                      <w:rFonts w:hint="eastAsia" w:ascii="Times New Roman" w:hAnsi="Times New Roman" w:eastAsia="宋体" w:cs="Times New Roman"/>
                      <w:bCs/>
                      <w:szCs w:val="21"/>
                      <w:lang w:val="zh-CN"/>
                    </w:rPr>
                    <w:t>：</w:t>
                  </w:r>
                  <w:r>
                    <w:rPr>
                      <w:rFonts w:hint="eastAsia" w:ascii="Times New Roman" w:hAnsi="Times New Roman" w:eastAsia="宋体" w:cs="Times New Roman"/>
                      <w:bCs/>
                      <w:szCs w:val="21"/>
                    </w:rPr>
                    <w:t>酸雾及有机废气</w:t>
                  </w:r>
                  <w:r>
                    <w:rPr>
                      <w:rFonts w:hint="eastAsia"/>
                    </w:rPr>
                    <w:t>：</w:t>
                  </w:r>
                  <w:r>
                    <w:rPr>
                      <w:rFonts w:hint="eastAsia" w:ascii="Times New Roman" w:hAnsi="Times New Roman" w:eastAsia="宋体" w:cs="Times New Roman"/>
                      <w:bCs/>
                    </w:rPr>
                    <w:t>收集废气１套“碱洗洗涤塔（包含脱水层）＋二级活性炭装置”处理后再经1根15m高排气筒排放</w:t>
                  </w:r>
                  <w:r>
                    <w:rPr>
                      <w:rFonts w:hint="eastAsia"/>
                    </w:rPr>
                    <w:t>；</w:t>
                  </w:r>
                  <w:r>
                    <w:rPr>
                      <w:rFonts w:hint="eastAsia" w:ascii="Times New Roman" w:hAnsi="Times New Roman" w:eastAsia="宋体" w:cs="Times New Roman"/>
                      <w:b/>
                      <w:bCs/>
                      <w:szCs w:val="21"/>
                      <w:lang w:val="zh-CN"/>
                    </w:rPr>
                    <w:t>（2）</w:t>
                  </w:r>
                  <w:r>
                    <w:rPr>
                      <w:rFonts w:hint="eastAsia" w:ascii="Times New Roman" w:hAnsi="Times New Roman" w:eastAsia="宋体" w:cs="Times New Roman"/>
                      <w:b/>
                      <w:szCs w:val="21"/>
                      <w:lang w:val="zh-CN"/>
                    </w:rPr>
                    <w:t>废水防治措施：</w:t>
                  </w:r>
                  <w:r>
                    <w:rPr>
                      <w:rFonts w:hint="eastAsia" w:ascii="Times New Roman" w:hAnsi="Times New Roman" w:eastAsia="宋体" w:cs="Times New Roman"/>
                      <w:bCs/>
                      <w:szCs w:val="21"/>
                      <w:lang w:val="zh-CN"/>
                    </w:rPr>
                    <w:t>实验器皿三次后清洗废水、地面清洁废水、碱洗塔废水经自建一体化污水设施处理达到《污水综合排放标准》（GB8978-1996）三级标准后，经预处理池外排市政污水管网；</w:t>
                  </w:r>
                  <w:r>
                    <w:rPr>
                      <w:rFonts w:hint="eastAsia" w:eastAsia="宋体"/>
                      <w:szCs w:val="21"/>
                    </w:rPr>
                    <w:t>生活污水、纯水机浓水经预处理池处理后达到《污水综合排放标准》（GB8978-1996）三级标准后，经污水管网进入金堂县县城污水处理厂处理后，外排沱江。</w:t>
                  </w:r>
                  <w:r>
                    <w:rPr>
                      <w:rFonts w:hint="eastAsia" w:ascii="Times New Roman" w:hAnsi="Times New Roman" w:eastAsia="宋体" w:cs="Times New Roman"/>
                      <w:bCs/>
                      <w:szCs w:val="21"/>
                      <w:lang w:val="zh-CN"/>
                    </w:rPr>
                    <w:t>（3）</w:t>
                  </w:r>
                  <w:r>
                    <w:rPr>
                      <w:rFonts w:hint="eastAsia" w:ascii="Times New Roman" w:hAnsi="Times New Roman" w:eastAsia="宋体" w:cs="Times New Roman"/>
                      <w:b/>
                      <w:szCs w:val="21"/>
                      <w:lang w:val="zh-CN"/>
                    </w:rPr>
                    <w:t>噪声防治措施：</w:t>
                  </w:r>
                  <w:r>
                    <w:rPr>
                      <w:rFonts w:hint="eastAsia" w:ascii="Times New Roman" w:hAnsi="Times New Roman" w:eastAsia="宋体" w:cs="Times New Roman"/>
                      <w:bCs/>
                      <w:szCs w:val="21"/>
                      <w:lang w:val="zh-CN"/>
                    </w:rPr>
                    <w:t>厂房隔声，选用低噪声的设备，加强对机器设备的日常维护等降噪措施，厂界均可满足《工业企业厂界环境噪声排放标准》（GB12348-2008）</w:t>
                  </w:r>
                  <w:r>
                    <w:rPr>
                      <w:rFonts w:hint="eastAsia" w:ascii="Times New Roman" w:hAnsi="Times New Roman" w:eastAsia="宋体" w:cs="Times New Roman"/>
                      <w:bCs/>
                      <w:szCs w:val="21"/>
                      <w:lang w:val="en-US" w:eastAsia="zh-CN"/>
                    </w:rPr>
                    <w:t>2</w:t>
                  </w:r>
                  <w:r>
                    <w:rPr>
                      <w:rFonts w:hint="eastAsia" w:ascii="Times New Roman" w:hAnsi="Times New Roman" w:eastAsia="宋体" w:cs="Times New Roman"/>
                      <w:bCs/>
                      <w:szCs w:val="21"/>
                      <w:lang w:val="zh-CN"/>
                    </w:rPr>
                    <w:t>类昼间标准限值6</w:t>
                  </w:r>
                  <w:r>
                    <w:rPr>
                      <w:rFonts w:hint="eastAsia" w:ascii="Times New Roman" w:hAnsi="Times New Roman" w:eastAsia="宋体" w:cs="Times New Roman"/>
                      <w:bCs/>
                      <w:szCs w:val="21"/>
                      <w:lang w:val="en-US" w:eastAsia="zh-CN"/>
                    </w:rPr>
                    <w:t>0</w:t>
                  </w:r>
                  <w:r>
                    <w:rPr>
                      <w:rFonts w:hint="eastAsia" w:ascii="Times New Roman" w:hAnsi="Times New Roman" w:eastAsia="宋体" w:cs="Times New Roman"/>
                      <w:bCs/>
                      <w:szCs w:val="21"/>
                      <w:lang w:val="zh-CN"/>
                    </w:rPr>
                    <w:t>dB(A)，夜间标准限值</w:t>
                  </w:r>
                  <w:r>
                    <w:rPr>
                      <w:rFonts w:hint="eastAsia" w:ascii="Times New Roman" w:hAnsi="Times New Roman" w:eastAsia="宋体" w:cs="Times New Roman"/>
                      <w:bCs/>
                      <w:szCs w:val="21"/>
                      <w:lang w:val="en-US" w:eastAsia="zh-CN"/>
                    </w:rPr>
                    <w:t>50</w:t>
                  </w:r>
                  <w:r>
                    <w:rPr>
                      <w:rFonts w:hint="eastAsia" w:ascii="Times New Roman" w:hAnsi="Times New Roman" w:eastAsia="宋体" w:cs="Times New Roman"/>
                      <w:bCs/>
                      <w:szCs w:val="21"/>
                      <w:lang w:val="zh-CN"/>
                    </w:rPr>
                    <w:t>dB(A)的要求。（4）</w:t>
                  </w:r>
                  <w:r>
                    <w:rPr>
                      <w:rFonts w:hint="eastAsia" w:ascii="Times New Roman" w:hAnsi="Times New Roman" w:eastAsia="宋体" w:cs="Times New Roman"/>
                      <w:b/>
                      <w:szCs w:val="21"/>
                      <w:lang w:val="zh-CN"/>
                    </w:rPr>
                    <w:t>固废防治措施：</w:t>
                  </w:r>
                  <w:r>
                    <w:rPr>
                      <w:rFonts w:hint="eastAsia" w:ascii="Times New Roman" w:hAnsi="Times New Roman" w:eastAsia="宋体" w:cs="Times New Roman"/>
                      <w:bCs/>
                      <w:szCs w:val="21"/>
                      <w:lang w:val="zh-CN"/>
                    </w:rPr>
                    <w:t>生活垃圾经</w:t>
                  </w:r>
                  <w:r>
                    <w:rPr>
                      <w:rFonts w:hint="eastAsia" w:ascii="Times New Roman" w:hAnsi="Times New Roman" w:eastAsia="宋体" w:cs="Times New Roman"/>
                      <w:bCs/>
                      <w:szCs w:val="21"/>
                    </w:rPr>
                    <w:t>由环卫部门收运，</w:t>
                  </w:r>
                  <w:r>
                    <w:rPr>
                      <w:rFonts w:hint="eastAsia" w:ascii="Times New Roman" w:hAnsi="宋体" w:eastAsia="宋体" w:cs="Times New Roman"/>
                      <w:szCs w:val="21"/>
                    </w:rPr>
                    <w:t>未沾染化学物质的废包材料</w:t>
                  </w:r>
                  <w:r>
                    <w:rPr>
                      <w:rFonts w:hint="eastAsia" w:ascii="Times New Roman" w:hAnsi="Times New Roman" w:eastAsia="宋体" w:cs="Times New Roman"/>
                      <w:szCs w:val="21"/>
                    </w:rPr>
                    <w:t>收集后外售废品回收站综合利用，</w:t>
                  </w:r>
                  <w:r>
                    <w:rPr>
                      <w:rFonts w:hint="eastAsia" w:ascii="Times New Roman" w:hAnsi="Times New Roman" w:eastAsia="宋体" w:cs="Times New Roman"/>
                      <w:bCs/>
                      <w:szCs w:val="21"/>
                    </w:rPr>
                    <w:t>各类危废交危废资质单位处置。固废不会产生二次污染</w:t>
                  </w:r>
                  <w:r>
                    <w:rPr>
                      <w:rFonts w:hint="eastAsia" w:ascii="Times New Roman" w:hAnsi="Times New Roman" w:eastAsia="宋体" w:cs="Times New Roman"/>
                      <w:bCs/>
                      <w:szCs w:val="21"/>
                      <w:lang w:val="zh-CN"/>
                    </w:rPr>
                    <w:t>。</w:t>
                  </w:r>
                </w:p>
              </w:tc>
            </w:tr>
            <w:tr w14:paraId="36EB8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tcBorders>
                    <w:top w:val="single" w:color="auto" w:sz="4" w:space="0"/>
                    <w:left w:val="nil"/>
                    <w:bottom w:val="single" w:color="auto" w:sz="12" w:space="0"/>
                    <w:right w:val="single" w:color="auto" w:sz="4" w:space="0"/>
                  </w:tcBorders>
                  <w:vAlign w:val="center"/>
                </w:tcPr>
                <w:p w14:paraId="58AEC061">
                  <w:pPr>
                    <w:contextualSpacing/>
                    <w:jc w:val="center"/>
                    <w:rPr>
                      <w:rFonts w:ascii="Times New Roman" w:hAnsi="Times New Roman" w:eastAsia="宋体" w:cs="Times New Roman"/>
                      <w:szCs w:val="21"/>
                    </w:rPr>
                  </w:pPr>
                  <w:r>
                    <w:rPr>
                      <w:rFonts w:ascii="Times New Roman" w:hAnsi="宋体" w:eastAsia="宋体" w:cs="Times New Roman"/>
                      <w:szCs w:val="21"/>
                    </w:rPr>
                    <w:t>个人概况</w:t>
                  </w:r>
                </w:p>
              </w:tc>
              <w:tc>
                <w:tcPr>
                  <w:tcW w:w="1272" w:type="pct"/>
                  <w:tcBorders>
                    <w:top w:val="single" w:color="auto" w:sz="4" w:space="0"/>
                    <w:left w:val="single" w:color="auto" w:sz="4" w:space="0"/>
                    <w:bottom w:val="single" w:color="auto" w:sz="4" w:space="0"/>
                    <w:right w:val="single" w:color="auto" w:sz="4" w:space="0"/>
                  </w:tcBorders>
                  <w:vAlign w:val="center"/>
                </w:tcPr>
                <w:p w14:paraId="4317362F">
                  <w:pPr>
                    <w:contextualSpacing/>
                    <w:jc w:val="center"/>
                    <w:rPr>
                      <w:rFonts w:ascii="Times New Roman" w:hAnsi="Times New Roman" w:eastAsia="宋体" w:cs="Times New Roman"/>
                      <w:szCs w:val="21"/>
                    </w:rPr>
                  </w:pPr>
                  <w:r>
                    <w:rPr>
                      <w:rFonts w:ascii="Times New Roman" w:hAnsi="宋体" w:eastAsia="宋体" w:cs="Times New Roman"/>
                      <w:szCs w:val="21"/>
                    </w:rPr>
                    <w:t>姓名、住址、联系方式、性别</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C8686F5">
                  <w:pPr>
                    <w:contextualSpacing/>
                    <w:jc w:val="center"/>
                    <w:rPr>
                      <w:rFonts w:ascii="Times New Roman" w:hAnsi="Times New Roman" w:eastAsia="宋体" w:cs="Times New Roman"/>
                      <w:szCs w:val="21"/>
                    </w:rPr>
                  </w:pPr>
                  <w:r>
                    <w:rPr>
                      <w:rFonts w:ascii="Times New Roman" w:hAnsi="宋体" w:eastAsia="宋体" w:cs="Times New Roman"/>
                      <w:szCs w:val="21"/>
                    </w:rPr>
                    <w:t>年</w:t>
                  </w:r>
                  <w:r>
                    <w:rPr>
                      <w:rFonts w:ascii="Times New Roman" w:hAnsi="Times New Roman" w:eastAsia="宋体" w:cs="Times New Roman"/>
                      <w:szCs w:val="21"/>
                    </w:rPr>
                    <w:t xml:space="preserve">   </w:t>
                  </w:r>
                  <w:r>
                    <w:rPr>
                      <w:rFonts w:ascii="Times New Roman" w:hAnsi="宋体" w:eastAsia="宋体" w:cs="Times New Roman"/>
                      <w:szCs w:val="21"/>
                    </w:rPr>
                    <w:t>龄</w:t>
                  </w:r>
                </w:p>
              </w:tc>
              <w:tc>
                <w:tcPr>
                  <w:tcW w:w="584" w:type="pct"/>
                  <w:tcBorders>
                    <w:top w:val="single" w:color="auto" w:sz="4" w:space="0"/>
                    <w:left w:val="single" w:color="auto" w:sz="4" w:space="0"/>
                    <w:bottom w:val="single" w:color="auto" w:sz="4" w:space="0"/>
                    <w:right w:val="single" w:color="auto" w:sz="4" w:space="0"/>
                  </w:tcBorders>
                  <w:vAlign w:val="center"/>
                </w:tcPr>
                <w:p w14:paraId="7FF455B1">
                  <w:pPr>
                    <w:contextualSpacing/>
                    <w:jc w:val="center"/>
                    <w:rPr>
                      <w:rFonts w:ascii="Times New Roman" w:hAnsi="Times New Roman" w:eastAsia="宋体" w:cs="Times New Roman"/>
                      <w:szCs w:val="21"/>
                    </w:rPr>
                  </w:pPr>
                  <w:r>
                    <w:rPr>
                      <w:rFonts w:ascii="Times New Roman" w:hAnsi="宋体" w:eastAsia="宋体" w:cs="Times New Roman"/>
                      <w:szCs w:val="21"/>
                    </w:rPr>
                    <w:t>民</w:t>
                  </w:r>
                  <w:r>
                    <w:rPr>
                      <w:rFonts w:ascii="Times New Roman" w:hAnsi="Times New Roman" w:eastAsia="宋体" w:cs="Times New Roman"/>
                      <w:szCs w:val="21"/>
                    </w:rPr>
                    <w:t xml:space="preserve">  </w:t>
                  </w:r>
                  <w:r>
                    <w:rPr>
                      <w:rFonts w:ascii="Times New Roman" w:hAnsi="宋体" w:eastAsia="宋体" w:cs="Times New Roman"/>
                      <w:szCs w:val="21"/>
                    </w:rPr>
                    <w:t>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5B886EB2">
                  <w:pPr>
                    <w:contextualSpacing/>
                    <w:jc w:val="center"/>
                    <w:rPr>
                      <w:rFonts w:ascii="Times New Roman" w:hAnsi="Times New Roman" w:eastAsia="宋体" w:cs="Times New Roman"/>
                      <w:szCs w:val="21"/>
                    </w:rPr>
                  </w:pPr>
                  <w:r>
                    <w:rPr>
                      <w:rFonts w:ascii="Times New Roman" w:hAnsi="宋体" w:eastAsia="宋体" w:cs="Times New Roman"/>
                      <w:szCs w:val="21"/>
                    </w:rPr>
                    <w:t>职</w:t>
                  </w:r>
                  <w:r>
                    <w:rPr>
                      <w:rFonts w:ascii="Times New Roman" w:hAnsi="Times New Roman" w:eastAsia="宋体" w:cs="Times New Roman"/>
                      <w:szCs w:val="21"/>
                    </w:rPr>
                    <w:t xml:space="preserve"> </w:t>
                  </w:r>
                  <w:r>
                    <w:rPr>
                      <w:rFonts w:ascii="Times New Roman" w:hAnsi="宋体" w:eastAsia="宋体" w:cs="Times New Roman"/>
                      <w:szCs w:val="21"/>
                    </w:rPr>
                    <w:t>业</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C0B8533">
                  <w:pPr>
                    <w:contextualSpacing/>
                    <w:jc w:val="center"/>
                    <w:rPr>
                      <w:rFonts w:ascii="Times New Roman" w:hAnsi="Times New Roman" w:eastAsia="宋体" w:cs="Times New Roman"/>
                      <w:szCs w:val="21"/>
                    </w:rPr>
                  </w:pPr>
                  <w:r>
                    <w:rPr>
                      <w:rFonts w:ascii="Times New Roman" w:hAnsi="宋体" w:eastAsia="宋体" w:cs="Times New Roman"/>
                      <w:szCs w:val="21"/>
                    </w:rPr>
                    <w:t>文化程度</w:t>
                  </w:r>
                </w:p>
              </w:tc>
              <w:tc>
                <w:tcPr>
                  <w:tcW w:w="662" w:type="pct"/>
                  <w:tcBorders>
                    <w:top w:val="single" w:color="auto" w:sz="4" w:space="0"/>
                    <w:left w:val="single" w:color="auto" w:sz="4" w:space="0"/>
                    <w:bottom w:val="single" w:color="auto" w:sz="4" w:space="0"/>
                    <w:right w:val="nil"/>
                  </w:tcBorders>
                  <w:vAlign w:val="center"/>
                </w:tcPr>
                <w:p w14:paraId="0101A38A">
                  <w:pPr>
                    <w:contextualSpacing/>
                    <w:jc w:val="center"/>
                    <w:rPr>
                      <w:rFonts w:ascii="Times New Roman" w:hAnsi="Times New Roman" w:eastAsia="宋体" w:cs="Times New Roman"/>
                      <w:szCs w:val="21"/>
                    </w:rPr>
                  </w:pPr>
                  <w:r>
                    <w:rPr>
                      <w:rFonts w:ascii="Times New Roman" w:hAnsi="宋体" w:eastAsia="宋体" w:cs="Times New Roman"/>
                      <w:szCs w:val="21"/>
                    </w:rPr>
                    <w:t>居住地域</w:t>
                  </w:r>
                </w:p>
              </w:tc>
            </w:tr>
            <w:tr w14:paraId="66FA9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492C9A5">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0E4E7D49">
                  <w:pPr>
                    <w:contextualSpacing/>
                    <w:rPr>
                      <w:rFonts w:ascii="Times New Roman" w:hAnsi="Times New Roman" w:eastAsia="宋体" w:cs="Times New Roman"/>
                      <w:szCs w:val="21"/>
                      <w:u w:val="single"/>
                    </w:rPr>
                  </w:pPr>
                  <w:r>
                    <w:rPr>
                      <w:rFonts w:ascii="Times New Roman" w:hAnsi="宋体" w:eastAsia="宋体" w:cs="Times New Roman"/>
                      <w:szCs w:val="21"/>
                    </w:rPr>
                    <w:t>姓名：</w:t>
                  </w:r>
                  <w:r>
                    <w:rPr>
                      <w:rFonts w:ascii="Times New Roman" w:hAnsi="Times New Roman" w:eastAsia="宋体" w:cs="Times New Roman"/>
                      <w:szCs w:val="21"/>
                      <w:u w:val="single"/>
                    </w:rPr>
                    <w:t xml:space="preserve">                </w:t>
                  </w:r>
                  <w:r>
                    <w:rPr>
                      <w:rFonts w:ascii="Times New Roman" w:hAnsi="宋体" w:eastAsia="宋体" w:cs="Times New Roman"/>
                      <w:szCs w:val="21"/>
                      <w:u w:val="single"/>
                    </w:rPr>
                    <w:t>性别：</w:t>
                  </w:r>
                  <w:r>
                    <w:rPr>
                      <w:rFonts w:ascii="Times New Roman" w:hAnsi="Times New Roman" w:eastAsia="宋体" w:cs="Times New Roman"/>
                      <w:szCs w:val="21"/>
                      <w:u w:val="single"/>
                    </w:rPr>
                    <w:t xml:space="preserve"> </w:t>
                  </w:r>
                  <w:r>
                    <w:rPr>
                      <w:rFonts w:ascii="宋体" w:hAnsi="宋体" w:eastAsia="宋体" w:cs="Times New Roman"/>
                      <w:szCs w:val="21"/>
                      <w:u w:val="single"/>
                    </w:rPr>
                    <w:t>①</w:t>
                  </w:r>
                  <w:r>
                    <w:rPr>
                      <w:rFonts w:ascii="Times New Roman" w:hAnsi="宋体" w:eastAsia="宋体" w:cs="Times New Roman"/>
                      <w:szCs w:val="21"/>
                      <w:u w:val="single"/>
                    </w:rPr>
                    <w:t>男</w:t>
                  </w:r>
                  <w:r>
                    <w:rPr>
                      <w:rFonts w:ascii="Times New Roman" w:hAnsi="Times New Roman" w:eastAsia="宋体" w:cs="Times New Roman"/>
                      <w:szCs w:val="21"/>
                      <w:u w:val="single"/>
                    </w:rPr>
                    <w:t xml:space="preserve">    </w:t>
                  </w:r>
                  <w:r>
                    <w:rPr>
                      <w:rFonts w:ascii="宋体" w:hAnsi="宋体" w:eastAsia="宋体" w:cs="Times New Roman"/>
                      <w:szCs w:val="21"/>
                      <w:u w:val="single"/>
                    </w:rPr>
                    <w:t>②</w:t>
                  </w:r>
                  <w:r>
                    <w:rPr>
                      <w:rFonts w:ascii="Times New Roman" w:hAnsi="宋体" w:eastAsia="宋体" w:cs="Times New Roman"/>
                      <w:szCs w:val="21"/>
                      <w:u w:val="single"/>
                    </w:rPr>
                    <w:t>女</w:t>
                  </w:r>
                  <w:r>
                    <w:rPr>
                      <w:rFonts w:ascii="Times New Roman" w:hAnsi="Times New Roman" w:eastAsia="宋体" w:cs="Times New Roman"/>
                      <w:szCs w:val="21"/>
                      <w:u w:val="single"/>
                    </w:rPr>
                    <w:t xml:space="preserve">     </w:t>
                  </w:r>
                </w:p>
                <w:p w14:paraId="742911CA">
                  <w:pPr>
                    <w:contextualSpacing/>
                    <w:rPr>
                      <w:rFonts w:ascii="Times New Roman" w:hAnsi="Times New Roman" w:eastAsia="宋体" w:cs="Times New Roman"/>
                      <w:szCs w:val="21"/>
                      <w:u w:val="single"/>
                    </w:rPr>
                  </w:pPr>
                  <w:r>
                    <w:rPr>
                      <w:rFonts w:ascii="Times New Roman" w:hAnsi="宋体" w:eastAsia="宋体" w:cs="Times New Roman"/>
                      <w:szCs w:val="21"/>
                    </w:rPr>
                    <w:t>单位</w:t>
                  </w:r>
                  <w:r>
                    <w:rPr>
                      <w:rFonts w:ascii="Times New Roman" w:hAnsi="Times New Roman" w:eastAsia="宋体" w:cs="Times New Roman"/>
                      <w:szCs w:val="21"/>
                    </w:rPr>
                    <w:t>/</w:t>
                  </w:r>
                  <w:r>
                    <w:rPr>
                      <w:rFonts w:ascii="Times New Roman" w:hAnsi="宋体" w:eastAsia="宋体" w:cs="Times New Roman"/>
                      <w:szCs w:val="21"/>
                    </w:rPr>
                    <w:t>住址：</w:t>
                  </w:r>
                  <w:r>
                    <w:rPr>
                      <w:rFonts w:ascii="Times New Roman" w:hAnsi="Times New Roman" w:eastAsia="宋体" w:cs="Times New Roman"/>
                      <w:szCs w:val="21"/>
                      <w:u w:val="single"/>
                    </w:rPr>
                    <w:t xml:space="preserve">                                      </w:t>
                  </w:r>
                </w:p>
                <w:p w14:paraId="669C5C08">
                  <w:pPr>
                    <w:contextualSpacing/>
                    <w:rPr>
                      <w:rFonts w:ascii="Times New Roman" w:hAnsi="Times New Roman" w:eastAsia="宋体" w:cs="Times New Roman"/>
                      <w:szCs w:val="21"/>
                    </w:rPr>
                  </w:pPr>
                  <w:r>
                    <w:rPr>
                      <w:rFonts w:ascii="Times New Roman" w:hAnsi="宋体" w:eastAsia="宋体" w:cs="Times New Roman"/>
                      <w:szCs w:val="21"/>
                    </w:rPr>
                    <w:t>联系方式：</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tc>
              <w:tc>
                <w:tcPr>
                  <w:tcW w:w="836" w:type="pct"/>
                  <w:gridSpan w:val="2"/>
                  <w:tcBorders>
                    <w:top w:val="single" w:color="auto" w:sz="4" w:space="0"/>
                    <w:left w:val="single" w:color="auto" w:sz="4" w:space="0"/>
                    <w:bottom w:val="single" w:color="auto" w:sz="4" w:space="0"/>
                    <w:right w:val="single" w:color="auto" w:sz="4" w:space="0"/>
                  </w:tcBorders>
                </w:tcPr>
                <w:p w14:paraId="17837D3E">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30</w:t>
                  </w:r>
                  <w:r>
                    <w:rPr>
                      <w:rFonts w:ascii="Times New Roman" w:hAnsi="宋体" w:eastAsia="宋体" w:cs="Times New Roman"/>
                      <w:szCs w:val="21"/>
                    </w:rPr>
                    <w:t>及以下</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Times New Roman" w:eastAsia="宋体" w:cs="Times New Roman"/>
                      <w:szCs w:val="21"/>
                    </w:rPr>
                    <w:t>31~40</w:t>
                  </w:r>
                  <w:r>
                    <w:rPr>
                      <w:rFonts w:ascii="Times New Roman" w:hAnsi="宋体" w:eastAsia="宋体" w:cs="Times New Roman"/>
                      <w:szCs w:val="21"/>
                    </w:rPr>
                    <w:t>岁</w:t>
                  </w:r>
                </w:p>
                <w:p w14:paraId="2A68814D">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Times New Roman" w:eastAsia="宋体" w:cs="Times New Roman"/>
                      <w:szCs w:val="21"/>
                    </w:rPr>
                    <w:t>41~60</w:t>
                  </w:r>
                  <w:r>
                    <w:rPr>
                      <w:rFonts w:ascii="Times New Roman" w:hAnsi="宋体" w:eastAsia="宋体" w:cs="Times New Roman"/>
                      <w:szCs w:val="21"/>
                    </w:rPr>
                    <w:t>岁</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Times New Roman" w:eastAsia="宋体" w:cs="Times New Roman"/>
                      <w:szCs w:val="21"/>
                    </w:rPr>
                    <w:t>61</w:t>
                  </w:r>
                  <w:r>
                    <w:rPr>
                      <w:rFonts w:ascii="Times New Roman" w:hAnsi="宋体" w:eastAsia="宋体" w:cs="Times New Roman"/>
                      <w:szCs w:val="21"/>
                    </w:rPr>
                    <w:t>岁以上</w:t>
                  </w:r>
                </w:p>
              </w:tc>
              <w:tc>
                <w:tcPr>
                  <w:tcW w:w="584" w:type="pct"/>
                  <w:tcBorders>
                    <w:top w:val="single" w:color="auto" w:sz="4" w:space="0"/>
                    <w:left w:val="single" w:color="auto" w:sz="4" w:space="0"/>
                    <w:bottom w:val="single" w:color="auto" w:sz="4" w:space="0"/>
                    <w:right w:val="single" w:color="auto" w:sz="4" w:space="0"/>
                  </w:tcBorders>
                </w:tcPr>
                <w:p w14:paraId="06352F48">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汉族</w:t>
                  </w:r>
                </w:p>
                <w:p w14:paraId="41639B7F">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其他</w:t>
                  </w:r>
                </w:p>
              </w:tc>
              <w:tc>
                <w:tcPr>
                  <w:tcW w:w="669" w:type="pct"/>
                  <w:gridSpan w:val="2"/>
                  <w:tcBorders>
                    <w:top w:val="single" w:color="auto" w:sz="4" w:space="0"/>
                    <w:left w:val="single" w:color="auto" w:sz="4" w:space="0"/>
                    <w:bottom w:val="single" w:color="auto" w:sz="4" w:space="0"/>
                    <w:right w:val="single" w:color="auto" w:sz="4" w:space="0"/>
                  </w:tcBorders>
                </w:tcPr>
                <w:p w14:paraId="255135C6">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干部</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宋体" w:eastAsia="宋体" w:cs="Times New Roman"/>
                      <w:szCs w:val="21"/>
                    </w:rPr>
                    <w:t>工人</w:t>
                  </w:r>
                </w:p>
                <w:p w14:paraId="3788B037">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农民</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宋体" w:eastAsia="宋体" w:cs="Times New Roman"/>
                      <w:szCs w:val="21"/>
                    </w:rPr>
                    <w:t>个体户</w:t>
                  </w:r>
                </w:p>
              </w:tc>
              <w:tc>
                <w:tcPr>
                  <w:tcW w:w="726" w:type="pct"/>
                  <w:gridSpan w:val="2"/>
                  <w:tcBorders>
                    <w:top w:val="single" w:color="auto" w:sz="4" w:space="0"/>
                    <w:left w:val="single" w:color="auto" w:sz="4" w:space="0"/>
                    <w:bottom w:val="single" w:color="auto" w:sz="4" w:space="0"/>
                    <w:right w:val="single" w:color="auto" w:sz="4" w:space="0"/>
                  </w:tcBorders>
                </w:tcPr>
                <w:p w14:paraId="11DD0C2B">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大、中专以上</w:t>
                  </w:r>
                  <w:r>
                    <w:rPr>
                      <w:rFonts w:ascii="宋体" w:hAnsi="宋体" w:eastAsia="宋体" w:cs="Times New Roman"/>
                      <w:szCs w:val="21"/>
                    </w:rPr>
                    <w:t>②</w:t>
                  </w:r>
                  <w:r>
                    <w:rPr>
                      <w:rFonts w:ascii="Times New Roman" w:hAnsi="宋体" w:eastAsia="宋体" w:cs="Times New Roman"/>
                      <w:szCs w:val="21"/>
                    </w:rPr>
                    <w:t>高中</w:t>
                  </w:r>
                  <w:r>
                    <w:rPr>
                      <w:rFonts w:ascii="Times New Roman" w:hAnsi="Times New Roman" w:eastAsia="宋体" w:cs="Times New Roman"/>
                      <w:szCs w:val="21"/>
                    </w:rPr>
                    <w:t xml:space="preserve">   </w:t>
                  </w:r>
                  <w:r>
                    <w:rPr>
                      <w:rFonts w:ascii="宋体" w:hAnsi="宋体" w:eastAsia="宋体" w:cs="Times New Roman"/>
                      <w:szCs w:val="21"/>
                    </w:rPr>
                    <w:t>③</w:t>
                  </w:r>
                  <w:r>
                    <w:rPr>
                      <w:rFonts w:ascii="Times New Roman" w:hAnsi="宋体" w:eastAsia="宋体" w:cs="Times New Roman"/>
                      <w:szCs w:val="21"/>
                    </w:rPr>
                    <w:t>初中</w:t>
                  </w:r>
                </w:p>
                <w:p w14:paraId="68288D75">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小学</w:t>
                  </w:r>
                </w:p>
              </w:tc>
              <w:tc>
                <w:tcPr>
                  <w:tcW w:w="662" w:type="pct"/>
                  <w:tcBorders>
                    <w:top w:val="single" w:color="auto" w:sz="4" w:space="0"/>
                    <w:left w:val="single" w:color="auto" w:sz="4" w:space="0"/>
                    <w:bottom w:val="single" w:color="auto" w:sz="4" w:space="0"/>
                    <w:right w:val="nil"/>
                  </w:tcBorders>
                </w:tcPr>
                <w:p w14:paraId="76C7B869">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项目生活区</w:t>
                  </w:r>
                  <w:r>
                    <w:rPr>
                      <w:rFonts w:ascii="宋体" w:hAnsi="宋体" w:eastAsia="宋体" w:cs="Times New Roman"/>
                      <w:szCs w:val="21"/>
                    </w:rPr>
                    <w:t>②</w:t>
                  </w:r>
                  <w:r>
                    <w:rPr>
                      <w:rFonts w:ascii="Times New Roman" w:hAnsi="宋体" w:eastAsia="宋体" w:cs="Times New Roman"/>
                      <w:szCs w:val="21"/>
                    </w:rPr>
                    <w:t>项目周围</w:t>
                  </w:r>
                  <w:r>
                    <w:rPr>
                      <w:rFonts w:ascii="宋体" w:hAnsi="宋体" w:eastAsia="宋体" w:cs="Times New Roman"/>
                      <w:szCs w:val="21"/>
                    </w:rPr>
                    <w:t>③</w:t>
                  </w:r>
                  <w:r>
                    <w:rPr>
                      <w:rFonts w:ascii="Times New Roman" w:hAnsi="宋体" w:eastAsia="宋体" w:cs="Times New Roman"/>
                      <w:szCs w:val="21"/>
                    </w:rPr>
                    <w:t>其他地区</w:t>
                  </w:r>
                </w:p>
              </w:tc>
            </w:tr>
            <w:tr w14:paraId="67DA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79DFAB2">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42A752BC">
                  <w:pP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281DC87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19A16D95">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0F59E81">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49CEAF9A">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193380A3">
                  <w:pPr>
                    <w:contextualSpacing/>
                    <w:rPr>
                      <w:rFonts w:ascii="Times New Roman" w:hAnsi="Times New Roman" w:eastAsia="宋体" w:cs="Times New Roman"/>
                      <w:szCs w:val="21"/>
                    </w:rPr>
                  </w:pPr>
                </w:p>
              </w:tc>
            </w:tr>
            <w:tr w14:paraId="2966F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C33BE9">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BDE271F">
                  <w:pP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48FA30F">
                  <w:pPr>
                    <w:rPr>
                      <w:rFonts w:hint="eastAsia" w:ascii="宋体" w:hAnsi="宋体" w:eastAsia="宋体" w:cs="宋体"/>
                      <w:szCs w:val="21"/>
                    </w:rPr>
                  </w:pPr>
                  <w:r>
                    <w:rPr>
                      <w:rFonts w:hint="eastAsia" w:ascii="宋体" w:hAnsi="宋体" w:eastAsia="宋体" w:cs="宋体"/>
                      <w:szCs w:val="21"/>
                    </w:rPr>
                    <w:t>①很强</w:t>
                  </w:r>
                </w:p>
              </w:tc>
              <w:tc>
                <w:tcPr>
                  <w:tcW w:w="584" w:type="pct"/>
                  <w:tcBorders>
                    <w:top w:val="single" w:color="auto" w:sz="4" w:space="0"/>
                    <w:left w:val="single" w:color="auto" w:sz="4" w:space="0"/>
                    <w:bottom w:val="single" w:color="auto" w:sz="4" w:space="0"/>
                    <w:right w:val="single" w:color="auto" w:sz="4" w:space="0"/>
                  </w:tcBorders>
                  <w:vAlign w:val="center"/>
                </w:tcPr>
                <w:p w14:paraId="056F4547">
                  <w:pPr>
                    <w:rPr>
                      <w:rFonts w:hint="eastAsia" w:ascii="宋体" w:hAnsi="宋体" w:eastAsia="宋体" w:cs="宋体"/>
                      <w:szCs w:val="21"/>
                    </w:rPr>
                  </w:pPr>
                  <w:r>
                    <w:rPr>
                      <w:rFonts w:hint="eastAsia" w:ascii="宋体" w:hAnsi="宋体" w:eastAsia="宋体" w:cs="宋体"/>
                      <w:szCs w:val="21"/>
                    </w:rPr>
                    <w:t>②一般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8C16B91">
                  <w:pPr>
                    <w:rPr>
                      <w:rFonts w:hint="eastAsia" w:ascii="宋体" w:hAnsi="宋体" w:eastAsia="宋体" w:cs="宋体"/>
                      <w:szCs w:val="21"/>
                    </w:rPr>
                  </w:pPr>
                  <w:r>
                    <w:rPr>
                      <w:rFonts w:hint="eastAsia" w:ascii="宋体" w:hAnsi="宋体" w:eastAsia="宋体" w:cs="宋体"/>
                      <w:szCs w:val="21"/>
                    </w:rPr>
                    <w:t>③无</w:t>
                  </w:r>
                </w:p>
              </w:tc>
              <w:tc>
                <w:tcPr>
                  <w:tcW w:w="726" w:type="pct"/>
                  <w:gridSpan w:val="2"/>
                  <w:tcBorders>
                    <w:top w:val="single" w:color="auto" w:sz="4" w:space="0"/>
                    <w:left w:val="single" w:color="auto" w:sz="4" w:space="0"/>
                    <w:bottom w:val="single" w:color="auto" w:sz="2" w:space="0"/>
                    <w:right w:val="single" w:color="auto" w:sz="4" w:space="0"/>
                  </w:tcBorders>
                  <w:vAlign w:val="center"/>
                </w:tcPr>
                <w:p w14:paraId="4F486B0C">
                  <w:pPr>
                    <w:rPr>
                      <w:rFonts w:ascii="Times New Roman" w:hAnsi="Times New Roman" w:eastAsia="宋体" w:cs="Times New Roman"/>
                      <w:szCs w:val="21"/>
                    </w:rPr>
                  </w:pPr>
                  <w:r>
                    <w:rPr>
                      <w:rFonts w:hint="eastAsia" w:ascii="Times New Roman" w:hAnsi="Times New Roman" w:eastAsia="宋体" w:cs="Times New Roman"/>
                      <w:szCs w:val="21"/>
                    </w:rPr>
                    <w:t>④不知道</w:t>
                  </w:r>
                </w:p>
              </w:tc>
              <w:tc>
                <w:tcPr>
                  <w:tcW w:w="662" w:type="pct"/>
                  <w:tcBorders>
                    <w:top w:val="single" w:color="auto" w:sz="4" w:space="0"/>
                    <w:left w:val="single" w:color="auto" w:sz="4" w:space="0"/>
                    <w:bottom w:val="single" w:color="auto" w:sz="2" w:space="0"/>
                    <w:right w:val="nil"/>
                  </w:tcBorders>
                  <w:vAlign w:val="center"/>
                </w:tcPr>
                <w:p w14:paraId="283F8F3E">
                  <w:pPr>
                    <w:contextualSpacing/>
                    <w:rPr>
                      <w:rFonts w:ascii="Times New Roman" w:hAnsi="Times New Roman" w:eastAsia="宋体" w:cs="Times New Roman"/>
                      <w:szCs w:val="21"/>
                    </w:rPr>
                  </w:pPr>
                </w:p>
              </w:tc>
            </w:tr>
            <w:tr w14:paraId="5C83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DF3364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2" w:space="0"/>
                    <w:right w:val="single" w:color="auto" w:sz="4" w:space="0"/>
                  </w:tcBorders>
                </w:tcPr>
                <w:p w14:paraId="2675A8C5">
                  <w:pPr>
                    <w:rPr>
                      <w:rFonts w:ascii="Times New Roman" w:hAnsi="Times New Roman" w:eastAsia="宋体" w:cs="Times New Roman"/>
                      <w:szCs w:val="21"/>
                    </w:rPr>
                  </w:pPr>
                  <w:r>
                    <w:rPr>
                      <w:rFonts w:hint="eastAsia" w:ascii="Times New Roman" w:hAnsi="Times New Roman" w:eastAsia="宋体" w:cs="Times New Roman"/>
                      <w:szCs w:val="21"/>
                    </w:rPr>
                    <w:t>你是否看见运营期间固体废弃物随意丢弃？</w:t>
                  </w:r>
                </w:p>
              </w:tc>
              <w:tc>
                <w:tcPr>
                  <w:tcW w:w="836" w:type="pct"/>
                  <w:gridSpan w:val="2"/>
                  <w:tcBorders>
                    <w:top w:val="single" w:color="auto" w:sz="4" w:space="0"/>
                    <w:left w:val="single" w:color="auto" w:sz="4" w:space="0"/>
                    <w:bottom w:val="single" w:color="auto" w:sz="2" w:space="0"/>
                    <w:right w:val="single" w:color="auto" w:sz="4" w:space="0"/>
                  </w:tcBorders>
                  <w:vAlign w:val="center"/>
                </w:tcPr>
                <w:p w14:paraId="0AD84DE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2" w:space="0"/>
                    <w:right w:val="single" w:color="auto" w:sz="4" w:space="0"/>
                  </w:tcBorders>
                  <w:vAlign w:val="center"/>
                </w:tcPr>
                <w:p w14:paraId="27327E6D">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2" w:space="0"/>
                    <w:right w:val="single" w:color="auto" w:sz="4" w:space="0"/>
                  </w:tcBorders>
                  <w:vAlign w:val="center"/>
                </w:tcPr>
                <w:p w14:paraId="5728E2B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2" w:space="0"/>
                    <w:left w:val="single" w:color="auto" w:sz="4" w:space="0"/>
                    <w:bottom w:val="single" w:color="auto" w:sz="2" w:space="0"/>
                    <w:right w:val="single" w:color="auto" w:sz="4" w:space="0"/>
                  </w:tcBorders>
                  <w:vAlign w:val="center"/>
                </w:tcPr>
                <w:p w14:paraId="568DFBB1">
                  <w:pPr>
                    <w:rPr>
                      <w:rFonts w:ascii="Times New Roman" w:hAnsi="Times New Roman" w:eastAsia="宋体" w:cs="Times New Roman"/>
                      <w:szCs w:val="21"/>
                    </w:rPr>
                  </w:pPr>
                </w:p>
              </w:tc>
              <w:tc>
                <w:tcPr>
                  <w:tcW w:w="662" w:type="pct"/>
                  <w:tcBorders>
                    <w:top w:val="single" w:color="auto" w:sz="2" w:space="0"/>
                    <w:left w:val="single" w:color="auto" w:sz="4" w:space="0"/>
                    <w:bottom w:val="single" w:color="auto" w:sz="2" w:space="0"/>
                    <w:right w:val="nil"/>
                  </w:tcBorders>
                  <w:vAlign w:val="center"/>
                </w:tcPr>
                <w:p w14:paraId="1FFD8926">
                  <w:pPr>
                    <w:rPr>
                      <w:rFonts w:ascii="Times New Roman" w:hAnsi="Times New Roman" w:eastAsia="宋体" w:cs="Times New Roman"/>
                      <w:szCs w:val="21"/>
                    </w:rPr>
                  </w:pPr>
                </w:p>
              </w:tc>
            </w:tr>
            <w:tr w14:paraId="190D1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0726CE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30C81715">
                  <w:pPr>
                    <w:rPr>
                      <w:rFonts w:ascii="Times New Roman" w:hAnsi="Times New Roman" w:eastAsia="宋体" w:cs="Times New Roman"/>
                      <w:szCs w:val="21"/>
                    </w:rPr>
                  </w:pPr>
                  <w:r>
                    <w:rPr>
                      <w:rFonts w:hint="eastAsia" w:ascii="Times New Roman" w:hAnsi="Times New Roman" w:eastAsia="宋体" w:cs="Times New Roman"/>
                      <w:szCs w:val="21"/>
                    </w:rPr>
                    <w:t>你是否看见运营期间废水乱排乱放吗？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072A5993">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7EBB00D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71B3667">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A02FD97">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7FC73A1B">
                  <w:pPr>
                    <w:contextualSpacing/>
                    <w:rPr>
                      <w:rFonts w:ascii="Times New Roman" w:hAnsi="Times New Roman" w:eastAsia="宋体" w:cs="Times New Roman"/>
                      <w:szCs w:val="21"/>
                    </w:rPr>
                  </w:pPr>
                </w:p>
              </w:tc>
            </w:tr>
            <w:tr w14:paraId="3A00C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722AC64">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783C3D69">
                  <w:pPr>
                    <w:rPr>
                      <w:rFonts w:ascii="Times New Roman" w:hAnsi="Times New Roman" w:eastAsia="宋体" w:cs="Times New Roman"/>
                      <w:szCs w:val="21"/>
                    </w:rPr>
                  </w:pPr>
                  <w:r>
                    <w:rPr>
                      <w:rFonts w:hint="eastAsia" w:ascii="Times New Roman" w:hAnsi="Times New Roman" w:eastAsia="宋体" w:cs="Times New Roman"/>
                      <w:szCs w:val="21"/>
                    </w:rPr>
                    <w:t>你认为产生的噪声对你生活有影响吗？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A0CD11E">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很大</w:t>
                  </w:r>
                </w:p>
              </w:tc>
              <w:tc>
                <w:tcPr>
                  <w:tcW w:w="584" w:type="pct"/>
                  <w:tcBorders>
                    <w:top w:val="single" w:color="auto" w:sz="4" w:space="0"/>
                    <w:left w:val="single" w:color="auto" w:sz="4" w:space="0"/>
                    <w:bottom w:val="single" w:color="auto" w:sz="4" w:space="0"/>
                    <w:right w:val="single" w:color="auto" w:sz="4" w:space="0"/>
                  </w:tcBorders>
                  <w:vAlign w:val="center"/>
                </w:tcPr>
                <w:p w14:paraId="18BF3C0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B6D862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无</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33C0117C">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6A6B8601">
                  <w:pPr>
                    <w:contextualSpacing/>
                    <w:rPr>
                      <w:rFonts w:ascii="Times New Roman" w:hAnsi="Times New Roman" w:eastAsia="宋体" w:cs="Times New Roman"/>
                      <w:szCs w:val="21"/>
                    </w:rPr>
                  </w:pPr>
                </w:p>
              </w:tc>
            </w:tr>
            <w:tr w14:paraId="3F65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74C108">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591E23D3">
                  <w:pPr>
                    <w:rPr>
                      <w:rFonts w:ascii="Times New Roman" w:hAnsi="Times New Roman" w:eastAsia="宋体" w:cs="Times New Roman"/>
                      <w:szCs w:val="21"/>
                    </w:rPr>
                  </w:pPr>
                  <w:r>
                    <w:rPr>
                      <w:rFonts w:hint="eastAsia" w:ascii="Times New Roman" w:hAnsi="Times New Roman" w:eastAsia="宋体" w:cs="Times New Roman"/>
                      <w:szCs w:val="21"/>
                    </w:rPr>
                    <w:t>你认为对环境影响的主要原因是</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74514046">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噪声</w:t>
                  </w:r>
                </w:p>
              </w:tc>
              <w:tc>
                <w:tcPr>
                  <w:tcW w:w="584" w:type="pct"/>
                  <w:tcBorders>
                    <w:top w:val="single" w:color="auto" w:sz="4" w:space="0"/>
                    <w:left w:val="single" w:color="auto" w:sz="4" w:space="0"/>
                    <w:bottom w:val="single" w:color="auto" w:sz="4" w:space="0"/>
                    <w:right w:val="single" w:color="auto" w:sz="4" w:space="0"/>
                  </w:tcBorders>
                  <w:vAlign w:val="center"/>
                </w:tcPr>
                <w:p w14:paraId="6C1BA979">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废气</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C418475">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废水</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883864B">
                  <w:pPr>
                    <w:rPr>
                      <w:rFonts w:ascii="Times New Roman" w:hAnsi="Times New Roman" w:eastAsia="宋体" w:cs="Times New Roman"/>
                      <w:szCs w:val="21"/>
                    </w:rPr>
                  </w:pPr>
                  <w:r>
                    <w:rPr>
                      <w:rFonts w:ascii="宋体" w:hAnsi="宋体" w:eastAsia="宋体" w:cs="宋体"/>
                      <w:szCs w:val="21"/>
                    </w:rPr>
                    <w:t>④</w:t>
                  </w:r>
                  <w:r>
                    <w:rPr>
                      <w:rFonts w:hint="eastAsia" w:ascii="Times New Roman" w:hAnsi="Times New Roman" w:eastAsia="宋体" w:cs="Times New Roman"/>
                      <w:szCs w:val="21"/>
                    </w:rPr>
                    <w:t>其他</w:t>
                  </w:r>
                </w:p>
              </w:tc>
              <w:tc>
                <w:tcPr>
                  <w:tcW w:w="662" w:type="pct"/>
                  <w:tcBorders>
                    <w:top w:val="single" w:color="auto" w:sz="4" w:space="0"/>
                    <w:left w:val="single" w:color="auto" w:sz="4" w:space="0"/>
                    <w:bottom w:val="single" w:color="auto" w:sz="4" w:space="0"/>
                    <w:right w:val="nil"/>
                  </w:tcBorders>
                  <w:vAlign w:val="center"/>
                </w:tcPr>
                <w:p w14:paraId="68C3ECF2">
                  <w:pPr>
                    <w:contextualSpacing/>
                    <w:rPr>
                      <w:rFonts w:ascii="Times New Roman" w:hAnsi="Times New Roman" w:eastAsia="宋体" w:cs="Times New Roman"/>
                      <w:szCs w:val="21"/>
                    </w:rPr>
                  </w:pPr>
                </w:p>
              </w:tc>
            </w:tr>
            <w:tr w14:paraId="7306B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3CC76DA">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5F85ACC">
                  <w:pPr>
                    <w:rPr>
                      <w:rFonts w:ascii="Times New Roman" w:hAnsi="Times New Roman" w:eastAsia="宋体" w:cs="Times New Roman"/>
                      <w:szCs w:val="21"/>
                    </w:rPr>
                  </w:pPr>
                  <w:r>
                    <w:rPr>
                      <w:rFonts w:hint="eastAsia" w:ascii="Times New Roman" w:hAnsi="Times New Roman" w:eastAsia="宋体" w:cs="Times New Roman"/>
                      <w:szCs w:val="21"/>
                    </w:rPr>
                    <w:t>你认为该项目的环境保护工作怎样？</w:t>
                  </w:r>
                </w:p>
              </w:tc>
              <w:tc>
                <w:tcPr>
                  <w:tcW w:w="2089" w:type="pct"/>
                  <w:gridSpan w:val="5"/>
                  <w:tcBorders>
                    <w:top w:val="single" w:color="auto" w:sz="4" w:space="0"/>
                    <w:left w:val="single" w:color="auto" w:sz="4" w:space="0"/>
                    <w:bottom w:val="single" w:color="auto" w:sz="4" w:space="0"/>
                    <w:right w:val="single" w:color="auto" w:sz="4" w:space="0"/>
                  </w:tcBorders>
                  <w:vAlign w:val="center"/>
                </w:tcPr>
                <w:p w14:paraId="73BFF02A">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建设单位较为重视，采取有效措施减免环境影响，成效显著。</w:t>
                  </w:r>
                </w:p>
              </w:tc>
              <w:tc>
                <w:tcPr>
                  <w:tcW w:w="1387" w:type="pct"/>
                  <w:gridSpan w:val="3"/>
                  <w:tcBorders>
                    <w:top w:val="single" w:color="auto" w:sz="4" w:space="0"/>
                    <w:left w:val="single" w:color="auto" w:sz="4" w:space="0"/>
                    <w:bottom w:val="single" w:color="auto" w:sz="4" w:space="0"/>
                    <w:right w:val="nil"/>
                  </w:tcBorders>
                  <w:vAlign w:val="center"/>
                </w:tcPr>
                <w:p w14:paraId="256D73F8">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环保工作仍有欠缺，建议加强。</w:t>
                  </w:r>
                </w:p>
              </w:tc>
            </w:tr>
            <w:tr w14:paraId="65A9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47C1D5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12" w:space="0"/>
                    <w:right w:val="single" w:color="auto" w:sz="4" w:space="0"/>
                  </w:tcBorders>
                </w:tcPr>
                <w:p w14:paraId="087DEAAC">
                  <w:pPr>
                    <w:rPr>
                      <w:rFonts w:ascii="Times New Roman" w:hAnsi="Times New Roman" w:eastAsia="宋体" w:cs="Times New Roman"/>
                      <w:szCs w:val="21"/>
                    </w:rPr>
                  </w:pPr>
                  <w:r>
                    <w:rPr>
                      <w:rFonts w:hint="eastAsia" w:ascii="Times New Roman" w:hAnsi="Times New Roman" w:eastAsia="宋体" w:cs="Times New Roman"/>
                      <w:szCs w:val="21"/>
                    </w:rPr>
                    <w:t>你对本次项目环境保护工作的满意程度为</w:t>
                  </w:r>
                </w:p>
              </w:tc>
              <w:tc>
                <w:tcPr>
                  <w:tcW w:w="791" w:type="pct"/>
                  <w:tcBorders>
                    <w:top w:val="single" w:color="auto" w:sz="4" w:space="0"/>
                    <w:left w:val="single" w:color="auto" w:sz="4" w:space="0"/>
                    <w:bottom w:val="single" w:color="auto" w:sz="12" w:space="0"/>
                    <w:right w:val="single" w:color="auto" w:sz="4" w:space="0"/>
                  </w:tcBorders>
                  <w:vAlign w:val="center"/>
                </w:tcPr>
                <w:p w14:paraId="61A08314">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满意</w:t>
                  </w:r>
                </w:p>
              </w:tc>
              <w:tc>
                <w:tcPr>
                  <w:tcW w:w="1053" w:type="pct"/>
                  <w:gridSpan w:val="3"/>
                  <w:tcBorders>
                    <w:top w:val="single" w:color="auto" w:sz="4" w:space="0"/>
                    <w:left w:val="single" w:color="auto" w:sz="4" w:space="0"/>
                    <w:bottom w:val="single" w:color="auto" w:sz="12" w:space="0"/>
                    <w:right w:val="single" w:color="auto" w:sz="4" w:space="0"/>
                  </w:tcBorders>
                  <w:vAlign w:val="center"/>
                </w:tcPr>
                <w:p w14:paraId="65D171C0">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比较满意</w:t>
                  </w:r>
                </w:p>
              </w:tc>
              <w:tc>
                <w:tcPr>
                  <w:tcW w:w="647" w:type="pct"/>
                  <w:gridSpan w:val="2"/>
                  <w:tcBorders>
                    <w:top w:val="single" w:color="auto" w:sz="4" w:space="0"/>
                    <w:left w:val="single" w:color="auto" w:sz="4" w:space="0"/>
                    <w:bottom w:val="single" w:color="auto" w:sz="12" w:space="0"/>
                    <w:right w:val="single" w:color="auto" w:sz="4" w:space="0"/>
                  </w:tcBorders>
                  <w:vAlign w:val="center"/>
                </w:tcPr>
                <w:p w14:paraId="2F05CAA3">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不满意</w:t>
                  </w:r>
                </w:p>
              </w:tc>
              <w:tc>
                <w:tcPr>
                  <w:tcW w:w="985" w:type="pct"/>
                  <w:gridSpan w:val="2"/>
                  <w:tcBorders>
                    <w:top w:val="single" w:color="auto" w:sz="4" w:space="0"/>
                    <w:left w:val="single" w:color="auto" w:sz="4" w:space="0"/>
                    <w:bottom w:val="single" w:color="auto" w:sz="12" w:space="0"/>
                    <w:right w:val="nil"/>
                  </w:tcBorders>
                  <w:vAlign w:val="center"/>
                </w:tcPr>
                <w:p w14:paraId="0C3B9AAC">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非常不满意</w:t>
                  </w:r>
                </w:p>
              </w:tc>
            </w:tr>
          </w:tbl>
          <w:p w14:paraId="2F1E33DC">
            <w:pPr>
              <w:spacing w:line="360" w:lineRule="auto"/>
              <w:ind w:firstLine="482" w:firstLineChars="200"/>
              <w:rPr>
                <w:rFonts w:ascii="Times New Roman" w:hAnsi="Times New Roman" w:cs="Times New Roman"/>
                <w:b/>
                <w:sz w:val="24"/>
              </w:rPr>
            </w:pPr>
            <w:r>
              <w:rPr>
                <w:rFonts w:ascii="Times New Roman" w:hAnsi="Times New Roman" w:cs="Times New Roman"/>
                <w:b/>
                <w:sz w:val="24"/>
              </w:rPr>
              <w:t>4</w:t>
            </w:r>
            <w:r>
              <w:rPr>
                <w:rFonts w:hint="eastAsia" w:ascii="Times New Roman" w:hAnsi="Times New Roman" w:cs="Times New Roman"/>
                <w:b/>
                <w:sz w:val="24"/>
              </w:rPr>
              <w:t>、调查结果</w:t>
            </w:r>
          </w:p>
          <w:p w14:paraId="34B851F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本次发放公众意见调查表</w:t>
            </w:r>
            <w:r>
              <w:rPr>
                <w:rFonts w:ascii="Times New Roman" w:hAnsi="Times New Roman" w:cs="Times New Roman"/>
                <w:sz w:val="24"/>
              </w:rPr>
              <w:t>10</w:t>
            </w:r>
            <w:r>
              <w:rPr>
                <w:rFonts w:hint="eastAsia" w:ascii="Times New Roman" w:hAnsi="Times New Roman" w:cs="Times New Roman"/>
                <w:sz w:val="24"/>
              </w:rPr>
              <w:t>份，收回有效调查表</w:t>
            </w:r>
            <w:r>
              <w:rPr>
                <w:rFonts w:ascii="Times New Roman" w:hAnsi="Times New Roman" w:cs="Times New Roman"/>
                <w:sz w:val="24"/>
              </w:rPr>
              <w:t>10</w:t>
            </w:r>
            <w:r>
              <w:rPr>
                <w:rFonts w:hint="eastAsia" w:ascii="Times New Roman" w:hAnsi="Times New Roman" w:cs="Times New Roman"/>
                <w:sz w:val="24"/>
              </w:rPr>
              <w:t>份。经统计对该项目环保工作执行持满意和较满意的人数占</w:t>
            </w:r>
            <w:r>
              <w:rPr>
                <w:rFonts w:ascii="Times New Roman" w:hAnsi="Times New Roman" w:cs="Times New Roman"/>
                <w:sz w:val="24"/>
              </w:rPr>
              <w:t>100%</w:t>
            </w:r>
            <w:r>
              <w:rPr>
                <w:rFonts w:hint="eastAsia" w:ascii="Times New Roman" w:hAnsi="Times New Roman" w:cs="Times New Roman"/>
                <w:sz w:val="24"/>
              </w:rPr>
              <w:t>。</w:t>
            </w:r>
            <w:r>
              <w:rPr>
                <w:rFonts w:hint="eastAsia" w:ascii="Times New Roman" w:hAnsi="Times New Roman" w:cs="Times New Roman"/>
                <w:bCs/>
                <w:sz w:val="24"/>
              </w:rPr>
              <w:t>项目</w:t>
            </w:r>
            <w:r>
              <w:rPr>
                <w:rFonts w:hint="eastAsia" w:ascii="Times New Roman" w:hAnsi="Times New Roman" w:cs="Times New Roman"/>
                <w:bCs/>
                <w:spacing w:val="-6"/>
                <w:sz w:val="24"/>
              </w:rPr>
              <w:t>公众调查人员基本信息见附件，</w:t>
            </w:r>
            <w:r>
              <w:rPr>
                <w:rFonts w:hint="eastAsia" w:ascii="Times New Roman" w:hAnsi="Times New Roman" w:cs="Times New Roman"/>
                <w:sz w:val="24"/>
              </w:rPr>
              <w:t>调查结果统计见表</w:t>
            </w:r>
            <w:r>
              <w:rPr>
                <w:rFonts w:ascii="Times New Roman" w:hAnsi="Times New Roman" w:cs="Times New Roman"/>
                <w:sz w:val="24"/>
              </w:rPr>
              <w:t>6-</w:t>
            </w:r>
            <w:r>
              <w:rPr>
                <w:rFonts w:hint="eastAsia" w:ascii="Times New Roman" w:hAnsi="Times New Roman" w:cs="Times New Roman"/>
                <w:sz w:val="24"/>
              </w:rPr>
              <w:t>2。</w:t>
            </w:r>
          </w:p>
          <w:p w14:paraId="1E2C6E48">
            <w:pPr>
              <w:spacing w:before="156" w:beforeLines="50"/>
              <w:jc w:val="center"/>
              <w:rPr>
                <w:rFonts w:ascii="Times New Roman" w:hAnsi="Times New Roman" w:eastAsia="宋体" w:cs="Times New Roman"/>
                <w:b/>
                <w:szCs w:val="21"/>
              </w:rPr>
            </w:pPr>
            <w:r>
              <w:rPr>
                <w:rFonts w:ascii="Times New Roman" w:hAnsi="Calibri" w:eastAsia="宋体" w:cs="Times New Roman"/>
                <w:b/>
                <w:szCs w:val="21"/>
              </w:rPr>
              <w:t>表</w:t>
            </w:r>
            <w:r>
              <w:rPr>
                <w:rFonts w:ascii="Times New Roman" w:hAnsi="Times New Roman" w:eastAsia="宋体" w:cs="Times New Roman"/>
                <w:b/>
                <w:szCs w:val="21"/>
              </w:rPr>
              <w:t>6-</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w:t>
            </w:r>
            <w:r>
              <w:rPr>
                <w:rFonts w:ascii="Times New Roman" w:hAnsi="Calibri" w:eastAsia="宋体" w:cs="Times New Roman"/>
                <w:b/>
                <w:szCs w:val="21"/>
              </w:rPr>
              <w:t>公众调查统计</w:t>
            </w:r>
          </w:p>
          <w:tbl>
            <w:tblPr>
              <w:tblStyle w:val="52"/>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850"/>
              <w:gridCol w:w="851"/>
              <w:gridCol w:w="46"/>
              <w:gridCol w:w="662"/>
              <w:gridCol w:w="709"/>
              <w:gridCol w:w="709"/>
              <w:gridCol w:w="709"/>
              <w:gridCol w:w="205"/>
              <w:gridCol w:w="362"/>
              <w:gridCol w:w="979"/>
              <w:gridCol w:w="709"/>
              <w:gridCol w:w="567"/>
              <w:gridCol w:w="735"/>
            </w:tblGrid>
            <w:tr w14:paraId="5AE0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515" w:type="dxa"/>
                  <w:gridSpan w:val="2"/>
                  <w:tcBorders>
                    <w:top w:val="single" w:color="000000" w:sz="4" w:space="0"/>
                    <w:left w:val="nil"/>
                    <w:bottom w:val="single" w:color="000000" w:sz="4" w:space="0"/>
                    <w:right w:val="single" w:color="000000" w:sz="4" w:space="0"/>
                  </w:tcBorders>
                  <w:vAlign w:val="center"/>
                </w:tcPr>
                <w:p w14:paraId="298F90EE">
                  <w:pPr>
                    <w:jc w:val="center"/>
                    <w:rPr>
                      <w:rFonts w:ascii="Times New Roman" w:hAnsi="Times New Roman" w:eastAsia="宋体" w:cs="Times New Roman"/>
                      <w:szCs w:val="21"/>
                    </w:rPr>
                  </w:pPr>
                  <w:r>
                    <w:rPr>
                      <w:rFonts w:hint="eastAsia" w:ascii="Times New Roman" w:hAnsi="宋体" w:eastAsia="宋体" w:cs="Times New Roman"/>
                      <w:szCs w:val="21"/>
                    </w:rPr>
                    <w:t>性别</w:t>
                  </w:r>
                </w:p>
              </w:tc>
              <w:tc>
                <w:tcPr>
                  <w:tcW w:w="2977" w:type="dxa"/>
                  <w:gridSpan w:val="5"/>
                  <w:tcBorders>
                    <w:top w:val="single" w:color="000000" w:sz="4" w:space="0"/>
                    <w:left w:val="single" w:color="000000" w:sz="4" w:space="0"/>
                    <w:bottom w:val="single" w:color="000000" w:sz="4" w:space="0"/>
                    <w:right w:val="single" w:color="000000" w:sz="4" w:space="0"/>
                  </w:tcBorders>
                  <w:vAlign w:val="center"/>
                </w:tcPr>
                <w:p w14:paraId="03B7CCF6">
                  <w:pPr>
                    <w:jc w:val="center"/>
                    <w:rPr>
                      <w:rFonts w:ascii="Times New Roman" w:hAnsi="Times New Roman" w:eastAsia="宋体" w:cs="Times New Roman"/>
                      <w:szCs w:val="21"/>
                    </w:rPr>
                  </w:pPr>
                  <w:r>
                    <w:rPr>
                      <w:rFonts w:hint="eastAsia" w:ascii="Times New Roman" w:hAnsi="Times New Roman" w:eastAsia="宋体" w:cs="Times New Roman"/>
                      <w:szCs w:val="21"/>
                    </w:rPr>
                    <w:t>年龄</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14:paraId="3D3EAC52">
                  <w:pPr>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2990" w:type="dxa"/>
                  <w:gridSpan w:val="4"/>
                  <w:tcBorders>
                    <w:top w:val="single" w:color="000000" w:sz="4" w:space="0"/>
                    <w:left w:val="single" w:color="000000" w:sz="4" w:space="0"/>
                    <w:bottom w:val="single" w:color="000000" w:sz="4" w:space="0"/>
                    <w:right w:val="nil"/>
                  </w:tcBorders>
                  <w:vAlign w:val="center"/>
                </w:tcPr>
                <w:p w14:paraId="28658D0C">
                  <w:pPr>
                    <w:jc w:val="center"/>
                    <w:rPr>
                      <w:rFonts w:ascii="Times New Roman" w:hAnsi="Times New Roman" w:eastAsia="宋体" w:cs="Times New Roman"/>
                      <w:szCs w:val="21"/>
                    </w:rPr>
                  </w:pPr>
                  <w:r>
                    <w:rPr>
                      <w:rFonts w:hint="eastAsia" w:ascii="Times New Roman" w:hAnsi="Times New Roman" w:eastAsia="宋体" w:cs="Times New Roman"/>
                      <w:szCs w:val="21"/>
                    </w:rPr>
                    <w:t>文化程度</w:t>
                  </w:r>
                </w:p>
              </w:tc>
            </w:tr>
            <w:tr w14:paraId="7F39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000000" w:sz="4" w:space="0"/>
                    <w:left w:val="nil"/>
                    <w:bottom w:val="single" w:color="auto" w:sz="4" w:space="0"/>
                    <w:right w:val="single" w:color="auto" w:sz="4" w:space="0"/>
                  </w:tcBorders>
                  <w:vAlign w:val="center"/>
                </w:tcPr>
                <w:p w14:paraId="7E612A65">
                  <w:pPr>
                    <w:jc w:val="center"/>
                    <w:rPr>
                      <w:rFonts w:ascii="Times New Roman" w:hAnsi="Times New Roman" w:eastAsia="宋体" w:cs="Times New Roman"/>
                      <w:szCs w:val="21"/>
                    </w:rPr>
                  </w:pPr>
                  <w:r>
                    <w:rPr>
                      <w:rFonts w:hint="eastAsia" w:ascii="Times New Roman" w:hAnsi="Times New Roman" w:eastAsia="宋体" w:cs="Times New Roman"/>
                      <w:szCs w:val="21"/>
                    </w:rPr>
                    <w:t>男</w:t>
                  </w:r>
                </w:p>
              </w:tc>
              <w:tc>
                <w:tcPr>
                  <w:tcW w:w="850" w:type="dxa"/>
                  <w:tcBorders>
                    <w:top w:val="single" w:color="000000" w:sz="4" w:space="0"/>
                    <w:left w:val="single" w:color="auto" w:sz="4" w:space="0"/>
                    <w:bottom w:val="single" w:color="auto" w:sz="4" w:space="0"/>
                    <w:right w:val="single" w:color="000000" w:sz="4" w:space="0"/>
                  </w:tcBorders>
                  <w:vAlign w:val="center"/>
                </w:tcPr>
                <w:p w14:paraId="70A46F75">
                  <w:pPr>
                    <w:jc w:val="center"/>
                    <w:rPr>
                      <w:rFonts w:ascii="Times New Roman" w:hAnsi="Times New Roman" w:eastAsia="宋体" w:cs="Times New Roman"/>
                      <w:szCs w:val="21"/>
                    </w:rPr>
                  </w:pPr>
                  <w:r>
                    <w:rPr>
                      <w:rFonts w:hint="eastAsia" w:ascii="Times New Roman" w:hAnsi="Times New Roman" w:eastAsia="宋体" w:cs="Times New Roman"/>
                      <w:szCs w:val="21"/>
                    </w:rPr>
                    <w:t>女</w:t>
                  </w:r>
                </w:p>
              </w:tc>
              <w:tc>
                <w:tcPr>
                  <w:tcW w:w="851" w:type="dxa"/>
                  <w:tcBorders>
                    <w:top w:val="single" w:color="000000" w:sz="4" w:space="0"/>
                    <w:left w:val="single" w:color="000000" w:sz="4" w:space="0"/>
                    <w:bottom w:val="single" w:color="000000" w:sz="4" w:space="0"/>
                    <w:right w:val="single" w:color="000000" w:sz="4" w:space="0"/>
                  </w:tcBorders>
                  <w:vAlign w:val="center"/>
                </w:tcPr>
                <w:p w14:paraId="6F54C4A0">
                  <w:pPr>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及以下</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14:paraId="22082856">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ascii="Times New Roman" w:hAnsi="Times New Roman" w:eastAsia="宋体" w:cs="Times New Roman"/>
                      <w:szCs w:val="21"/>
                    </w:rPr>
                    <w:t>~40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2E00289C">
                  <w:pPr>
                    <w:jc w:val="center"/>
                    <w:rPr>
                      <w:rFonts w:ascii="Times New Roman" w:hAnsi="Times New Roman" w:eastAsia="宋体" w:cs="Times New Roman"/>
                      <w:szCs w:val="21"/>
                    </w:rPr>
                  </w:pPr>
                  <w:r>
                    <w:rPr>
                      <w:rFonts w:ascii="Times New Roman" w:hAnsi="Times New Roman" w:eastAsia="宋体" w:cs="Times New Roman"/>
                      <w:szCs w:val="21"/>
                    </w:rPr>
                    <w:t>41~60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5722B972">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w w:val="76"/>
                      <w:kern w:val="0"/>
                      <w:szCs w:val="21"/>
                    </w:rPr>
                    <w:t>岁以</w:t>
                  </w:r>
                  <w:r>
                    <w:rPr>
                      <w:rFonts w:hint="eastAsia" w:ascii="Times New Roman" w:hAnsi="Times New Roman" w:eastAsia="宋体" w:cs="Times New Roman"/>
                      <w:spacing w:val="1"/>
                      <w:w w:val="76"/>
                      <w:kern w:val="0"/>
                      <w:szCs w:val="21"/>
                    </w:rPr>
                    <w:t>上</w:t>
                  </w:r>
                </w:p>
              </w:tc>
              <w:tc>
                <w:tcPr>
                  <w:tcW w:w="709" w:type="dxa"/>
                  <w:tcBorders>
                    <w:top w:val="single" w:color="000000" w:sz="4" w:space="0"/>
                    <w:left w:val="single" w:color="000000" w:sz="4" w:space="0"/>
                    <w:bottom w:val="single" w:color="000000" w:sz="4" w:space="0"/>
                    <w:right w:val="single" w:color="000000" w:sz="4" w:space="0"/>
                  </w:tcBorders>
                  <w:vAlign w:val="center"/>
                </w:tcPr>
                <w:p w14:paraId="6A311CE8">
                  <w:pPr>
                    <w:jc w:val="center"/>
                    <w:rPr>
                      <w:rFonts w:ascii="Times New Roman" w:hAnsi="Times New Roman" w:eastAsia="宋体" w:cs="Times New Roman"/>
                      <w:szCs w:val="21"/>
                    </w:rPr>
                  </w:pPr>
                  <w:r>
                    <w:rPr>
                      <w:rFonts w:hint="eastAsia" w:ascii="Times New Roman" w:hAnsi="Times New Roman" w:eastAsia="宋体" w:cs="Times New Roman"/>
                      <w:szCs w:val="21"/>
                    </w:rPr>
                    <w:t>汉族</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92EEFF5">
                  <w:pPr>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79" w:type="dxa"/>
                  <w:tcBorders>
                    <w:top w:val="single" w:color="000000" w:sz="4" w:space="0"/>
                    <w:left w:val="single" w:color="000000" w:sz="4" w:space="0"/>
                    <w:bottom w:val="single" w:color="auto" w:sz="4" w:space="0"/>
                    <w:right w:val="single" w:color="auto" w:sz="4" w:space="0"/>
                  </w:tcBorders>
                  <w:vAlign w:val="center"/>
                </w:tcPr>
                <w:p w14:paraId="18B877A0">
                  <w:pPr>
                    <w:jc w:val="center"/>
                    <w:rPr>
                      <w:rFonts w:ascii="Times New Roman" w:hAnsi="Times New Roman" w:eastAsia="宋体" w:cs="Times New Roman"/>
                      <w:szCs w:val="21"/>
                    </w:rPr>
                  </w:pPr>
                  <w:r>
                    <w:rPr>
                      <w:rFonts w:hint="eastAsia" w:ascii="Times New Roman" w:hAnsi="Times New Roman" w:eastAsia="宋体" w:cs="Times New Roman"/>
                      <w:szCs w:val="21"/>
                    </w:rPr>
                    <w:t>大、中专以上</w:t>
                  </w:r>
                </w:p>
              </w:tc>
              <w:tc>
                <w:tcPr>
                  <w:tcW w:w="709" w:type="dxa"/>
                  <w:tcBorders>
                    <w:top w:val="single" w:color="000000" w:sz="4" w:space="0"/>
                    <w:left w:val="single" w:color="000000" w:sz="4" w:space="0"/>
                    <w:bottom w:val="single" w:color="auto" w:sz="4" w:space="0"/>
                    <w:right w:val="single" w:color="auto" w:sz="4" w:space="0"/>
                  </w:tcBorders>
                  <w:vAlign w:val="center"/>
                </w:tcPr>
                <w:p w14:paraId="77D20512">
                  <w:pPr>
                    <w:jc w:val="center"/>
                    <w:rPr>
                      <w:rFonts w:ascii="Times New Roman" w:hAnsi="Times New Roman" w:eastAsia="宋体" w:cs="Times New Roman"/>
                      <w:szCs w:val="21"/>
                    </w:rPr>
                  </w:pPr>
                  <w:r>
                    <w:rPr>
                      <w:rFonts w:hint="eastAsia" w:ascii="Times New Roman" w:hAnsi="Times New Roman" w:eastAsia="宋体" w:cs="Times New Roman"/>
                      <w:szCs w:val="21"/>
                    </w:rPr>
                    <w:t>高中</w:t>
                  </w:r>
                </w:p>
              </w:tc>
              <w:tc>
                <w:tcPr>
                  <w:tcW w:w="567" w:type="dxa"/>
                  <w:tcBorders>
                    <w:top w:val="single" w:color="000000" w:sz="4" w:space="0"/>
                    <w:left w:val="single" w:color="000000" w:sz="4" w:space="0"/>
                    <w:bottom w:val="single" w:color="auto" w:sz="4" w:space="0"/>
                    <w:right w:val="single" w:color="auto" w:sz="4" w:space="0"/>
                  </w:tcBorders>
                  <w:vAlign w:val="center"/>
                </w:tcPr>
                <w:p w14:paraId="4F197C79">
                  <w:pPr>
                    <w:jc w:val="center"/>
                    <w:rPr>
                      <w:rFonts w:ascii="Times New Roman" w:hAnsi="Times New Roman" w:eastAsia="宋体" w:cs="Times New Roman"/>
                      <w:szCs w:val="21"/>
                    </w:rPr>
                  </w:pPr>
                  <w:r>
                    <w:rPr>
                      <w:rFonts w:hint="eastAsia" w:ascii="Times New Roman" w:hAnsi="Times New Roman" w:eastAsia="宋体" w:cs="Times New Roman"/>
                      <w:szCs w:val="21"/>
                    </w:rPr>
                    <w:t>初中</w:t>
                  </w:r>
                </w:p>
              </w:tc>
              <w:tc>
                <w:tcPr>
                  <w:tcW w:w="735" w:type="dxa"/>
                  <w:tcBorders>
                    <w:top w:val="single" w:color="000000" w:sz="4" w:space="0"/>
                    <w:left w:val="single" w:color="auto" w:sz="4" w:space="0"/>
                    <w:bottom w:val="single" w:color="auto" w:sz="4" w:space="0"/>
                    <w:right w:val="nil"/>
                  </w:tcBorders>
                  <w:vAlign w:val="center"/>
                </w:tcPr>
                <w:p w14:paraId="1FC90E64">
                  <w:pPr>
                    <w:jc w:val="center"/>
                    <w:rPr>
                      <w:rFonts w:ascii="Times New Roman" w:hAnsi="Times New Roman" w:eastAsia="宋体" w:cs="Times New Roman"/>
                      <w:szCs w:val="21"/>
                    </w:rPr>
                  </w:pPr>
                  <w:r>
                    <w:rPr>
                      <w:rFonts w:hint="eastAsia" w:ascii="Times New Roman" w:hAnsi="Times New Roman" w:eastAsia="宋体" w:cs="Times New Roman"/>
                      <w:szCs w:val="21"/>
                    </w:rPr>
                    <w:t>小学</w:t>
                  </w:r>
                </w:p>
              </w:tc>
            </w:tr>
            <w:tr w14:paraId="7C54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auto" w:sz="4" w:space="0"/>
                    <w:left w:val="nil"/>
                    <w:bottom w:val="single" w:color="auto" w:sz="4" w:space="0"/>
                    <w:right w:val="single" w:color="auto" w:sz="4" w:space="0"/>
                  </w:tcBorders>
                  <w:vAlign w:val="center"/>
                </w:tcPr>
                <w:p w14:paraId="6AD5AE6C">
                  <w:pPr>
                    <w:jc w:val="center"/>
                    <w:rPr>
                      <w:rFonts w:ascii="Times New Roman" w:hAnsi="Times New Roman" w:cs="Times New Roman"/>
                      <w:szCs w:val="21"/>
                    </w:rPr>
                  </w:pPr>
                  <w:r>
                    <w:rPr>
                      <w:rFonts w:hint="eastAsia" w:ascii="Times New Roman" w:hAnsi="Times New Roman" w:cs="Times New Roman"/>
                      <w:szCs w:val="21"/>
                    </w:rPr>
                    <w:t>7（7</w:t>
                  </w:r>
                  <w:r>
                    <w:rPr>
                      <w:rFonts w:ascii="Times New Roman" w:hAnsi="Times New Roman" w:cs="Times New Roman"/>
                      <w:szCs w:val="21"/>
                    </w:rPr>
                    <w:t>0%</w:t>
                  </w:r>
                  <w:r>
                    <w:rPr>
                      <w:rFonts w:hint="eastAsia" w:ascii="Times New Roman" w:hAnsi="Times New Roman" w:cs="Times New Roman"/>
                      <w:szCs w:val="21"/>
                    </w:rPr>
                    <w:t>）</w:t>
                  </w:r>
                </w:p>
              </w:tc>
              <w:tc>
                <w:tcPr>
                  <w:tcW w:w="850" w:type="dxa"/>
                  <w:tcBorders>
                    <w:top w:val="single" w:color="auto" w:sz="4" w:space="0"/>
                    <w:left w:val="single" w:color="auto" w:sz="4" w:space="0"/>
                    <w:bottom w:val="single" w:color="auto" w:sz="4" w:space="0"/>
                    <w:right w:val="single" w:color="000000" w:sz="4" w:space="0"/>
                  </w:tcBorders>
                  <w:vAlign w:val="center"/>
                </w:tcPr>
                <w:p w14:paraId="22915481">
                  <w:pPr>
                    <w:jc w:val="center"/>
                    <w:rPr>
                      <w:rFonts w:ascii="Times New Roman" w:hAnsi="Times New Roman" w:cs="Times New Roman"/>
                      <w:szCs w:val="21"/>
                    </w:rPr>
                  </w:pPr>
                  <w:r>
                    <w:rPr>
                      <w:rFonts w:hint="eastAsia" w:ascii="Times New Roman" w:hAnsi="Times New Roman" w:cs="Times New Roman"/>
                      <w:szCs w:val="21"/>
                    </w:rPr>
                    <w:t>3（3</w:t>
                  </w:r>
                  <w:r>
                    <w:rPr>
                      <w:rFonts w:ascii="Times New Roman" w:hAnsi="Times New Roman" w:cs="Times New Roman"/>
                      <w:szCs w:val="21"/>
                    </w:rPr>
                    <w:t>0%</w:t>
                  </w:r>
                  <w:r>
                    <w:rPr>
                      <w:rFonts w:hint="eastAsia" w:ascii="Times New Roman" w:hAnsi="Times New Roman" w:cs="Times New Roman"/>
                      <w:szCs w:val="21"/>
                    </w:rPr>
                    <w:t>）</w:t>
                  </w:r>
                </w:p>
              </w:tc>
              <w:tc>
                <w:tcPr>
                  <w:tcW w:w="851" w:type="dxa"/>
                  <w:tcBorders>
                    <w:top w:val="single" w:color="auto" w:sz="4" w:space="0"/>
                    <w:left w:val="single" w:color="000000" w:sz="4" w:space="0"/>
                    <w:bottom w:val="single" w:color="auto" w:sz="4" w:space="0"/>
                    <w:right w:val="single" w:color="000000" w:sz="4" w:space="0"/>
                  </w:tcBorders>
                  <w:vAlign w:val="center"/>
                </w:tcPr>
                <w:p w14:paraId="3C63A8AA">
                  <w:pPr>
                    <w:jc w:val="center"/>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0%</w:t>
                  </w:r>
                  <w:r>
                    <w:rPr>
                      <w:rFonts w:hint="eastAsia" w:ascii="Times New Roman" w:hAnsi="Times New Roman" w:cs="Times New Roman"/>
                      <w:szCs w:val="21"/>
                    </w:rPr>
                    <w:t>）</w:t>
                  </w:r>
                </w:p>
              </w:tc>
              <w:tc>
                <w:tcPr>
                  <w:tcW w:w="708" w:type="dxa"/>
                  <w:gridSpan w:val="2"/>
                  <w:tcBorders>
                    <w:top w:val="single" w:color="auto" w:sz="4" w:space="0"/>
                    <w:left w:val="single" w:color="000000" w:sz="4" w:space="0"/>
                    <w:bottom w:val="single" w:color="auto" w:sz="4" w:space="0"/>
                    <w:right w:val="single" w:color="000000" w:sz="4" w:space="0"/>
                  </w:tcBorders>
                  <w:vAlign w:val="center"/>
                </w:tcPr>
                <w:p w14:paraId="564A4664">
                  <w:pPr>
                    <w:jc w:val="center"/>
                    <w:rPr>
                      <w:rFonts w:ascii="Times New Roman" w:hAnsi="Times New Roman" w:cs="Times New Roman"/>
                      <w:szCs w:val="21"/>
                    </w:rPr>
                  </w:pPr>
                  <w:r>
                    <w:rPr>
                      <w:rFonts w:hint="eastAsia" w:ascii="Times New Roman" w:hAnsi="Times New Roman" w:cs="Times New Roman"/>
                      <w:szCs w:val="21"/>
                    </w:rPr>
                    <w:t>5（5</w:t>
                  </w:r>
                  <w:r>
                    <w:rPr>
                      <w:rFonts w:ascii="Times New Roman" w:hAnsi="Times New Roman" w:cs="Times New Roman"/>
                      <w:szCs w:val="21"/>
                    </w:rPr>
                    <w:t>0%</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7A7B52DA">
                  <w:pPr>
                    <w:jc w:val="center"/>
                    <w:rPr>
                      <w:rFonts w:ascii="Times New Roman" w:hAnsi="Times New Roman" w:cs="Times New Roman"/>
                      <w:szCs w:val="21"/>
                    </w:rPr>
                  </w:pPr>
                  <w:r>
                    <w:rPr>
                      <w:rFonts w:hint="eastAsia" w:ascii="Times New Roman" w:hAnsi="Times New Roman" w:cs="Times New Roman"/>
                      <w:szCs w:val="21"/>
                    </w:rPr>
                    <w:t>3（30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68265DF1">
                  <w:pPr>
                    <w:jc w:val="center"/>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0%</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22EEE45C">
                  <w:pPr>
                    <w:jc w:val="center"/>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rPr>
                    <w:t>（</w:t>
                  </w:r>
                  <w:r>
                    <w:rPr>
                      <w:rFonts w:ascii="Times New Roman" w:hAnsi="Times New Roman" w:cs="Times New Roman"/>
                      <w:szCs w:val="21"/>
                    </w:rPr>
                    <w:t>100%</w:t>
                  </w:r>
                  <w:r>
                    <w:rPr>
                      <w:rFonts w:hint="eastAsia" w:ascii="Times New Roman" w:hAnsi="Times New Roman" w:cs="Times New Roman"/>
                      <w:szCs w:val="21"/>
                    </w:rPr>
                    <w:t>）</w:t>
                  </w:r>
                </w:p>
              </w:tc>
              <w:tc>
                <w:tcPr>
                  <w:tcW w:w="567" w:type="dxa"/>
                  <w:gridSpan w:val="2"/>
                  <w:tcBorders>
                    <w:top w:val="single" w:color="auto" w:sz="4" w:space="0"/>
                    <w:left w:val="single" w:color="000000" w:sz="4" w:space="0"/>
                    <w:bottom w:val="single" w:color="auto" w:sz="4" w:space="0"/>
                    <w:right w:val="single" w:color="000000" w:sz="4" w:space="0"/>
                  </w:tcBorders>
                  <w:vAlign w:val="center"/>
                </w:tcPr>
                <w:p w14:paraId="41BB4FEC">
                  <w:pPr>
                    <w:jc w:val="center"/>
                    <w:rPr>
                      <w:rFonts w:ascii="Times New Roman" w:hAnsi="Times New Roman" w:cs="Times New Roman"/>
                      <w:szCs w:val="21"/>
                    </w:rPr>
                  </w:pPr>
                  <w:r>
                    <w:rPr>
                      <w:rFonts w:ascii="Times New Roman" w:hAnsi="Times New Roman" w:cs="Times New Roman"/>
                      <w:szCs w:val="21"/>
                    </w:rPr>
                    <w:t>0</w:t>
                  </w:r>
                </w:p>
              </w:tc>
              <w:tc>
                <w:tcPr>
                  <w:tcW w:w="979" w:type="dxa"/>
                  <w:tcBorders>
                    <w:top w:val="single" w:color="auto" w:sz="4" w:space="0"/>
                    <w:left w:val="single" w:color="000000" w:sz="4" w:space="0"/>
                    <w:bottom w:val="single" w:color="auto" w:sz="4" w:space="0"/>
                    <w:right w:val="single" w:color="auto" w:sz="4" w:space="0"/>
                  </w:tcBorders>
                  <w:vAlign w:val="center"/>
                </w:tcPr>
                <w:p w14:paraId="49F5FAE8">
                  <w:pPr>
                    <w:jc w:val="center"/>
                    <w:rPr>
                      <w:rFonts w:ascii="Times New Roman" w:hAnsi="Times New Roman" w:cs="Times New Roman"/>
                      <w:szCs w:val="21"/>
                    </w:rPr>
                  </w:pPr>
                  <w:r>
                    <w:rPr>
                      <w:rFonts w:hint="eastAsia" w:ascii="Times New Roman" w:hAnsi="Times New Roman" w:cs="Times New Roman"/>
                      <w:szCs w:val="21"/>
                    </w:rPr>
                    <w:t>5（50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auto" w:sz="4" w:space="0"/>
                  </w:tcBorders>
                  <w:vAlign w:val="center"/>
                </w:tcPr>
                <w:p w14:paraId="7CA77EE1">
                  <w:pPr>
                    <w:jc w:val="center"/>
                    <w:rPr>
                      <w:rFonts w:ascii="Times New Roman" w:hAnsi="Times New Roman" w:cs="Times New Roman"/>
                      <w:szCs w:val="21"/>
                    </w:rPr>
                  </w:pPr>
                  <w:r>
                    <w:rPr>
                      <w:rFonts w:hint="eastAsia" w:ascii="Times New Roman" w:hAnsi="Times New Roman" w:cs="Times New Roman"/>
                      <w:szCs w:val="21"/>
                    </w:rPr>
                    <w:t>4（40</w:t>
                  </w:r>
                  <w:r>
                    <w:rPr>
                      <w:rFonts w:ascii="Times New Roman" w:hAnsi="Times New Roman" w:cs="Times New Roman"/>
                      <w:szCs w:val="21"/>
                    </w:rPr>
                    <w:t>%</w:t>
                  </w:r>
                  <w:r>
                    <w:rPr>
                      <w:rFonts w:hint="eastAsia" w:ascii="Times New Roman" w:hAnsi="Times New Roman" w:cs="Times New Roman"/>
                      <w:szCs w:val="21"/>
                    </w:rPr>
                    <w:t>）</w:t>
                  </w:r>
                </w:p>
              </w:tc>
              <w:tc>
                <w:tcPr>
                  <w:tcW w:w="567" w:type="dxa"/>
                  <w:tcBorders>
                    <w:top w:val="single" w:color="auto" w:sz="4" w:space="0"/>
                    <w:left w:val="single" w:color="000000" w:sz="4" w:space="0"/>
                    <w:bottom w:val="single" w:color="auto" w:sz="4" w:space="0"/>
                    <w:right w:val="single" w:color="auto" w:sz="4" w:space="0"/>
                  </w:tcBorders>
                  <w:vAlign w:val="center"/>
                </w:tcPr>
                <w:p w14:paraId="40BB6D75">
                  <w:pPr>
                    <w:jc w:val="center"/>
                    <w:rPr>
                      <w:rFonts w:ascii="Times New Roman" w:hAnsi="Times New Roman" w:cs="Times New Roman"/>
                      <w:szCs w:val="21"/>
                    </w:rPr>
                  </w:pPr>
                  <w:r>
                    <w:rPr>
                      <w:rFonts w:hint="eastAsia" w:ascii="Times New Roman" w:hAnsi="Times New Roman" w:cs="Times New Roman"/>
                      <w:szCs w:val="21"/>
                    </w:rPr>
                    <w:t>0</w:t>
                  </w:r>
                </w:p>
              </w:tc>
              <w:tc>
                <w:tcPr>
                  <w:tcW w:w="735" w:type="dxa"/>
                  <w:tcBorders>
                    <w:top w:val="single" w:color="auto" w:sz="4" w:space="0"/>
                    <w:left w:val="single" w:color="auto" w:sz="4" w:space="0"/>
                    <w:bottom w:val="single" w:color="auto" w:sz="4" w:space="0"/>
                    <w:right w:val="nil"/>
                  </w:tcBorders>
                  <w:vAlign w:val="center"/>
                </w:tcPr>
                <w:p w14:paraId="7162F4BF">
                  <w:pPr>
                    <w:jc w:val="center"/>
                    <w:rPr>
                      <w:rFonts w:ascii="Times New Roman" w:hAnsi="Times New Roman" w:cs="Times New Roman"/>
                      <w:szCs w:val="21"/>
                    </w:rPr>
                  </w:pPr>
                  <w:r>
                    <w:rPr>
                      <w:rFonts w:hint="eastAsia" w:ascii="Times New Roman" w:hAnsi="Times New Roman" w:cs="Times New Roman"/>
                      <w:szCs w:val="21"/>
                    </w:rPr>
                    <w:t>1（10</w:t>
                  </w:r>
                  <w:r>
                    <w:rPr>
                      <w:rFonts w:ascii="Times New Roman" w:hAnsi="Times New Roman" w:cs="Times New Roman"/>
                      <w:szCs w:val="21"/>
                    </w:rPr>
                    <w:t>%</w:t>
                  </w:r>
                  <w:r>
                    <w:rPr>
                      <w:rFonts w:hint="eastAsia" w:ascii="Times New Roman" w:hAnsi="Times New Roman" w:cs="Times New Roman"/>
                      <w:szCs w:val="21"/>
                    </w:rPr>
                    <w:t>）</w:t>
                  </w:r>
                </w:p>
              </w:tc>
            </w:tr>
            <w:tr w14:paraId="20D9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8F76BD">
                  <w:pPr>
                    <w:jc w:val="cente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08CB124C">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718994B8">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011" w:type="dxa"/>
                  <w:gridSpan w:val="3"/>
                  <w:tcBorders>
                    <w:top w:val="single" w:color="auto" w:sz="4" w:space="0"/>
                    <w:left w:val="single" w:color="000000" w:sz="4" w:space="0"/>
                    <w:bottom w:val="single" w:color="auto" w:sz="4" w:space="0"/>
                    <w:right w:val="nil"/>
                  </w:tcBorders>
                  <w:vAlign w:val="center"/>
                </w:tcPr>
                <w:p w14:paraId="461B5001">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1B3B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40ABBF7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7DC45A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78696F02">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011" w:type="dxa"/>
                  <w:gridSpan w:val="3"/>
                  <w:tcBorders>
                    <w:top w:val="single" w:color="auto" w:sz="4" w:space="0"/>
                    <w:left w:val="single" w:color="000000" w:sz="4" w:space="0"/>
                    <w:bottom w:val="single" w:color="auto" w:sz="4" w:space="0"/>
                    <w:right w:val="nil"/>
                  </w:tcBorders>
                  <w:vAlign w:val="center"/>
                </w:tcPr>
                <w:p w14:paraId="7FD4A146">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350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412" w:type="dxa"/>
                  <w:gridSpan w:val="4"/>
                  <w:vMerge w:val="restart"/>
                  <w:tcBorders>
                    <w:top w:val="single" w:color="auto" w:sz="4" w:space="0"/>
                    <w:left w:val="nil"/>
                    <w:right w:val="single" w:color="auto" w:sz="4" w:space="0"/>
                  </w:tcBorders>
                </w:tcPr>
                <w:p w14:paraId="676126B7">
                  <w:pPr>
                    <w:jc w:val="cente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51738AA">
                  <w:pPr>
                    <w:jc w:val="center"/>
                    <w:rPr>
                      <w:rFonts w:ascii="Times New Roman" w:hAnsi="Times New Roman" w:eastAsia="宋体" w:cs="Times New Roman"/>
                      <w:szCs w:val="21"/>
                    </w:rPr>
                  </w:pPr>
                  <w:r>
                    <w:rPr>
                      <w:rFonts w:hint="eastAsia" w:ascii="宋体" w:hAnsi="宋体" w:eastAsia="宋体" w:cs="宋体"/>
                      <w:szCs w:val="21"/>
                    </w:rPr>
                    <w:t>①很强</w:t>
                  </w:r>
                </w:p>
              </w:tc>
              <w:tc>
                <w:tcPr>
                  <w:tcW w:w="1623" w:type="dxa"/>
                  <w:gridSpan w:val="3"/>
                  <w:tcBorders>
                    <w:top w:val="single" w:color="auto" w:sz="4" w:space="0"/>
                    <w:left w:val="single" w:color="000000" w:sz="4" w:space="0"/>
                    <w:bottom w:val="single" w:color="auto" w:sz="4" w:space="0"/>
                    <w:right w:val="single" w:color="auto" w:sz="4" w:space="0"/>
                  </w:tcBorders>
                  <w:vAlign w:val="center"/>
                </w:tcPr>
                <w:p w14:paraId="36E580BD">
                  <w:pPr>
                    <w:jc w:val="center"/>
                    <w:rPr>
                      <w:rFonts w:ascii="Times New Roman" w:hAnsi="Times New Roman" w:eastAsia="宋体" w:cs="Times New Roman"/>
                      <w:szCs w:val="21"/>
                    </w:rPr>
                  </w:pPr>
                  <w:r>
                    <w:rPr>
                      <w:rFonts w:hint="eastAsia" w:ascii="宋体" w:hAnsi="宋体" w:eastAsia="宋体" w:cs="宋体"/>
                      <w:szCs w:val="21"/>
                    </w:rPr>
                    <w:t>②一般</w:t>
                  </w:r>
                </w:p>
              </w:tc>
              <w:tc>
                <w:tcPr>
                  <w:tcW w:w="1341" w:type="dxa"/>
                  <w:gridSpan w:val="2"/>
                  <w:tcBorders>
                    <w:top w:val="single" w:color="auto" w:sz="4" w:space="0"/>
                    <w:left w:val="single" w:color="000000" w:sz="4" w:space="0"/>
                    <w:bottom w:val="single" w:color="auto" w:sz="4" w:space="0"/>
                    <w:right w:val="single" w:color="auto" w:sz="4" w:space="0"/>
                  </w:tcBorders>
                  <w:vAlign w:val="center"/>
                </w:tcPr>
                <w:p w14:paraId="1D88A83B">
                  <w:pPr>
                    <w:jc w:val="center"/>
                    <w:rPr>
                      <w:rFonts w:ascii="Times New Roman" w:hAnsi="Times New Roman" w:eastAsia="宋体" w:cs="Times New Roman"/>
                      <w:szCs w:val="21"/>
                    </w:rPr>
                  </w:pPr>
                  <w:r>
                    <w:rPr>
                      <w:rFonts w:hint="eastAsia" w:ascii="宋体" w:hAnsi="宋体" w:eastAsia="宋体" w:cs="宋体"/>
                      <w:szCs w:val="21"/>
                    </w:rPr>
                    <w:t>③无</w:t>
                  </w:r>
                </w:p>
              </w:tc>
              <w:tc>
                <w:tcPr>
                  <w:tcW w:w="2011" w:type="dxa"/>
                  <w:gridSpan w:val="3"/>
                  <w:tcBorders>
                    <w:top w:val="single" w:color="auto" w:sz="4" w:space="0"/>
                    <w:left w:val="single" w:color="000000" w:sz="4" w:space="0"/>
                    <w:bottom w:val="single" w:color="auto" w:sz="4" w:space="0"/>
                    <w:right w:val="nil"/>
                  </w:tcBorders>
                  <w:vAlign w:val="center"/>
                </w:tcPr>
                <w:p w14:paraId="1EAAA38C">
                  <w:pPr>
                    <w:jc w:val="center"/>
                    <w:rPr>
                      <w:rFonts w:ascii="Times New Roman" w:hAnsi="Times New Roman" w:eastAsia="宋体" w:cs="Times New Roman"/>
                      <w:szCs w:val="21"/>
                    </w:rPr>
                  </w:pPr>
                  <w:r>
                    <w:rPr>
                      <w:rFonts w:hint="eastAsia" w:ascii="Times New Roman" w:hAnsi="Times New Roman" w:eastAsia="宋体" w:cs="Times New Roman"/>
                      <w:szCs w:val="21"/>
                    </w:rPr>
                    <w:t>④不知道</w:t>
                  </w:r>
                </w:p>
              </w:tc>
            </w:tr>
            <w:tr w14:paraId="5E5C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2412" w:type="dxa"/>
                  <w:gridSpan w:val="4"/>
                  <w:vMerge w:val="continue"/>
                  <w:tcBorders>
                    <w:left w:val="nil"/>
                    <w:bottom w:val="single" w:color="auto" w:sz="2" w:space="0"/>
                    <w:right w:val="single" w:color="auto" w:sz="4" w:space="0"/>
                  </w:tcBorders>
                  <w:vAlign w:val="center"/>
                </w:tcPr>
                <w:p w14:paraId="221EBE8B">
                  <w:pPr>
                    <w:jc w:val="center"/>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2" w:space="0"/>
                    <w:right w:val="single" w:color="000000" w:sz="4" w:space="0"/>
                  </w:tcBorders>
                  <w:vAlign w:val="center"/>
                </w:tcPr>
                <w:p w14:paraId="1080AF2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623" w:type="dxa"/>
                  <w:gridSpan w:val="3"/>
                  <w:tcBorders>
                    <w:top w:val="single" w:color="auto" w:sz="4" w:space="0"/>
                    <w:left w:val="single" w:color="000000" w:sz="4" w:space="0"/>
                    <w:bottom w:val="single" w:color="auto" w:sz="2" w:space="0"/>
                    <w:right w:val="single" w:color="auto" w:sz="4" w:space="0"/>
                  </w:tcBorders>
                  <w:vAlign w:val="center"/>
                </w:tcPr>
                <w:p w14:paraId="33CCC1D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341" w:type="dxa"/>
                  <w:gridSpan w:val="2"/>
                  <w:tcBorders>
                    <w:top w:val="single" w:color="auto" w:sz="4" w:space="0"/>
                    <w:left w:val="single" w:color="000000" w:sz="4" w:space="0"/>
                    <w:bottom w:val="single" w:color="auto" w:sz="2" w:space="0"/>
                    <w:right w:val="single" w:color="auto" w:sz="4" w:space="0"/>
                  </w:tcBorders>
                  <w:vAlign w:val="center"/>
                </w:tcPr>
                <w:p w14:paraId="513517F1">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011" w:type="dxa"/>
                  <w:gridSpan w:val="3"/>
                  <w:tcBorders>
                    <w:top w:val="single" w:color="auto" w:sz="4" w:space="0"/>
                    <w:left w:val="single" w:color="000000" w:sz="4" w:space="0"/>
                    <w:bottom w:val="single" w:color="auto" w:sz="2" w:space="0"/>
                    <w:right w:val="nil"/>
                  </w:tcBorders>
                  <w:vAlign w:val="center"/>
                </w:tcPr>
                <w:p w14:paraId="7CE4534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313F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2" w:space="0"/>
                    <w:left w:val="nil"/>
                    <w:bottom w:val="single" w:color="auto" w:sz="4" w:space="0"/>
                    <w:right w:val="single" w:color="auto" w:sz="4" w:space="0"/>
                  </w:tcBorders>
                  <w:vAlign w:val="center"/>
                </w:tcPr>
                <w:p w14:paraId="0DD6083B">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你是否看见运营期间固体废弃物随意丢弃？</w:t>
                  </w:r>
                </w:p>
              </w:tc>
              <w:tc>
                <w:tcPr>
                  <w:tcW w:w="1371" w:type="dxa"/>
                  <w:gridSpan w:val="2"/>
                  <w:tcBorders>
                    <w:top w:val="single" w:color="auto" w:sz="2" w:space="0"/>
                    <w:left w:val="single" w:color="auto" w:sz="4" w:space="0"/>
                    <w:bottom w:val="single" w:color="auto" w:sz="4" w:space="0"/>
                    <w:right w:val="single" w:color="000000" w:sz="4" w:space="0"/>
                  </w:tcBorders>
                  <w:vAlign w:val="center"/>
                </w:tcPr>
                <w:p w14:paraId="670679BA">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64" w:type="dxa"/>
                  <w:gridSpan w:val="5"/>
                  <w:tcBorders>
                    <w:top w:val="single" w:color="auto" w:sz="2" w:space="0"/>
                    <w:left w:val="single" w:color="000000" w:sz="4" w:space="0"/>
                    <w:bottom w:val="single" w:color="auto" w:sz="4" w:space="0"/>
                    <w:right w:val="single" w:color="auto" w:sz="4" w:space="0"/>
                  </w:tcBorders>
                  <w:vAlign w:val="center"/>
                </w:tcPr>
                <w:p w14:paraId="7E78BA8B">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011" w:type="dxa"/>
                  <w:gridSpan w:val="3"/>
                  <w:tcBorders>
                    <w:top w:val="single" w:color="auto" w:sz="2" w:space="0"/>
                    <w:left w:val="single" w:color="000000" w:sz="4" w:space="0"/>
                    <w:bottom w:val="single" w:color="auto" w:sz="4" w:space="0"/>
                    <w:right w:val="nil"/>
                  </w:tcBorders>
                  <w:vAlign w:val="center"/>
                </w:tcPr>
                <w:p w14:paraId="78996EDD">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03B8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2" w:space="0"/>
                    <w:left w:val="nil"/>
                    <w:bottom w:val="single" w:color="auto" w:sz="4" w:space="0"/>
                    <w:right w:val="single" w:color="auto" w:sz="4" w:space="0"/>
                  </w:tcBorders>
                  <w:vAlign w:val="center"/>
                </w:tcPr>
                <w:p w14:paraId="59A06C93">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A721B1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068548F3">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011" w:type="dxa"/>
                  <w:gridSpan w:val="3"/>
                  <w:tcBorders>
                    <w:top w:val="single" w:color="auto" w:sz="4" w:space="0"/>
                    <w:left w:val="single" w:color="000000" w:sz="4" w:space="0"/>
                    <w:bottom w:val="single" w:color="auto" w:sz="4" w:space="0"/>
                    <w:right w:val="nil"/>
                  </w:tcBorders>
                  <w:vAlign w:val="center"/>
                </w:tcPr>
                <w:p w14:paraId="424C49C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9B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102481">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你是否看见运营期间废水乱排乱放吗？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4554B51">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07375632">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011" w:type="dxa"/>
                  <w:gridSpan w:val="3"/>
                  <w:tcBorders>
                    <w:top w:val="single" w:color="auto" w:sz="4" w:space="0"/>
                    <w:left w:val="single" w:color="000000" w:sz="4" w:space="0"/>
                    <w:bottom w:val="single" w:color="auto" w:sz="4" w:space="0"/>
                    <w:right w:val="nil"/>
                  </w:tcBorders>
                  <w:vAlign w:val="center"/>
                </w:tcPr>
                <w:p w14:paraId="70F261B3">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7155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60CD58F9">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0DB441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36CFF4F5">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011" w:type="dxa"/>
                  <w:gridSpan w:val="3"/>
                  <w:tcBorders>
                    <w:top w:val="single" w:color="auto" w:sz="4" w:space="0"/>
                    <w:left w:val="single" w:color="000000" w:sz="4" w:space="0"/>
                    <w:bottom w:val="single" w:color="auto" w:sz="4" w:space="0"/>
                    <w:right w:val="nil"/>
                  </w:tcBorders>
                  <w:vAlign w:val="center"/>
                </w:tcPr>
                <w:p w14:paraId="62F5233C">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C2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7AE34E29">
                  <w:pPr>
                    <w:jc w:val="center"/>
                    <w:rPr>
                      <w:rFonts w:ascii="Times New Roman" w:hAnsi="Times New Roman" w:eastAsia="宋体" w:cs="Times New Roman"/>
                      <w:szCs w:val="21"/>
                    </w:rPr>
                  </w:pPr>
                  <w:r>
                    <w:rPr>
                      <w:rFonts w:hint="eastAsia" w:ascii="Times New Roman" w:hAnsi="宋体" w:eastAsia="宋体" w:cs="Times New Roman"/>
                      <w:szCs w:val="21"/>
                    </w:rPr>
                    <w:t>你认为产生的噪声对你生活有影响吗？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D3A6451">
                  <w:pPr>
                    <w:jc w:val="center"/>
                    <w:rPr>
                      <w:rFonts w:ascii="Times New Roman" w:hAnsi="Times New Roman" w:eastAsia="宋体" w:cs="Times New Roman"/>
                      <w:szCs w:val="21"/>
                    </w:rPr>
                  </w:pPr>
                  <w:r>
                    <w:rPr>
                      <w:rFonts w:hint="eastAsia" w:ascii="Times New Roman" w:hAnsi="Times New Roman" w:eastAsia="宋体" w:cs="Times New Roman"/>
                      <w:szCs w:val="21"/>
                    </w:rPr>
                    <w:t>①很大</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44276725">
                  <w:pPr>
                    <w:jc w:val="center"/>
                    <w:rPr>
                      <w:rFonts w:ascii="Times New Roman" w:hAnsi="Times New Roman" w:eastAsia="宋体" w:cs="Times New Roman"/>
                      <w:szCs w:val="21"/>
                    </w:rPr>
                  </w:pPr>
                  <w:r>
                    <w:rPr>
                      <w:rFonts w:hint="eastAsia" w:ascii="Times New Roman" w:hAnsi="Times New Roman" w:eastAsia="宋体" w:cs="Times New Roman"/>
                      <w:szCs w:val="21"/>
                    </w:rPr>
                    <w:t>②一般</w:t>
                  </w:r>
                </w:p>
              </w:tc>
              <w:tc>
                <w:tcPr>
                  <w:tcW w:w="2011" w:type="dxa"/>
                  <w:gridSpan w:val="3"/>
                  <w:tcBorders>
                    <w:top w:val="single" w:color="auto" w:sz="4" w:space="0"/>
                    <w:left w:val="single" w:color="000000" w:sz="4" w:space="0"/>
                    <w:bottom w:val="single" w:color="auto" w:sz="4" w:space="0"/>
                    <w:right w:val="nil"/>
                  </w:tcBorders>
                  <w:vAlign w:val="center"/>
                </w:tcPr>
                <w:p w14:paraId="36ACC9B0">
                  <w:pPr>
                    <w:jc w:val="center"/>
                    <w:rPr>
                      <w:rFonts w:ascii="Times New Roman" w:hAnsi="Times New Roman" w:eastAsia="宋体" w:cs="Times New Roman"/>
                      <w:szCs w:val="21"/>
                    </w:rPr>
                  </w:pPr>
                  <w:r>
                    <w:rPr>
                      <w:rFonts w:hint="eastAsia" w:ascii="Times New Roman" w:hAnsi="Times New Roman" w:eastAsia="宋体" w:cs="Times New Roman"/>
                      <w:szCs w:val="21"/>
                    </w:rPr>
                    <w:t>③无</w:t>
                  </w:r>
                </w:p>
              </w:tc>
            </w:tr>
            <w:tr w14:paraId="3233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3ECCD707">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5361FB2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64" w:type="dxa"/>
                  <w:gridSpan w:val="5"/>
                  <w:tcBorders>
                    <w:top w:val="single" w:color="auto" w:sz="4" w:space="0"/>
                    <w:left w:val="single" w:color="000000" w:sz="4" w:space="0"/>
                    <w:bottom w:val="single" w:color="auto" w:sz="4" w:space="0"/>
                    <w:right w:val="single" w:color="auto" w:sz="4" w:space="0"/>
                  </w:tcBorders>
                  <w:vAlign w:val="center"/>
                </w:tcPr>
                <w:p w14:paraId="70ED490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011" w:type="dxa"/>
                  <w:gridSpan w:val="3"/>
                  <w:tcBorders>
                    <w:top w:val="single" w:color="auto" w:sz="4" w:space="0"/>
                    <w:left w:val="single" w:color="000000" w:sz="4" w:space="0"/>
                    <w:bottom w:val="single" w:color="auto" w:sz="4" w:space="0"/>
                    <w:right w:val="nil"/>
                  </w:tcBorders>
                  <w:vAlign w:val="center"/>
                </w:tcPr>
                <w:p w14:paraId="5A16A7E5">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5667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905C9D3">
                  <w:pPr>
                    <w:jc w:val="center"/>
                    <w:rPr>
                      <w:rFonts w:ascii="Times New Roman" w:hAnsi="Times New Roman" w:eastAsia="宋体" w:cs="Times New Roman"/>
                      <w:szCs w:val="21"/>
                    </w:rPr>
                  </w:pPr>
                  <w:r>
                    <w:rPr>
                      <w:rFonts w:hint="eastAsia" w:ascii="Times New Roman" w:hAnsi="宋体" w:eastAsia="宋体" w:cs="Times New Roman"/>
                      <w:szCs w:val="21"/>
                    </w:rPr>
                    <w:t>你认为对环境影响的主要原因是</w:t>
                  </w:r>
                  <w:r>
                    <w:rPr>
                      <w:rFonts w:hint="eastAsia" w:ascii="Times New Roman" w:hAnsi="Times New Roman" w:eastAsia="宋体" w:cs="Times New Roman"/>
                      <w:szCs w:val="21"/>
                    </w:rPr>
                    <w:t>？</w:t>
                  </w: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3E1C5747">
                  <w:pPr>
                    <w:jc w:val="center"/>
                    <w:rPr>
                      <w:rFonts w:ascii="Times New Roman" w:hAnsi="Times New Roman" w:eastAsia="宋体" w:cs="Times New Roman"/>
                      <w:szCs w:val="21"/>
                    </w:rPr>
                  </w:pPr>
                  <w:r>
                    <w:rPr>
                      <w:rFonts w:hint="eastAsia" w:ascii="Times New Roman" w:hAnsi="Times New Roman" w:eastAsia="宋体" w:cs="Times New Roman"/>
                      <w:szCs w:val="21"/>
                    </w:rPr>
                    <w:t>①噪声</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604D1E66">
                  <w:pPr>
                    <w:jc w:val="center"/>
                    <w:rPr>
                      <w:rFonts w:ascii="Times New Roman" w:hAnsi="Times New Roman" w:eastAsia="宋体" w:cs="Times New Roman"/>
                      <w:szCs w:val="21"/>
                    </w:rPr>
                  </w:pPr>
                  <w:r>
                    <w:rPr>
                      <w:rFonts w:hint="eastAsia" w:ascii="Times New Roman" w:hAnsi="Times New Roman" w:eastAsia="宋体" w:cs="Times New Roman"/>
                      <w:szCs w:val="21"/>
                    </w:rPr>
                    <w:t>②废气</w:t>
                  </w:r>
                </w:p>
              </w:tc>
              <w:tc>
                <w:tcPr>
                  <w:tcW w:w="979" w:type="dxa"/>
                  <w:tcBorders>
                    <w:top w:val="single" w:color="auto" w:sz="4" w:space="0"/>
                    <w:left w:val="single" w:color="000000" w:sz="4" w:space="0"/>
                    <w:bottom w:val="single" w:color="auto" w:sz="4" w:space="0"/>
                    <w:right w:val="single" w:color="auto" w:sz="4" w:space="0"/>
                  </w:tcBorders>
                  <w:vAlign w:val="center"/>
                </w:tcPr>
                <w:p w14:paraId="09942692">
                  <w:pPr>
                    <w:jc w:val="center"/>
                    <w:rPr>
                      <w:rFonts w:ascii="Times New Roman" w:hAnsi="Times New Roman" w:eastAsia="宋体" w:cs="Times New Roman"/>
                      <w:szCs w:val="21"/>
                    </w:rPr>
                  </w:pPr>
                  <w:r>
                    <w:rPr>
                      <w:rFonts w:hint="eastAsia" w:ascii="Times New Roman" w:hAnsi="Times New Roman" w:eastAsia="宋体" w:cs="Times New Roman"/>
                      <w:szCs w:val="21"/>
                    </w:rPr>
                    <w:t>③废水</w:t>
                  </w:r>
                </w:p>
              </w:tc>
              <w:tc>
                <w:tcPr>
                  <w:tcW w:w="2011" w:type="dxa"/>
                  <w:gridSpan w:val="3"/>
                  <w:tcBorders>
                    <w:top w:val="single" w:color="auto" w:sz="4" w:space="0"/>
                    <w:left w:val="single" w:color="000000" w:sz="4" w:space="0"/>
                    <w:bottom w:val="single" w:color="auto" w:sz="4" w:space="0"/>
                    <w:right w:val="nil"/>
                  </w:tcBorders>
                  <w:vAlign w:val="center"/>
                </w:tcPr>
                <w:p w14:paraId="139857A7">
                  <w:pPr>
                    <w:jc w:val="center"/>
                    <w:rPr>
                      <w:rFonts w:ascii="Times New Roman" w:hAnsi="Times New Roman" w:eastAsia="宋体" w:cs="Times New Roman"/>
                      <w:szCs w:val="21"/>
                    </w:rPr>
                  </w:pPr>
                  <w:r>
                    <w:rPr>
                      <w:rFonts w:hint="eastAsia" w:ascii="Times New Roman" w:hAnsi="Times New Roman" w:eastAsia="宋体" w:cs="Times New Roman"/>
                      <w:szCs w:val="21"/>
                    </w:rPr>
                    <w:t>④其他</w:t>
                  </w:r>
                </w:p>
              </w:tc>
            </w:tr>
            <w:tr w14:paraId="5DF6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7CF605E">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49B0DAC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20C5DBF6">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979" w:type="dxa"/>
                  <w:tcBorders>
                    <w:top w:val="single" w:color="auto" w:sz="4" w:space="0"/>
                    <w:left w:val="single" w:color="000000" w:sz="4" w:space="0"/>
                    <w:bottom w:val="single" w:color="auto" w:sz="4" w:space="0"/>
                    <w:right w:val="single" w:color="auto" w:sz="4" w:space="0"/>
                  </w:tcBorders>
                  <w:vAlign w:val="center"/>
                </w:tcPr>
                <w:p w14:paraId="619433C6">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011" w:type="dxa"/>
                  <w:gridSpan w:val="3"/>
                  <w:tcBorders>
                    <w:top w:val="single" w:color="auto" w:sz="4" w:space="0"/>
                    <w:left w:val="single" w:color="000000" w:sz="4" w:space="0"/>
                    <w:bottom w:val="single" w:color="auto" w:sz="4" w:space="0"/>
                    <w:right w:val="nil"/>
                  </w:tcBorders>
                  <w:vAlign w:val="center"/>
                </w:tcPr>
                <w:p w14:paraId="0D9310BE">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BF1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345F0C1">
                  <w:pPr>
                    <w:jc w:val="center"/>
                    <w:rPr>
                      <w:rFonts w:ascii="Times New Roman" w:hAnsi="Times New Roman" w:eastAsia="宋体" w:cs="Times New Roman"/>
                      <w:szCs w:val="21"/>
                    </w:rPr>
                  </w:pPr>
                  <w:r>
                    <w:rPr>
                      <w:rFonts w:ascii="Times New Roman" w:hAnsi="宋体" w:eastAsia="宋体" w:cs="Times New Roman"/>
                      <w:szCs w:val="21"/>
                    </w:rPr>
                    <w:t>你认为该项目的环境保护工作怎样？</w:t>
                  </w: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6D31FE31">
                  <w:pPr>
                    <w:jc w:val="center"/>
                    <w:rPr>
                      <w:rFonts w:ascii="Times New Roman" w:hAnsi="Times New Roman" w:eastAsia="宋体" w:cs="Times New Roman"/>
                      <w:szCs w:val="21"/>
                    </w:rPr>
                  </w:pPr>
                  <w:r>
                    <w:rPr>
                      <w:rFonts w:hint="eastAsia" w:ascii="Times New Roman" w:hAnsi="Times New Roman" w:eastAsia="宋体" w:cs="Times New Roman"/>
                      <w:szCs w:val="21"/>
                    </w:rPr>
                    <w:t>①建设单位较为重视，采取有效措施减免环境影响，成效显著。</w:t>
                  </w:r>
                </w:p>
              </w:tc>
              <w:tc>
                <w:tcPr>
                  <w:tcW w:w="2990" w:type="dxa"/>
                  <w:gridSpan w:val="4"/>
                  <w:tcBorders>
                    <w:top w:val="single" w:color="auto" w:sz="4" w:space="0"/>
                    <w:left w:val="single" w:color="000000" w:sz="4" w:space="0"/>
                    <w:bottom w:val="single" w:color="auto" w:sz="4" w:space="0"/>
                    <w:right w:val="nil"/>
                  </w:tcBorders>
                  <w:vAlign w:val="center"/>
                </w:tcPr>
                <w:p w14:paraId="31F19516">
                  <w:pPr>
                    <w:jc w:val="center"/>
                    <w:rPr>
                      <w:rFonts w:ascii="Times New Roman" w:hAnsi="Times New Roman" w:eastAsia="宋体" w:cs="Times New Roman"/>
                      <w:szCs w:val="21"/>
                    </w:rPr>
                  </w:pPr>
                  <w:r>
                    <w:rPr>
                      <w:rFonts w:hint="eastAsia" w:ascii="Times New Roman" w:hAnsi="Times New Roman" w:eastAsia="宋体" w:cs="Times New Roman"/>
                      <w:szCs w:val="21"/>
                    </w:rPr>
                    <w:t>②环保工作仍有欠缺，建议加强。</w:t>
                  </w:r>
                </w:p>
              </w:tc>
            </w:tr>
            <w:tr w14:paraId="0838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13341FAC">
                  <w:pPr>
                    <w:widowControl/>
                    <w:jc w:val="left"/>
                    <w:rPr>
                      <w:rFonts w:ascii="Times New Roman" w:hAnsi="Times New Roman" w:eastAsia="宋体" w:cs="Times New Roman"/>
                      <w:szCs w:val="21"/>
                    </w:rPr>
                  </w:pP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51AFD17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990" w:type="dxa"/>
                  <w:gridSpan w:val="4"/>
                  <w:tcBorders>
                    <w:top w:val="single" w:color="auto" w:sz="4" w:space="0"/>
                    <w:left w:val="single" w:color="000000" w:sz="4" w:space="0"/>
                    <w:bottom w:val="single" w:color="auto" w:sz="4" w:space="0"/>
                    <w:right w:val="nil"/>
                  </w:tcBorders>
                  <w:vAlign w:val="center"/>
                </w:tcPr>
                <w:p w14:paraId="6104979A">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23F6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8ABF3F7">
                  <w:pPr>
                    <w:jc w:val="center"/>
                    <w:rPr>
                      <w:rFonts w:ascii="Times New Roman" w:hAnsi="Times New Roman" w:eastAsia="宋体" w:cs="Times New Roman"/>
                      <w:szCs w:val="21"/>
                    </w:rPr>
                  </w:pPr>
                  <w:r>
                    <w:rPr>
                      <w:rFonts w:hint="eastAsia" w:ascii="Times New Roman" w:hAnsi="Times New Roman" w:eastAsia="宋体" w:cs="Times New Roman"/>
                      <w:szCs w:val="21"/>
                    </w:rPr>
                    <w:t>你对本项目环境保护工作满意程度为</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7BB10A3">
                  <w:pPr>
                    <w:jc w:val="center"/>
                    <w:rPr>
                      <w:rFonts w:ascii="Times New Roman" w:hAnsi="Times New Roman" w:eastAsia="宋体" w:cs="Times New Roman"/>
                      <w:szCs w:val="21"/>
                    </w:rPr>
                  </w:pPr>
                  <w:r>
                    <w:rPr>
                      <w:rFonts w:hint="eastAsia" w:ascii="Times New Roman" w:hAnsi="Times New Roman" w:eastAsia="宋体" w:cs="Times New Roman"/>
                      <w:szCs w:val="21"/>
                    </w:rPr>
                    <w:t>①满意</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6E7A291C">
                  <w:pPr>
                    <w:jc w:val="center"/>
                    <w:rPr>
                      <w:rFonts w:ascii="Times New Roman" w:hAnsi="Times New Roman" w:eastAsia="宋体" w:cs="Times New Roman"/>
                      <w:szCs w:val="21"/>
                    </w:rPr>
                  </w:pPr>
                  <w:r>
                    <w:rPr>
                      <w:rFonts w:hint="eastAsia" w:ascii="Times New Roman" w:hAnsi="Times New Roman" w:eastAsia="宋体" w:cs="Times New Roman"/>
                      <w:szCs w:val="21"/>
                    </w:rPr>
                    <w:t>②比较满意</w:t>
                  </w:r>
                </w:p>
              </w:tc>
              <w:tc>
                <w:tcPr>
                  <w:tcW w:w="1688" w:type="dxa"/>
                  <w:gridSpan w:val="2"/>
                  <w:tcBorders>
                    <w:top w:val="single" w:color="auto" w:sz="4" w:space="0"/>
                    <w:left w:val="single" w:color="000000" w:sz="4" w:space="0"/>
                    <w:bottom w:val="single" w:color="auto" w:sz="4" w:space="0"/>
                    <w:right w:val="single" w:color="auto" w:sz="4" w:space="0"/>
                  </w:tcBorders>
                  <w:vAlign w:val="center"/>
                </w:tcPr>
                <w:p w14:paraId="5F880697">
                  <w:pPr>
                    <w:jc w:val="center"/>
                    <w:rPr>
                      <w:rFonts w:ascii="Times New Roman" w:hAnsi="Times New Roman" w:eastAsia="宋体" w:cs="Times New Roman"/>
                      <w:szCs w:val="21"/>
                    </w:rPr>
                  </w:pPr>
                  <w:r>
                    <w:rPr>
                      <w:rFonts w:hint="eastAsia" w:ascii="Times New Roman" w:hAnsi="Times New Roman" w:eastAsia="宋体" w:cs="Times New Roman"/>
                      <w:szCs w:val="21"/>
                    </w:rPr>
                    <w:t>③不满意</w:t>
                  </w:r>
                </w:p>
              </w:tc>
              <w:tc>
                <w:tcPr>
                  <w:tcW w:w="1302" w:type="dxa"/>
                  <w:gridSpan w:val="2"/>
                  <w:tcBorders>
                    <w:top w:val="single" w:color="auto" w:sz="4" w:space="0"/>
                    <w:left w:val="single" w:color="000000" w:sz="4" w:space="0"/>
                    <w:bottom w:val="single" w:color="auto" w:sz="4" w:space="0"/>
                    <w:right w:val="nil"/>
                  </w:tcBorders>
                  <w:vAlign w:val="center"/>
                </w:tcPr>
                <w:p w14:paraId="0071AC98">
                  <w:pPr>
                    <w:jc w:val="center"/>
                    <w:rPr>
                      <w:rFonts w:ascii="Times New Roman" w:hAnsi="Times New Roman" w:eastAsia="宋体" w:cs="Times New Roman"/>
                      <w:szCs w:val="21"/>
                    </w:rPr>
                  </w:pPr>
                  <w:r>
                    <w:rPr>
                      <w:rFonts w:hint="eastAsia" w:ascii="Times New Roman" w:hAnsi="Times New Roman" w:eastAsia="宋体" w:cs="Times New Roman"/>
                      <w:szCs w:val="21"/>
                    </w:rPr>
                    <w:t>④非常不满意</w:t>
                  </w:r>
                </w:p>
              </w:tc>
            </w:tr>
            <w:tr w14:paraId="484C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5B8ECF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3266ED20">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31A3A15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688" w:type="dxa"/>
                  <w:gridSpan w:val="2"/>
                  <w:tcBorders>
                    <w:top w:val="single" w:color="auto" w:sz="4" w:space="0"/>
                    <w:left w:val="single" w:color="000000" w:sz="4" w:space="0"/>
                    <w:bottom w:val="single" w:color="auto" w:sz="4" w:space="0"/>
                    <w:right w:val="single" w:color="auto" w:sz="4" w:space="0"/>
                  </w:tcBorders>
                  <w:vAlign w:val="center"/>
                </w:tcPr>
                <w:p w14:paraId="6D707F35">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302" w:type="dxa"/>
                  <w:gridSpan w:val="2"/>
                  <w:tcBorders>
                    <w:top w:val="single" w:color="auto" w:sz="4" w:space="0"/>
                    <w:left w:val="single" w:color="000000" w:sz="4" w:space="0"/>
                    <w:bottom w:val="single" w:color="auto" w:sz="4" w:space="0"/>
                    <w:right w:val="nil"/>
                  </w:tcBorders>
                  <w:vAlign w:val="center"/>
                </w:tcPr>
                <w:p w14:paraId="0FCD0BD8">
                  <w:pPr>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289D6C50">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通过对调查统计表的调查结果分析：</w:t>
            </w:r>
          </w:p>
          <w:p w14:paraId="3A510291">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1</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公众对本项目环境保护工作持满意或比较满意的态度。</w:t>
            </w:r>
          </w:p>
          <w:p w14:paraId="50DC55C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2</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的公众未看见运营期间排气筒排放黑烟，</w:t>
            </w:r>
            <w:r>
              <w:rPr>
                <w:rFonts w:ascii="Times New Roman" w:hAnsi="Calibri" w:eastAsia="宋体" w:cs="Times New Roman"/>
                <w:sz w:val="24"/>
              </w:rPr>
              <w:t>100%</w:t>
            </w:r>
            <w:r>
              <w:rPr>
                <w:rFonts w:hint="eastAsia" w:ascii="Times New Roman" w:hAnsi="Calibri" w:eastAsia="宋体" w:cs="Times New Roman"/>
                <w:sz w:val="24"/>
              </w:rPr>
              <w:t>的公众认为运营期间厂界周边没有异味，</w:t>
            </w:r>
            <w:r>
              <w:rPr>
                <w:rFonts w:ascii="Times New Roman" w:hAnsi="Calibri" w:eastAsia="宋体" w:cs="Times New Roman"/>
                <w:sz w:val="24"/>
              </w:rPr>
              <w:t>100%</w:t>
            </w:r>
            <w:r>
              <w:rPr>
                <w:rFonts w:hint="eastAsia" w:ascii="Times New Roman" w:hAnsi="Calibri" w:eastAsia="宋体" w:cs="Times New Roman"/>
                <w:sz w:val="24"/>
              </w:rPr>
              <w:t>的公众未看见运营期间固体废弃物随意丢弃，</w:t>
            </w:r>
            <w:r>
              <w:rPr>
                <w:rFonts w:ascii="Times New Roman" w:hAnsi="Calibri" w:eastAsia="宋体" w:cs="Times New Roman"/>
                <w:sz w:val="24"/>
              </w:rPr>
              <w:t>100%</w:t>
            </w:r>
            <w:r>
              <w:rPr>
                <w:rFonts w:hint="eastAsia" w:ascii="Times New Roman" w:hAnsi="Calibri" w:eastAsia="宋体" w:cs="Times New Roman"/>
                <w:sz w:val="24"/>
              </w:rPr>
              <w:t>的公众未看见运营期间废水乱排乱排。100%公众认为项目产生的噪声对生活无影响。100%公众认为对环境影响的主要原因是其他。</w:t>
            </w:r>
          </w:p>
          <w:p w14:paraId="2FD3C315">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3</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的公众认为建设单位较为重视，采取有效措施减免环境影响，成效显著。</w:t>
            </w:r>
          </w:p>
          <w:p w14:paraId="69EFC5E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综上所述，本次验收调查通过发放问卷调查的形式，充分收集了公众对本项目建设意见和建议，从统计结果看，公众对该项目环保工作满意，不反对该项目验收，因此该项目的建设是合理的。</w:t>
            </w:r>
          </w:p>
          <w:p w14:paraId="2E8847D9">
            <w:pPr>
              <w:spacing w:line="360" w:lineRule="auto"/>
              <w:rPr>
                <w:rFonts w:ascii="Times New Roman" w:hAnsi="Times New Roman" w:eastAsia="黑体" w:cs="Times New Roman"/>
                <w:b/>
                <w:bCs/>
                <w:sz w:val="30"/>
                <w:szCs w:val="30"/>
              </w:rPr>
            </w:pPr>
          </w:p>
          <w:p w14:paraId="3D391F42">
            <w:pPr>
              <w:spacing w:line="360" w:lineRule="auto"/>
              <w:rPr>
                <w:rFonts w:ascii="Times New Roman" w:hAnsi="Times New Roman" w:eastAsia="黑体" w:cs="Times New Roman"/>
                <w:b/>
                <w:bCs/>
                <w:sz w:val="30"/>
                <w:szCs w:val="30"/>
              </w:rPr>
            </w:pPr>
          </w:p>
          <w:p w14:paraId="03FD80F1">
            <w:pPr>
              <w:spacing w:line="360" w:lineRule="auto"/>
              <w:rPr>
                <w:rFonts w:ascii="Times New Roman" w:hAnsi="Times New Roman" w:eastAsia="黑体" w:cs="Times New Roman"/>
                <w:b/>
                <w:bCs/>
                <w:sz w:val="30"/>
                <w:szCs w:val="30"/>
              </w:rPr>
            </w:pPr>
          </w:p>
          <w:p w14:paraId="5370EF22">
            <w:pPr>
              <w:spacing w:line="360" w:lineRule="auto"/>
              <w:rPr>
                <w:rFonts w:ascii="Times New Roman" w:hAnsi="Times New Roman" w:eastAsia="黑体" w:cs="Times New Roman"/>
                <w:b/>
                <w:bCs/>
                <w:sz w:val="30"/>
                <w:szCs w:val="30"/>
              </w:rPr>
            </w:pPr>
          </w:p>
          <w:p w14:paraId="5D7DD91F">
            <w:pPr>
              <w:pStyle w:val="2"/>
              <w:rPr>
                <w:rFonts w:ascii="Times New Roman" w:hAnsi="Times New Roman" w:eastAsia="黑体" w:cs="Times New Roman"/>
                <w:b/>
                <w:bCs/>
                <w:sz w:val="30"/>
                <w:szCs w:val="30"/>
              </w:rPr>
            </w:pPr>
          </w:p>
          <w:p w14:paraId="54A0A9DF">
            <w:pPr>
              <w:pStyle w:val="2"/>
              <w:ind w:left="0" w:leftChars="0" w:firstLine="0" w:firstLineChars="0"/>
            </w:pPr>
          </w:p>
        </w:tc>
      </w:tr>
    </w:tbl>
    <w:p w14:paraId="4F2DDFC6">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EE97D5">
      <w:pPr>
        <w:rPr>
          <w:rFonts w:ascii="Times New Roman" w:hAnsi="Times New Roman" w:cs="Times New Roman"/>
          <w:b/>
          <w:bCs/>
          <w:sz w:val="30"/>
          <w:szCs w:val="30"/>
        </w:rPr>
      </w:pPr>
      <w:r>
        <w:rPr>
          <w:rFonts w:ascii="Times New Roman" w:hAnsi="Times New Roman" w:cs="Times New Roman"/>
          <w:b/>
          <w:bCs/>
          <w:sz w:val="30"/>
          <w:szCs w:val="30"/>
        </w:rPr>
        <w:t>表八                                验收监测结论与建议</w:t>
      </w:r>
    </w:p>
    <w:tbl>
      <w:tblPr>
        <w:tblStyle w:val="3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A6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3543853F">
            <w:pPr>
              <w:spacing w:line="360" w:lineRule="auto"/>
              <w:contextualSpacing/>
              <w:rPr>
                <w:rFonts w:ascii="Times New Roman" w:hAnsi="Times New Roman" w:cs="Times New Roman"/>
                <w:b/>
                <w:bCs/>
                <w:sz w:val="28"/>
                <w:szCs w:val="28"/>
              </w:rPr>
            </w:pPr>
            <w:bookmarkStart w:id="57" w:name="_Toc17837"/>
            <w:r>
              <w:rPr>
                <w:rFonts w:ascii="Times New Roman" w:hAnsi="Times New Roman" w:cs="Times New Roman"/>
                <w:b/>
                <w:bCs/>
                <w:sz w:val="28"/>
                <w:szCs w:val="28"/>
              </w:rPr>
              <w:t>一、项目建设情况</w:t>
            </w:r>
            <w:bookmarkEnd w:id="57"/>
          </w:p>
          <w:p w14:paraId="7A5B8492">
            <w:pPr>
              <w:spacing w:line="360" w:lineRule="auto"/>
              <w:ind w:firstLine="482" w:firstLineChars="200"/>
              <w:contextualSpacing/>
              <w:rPr>
                <w:rFonts w:ascii="Times New Roman" w:hAnsi="Times New Roman" w:cs="Times New Roman"/>
                <w:sz w:val="24"/>
              </w:rPr>
            </w:pPr>
            <w:r>
              <w:rPr>
                <w:rFonts w:hint="eastAsia" w:ascii="Times New Roman" w:hAnsi="Times New Roman" w:eastAsia="宋体" w:cs="Times New Roman"/>
                <w:b/>
                <w:bCs/>
                <w:sz w:val="24"/>
              </w:rPr>
              <w:t>成都微沁环境科技有限公司环境检测实验室新建项目</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14:paraId="23F9C835">
            <w:pPr>
              <w:pStyle w:val="6"/>
              <w:spacing w:before="0" w:after="0" w:line="360" w:lineRule="auto"/>
              <w:contextualSpacing/>
              <w:rPr>
                <w:rFonts w:ascii="Times New Roman" w:hAnsi="Times New Roman" w:cs="Times New Roman"/>
              </w:rPr>
            </w:pPr>
            <w:bookmarkStart w:id="58" w:name="_Toc1179"/>
            <w:r>
              <w:rPr>
                <w:rFonts w:ascii="Times New Roman" w:hAnsi="Times New Roman" w:cs="Times New Roman"/>
              </w:rPr>
              <w:t>二、项目验收工况</w:t>
            </w:r>
            <w:bookmarkEnd w:id="58"/>
          </w:p>
          <w:p w14:paraId="408253C6">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14:paraId="62D4A772">
            <w:pPr>
              <w:numPr>
                <w:ilvl w:val="0"/>
                <w:numId w:val="4"/>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hint="eastAsia" w:ascii="Times New Roman" w:hAnsi="Times New Roman" w:cs="Times New Roman"/>
                <w:bCs/>
                <w:sz w:val="24"/>
              </w:rPr>
              <w:t>2025年10月9日</w:t>
            </w:r>
            <w:r>
              <w:rPr>
                <w:rFonts w:hint="eastAsia" w:ascii="Times New Roman" w:hAnsi="Times New Roman" w:cs="Times New Roman"/>
                <w:bCs/>
                <w:sz w:val="24"/>
                <w:lang w:val="en-US" w:eastAsia="zh-CN"/>
              </w:rPr>
              <w:t>~</w:t>
            </w:r>
            <w:r>
              <w:rPr>
                <w:rFonts w:hint="eastAsia" w:ascii="Times New Roman" w:hAnsi="Times New Roman" w:cs="Times New Roman"/>
                <w:bCs/>
                <w:sz w:val="24"/>
              </w:rPr>
              <w:t>10月10日、2025年11月12日</w:t>
            </w:r>
            <w:r>
              <w:rPr>
                <w:rFonts w:hint="eastAsia" w:ascii="Times New Roman" w:hAnsi="Times New Roman" w:cs="Times New Roman"/>
                <w:bCs/>
                <w:sz w:val="24"/>
                <w:lang w:val="en-US" w:eastAsia="zh-CN"/>
              </w:rPr>
              <w:t>~</w:t>
            </w:r>
            <w:r>
              <w:rPr>
                <w:rFonts w:hint="eastAsia" w:ascii="Times New Roman" w:hAnsi="Times New Roman" w:cs="Times New Roman"/>
                <w:bCs/>
                <w:sz w:val="24"/>
              </w:rPr>
              <w:t>11月13日</w:t>
            </w:r>
            <w:r>
              <w:rPr>
                <w:rFonts w:ascii="Times New Roman" w:hAnsi="Times New Roman" w:cs="Times New Roman"/>
                <w:sz w:val="24"/>
              </w:rPr>
              <w:t>监测期间的生产及环境条件下开展验收监测所得出的结论。</w:t>
            </w:r>
          </w:p>
          <w:p w14:paraId="1328BC6C">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bCs/>
                <w:sz w:val="24"/>
              </w:rPr>
              <w:t>成都微沁环境科技有限公司环境检测实验室新建项目</w:t>
            </w:r>
            <w:r>
              <w:rPr>
                <w:rFonts w:hint="eastAsia" w:ascii="Times New Roman" w:hAnsi="Times New Roman" w:cs="Times New Roman"/>
                <w:bCs/>
                <w:sz w:val="24"/>
              </w:rPr>
              <w:t>2025年10月9日</w:t>
            </w:r>
            <w:r>
              <w:rPr>
                <w:rFonts w:hint="eastAsia" w:ascii="Times New Roman" w:hAnsi="Times New Roman" w:cs="Times New Roman"/>
                <w:bCs/>
                <w:sz w:val="24"/>
                <w:lang w:val="en-US" w:eastAsia="zh-CN"/>
              </w:rPr>
              <w:t>~</w:t>
            </w:r>
            <w:r>
              <w:rPr>
                <w:rFonts w:hint="eastAsia" w:ascii="Times New Roman" w:hAnsi="Times New Roman" w:cs="Times New Roman"/>
                <w:bCs/>
                <w:sz w:val="24"/>
              </w:rPr>
              <w:t>10月10日、2025年11月12日</w:t>
            </w:r>
            <w:r>
              <w:rPr>
                <w:rFonts w:hint="eastAsia" w:ascii="Times New Roman" w:hAnsi="Times New Roman" w:cs="Times New Roman"/>
                <w:bCs/>
                <w:sz w:val="24"/>
                <w:lang w:val="en-US" w:eastAsia="zh-CN"/>
              </w:rPr>
              <w:t>~</w:t>
            </w:r>
            <w:r>
              <w:rPr>
                <w:rFonts w:hint="eastAsia" w:ascii="Times New Roman" w:hAnsi="Times New Roman" w:cs="Times New Roman"/>
                <w:bCs/>
                <w:sz w:val="24"/>
              </w:rPr>
              <w:t>11月13日</w:t>
            </w:r>
            <w:r>
              <w:rPr>
                <w:rFonts w:ascii="Times New Roman" w:hAnsi="Times New Roman" w:cs="Times New Roman"/>
                <w:sz w:val="24"/>
              </w:rPr>
              <w:t>监测期间，</w:t>
            </w:r>
            <w:r>
              <w:rPr>
                <w:rFonts w:ascii="Times New Roman" w:hAnsi="Times New Roman" w:eastAsia="宋体" w:cs="Times New Roman"/>
                <w:sz w:val="24"/>
              </w:rPr>
              <w:t>实际生产能力达到</w:t>
            </w:r>
            <w:r>
              <w:rPr>
                <w:rFonts w:ascii="Times New Roman" w:hAnsi="Times New Roman" w:cs="Times New Roman"/>
                <w:sz w:val="24"/>
              </w:rPr>
              <w:t>设计</w:t>
            </w:r>
            <w:r>
              <w:rPr>
                <w:rFonts w:ascii="Times New Roman" w:hAnsi="Times New Roman" w:cs="Times New Roman"/>
                <w:bCs/>
                <w:sz w:val="24"/>
              </w:rPr>
              <w:t>日生产规模</w:t>
            </w:r>
            <w:r>
              <w:rPr>
                <w:rFonts w:ascii="Times New Roman" w:hAnsi="Times New Roman" w:cs="Times New Roman"/>
                <w:sz w:val="24"/>
              </w:rPr>
              <w:t>，满足验收监测条件。</w:t>
            </w:r>
          </w:p>
          <w:p w14:paraId="1CD14651">
            <w:pPr>
              <w:pStyle w:val="6"/>
              <w:spacing w:before="0" w:after="0" w:line="360" w:lineRule="auto"/>
              <w:contextualSpacing/>
              <w:rPr>
                <w:rFonts w:ascii="Times New Roman" w:hAnsi="Times New Roman" w:cs="Times New Roman"/>
              </w:rPr>
            </w:pPr>
            <w:bookmarkStart w:id="59" w:name="_Toc18859"/>
            <w:r>
              <w:rPr>
                <w:rFonts w:ascii="Times New Roman" w:hAnsi="Times New Roman" w:cs="Times New Roman"/>
              </w:rPr>
              <w:t>三、污染物监测结论</w:t>
            </w:r>
            <w:bookmarkEnd w:id="59"/>
          </w:p>
          <w:p w14:paraId="2383450E">
            <w:pPr>
              <w:pStyle w:val="7"/>
              <w:spacing w:before="0" w:after="0" w:line="360" w:lineRule="auto"/>
              <w:ind w:firstLine="472" w:firstLineChars="196"/>
              <w:contextualSpacing/>
            </w:pPr>
            <w:r>
              <w:t>1、废气</w:t>
            </w:r>
          </w:p>
          <w:p w14:paraId="7DFCE354">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排气筒非甲烷总烃监测浓度、速率均满足《四川省固定污染源大气挥发性有机物排放标准》（DB51/2377-2017）表3中涉及有机溶剂生产和使用的其他行业限值要求；有组织废气氯化氢、硫酸雾检测结果符合《大气污染物综合排放标准》（GB 16297-1996）表2中二级排放速率标准限值；厂界无组织非甲烷总烃监测结果满足《四川省固定污染源大气挥发性有机物排放标准》（DB51/2377-2017）表5中其他标准限值要求。无组织废气氯化氢、硫酸雾检测结果符合《大气污染物综合排放标准》（GB 16297-1996）表2中无组织排放监控浓度限值；无组织废气氨、硫化氢、臭气浓度检测结果符合《恶臭污染物排放标准》（GB14554-93）表1中二级新扩改建恶臭污染物厂界标准值。</w:t>
            </w:r>
            <w:r>
              <w:rPr>
                <w:rFonts w:hint="eastAsia" w:ascii="Times New Roman" w:hAnsi="Times New Roman" w:cs="Times New Roman"/>
                <w:b/>
                <w:bCs/>
                <w:sz w:val="24"/>
              </w:rPr>
              <w:t>废气均能实现达标排放。</w:t>
            </w:r>
          </w:p>
          <w:p w14:paraId="69AA0506">
            <w:pPr>
              <w:pStyle w:val="7"/>
              <w:spacing w:before="0" w:after="0" w:line="360" w:lineRule="auto"/>
              <w:ind w:firstLine="472" w:firstLineChars="196"/>
              <w:contextualSpacing/>
            </w:pPr>
            <w:r>
              <w:rPr>
                <w:rFonts w:hint="eastAsia"/>
              </w:rPr>
              <w:t>2、</w:t>
            </w:r>
            <w:r>
              <w:t>废水</w:t>
            </w:r>
          </w:p>
          <w:p w14:paraId="3A8FAC98">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表4中一切和其他排污单位三</w:t>
            </w:r>
            <w:r>
              <w:rPr>
                <w:rFonts w:ascii="Times New Roman" w:hAnsi="Times New Roman" w:cs="Times New Roman"/>
                <w:bCs/>
                <w:sz w:val="24"/>
              </w:rPr>
              <w:t>级标准</w:t>
            </w:r>
            <w:r>
              <w:rPr>
                <w:rFonts w:hint="eastAsia" w:ascii="Times New Roman" w:hAnsi="Times New Roman" w:cs="Times New Roman"/>
                <w:bCs/>
                <w:sz w:val="24"/>
              </w:rPr>
              <w:t>。</w:t>
            </w:r>
            <w:r>
              <w:rPr>
                <w:rFonts w:hint="eastAsia" w:ascii="Times New Roman" w:hAnsi="Times New Roman" w:cs="Times New Roman"/>
                <w:b/>
                <w:bCs/>
                <w:sz w:val="24"/>
              </w:rPr>
              <w:t>废水能够实现达标排放。</w:t>
            </w:r>
          </w:p>
          <w:p w14:paraId="34DD0EE6">
            <w:pPr>
              <w:pStyle w:val="7"/>
              <w:spacing w:before="0" w:after="0" w:line="360" w:lineRule="auto"/>
              <w:ind w:firstLine="482" w:firstLineChars="200"/>
              <w:contextualSpacing/>
            </w:pPr>
            <w:r>
              <w:rPr>
                <w:rFonts w:hint="eastAsia"/>
              </w:rPr>
              <w:t>3</w:t>
            </w:r>
            <w:r>
              <w:t>、噪声</w:t>
            </w:r>
          </w:p>
          <w:p w14:paraId="1F91529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工业企业厂界环境噪声监测结果满足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表1中2</w:t>
            </w:r>
            <w:r>
              <w:rPr>
                <w:rFonts w:ascii="Times New Roman" w:hAnsi="Times New Roman" w:cs="Times New Roman"/>
                <w:bCs/>
                <w:sz w:val="24"/>
              </w:rPr>
              <w:t>类标准限值要求</w:t>
            </w:r>
            <w:r>
              <w:rPr>
                <w:rFonts w:hint="eastAsia" w:ascii="Times New Roman" w:hAnsi="Times New Roman" w:cs="Times New Roman"/>
                <w:bCs/>
                <w:sz w:val="24"/>
              </w:rPr>
              <w:t>；声环境噪声监测结果符合《声环境质量标准》（GB 3096-2008）表1中2类声环境功能区排放限值。</w:t>
            </w:r>
            <w:r>
              <w:rPr>
                <w:rFonts w:hint="eastAsia" w:ascii="Times New Roman" w:hAnsi="Times New Roman" w:cs="Times New Roman"/>
                <w:b/>
                <w:bCs/>
                <w:sz w:val="24"/>
              </w:rPr>
              <w:t>噪声可实现厂界达标排放</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敏感点处可满足</w:t>
            </w:r>
            <w:r>
              <w:rPr>
                <w:rFonts w:hint="eastAsia" w:ascii="Times New Roman" w:hAnsi="Times New Roman" w:cs="Times New Roman"/>
                <w:b/>
                <w:bCs/>
                <w:sz w:val="24"/>
              </w:rPr>
              <w:t>2类声环境功能区</w:t>
            </w:r>
            <w:r>
              <w:rPr>
                <w:rFonts w:hint="eastAsia" w:ascii="Times New Roman" w:hAnsi="Times New Roman" w:cs="Times New Roman"/>
                <w:b/>
                <w:bCs/>
                <w:sz w:val="24"/>
                <w:lang w:val="en-US" w:eastAsia="zh-CN"/>
              </w:rPr>
              <w:t>要求</w:t>
            </w:r>
            <w:r>
              <w:rPr>
                <w:rFonts w:hint="eastAsia" w:ascii="Times New Roman" w:hAnsi="Times New Roman" w:cs="Times New Roman"/>
                <w:b/>
                <w:bCs/>
                <w:sz w:val="24"/>
              </w:rPr>
              <w:t>。</w:t>
            </w:r>
          </w:p>
          <w:p w14:paraId="25194351">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4、固体废物</w:t>
            </w:r>
          </w:p>
          <w:p w14:paraId="55384E92">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14:paraId="6C2B1034">
            <w:pPr>
              <w:pStyle w:val="6"/>
              <w:spacing w:before="0" w:after="0" w:line="360" w:lineRule="auto"/>
              <w:contextualSpacing/>
              <w:rPr>
                <w:rFonts w:ascii="Times New Roman" w:hAnsi="Times New Roman" w:cs="Times New Roman"/>
              </w:rPr>
            </w:pPr>
            <w:bookmarkStart w:id="60" w:name="_Toc7750"/>
            <w:r>
              <w:rPr>
                <w:rFonts w:ascii="Times New Roman" w:hAnsi="Times New Roman" w:cs="Times New Roman"/>
              </w:rPr>
              <w:t>四、公众意见调查</w:t>
            </w:r>
            <w:bookmarkEnd w:id="60"/>
          </w:p>
          <w:p w14:paraId="4B197A93">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14:paraId="2B803198">
            <w:pPr>
              <w:pStyle w:val="6"/>
              <w:spacing w:before="0" w:after="0" w:line="360" w:lineRule="auto"/>
              <w:contextualSpacing/>
              <w:rPr>
                <w:rFonts w:ascii="Times New Roman" w:hAnsi="Times New Roman" w:cs="Times New Roman"/>
              </w:rPr>
            </w:pPr>
            <w:bookmarkStart w:id="61" w:name="_Toc15605"/>
            <w:r>
              <w:rPr>
                <w:rFonts w:ascii="Times New Roman" w:hAnsi="Times New Roman" w:cs="Times New Roman"/>
              </w:rPr>
              <w:t>五、环境管理检查</w:t>
            </w:r>
            <w:bookmarkEnd w:id="61"/>
          </w:p>
          <w:p w14:paraId="6FFB660A">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14:paraId="1A8674F6">
            <w:pPr>
              <w:pStyle w:val="6"/>
              <w:spacing w:before="0" w:after="0" w:line="360" w:lineRule="auto"/>
              <w:contextualSpacing/>
              <w:rPr>
                <w:rFonts w:ascii="Times New Roman" w:hAnsi="Times New Roman" w:cs="Times New Roman"/>
              </w:rPr>
            </w:pPr>
            <w:bookmarkStart w:id="62" w:name="_Toc31859"/>
            <w:r>
              <w:rPr>
                <w:rFonts w:hint="eastAsia" w:ascii="Times New Roman" w:hAnsi="Times New Roman" w:cs="Times New Roman"/>
              </w:rPr>
              <w:t>六</w:t>
            </w:r>
            <w:r>
              <w:rPr>
                <w:rFonts w:ascii="Times New Roman" w:hAnsi="Times New Roman" w:cs="Times New Roman"/>
              </w:rPr>
              <w:t>、结论</w:t>
            </w:r>
            <w:bookmarkEnd w:id="62"/>
          </w:p>
          <w:p w14:paraId="3341C76D">
            <w:pPr>
              <w:pStyle w:val="40"/>
              <w:spacing w:after="0" w:line="360" w:lineRule="auto"/>
              <w:ind w:firstLine="480"/>
              <w:contextualSpacing/>
              <w:rPr>
                <w:rFonts w:ascii="Times New Roman" w:hAnsi="Times New Roman" w:cs="Times New Roman"/>
              </w:rPr>
            </w:pPr>
            <w:r>
              <w:rPr>
                <w:rFonts w:hint="eastAsia" w:ascii="Times New Roman" w:hAnsi="Times New Roman" w:eastAsia="宋体" w:cs="Times New Roman"/>
                <w:bCs/>
              </w:rPr>
              <w:t>成都微沁环境科技有限公司环境检测实验室新建项目在</w:t>
            </w:r>
            <w:r>
              <w:rPr>
                <w:rFonts w:ascii="Times New Roman" w:hAnsi="Times New Roman" w:cs="Times New Roman"/>
              </w:rPr>
              <w:t>建设过程中执行了环境影响评价法。验收监测期间，项目废气</w:t>
            </w:r>
            <w:r>
              <w:rPr>
                <w:rFonts w:hint="eastAsia" w:ascii="Times New Roman" w:hAnsi="Times New Roman" w:cs="Times New Roman"/>
              </w:rPr>
              <w:t>、废水</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14:paraId="7D8C7410">
            <w:pPr>
              <w:pStyle w:val="6"/>
              <w:spacing w:before="0" w:after="0" w:line="360" w:lineRule="auto"/>
              <w:contextualSpacing/>
              <w:rPr>
                <w:rFonts w:ascii="Times New Roman" w:hAnsi="Times New Roman" w:cs="Times New Roman"/>
              </w:rPr>
            </w:pPr>
            <w:bookmarkStart w:id="63" w:name="_Toc26376"/>
            <w:r>
              <w:rPr>
                <w:rFonts w:ascii="Times New Roman" w:hAnsi="Times New Roman" w:cs="Times New Roman"/>
              </w:rPr>
              <w:t>七、主要建议</w:t>
            </w:r>
            <w:bookmarkEnd w:id="63"/>
          </w:p>
          <w:p w14:paraId="104D975B">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加强各项环境管理制度的落实和环保设施的定期检查及维护，确保各项污染物长期、稳定达标排放.</w:t>
            </w:r>
          </w:p>
          <w:p w14:paraId="0BB4362F">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）加强各项环境管理制度的落实并做好环保设施的定期检查和维护，确保各项污染物长期、稳定达标排放；</w:t>
            </w:r>
          </w:p>
          <w:p w14:paraId="1B8F5E6D">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）加强教育，提高员工的环境与安全意识。</w:t>
            </w:r>
          </w:p>
          <w:p w14:paraId="0A4A2B34">
            <w:pPr>
              <w:spacing w:line="360" w:lineRule="auto"/>
              <w:ind w:firstLine="480" w:firstLineChars="200"/>
              <w:contextualSpacing/>
              <w:jc w:val="left"/>
              <w:rPr>
                <w:rFonts w:ascii="Times New Roman" w:hAnsi="Times New Roman" w:cs="Times New Roman"/>
                <w:sz w:val="24"/>
              </w:rPr>
            </w:pPr>
            <w:r>
              <w:rPr>
                <w:rFonts w:hint="eastAsia" w:ascii="Times New Roman" w:hAnsi="Times New Roman" w:cs="Times New Roman"/>
                <w:sz w:val="24"/>
              </w:rPr>
              <w:t>（4）加强对危废的管理，做好“防雨、防渗、防流失”三防管理，填写转运五联单。</w:t>
            </w:r>
          </w:p>
        </w:tc>
      </w:tr>
    </w:tbl>
    <w:p w14:paraId="67E50930">
      <w:pPr>
        <w:rPr>
          <w:rFonts w:ascii="Times New Roman" w:hAnsi="Times New Roman" w:cs="Times New Roman"/>
          <w:sz w:val="32"/>
          <w:szCs w:val="32"/>
        </w:rPr>
      </w:pPr>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9BA1">
    <w:pPr>
      <w:pStyle w:val="20"/>
    </w:pPr>
    <w:r>
      <w:pict>
        <v:shape id="文本框 2" o:spid="_x0000_s1145" o:spt="202" type="#_x0000_t202" style="position:absolute;left:0pt;margin-top:0pt;height:20.3pt;width:32.9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y6/QEAAPcDAAAOAAAAZHJzL2Uyb0RvYy54bWysU02P0zAQvSPxHyzfadpCC0RNV2VXRUgV&#10;u1JBnF3HbiJsj+Vxmyy/nrGbtAg4IS7OxPP53jyv7npr2FkFbMFVfDaZcqachLp1x4p//bJ99Y4z&#10;jMLVwoBTFX9WyO/WL1+sOl+qOTRgahUYFXFYdr7iTYy+LAqUjbICJ+CVI6eGYEWk33As6iA6qm5N&#10;MZ9Ol0UHofYBpEKk24eLk69zfa2VjI9ao4rMVJxmi/kM+Tyks1ivRHkMwjetHMYQ/zCFFa2jptdS&#10;DyIKdgrtH6VsKwMg6DiRYAvQupUqYyA0s+lvaPaN8CpjIXLQX2nC/1dWfj7v/VNgsf8APS0wg0C/&#10;A/kdiZui81gOMYlTLJGiE9BeB5u+BIFRInH7fOVT9ZFJuly+ff9mwZkkz2w5Xywz3cUt1weMHxVY&#10;loyKB9pW7i/OO4ypuyjHkNTKwbY1Jm/MONZR/deLaU64eijDuGHsy6Rp5tgfekpL5gHqZ4Ib4KIE&#10;9HLbUvOdwPgkAq2egJCc4yMd2gA1gcHirIHw42/3KZ42Ql7OOpJSxR1pnTPzydGmkupGI4zGYTTc&#10;yd4DaXNGz8TLbFJCiGY0dQD7jTS+ST3IJZykThWPo3kfL3KmNyLVZpODSFtexJ3be3nb6eYUicDM&#10;642JgStSV6Z7eAlJvr/+56jbe13/BAAA//8DAFBLAwQUAAYACAAAACEAhlWAYNgAAAADAQAADwAA&#10;AGRycy9kb3ducmV2LnhtbEyPwU7DMBBE70j9B2uRuFGHAgWFOFWpCEckGg4ct/GSpLXXke2m4e9x&#10;ucBlpdGMZt4Wq8kaMZIPvWMFN/MMBHHjdM+tgo+6un4EESKyRuOYFHxTgFU5uygw1+7E7zRuYytS&#10;CYccFXQxDrmUoenIYpi7gTh5X85bjEn6VmqPp1RujVxk2VJa7DktdDjQpqPmsD1aBZuqrv1IwZtP&#10;eq1u92/Pd/QyKXV1Oa2fQESa4l8YzvgJHcrEtHNH1kEYBemR+HvPXvYAYqdgcb8EWRbyP3v5AwAA&#10;//8DAFBLAQItABQABgAIAAAAIQC2gziS/gAAAOEBAAATAAAAAAAAAAAAAAAAAAAAAABbQ29udGVu&#10;dF9UeXBlc10ueG1sUEsBAi0AFAAGAAgAAAAhADj9If/WAAAAlAEAAAsAAAAAAAAAAAAAAAAALwEA&#10;AF9yZWxzLy5yZWxzUEsBAi0AFAAGAAgAAAAhALX1rLr9AQAA9wMAAA4AAAAAAAAAAAAAAAAALgIA&#10;AGRycy9lMm9Eb2MueG1sUEsBAi0AFAAGAAgAAAAhAIZVgGDYAAAAAwEAAA8AAAAAAAAAAAAAAAAA&#10;VwQAAGRycy9kb3ducmV2LnhtbFBLBQYAAAAABAAEAPMAAABcBQAAAAA=&#10;">
          <v:path/>
          <v:fill on="f" focussize="0,0"/>
          <v:stroke on="f" weight="0.5pt" joinstyle="miter"/>
          <v:imagedata o:title=""/>
          <o:lock v:ext="edit"/>
          <v:textbox inset="0mm,0mm,0mm,0mm">
            <w:txbxContent>
              <w:p w14:paraId="166F22ED">
                <w:pPr>
                  <w:pStyle w:val="20"/>
                </w:pPr>
                <w:r>
                  <w:fldChar w:fldCharType="begin"/>
                </w:r>
                <w:r>
                  <w:instrText xml:space="preserve"> PAGE  \* MERGEFORMAT </w:instrText>
                </w:r>
                <w:r>
                  <w:fldChar w:fldCharType="separate"/>
                </w:r>
                <w: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4CC5">
    <w:pPr>
      <w:pStyle w:val="21"/>
      <w:pBdr>
        <w:bottom w:val="none" w:color="auto" w:sz="0" w:space="2"/>
      </w:pBdr>
      <w:jc w:val="center"/>
    </w:pPr>
    <w:r>
      <w:rPr>
        <w:rFonts w:hint="eastAsia" w:ascii="Calibri" w:hAnsi="Calibri" w:eastAsia="宋体" w:cs="Times New Roman"/>
        <w:bCs/>
      </w:rPr>
      <w:t>成都微沁环境科技有限公司环境检测实验室新建项目</w:t>
    </w:r>
    <w:r>
      <w:rPr>
        <w:rFonts w:ascii="Calibri" w:hAnsi="Calibri" w:eastAsia="宋体" w:cs="Times New Roman"/>
        <w:bCs/>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9C42">
    <w:pPr>
      <w:pStyle w:val="21"/>
      <w:pBdr>
        <w:bottom w:val="none" w:color="auto" w:sz="0" w:space="0"/>
      </w:pBdr>
      <w:jc w:val="center"/>
    </w:pPr>
    <w:r>
      <w:rPr>
        <w:rFonts w:hint="eastAsia" w:ascii="Calibri" w:hAnsi="Calibri" w:eastAsia="宋体" w:cs="Times New Roman"/>
        <w:bCs/>
      </w:rPr>
      <w:t>成都微沁环境科技有限公司环境检测实验室新建项目</w:t>
    </w:r>
    <w:r>
      <w:rPr>
        <w:rFonts w:hint="eastAsia"/>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8D37C25"/>
    <w:multiLevelType w:val="singleLevel"/>
    <w:tmpl w:val="58D37C25"/>
    <w:lvl w:ilvl="0" w:tentative="0">
      <w:start w:val="1"/>
      <w:numFmt w:val="chineseCounting"/>
      <w:suff w:val="nothing"/>
      <w:lvlText w:val="%1、"/>
      <w:lvlJc w:val="left"/>
      <w:pPr>
        <w:ind w:left="0" w:firstLine="0"/>
      </w:pPr>
    </w:lvl>
  </w:abstractNum>
  <w:abstractNum w:abstractNumId="2">
    <w:nsid w:val="5A39EEE2"/>
    <w:multiLevelType w:val="singleLevel"/>
    <w:tmpl w:val="5A39EEE2"/>
    <w:lvl w:ilvl="0" w:tentative="0">
      <w:start w:val="1"/>
      <w:numFmt w:val="decimal"/>
      <w:pStyle w:val="16"/>
      <w:suff w:val="nothing"/>
      <w:lvlText w:val="%1、"/>
      <w:lvlJc w:val="left"/>
    </w:lvl>
  </w:abstractNum>
  <w:abstractNum w:abstractNumId="3">
    <w:nsid w:val="5A3A27F8"/>
    <w:multiLevelType w:val="singleLevel"/>
    <w:tmpl w:val="5A3A27F8"/>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1E47814"/>
    <w:rsid w:val="00000075"/>
    <w:rsid w:val="00000145"/>
    <w:rsid w:val="00000304"/>
    <w:rsid w:val="00000731"/>
    <w:rsid w:val="000008E4"/>
    <w:rsid w:val="00000A52"/>
    <w:rsid w:val="00000BFA"/>
    <w:rsid w:val="00000C7B"/>
    <w:rsid w:val="00001069"/>
    <w:rsid w:val="000010CC"/>
    <w:rsid w:val="00001B56"/>
    <w:rsid w:val="00001C19"/>
    <w:rsid w:val="000029C2"/>
    <w:rsid w:val="00002CE1"/>
    <w:rsid w:val="00002D4F"/>
    <w:rsid w:val="00002DC7"/>
    <w:rsid w:val="000030EB"/>
    <w:rsid w:val="0000342A"/>
    <w:rsid w:val="00003514"/>
    <w:rsid w:val="0000360A"/>
    <w:rsid w:val="00003A06"/>
    <w:rsid w:val="00003A07"/>
    <w:rsid w:val="00003AF7"/>
    <w:rsid w:val="00003D92"/>
    <w:rsid w:val="00003F36"/>
    <w:rsid w:val="00004234"/>
    <w:rsid w:val="0000448A"/>
    <w:rsid w:val="00004BF7"/>
    <w:rsid w:val="00004CBB"/>
    <w:rsid w:val="00005266"/>
    <w:rsid w:val="00005B6D"/>
    <w:rsid w:val="00005EF3"/>
    <w:rsid w:val="00006808"/>
    <w:rsid w:val="00006DF3"/>
    <w:rsid w:val="00006E2B"/>
    <w:rsid w:val="00007062"/>
    <w:rsid w:val="00007172"/>
    <w:rsid w:val="000073BB"/>
    <w:rsid w:val="00007A1D"/>
    <w:rsid w:val="000103A9"/>
    <w:rsid w:val="000104B7"/>
    <w:rsid w:val="00010694"/>
    <w:rsid w:val="00010781"/>
    <w:rsid w:val="00010B79"/>
    <w:rsid w:val="00010B9A"/>
    <w:rsid w:val="00011467"/>
    <w:rsid w:val="0001177D"/>
    <w:rsid w:val="00011B8F"/>
    <w:rsid w:val="00012492"/>
    <w:rsid w:val="000125B9"/>
    <w:rsid w:val="000128C0"/>
    <w:rsid w:val="000129DD"/>
    <w:rsid w:val="00012DEB"/>
    <w:rsid w:val="000131BB"/>
    <w:rsid w:val="000131E1"/>
    <w:rsid w:val="000135D1"/>
    <w:rsid w:val="00013E80"/>
    <w:rsid w:val="00013F5F"/>
    <w:rsid w:val="00014599"/>
    <w:rsid w:val="00015388"/>
    <w:rsid w:val="000156C4"/>
    <w:rsid w:val="00015956"/>
    <w:rsid w:val="00016222"/>
    <w:rsid w:val="00016272"/>
    <w:rsid w:val="000162F7"/>
    <w:rsid w:val="000164A5"/>
    <w:rsid w:val="00016C16"/>
    <w:rsid w:val="000170BB"/>
    <w:rsid w:val="00017803"/>
    <w:rsid w:val="000179FE"/>
    <w:rsid w:val="00017ED9"/>
    <w:rsid w:val="0002050B"/>
    <w:rsid w:val="00020946"/>
    <w:rsid w:val="00020985"/>
    <w:rsid w:val="00020A95"/>
    <w:rsid w:val="00020A98"/>
    <w:rsid w:val="00021DBE"/>
    <w:rsid w:val="00021EB3"/>
    <w:rsid w:val="0002201D"/>
    <w:rsid w:val="00022624"/>
    <w:rsid w:val="000227AF"/>
    <w:rsid w:val="00022B64"/>
    <w:rsid w:val="00023024"/>
    <w:rsid w:val="000232A0"/>
    <w:rsid w:val="00023520"/>
    <w:rsid w:val="000235F0"/>
    <w:rsid w:val="00023680"/>
    <w:rsid w:val="000236EA"/>
    <w:rsid w:val="000236FE"/>
    <w:rsid w:val="00023782"/>
    <w:rsid w:val="0002380E"/>
    <w:rsid w:val="00023BEC"/>
    <w:rsid w:val="00024FBC"/>
    <w:rsid w:val="000251CD"/>
    <w:rsid w:val="00026088"/>
    <w:rsid w:val="0002628E"/>
    <w:rsid w:val="000262FF"/>
    <w:rsid w:val="00026CF6"/>
    <w:rsid w:val="00026F8F"/>
    <w:rsid w:val="00027079"/>
    <w:rsid w:val="000300C5"/>
    <w:rsid w:val="00030E8C"/>
    <w:rsid w:val="00031137"/>
    <w:rsid w:val="000317DC"/>
    <w:rsid w:val="00031AD5"/>
    <w:rsid w:val="00032085"/>
    <w:rsid w:val="000323FE"/>
    <w:rsid w:val="000324CF"/>
    <w:rsid w:val="00032601"/>
    <w:rsid w:val="0003276C"/>
    <w:rsid w:val="00032954"/>
    <w:rsid w:val="000330FF"/>
    <w:rsid w:val="0003324C"/>
    <w:rsid w:val="00033443"/>
    <w:rsid w:val="00033791"/>
    <w:rsid w:val="00033953"/>
    <w:rsid w:val="00033AB2"/>
    <w:rsid w:val="00033E0A"/>
    <w:rsid w:val="0003419A"/>
    <w:rsid w:val="000342FE"/>
    <w:rsid w:val="00034629"/>
    <w:rsid w:val="000347AB"/>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79F"/>
    <w:rsid w:val="00043FF7"/>
    <w:rsid w:val="000440FB"/>
    <w:rsid w:val="00044208"/>
    <w:rsid w:val="000443EF"/>
    <w:rsid w:val="0004473C"/>
    <w:rsid w:val="00044815"/>
    <w:rsid w:val="000450D4"/>
    <w:rsid w:val="00045192"/>
    <w:rsid w:val="0004519F"/>
    <w:rsid w:val="00045887"/>
    <w:rsid w:val="00045C07"/>
    <w:rsid w:val="00045D24"/>
    <w:rsid w:val="000466D0"/>
    <w:rsid w:val="0004693A"/>
    <w:rsid w:val="000469B7"/>
    <w:rsid w:val="00046C8E"/>
    <w:rsid w:val="00047124"/>
    <w:rsid w:val="0004728D"/>
    <w:rsid w:val="0004745D"/>
    <w:rsid w:val="00047593"/>
    <w:rsid w:val="000501A9"/>
    <w:rsid w:val="000508C4"/>
    <w:rsid w:val="00050932"/>
    <w:rsid w:val="00050B5E"/>
    <w:rsid w:val="00050BC6"/>
    <w:rsid w:val="00050C59"/>
    <w:rsid w:val="00050D9A"/>
    <w:rsid w:val="000511A3"/>
    <w:rsid w:val="00051344"/>
    <w:rsid w:val="000514EF"/>
    <w:rsid w:val="0005159F"/>
    <w:rsid w:val="00051662"/>
    <w:rsid w:val="00051849"/>
    <w:rsid w:val="00051991"/>
    <w:rsid w:val="00051E31"/>
    <w:rsid w:val="00052067"/>
    <w:rsid w:val="00052FA5"/>
    <w:rsid w:val="000534BC"/>
    <w:rsid w:val="00054206"/>
    <w:rsid w:val="00054928"/>
    <w:rsid w:val="00054B2A"/>
    <w:rsid w:val="00054C4A"/>
    <w:rsid w:val="00054E22"/>
    <w:rsid w:val="00054EB1"/>
    <w:rsid w:val="00055372"/>
    <w:rsid w:val="00055810"/>
    <w:rsid w:val="00055C76"/>
    <w:rsid w:val="0005637D"/>
    <w:rsid w:val="00056523"/>
    <w:rsid w:val="00056553"/>
    <w:rsid w:val="00056687"/>
    <w:rsid w:val="00056BF8"/>
    <w:rsid w:val="00056C76"/>
    <w:rsid w:val="0005736A"/>
    <w:rsid w:val="000575C1"/>
    <w:rsid w:val="000576FF"/>
    <w:rsid w:val="00057930"/>
    <w:rsid w:val="00057A47"/>
    <w:rsid w:val="00060137"/>
    <w:rsid w:val="000602A9"/>
    <w:rsid w:val="00060656"/>
    <w:rsid w:val="00060843"/>
    <w:rsid w:val="000608B3"/>
    <w:rsid w:val="00060B16"/>
    <w:rsid w:val="0006132A"/>
    <w:rsid w:val="000616FC"/>
    <w:rsid w:val="00061DCE"/>
    <w:rsid w:val="00062048"/>
    <w:rsid w:val="00062328"/>
    <w:rsid w:val="000625B7"/>
    <w:rsid w:val="0006293D"/>
    <w:rsid w:val="00062A1D"/>
    <w:rsid w:val="00062A6A"/>
    <w:rsid w:val="00062D36"/>
    <w:rsid w:val="00063147"/>
    <w:rsid w:val="000635B5"/>
    <w:rsid w:val="00063755"/>
    <w:rsid w:val="00063B29"/>
    <w:rsid w:val="00063C16"/>
    <w:rsid w:val="00063D9A"/>
    <w:rsid w:val="0006415C"/>
    <w:rsid w:val="000645C7"/>
    <w:rsid w:val="000646CC"/>
    <w:rsid w:val="00064788"/>
    <w:rsid w:val="00064C92"/>
    <w:rsid w:val="00064CE6"/>
    <w:rsid w:val="0006503B"/>
    <w:rsid w:val="00065183"/>
    <w:rsid w:val="000651C0"/>
    <w:rsid w:val="0006528D"/>
    <w:rsid w:val="00065893"/>
    <w:rsid w:val="00065BD9"/>
    <w:rsid w:val="00066448"/>
    <w:rsid w:val="000678A0"/>
    <w:rsid w:val="000679A5"/>
    <w:rsid w:val="00067E84"/>
    <w:rsid w:val="00067F0C"/>
    <w:rsid w:val="00070391"/>
    <w:rsid w:val="000706E2"/>
    <w:rsid w:val="000708F7"/>
    <w:rsid w:val="0007183E"/>
    <w:rsid w:val="0007281B"/>
    <w:rsid w:val="00072864"/>
    <w:rsid w:val="00073211"/>
    <w:rsid w:val="00073358"/>
    <w:rsid w:val="000738D7"/>
    <w:rsid w:val="000738DA"/>
    <w:rsid w:val="00073E0A"/>
    <w:rsid w:val="0007408D"/>
    <w:rsid w:val="000740C8"/>
    <w:rsid w:val="0007413D"/>
    <w:rsid w:val="00074549"/>
    <w:rsid w:val="000748B8"/>
    <w:rsid w:val="00074A19"/>
    <w:rsid w:val="00074B69"/>
    <w:rsid w:val="00075071"/>
    <w:rsid w:val="000750A5"/>
    <w:rsid w:val="000752B9"/>
    <w:rsid w:val="000753D9"/>
    <w:rsid w:val="00075460"/>
    <w:rsid w:val="000754EF"/>
    <w:rsid w:val="00075666"/>
    <w:rsid w:val="000758B7"/>
    <w:rsid w:val="000758E3"/>
    <w:rsid w:val="00075A7A"/>
    <w:rsid w:val="00075AEC"/>
    <w:rsid w:val="00075F80"/>
    <w:rsid w:val="000770E3"/>
    <w:rsid w:val="00077183"/>
    <w:rsid w:val="000771AC"/>
    <w:rsid w:val="00077434"/>
    <w:rsid w:val="00077AD2"/>
    <w:rsid w:val="00077FE8"/>
    <w:rsid w:val="00080C16"/>
    <w:rsid w:val="00080EB4"/>
    <w:rsid w:val="00080EEE"/>
    <w:rsid w:val="000812D4"/>
    <w:rsid w:val="00081491"/>
    <w:rsid w:val="000819FD"/>
    <w:rsid w:val="00081F67"/>
    <w:rsid w:val="00082134"/>
    <w:rsid w:val="000826CF"/>
    <w:rsid w:val="00084105"/>
    <w:rsid w:val="0008413E"/>
    <w:rsid w:val="000843DD"/>
    <w:rsid w:val="0008496F"/>
    <w:rsid w:val="00084F8C"/>
    <w:rsid w:val="000850AE"/>
    <w:rsid w:val="00086185"/>
    <w:rsid w:val="000865C0"/>
    <w:rsid w:val="00087508"/>
    <w:rsid w:val="0008750D"/>
    <w:rsid w:val="00087A55"/>
    <w:rsid w:val="00087BF7"/>
    <w:rsid w:val="00087DA9"/>
    <w:rsid w:val="0009025E"/>
    <w:rsid w:val="000906C4"/>
    <w:rsid w:val="00090831"/>
    <w:rsid w:val="00090BD3"/>
    <w:rsid w:val="00090E96"/>
    <w:rsid w:val="0009160A"/>
    <w:rsid w:val="000916DE"/>
    <w:rsid w:val="000918F5"/>
    <w:rsid w:val="00091CFD"/>
    <w:rsid w:val="00092494"/>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1A0"/>
    <w:rsid w:val="0009620A"/>
    <w:rsid w:val="000964E9"/>
    <w:rsid w:val="00096E5B"/>
    <w:rsid w:val="00096F84"/>
    <w:rsid w:val="0009732E"/>
    <w:rsid w:val="0009739B"/>
    <w:rsid w:val="00097840"/>
    <w:rsid w:val="00097841"/>
    <w:rsid w:val="0009793D"/>
    <w:rsid w:val="00097ABF"/>
    <w:rsid w:val="00097DF0"/>
    <w:rsid w:val="00097EDE"/>
    <w:rsid w:val="000A05BA"/>
    <w:rsid w:val="000A0B83"/>
    <w:rsid w:val="000A11C2"/>
    <w:rsid w:val="000A16D8"/>
    <w:rsid w:val="000A1788"/>
    <w:rsid w:val="000A1987"/>
    <w:rsid w:val="000A1A50"/>
    <w:rsid w:val="000A1BA6"/>
    <w:rsid w:val="000A2667"/>
    <w:rsid w:val="000A27FE"/>
    <w:rsid w:val="000A2AB2"/>
    <w:rsid w:val="000A2EAD"/>
    <w:rsid w:val="000A352D"/>
    <w:rsid w:val="000A36C0"/>
    <w:rsid w:val="000A36CA"/>
    <w:rsid w:val="000A3731"/>
    <w:rsid w:val="000A3993"/>
    <w:rsid w:val="000A3CF6"/>
    <w:rsid w:val="000A3E31"/>
    <w:rsid w:val="000A3FDB"/>
    <w:rsid w:val="000A44C1"/>
    <w:rsid w:val="000A50C7"/>
    <w:rsid w:val="000A6FDB"/>
    <w:rsid w:val="000A73F8"/>
    <w:rsid w:val="000A78AD"/>
    <w:rsid w:val="000A7F75"/>
    <w:rsid w:val="000B0172"/>
    <w:rsid w:val="000B03E3"/>
    <w:rsid w:val="000B076F"/>
    <w:rsid w:val="000B0A56"/>
    <w:rsid w:val="000B0BDA"/>
    <w:rsid w:val="000B0EA6"/>
    <w:rsid w:val="000B0F3E"/>
    <w:rsid w:val="000B10A2"/>
    <w:rsid w:val="000B13BE"/>
    <w:rsid w:val="000B18D8"/>
    <w:rsid w:val="000B1B4F"/>
    <w:rsid w:val="000B22B6"/>
    <w:rsid w:val="000B2591"/>
    <w:rsid w:val="000B2643"/>
    <w:rsid w:val="000B29A6"/>
    <w:rsid w:val="000B2FEC"/>
    <w:rsid w:val="000B3550"/>
    <w:rsid w:val="000B3682"/>
    <w:rsid w:val="000B38DD"/>
    <w:rsid w:val="000B3A62"/>
    <w:rsid w:val="000B3B56"/>
    <w:rsid w:val="000B3C8A"/>
    <w:rsid w:val="000B3C90"/>
    <w:rsid w:val="000B3D16"/>
    <w:rsid w:val="000B4806"/>
    <w:rsid w:val="000B4841"/>
    <w:rsid w:val="000B4981"/>
    <w:rsid w:val="000B53D2"/>
    <w:rsid w:val="000B5C1B"/>
    <w:rsid w:val="000B63A6"/>
    <w:rsid w:val="000B648D"/>
    <w:rsid w:val="000B68A3"/>
    <w:rsid w:val="000B6BA0"/>
    <w:rsid w:val="000B6E44"/>
    <w:rsid w:val="000B6EDB"/>
    <w:rsid w:val="000B71A5"/>
    <w:rsid w:val="000B769B"/>
    <w:rsid w:val="000B7BB0"/>
    <w:rsid w:val="000B7BBA"/>
    <w:rsid w:val="000C020B"/>
    <w:rsid w:val="000C02B8"/>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2C8E"/>
    <w:rsid w:val="000C3935"/>
    <w:rsid w:val="000C3C00"/>
    <w:rsid w:val="000C3C0D"/>
    <w:rsid w:val="000C47A1"/>
    <w:rsid w:val="000C482D"/>
    <w:rsid w:val="000C4A25"/>
    <w:rsid w:val="000C4D2F"/>
    <w:rsid w:val="000C504E"/>
    <w:rsid w:val="000C528A"/>
    <w:rsid w:val="000C551B"/>
    <w:rsid w:val="000C5527"/>
    <w:rsid w:val="000C5987"/>
    <w:rsid w:val="000C59A0"/>
    <w:rsid w:val="000C69ED"/>
    <w:rsid w:val="000C6A97"/>
    <w:rsid w:val="000C79D5"/>
    <w:rsid w:val="000C7E76"/>
    <w:rsid w:val="000C7F9A"/>
    <w:rsid w:val="000D0124"/>
    <w:rsid w:val="000D020F"/>
    <w:rsid w:val="000D17F3"/>
    <w:rsid w:val="000D1D6C"/>
    <w:rsid w:val="000D22EE"/>
    <w:rsid w:val="000D260F"/>
    <w:rsid w:val="000D2638"/>
    <w:rsid w:val="000D26BC"/>
    <w:rsid w:val="000D282C"/>
    <w:rsid w:val="000D2C64"/>
    <w:rsid w:val="000D362C"/>
    <w:rsid w:val="000D388E"/>
    <w:rsid w:val="000D38B5"/>
    <w:rsid w:val="000D3924"/>
    <w:rsid w:val="000D421F"/>
    <w:rsid w:val="000D433A"/>
    <w:rsid w:val="000D4435"/>
    <w:rsid w:val="000D45C1"/>
    <w:rsid w:val="000D4EFD"/>
    <w:rsid w:val="000D510C"/>
    <w:rsid w:val="000D5220"/>
    <w:rsid w:val="000D5284"/>
    <w:rsid w:val="000D5598"/>
    <w:rsid w:val="000D5782"/>
    <w:rsid w:val="000D5822"/>
    <w:rsid w:val="000D5EDE"/>
    <w:rsid w:val="000D6098"/>
    <w:rsid w:val="000D61CD"/>
    <w:rsid w:val="000D66BD"/>
    <w:rsid w:val="000D68FE"/>
    <w:rsid w:val="000D6B58"/>
    <w:rsid w:val="000D72E9"/>
    <w:rsid w:val="000D736E"/>
    <w:rsid w:val="000D7375"/>
    <w:rsid w:val="000D743D"/>
    <w:rsid w:val="000D7516"/>
    <w:rsid w:val="000D75EC"/>
    <w:rsid w:val="000D79C4"/>
    <w:rsid w:val="000D7B8F"/>
    <w:rsid w:val="000D7CEE"/>
    <w:rsid w:val="000E005B"/>
    <w:rsid w:val="000E00A5"/>
    <w:rsid w:val="000E042D"/>
    <w:rsid w:val="000E0544"/>
    <w:rsid w:val="000E08D6"/>
    <w:rsid w:val="000E0968"/>
    <w:rsid w:val="000E1459"/>
    <w:rsid w:val="000E19EA"/>
    <w:rsid w:val="000E1B06"/>
    <w:rsid w:val="000E1ECF"/>
    <w:rsid w:val="000E2111"/>
    <w:rsid w:val="000E22F6"/>
    <w:rsid w:val="000E260D"/>
    <w:rsid w:val="000E2837"/>
    <w:rsid w:val="000E29EE"/>
    <w:rsid w:val="000E2A04"/>
    <w:rsid w:val="000E2ADF"/>
    <w:rsid w:val="000E3448"/>
    <w:rsid w:val="000E34BA"/>
    <w:rsid w:val="000E399A"/>
    <w:rsid w:val="000E399F"/>
    <w:rsid w:val="000E3B6F"/>
    <w:rsid w:val="000E3B7B"/>
    <w:rsid w:val="000E3BB7"/>
    <w:rsid w:val="000E3DA8"/>
    <w:rsid w:val="000E3EE4"/>
    <w:rsid w:val="000E4564"/>
    <w:rsid w:val="000E4832"/>
    <w:rsid w:val="000E4977"/>
    <w:rsid w:val="000E512D"/>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3C"/>
    <w:rsid w:val="000F1EA3"/>
    <w:rsid w:val="000F2507"/>
    <w:rsid w:val="000F31E1"/>
    <w:rsid w:val="000F35BE"/>
    <w:rsid w:val="000F3909"/>
    <w:rsid w:val="000F3BFC"/>
    <w:rsid w:val="000F3DED"/>
    <w:rsid w:val="000F429E"/>
    <w:rsid w:val="000F4EB7"/>
    <w:rsid w:val="000F5458"/>
    <w:rsid w:val="000F56D5"/>
    <w:rsid w:val="000F6513"/>
    <w:rsid w:val="000F75CB"/>
    <w:rsid w:val="000F76C4"/>
    <w:rsid w:val="000F7DCE"/>
    <w:rsid w:val="0010008F"/>
    <w:rsid w:val="001009C7"/>
    <w:rsid w:val="00100FDE"/>
    <w:rsid w:val="001017C3"/>
    <w:rsid w:val="001019BE"/>
    <w:rsid w:val="00101DFF"/>
    <w:rsid w:val="001024D2"/>
    <w:rsid w:val="001028F9"/>
    <w:rsid w:val="00102F0C"/>
    <w:rsid w:val="001030F7"/>
    <w:rsid w:val="001035CB"/>
    <w:rsid w:val="0010365E"/>
    <w:rsid w:val="0010397A"/>
    <w:rsid w:val="001039F0"/>
    <w:rsid w:val="00103B72"/>
    <w:rsid w:val="00103C8B"/>
    <w:rsid w:val="00104373"/>
    <w:rsid w:val="001044F5"/>
    <w:rsid w:val="00104656"/>
    <w:rsid w:val="00104732"/>
    <w:rsid w:val="001048A6"/>
    <w:rsid w:val="00104CF3"/>
    <w:rsid w:val="0010599A"/>
    <w:rsid w:val="00105A91"/>
    <w:rsid w:val="00105DA2"/>
    <w:rsid w:val="00105F98"/>
    <w:rsid w:val="00105FED"/>
    <w:rsid w:val="001062A2"/>
    <w:rsid w:val="00106450"/>
    <w:rsid w:val="00106880"/>
    <w:rsid w:val="00106A4B"/>
    <w:rsid w:val="00106DFB"/>
    <w:rsid w:val="00107055"/>
    <w:rsid w:val="0010768F"/>
    <w:rsid w:val="001077B1"/>
    <w:rsid w:val="00110047"/>
    <w:rsid w:val="00110094"/>
    <w:rsid w:val="001103AF"/>
    <w:rsid w:val="001105FD"/>
    <w:rsid w:val="001108B7"/>
    <w:rsid w:val="00110C46"/>
    <w:rsid w:val="00111171"/>
    <w:rsid w:val="001116AC"/>
    <w:rsid w:val="00111886"/>
    <w:rsid w:val="001118B2"/>
    <w:rsid w:val="00111F55"/>
    <w:rsid w:val="00112299"/>
    <w:rsid w:val="00112507"/>
    <w:rsid w:val="001125D2"/>
    <w:rsid w:val="001128E7"/>
    <w:rsid w:val="00112CA7"/>
    <w:rsid w:val="00113460"/>
    <w:rsid w:val="00113673"/>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0F3"/>
    <w:rsid w:val="00121BBD"/>
    <w:rsid w:val="001220B0"/>
    <w:rsid w:val="001220D6"/>
    <w:rsid w:val="00122272"/>
    <w:rsid w:val="00122273"/>
    <w:rsid w:val="00122311"/>
    <w:rsid w:val="00122587"/>
    <w:rsid w:val="0012291D"/>
    <w:rsid w:val="001229E3"/>
    <w:rsid w:val="00122B3B"/>
    <w:rsid w:val="00122B43"/>
    <w:rsid w:val="00122C7B"/>
    <w:rsid w:val="00123042"/>
    <w:rsid w:val="001232C5"/>
    <w:rsid w:val="0012369B"/>
    <w:rsid w:val="00123D33"/>
    <w:rsid w:val="00124052"/>
    <w:rsid w:val="00124202"/>
    <w:rsid w:val="0012437A"/>
    <w:rsid w:val="0012479B"/>
    <w:rsid w:val="001249E6"/>
    <w:rsid w:val="00124D6F"/>
    <w:rsid w:val="00124ED4"/>
    <w:rsid w:val="00125314"/>
    <w:rsid w:val="00125FFC"/>
    <w:rsid w:val="00126145"/>
    <w:rsid w:val="0012616C"/>
    <w:rsid w:val="00126683"/>
    <w:rsid w:val="00126786"/>
    <w:rsid w:val="001267F9"/>
    <w:rsid w:val="00126856"/>
    <w:rsid w:val="00126A63"/>
    <w:rsid w:val="00126ACE"/>
    <w:rsid w:val="00126CD5"/>
    <w:rsid w:val="00127782"/>
    <w:rsid w:val="00127BA6"/>
    <w:rsid w:val="00127C05"/>
    <w:rsid w:val="001301E7"/>
    <w:rsid w:val="001303D2"/>
    <w:rsid w:val="00131010"/>
    <w:rsid w:val="0013167E"/>
    <w:rsid w:val="00132020"/>
    <w:rsid w:val="001327C3"/>
    <w:rsid w:val="00133344"/>
    <w:rsid w:val="00133356"/>
    <w:rsid w:val="00133451"/>
    <w:rsid w:val="0013373A"/>
    <w:rsid w:val="00133CB8"/>
    <w:rsid w:val="0013411C"/>
    <w:rsid w:val="00134660"/>
    <w:rsid w:val="00134B83"/>
    <w:rsid w:val="00134BA7"/>
    <w:rsid w:val="00135A14"/>
    <w:rsid w:val="00135ECA"/>
    <w:rsid w:val="00136236"/>
    <w:rsid w:val="0013681D"/>
    <w:rsid w:val="00136923"/>
    <w:rsid w:val="00136A7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0EFF"/>
    <w:rsid w:val="0014105A"/>
    <w:rsid w:val="001410D8"/>
    <w:rsid w:val="00141241"/>
    <w:rsid w:val="0014131F"/>
    <w:rsid w:val="001416D0"/>
    <w:rsid w:val="00142737"/>
    <w:rsid w:val="00142CD2"/>
    <w:rsid w:val="00142F92"/>
    <w:rsid w:val="001430EB"/>
    <w:rsid w:val="00143C92"/>
    <w:rsid w:val="00143EE1"/>
    <w:rsid w:val="00144004"/>
    <w:rsid w:val="0014434D"/>
    <w:rsid w:val="00144FB8"/>
    <w:rsid w:val="0014524B"/>
    <w:rsid w:val="00145443"/>
    <w:rsid w:val="00145784"/>
    <w:rsid w:val="0014596B"/>
    <w:rsid w:val="00145DD7"/>
    <w:rsid w:val="00146AF4"/>
    <w:rsid w:val="0014701E"/>
    <w:rsid w:val="0014720A"/>
    <w:rsid w:val="001500BB"/>
    <w:rsid w:val="001503C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396A"/>
    <w:rsid w:val="00153C75"/>
    <w:rsid w:val="00153D70"/>
    <w:rsid w:val="0015419B"/>
    <w:rsid w:val="001541CF"/>
    <w:rsid w:val="001548F8"/>
    <w:rsid w:val="00154D58"/>
    <w:rsid w:val="00154F59"/>
    <w:rsid w:val="001553BF"/>
    <w:rsid w:val="0015547A"/>
    <w:rsid w:val="00155B01"/>
    <w:rsid w:val="00155DD4"/>
    <w:rsid w:val="00155FA9"/>
    <w:rsid w:val="001560F4"/>
    <w:rsid w:val="00156191"/>
    <w:rsid w:val="001561ED"/>
    <w:rsid w:val="001564D9"/>
    <w:rsid w:val="00156978"/>
    <w:rsid w:val="00156D33"/>
    <w:rsid w:val="001571BC"/>
    <w:rsid w:val="00157287"/>
    <w:rsid w:val="0015755D"/>
    <w:rsid w:val="00157648"/>
    <w:rsid w:val="00157F01"/>
    <w:rsid w:val="0016090F"/>
    <w:rsid w:val="00160B35"/>
    <w:rsid w:val="00160E13"/>
    <w:rsid w:val="00160EC5"/>
    <w:rsid w:val="001614BF"/>
    <w:rsid w:val="00161C02"/>
    <w:rsid w:val="00161CF0"/>
    <w:rsid w:val="00161DA9"/>
    <w:rsid w:val="00161E29"/>
    <w:rsid w:val="0016288A"/>
    <w:rsid w:val="00162EA3"/>
    <w:rsid w:val="00162ED6"/>
    <w:rsid w:val="00163502"/>
    <w:rsid w:val="001636DA"/>
    <w:rsid w:val="001639E7"/>
    <w:rsid w:val="00163CC3"/>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A5D"/>
    <w:rsid w:val="00166B84"/>
    <w:rsid w:val="00166C13"/>
    <w:rsid w:val="00166E16"/>
    <w:rsid w:val="001670AA"/>
    <w:rsid w:val="001671C3"/>
    <w:rsid w:val="00167455"/>
    <w:rsid w:val="001677D2"/>
    <w:rsid w:val="0016787D"/>
    <w:rsid w:val="00167B60"/>
    <w:rsid w:val="00167C8E"/>
    <w:rsid w:val="001702FB"/>
    <w:rsid w:val="00170A81"/>
    <w:rsid w:val="0017103C"/>
    <w:rsid w:val="00171801"/>
    <w:rsid w:val="00172399"/>
    <w:rsid w:val="001726D5"/>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562"/>
    <w:rsid w:val="0017771B"/>
    <w:rsid w:val="00177E4B"/>
    <w:rsid w:val="0018028D"/>
    <w:rsid w:val="001804F7"/>
    <w:rsid w:val="00180B4C"/>
    <w:rsid w:val="00180DC0"/>
    <w:rsid w:val="00180EC2"/>
    <w:rsid w:val="0018132B"/>
    <w:rsid w:val="001816A1"/>
    <w:rsid w:val="0018172F"/>
    <w:rsid w:val="0018184E"/>
    <w:rsid w:val="001818D2"/>
    <w:rsid w:val="00181DE5"/>
    <w:rsid w:val="00181E7A"/>
    <w:rsid w:val="00182190"/>
    <w:rsid w:val="00182442"/>
    <w:rsid w:val="0018256B"/>
    <w:rsid w:val="0018279A"/>
    <w:rsid w:val="001827EC"/>
    <w:rsid w:val="00182882"/>
    <w:rsid w:val="001830B8"/>
    <w:rsid w:val="00183321"/>
    <w:rsid w:val="00183614"/>
    <w:rsid w:val="00183CDE"/>
    <w:rsid w:val="00183F56"/>
    <w:rsid w:val="00184002"/>
    <w:rsid w:val="001842A3"/>
    <w:rsid w:val="00184501"/>
    <w:rsid w:val="00184B29"/>
    <w:rsid w:val="00184FF1"/>
    <w:rsid w:val="00185081"/>
    <w:rsid w:val="0018519A"/>
    <w:rsid w:val="00185207"/>
    <w:rsid w:val="0018555D"/>
    <w:rsid w:val="001858D9"/>
    <w:rsid w:val="00185BA2"/>
    <w:rsid w:val="00185DCB"/>
    <w:rsid w:val="00186130"/>
    <w:rsid w:val="00186240"/>
    <w:rsid w:val="00186BED"/>
    <w:rsid w:val="00186D8E"/>
    <w:rsid w:val="00186DDB"/>
    <w:rsid w:val="00187171"/>
    <w:rsid w:val="001873F9"/>
    <w:rsid w:val="0018760D"/>
    <w:rsid w:val="001879FA"/>
    <w:rsid w:val="001903D5"/>
    <w:rsid w:val="00190A50"/>
    <w:rsid w:val="00190AA4"/>
    <w:rsid w:val="00190C65"/>
    <w:rsid w:val="00190E54"/>
    <w:rsid w:val="00190FDB"/>
    <w:rsid w:val="0019123D"/>
    <w:rsid w:val="001913CA"/>
    <w:rsid w:val="001915DD"/>
    <w:rsid w:val="001915F3"/>
    <w:rsid w:val="0019180E"/>
    <w:rsid w:val="00191FD0"/>
    <w:rsid w:val="001922A8"/>
    <w:rsid w:val="001922CC"/>
    <w:rsid w:val="00192A0D"/>
    <w:rsid w:val="00192D25"/>
    <w:rsid w:val="001935E0"/>
    <w:rsid w:val="001937CA"/>
    <w:rsid w:val="00193FFF"/>
    <w:rsid w:val="0019410D"/>
    <w:rsid w:val="001946DE"/>
    <w:rsid w:val="00194A48"/>
    <w:rsid w:val="00194ACC"/>
    <w:rsid w:val="00194C8C"/>
    <w:rsid w:val="001952D8"/>
    <w:rsid w:val="0019557B"/>
    <w:rsid w:val="001955A4"/>
    <w:rsid w:val="0019625E"/>
    <w:rsid w:val="001967AC"/>
    <w:rsid w:val="0019693F"/>
    <w:rsid w:val="00196C25"/>
    <w:rsid w:val="00196F23"/>
    <w:rsid w:val="001971E8"/>
    <w:rsid w:val="0019720C"/>
    <w:rsid w:val="001972C3"/>
    <w:rsid w:val="001973DE"/>
    <w:rsid w:val="0019749F"/>
    <w:rsid w:val="0019752D"/>
    <w:rsid w:val="001978BD"/>
    <w:rsid w:val="0019796B"/>
    <w:rsid w:val="00197FC6"/>
    <w:rsid w:val="001A00A7"/>
    <w:rsid w:val="001A060D"/>
    <w:rsid w:val="001A0BBB"/>
    <w:rsid w:val="001A0EF3"/>
    <w:rsid w:val="001A13BE"/>
    <w:rsid w:val="001A150F"/>
    <w:rsid w:val="001A151D"/>
    <w:rsid w:val="001A1544"/>
    <w:rsid w:val="001A18E2"/>
    <w:rsid w:val="001A247C"/>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32"/>
    <w:rsid w:val="001A6FFF"/>
    <w:rsid w:val="001A70D0"/>
    <w:rsid w:val="001A71A7"/>
    <w:rsid w:val="001A7258"/>
    <w:rsid w:val="001A7834"/>
    <w:rsid w:val="001B0C2B"/>
    <w:rsid w:val="001B0C7E"/>
    <w:rsid w:val="001B0D99"/>
    <w:rsid w:val="001B190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9C"/>
    <w:rsid w:val="001B4CE4"/>
    <w:rsid w:val="001B4EC2"/>
    <w:rsid w:val="001B50A6"/>
    <w:rsid w:val="001B587C"/>
    <w:rsid w:val="001B58CA"/>
    <w:rsid w:val="001B5BC5"/>
    <w:rsid w:val="001B5E6E"/>
    <w:rsid w:val="001B5F9E"/>
    <w:rsid w:val="001B6415"/>
    <w:rsid w:val="001B662E"/>
    <w:rsid w:val="001B6631"/>
    <w:rsid w:val="001B6D27"/>
    <w:rsid w:val="001B70A2"/>
    <w:rsid w:val="001B79AA"/>
    <w:rsid w:val="001C032E"/>
    <w:rsid w:val="001C13F9"/>
    <w:rsid w:val="001C233D"/>
    <w:rsid w:val="001C2563"/>
    <w:rsid w:val="001C2C32"/>
    <w:rsid w:val="001C2F72"/>
    <w:rsid w:val="001C32B0"/>
    <w:rsid w:val="001C32E6"/>
    <w:rsid w:val="001C36F0"/>
    <w:rsid w:val="001C37DD"/>
    <w:rsid w:val="001C3914"/>
    <w:rsid w:val="001C3F84"/>
    <w:rsid w:val="001C3FFD"/>
    <w:rsid w:val="001C4252"/>
    <w:rsid w:val="001C45DE"/>
    <w:rsid w:val="001C465A"/>
    <w:rsid w:val="001C48C4"/>
    <w:rsid w:val="001C4CD3"/>
    <w:rsid w:val="001C4F31"/>
    <w:rsid w:val="001C4FB0"/>
    <w:rsid w:val="001C53EF"/>
    <w:rsid w:val="001C5668"/>
    <w:rsid w:val="001C56F0"/>
    <w:rsid w:val="001C5716"/>
    <w:rsid w:val="001C57B0"/>
    <w:rsid w:val="001C5915"/>
    <w:rsid w:val="001C5D2B"/>
    <w:rsid w:val="001C6454"/>
    <w:rsid w:val="001C68BD"/>
    <w:rsid w:val="001C6AA7"/>
    <w:rsid w:val="001C784E"/>
    <w:rsid w:val="001C7B59"/>
    <w:rsid w:val="001C7BC6"/>
    <w:rsid w:val="001C7CA6"/>
    <w:rsid w:val="001D003D"/>
    <w:rsid w:val="001D018B"/>
    <w:rsid w:val="001D0307"/>
    <w:rsid w:val="001D070D"/>
    <w:rsid w:val="001D07C2"/>
    <w:rsid w:val="001D0D83"/>
    <w:rsid w:val="001D11A6"/>
    <w:rsid w:val="001D126B"/>
    <w:rsid w:val="001D129C"/>
    <w:rsid w:val="001D146F"/>
    <w:rsid w:val="001D1C25"/>
    <w:rsid w:val="001D1E90"/>
    <w:rsid w:val="001D1EBE"/>
    <w:rsid w:val="001D1ED9"/>
    <w:rsid w:val="001D2334"/>
    <w:rsid w:val="001D24AB"/>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723"/>
    <w:rsid w:val="001D6AA6"/>
    <w:rsid w:val="001D6FDF"/>
    <w:rsid w:val="001D718F"/>
    <w:rsid w:val="001E0151"/>
    <w:rsid w:val="001E03DF"/>
    <w:rsid w:val="001E04D3"/>
    <w:rsid w:val="001E0B33"/>
    <w:rsid w:val="001E0D2D"/>
    <w:rsid w:val="001E189E"/>
    <w:rsid w:val="001E1CB9"/>
    <w:rsid w:val="001E1DFF"/>
    <w:rsid w:val="001E2190"/>
    <w:rsid w:val="001E2676"/>
    <w:rsid w:val="001E2A8F"/>
    <w:rsid w:val="001E2E09"/>
    <w:rsid w:val="001E2F4F"/>
    <w:rsid w:val="001E32D4"/>
    <w:rsid w:val="001E356D"/>
    <w:rsid w:val="001E3CB2"/>
    <w:rsid w:val="001E4021"/>
    <w:rsid w:val="001E4306"/>
    <w:rsid w:val="001E4432"/>
    <w:rsid w:val="001E480F"/>
    <w:rsid w:val="001E4831"/>
    <w:rsid w:val="001E5482"/>
    <w:rsid w:val="001E58C6"/>
    <w:rsid w:val="001E5935"/>
    <w:rsid w:val="001E59E6"/>
    <w:rsid w:val="001E5ECA"/>
    <w:rsid w:val="001E666C"/>
    <w:rsid w:val="001E6797"/>
    <w:rsid w:val="001E6E47"/>
    <w:rsid w:val="001E7C75"/>
    <w:rsid w:val="001F01A8"/>
    <w:rsid w:val="001F05A1"/>
    <w:rsid w:val="001F1500"/>
    <w:rsid w:val="001F1841"/>
    <w:rsid w:val="001F18E8"/>
    <w:rsid w:val="001F1EDF"/>
    <w:rsid w:val="001F2139"/>
    <w:rsid w:val="001F2436"/>
    <w:rsid w:val="001F25B5"/>
    <w:rsid w:val="001F27C0"/>
    <w:rsid w:val="001F2A3B"/>
    <w:rsid w:val="001F2DC3"/>
    <w:rsid w:val="001F2EED"/>
    <w:rsid w:val="001F33CB"/>
    <w:rsid w:val="001F342E"/>
    <w:rsid w:val="001F3B6E"/>
    <w:rsid w:val="001F3FFE"/>
    <w:rsid w:val="001F4501"/>
    <w:rsid w:val="001F46C0"/>
    <w:rsid w:val="001F49C6"/>
    <w:rsid w:val="001F4C1A"/>
    <w:rsid w:val="001F4D96"/>
    <w:rsid w:val="001F4F12"/>
    <w:rsid w:val="001F520B"/>
    <w:rsid w:val="001F53C5"/>
    <w:rsid w:val="001F570D"/>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0B66"/>
    <w:rsid w:val="002019AF"/>
    <w:rsid w:val="00201AD7"/>
    <w:rsid w:val="00201BE1"/>
    <w:rsid w:val="00201D1C"/>
    <w:rsid w:val="00201ED5"/>
    <w:rsid w:val="0020204A"/>
    <w:rsid w:val="0020233E"/>
    <w:rsid w:val="00202EDD"/>
    <w:rsid w:val="00203040"/>
    <w:rsid w:val="00203C21"/>
    <w:rsid w:val="00203C61"/>
    <w:rsid w:val="00203C93"/>
    <w:rsid w:val="00204E2D"/>
    <w:rsid w:val="002055B1"/>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711"/>
    <w:rsid w:val="002109AC"/>
    <w:rsid w:val="00210EF9"/>
    <w:rsid w:val="002115A5"/>
    <w:rsid w:val="00211D14"/>
    <w:rsid w:val="00212D73"/>
    <w:rsid w:val="00213157"/>
    <w:rsid w:val="00213894"/>
    <w:rsid w:val="00213F21"/>
    <w:rsid w:val="00214B8D"/>
    <w:rsid w:val="00214E1B"/>
    <w:rsid w:val="00214F4F"/>
    <w:rsid w:val="00215695"/>
    <w:rsid w:val="00215F34"/>
    <w:rsid w:val="00216101"/>
    <w:rsid w:val="002165EA"/>
    <w:rsid w:val="00216615"/>
    <w:rsid w:val="002170C6"/>
    <w:rsid w:val="002171BD"/>
    <w:rsid w:val="002177FE"/>
    <w:rsid w:val="00217A79"/>
    <w:rsid w:val="00217D7A"/>
    <w:rsid w:val="00217E82"/>
    <w:rsid w:val="0022064C"/>
    <w:rsid w:val="0022122C"/>
    <w:rsid w:val="00221621"/>
    <w:rsid w:val="00221CCB"/>
    <w:rsid w:val="00222033"/>
    <w:rsid w:val="002222E5"/>
    <w:rsid w:val="00222395"/>
    <w:rsid w:val="0022245A"/>
    <w:rsid w:val="002228B4"/>
    <w:rsid w:val="00222C01"/>
    <w:rsid w:val="00222E11"/>
    <w:rsid w:val="00222FE1"/>
    <w:rsid w:val="002235B3"/>
    <w:rsid w:val="002235D2"/>
    <w:rsid w:val="00223AB3"/>
    <w:rsid w:val="00223E23"/>
    <w:rsid w:val="00224472"/>
    <w:rsid w:val="00224487"/>
    <w:rsid w:val="00225336"/>
    <w:rsid w:val="0022538E"/>
    <w:rsid w:val="00225502"/>
    <w:rsid w:val="00225519"/>
    <w:rsid w:val="0022574D"/>
    <w:rsid w:val="002257ED"/>
    <w:rsid w:val="00225C0D"/>
    <w:rsid w:val="00225DF5"/>
    <w:rsid w:val="00226014"/>
    <w:rsid w:val="0022639B"/>
    <w:rsid w:val="00226440"/>
    <w:rsid w:val="0022649E"/>
    <w:rsid w:val="0022698B"/>
    <w:rsid w:val="00227C7B"/>
    <w:rsid w:val="00227C82"/>
    <w:rsid w:val="0023042A"/>
    <w:rsid w:val="00230506"/>
    <w:rsid w:val="002305FF"/>
    <w:rsid w:val="0023089C"/>
    <w:rsid w:val="002309AE"/>
    <w:rsid w:val="002315A8"/>
    <w:rsid w:val="00231E3A"/>
    <w:rsid w:val="00231ED5"/>
    <w:rsid w:val="00231F5C"/>
    <w:rsid w:val="00232012"/>
    <w:rsid w:val="00232112"/>
    <w:rsid w:val="00232786"/>
    <w:rsid w:val="0023278D"/>
    <w:rsid w:val="00232A5A"/>
    <w:rsid w:val="00232ACA"/>
    <w:rsid w:val="0023386A"/>
    <w:rsid w:val="00234292"/>
    <w:rsid w:val="002346C1"/>
    <w:rsid w:val="0023494F"/>
    <w:rsid w:val="00234BFB"/>
    <w:rsid w:val="00234ED5"/>
    <w:rsid w:val="00235168"/>
    <w:rsid w:val="00235315"/>
    <w:rsid w:val="0023533D"/>
    <w:rsid w:val="00235720"/>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C33"/>
    <w:rsid w:val="00237F90"/>
    <w:rsid w:val="0024025B"/>
    <w:rsid w:val="002404BE"/>
    <w:rsid w:val="00240548"/>
    <w:rsid w:val="0024062F"/>
    <w:rsid w:val="00240812"/>
    <w:rsid w:val="0024102B"/>
    <w:rsid w:val="002413F8"/>
    <w:rsid w:val="00241B5D"/>
    <w:rsid w:val="00242236"/>
    <w:rsid w:val="00242270"/>
    <w:rsid w:val="002425E6"/>
    <w:rsid w:val="00242907"/>
    <w:rsid w:val="00242C2C"/>
    <w:rsid w:val="00243282"/>
    <w:rsid w:val="00243326"/>
    <w:rsid w:val="002445A0"/>
    <w:rsid w:val="00244732"/>
    <w:rsid w:val="00244817"/>
    <w:rsid w:val="00244B55"/>
    <w:rsid w:val="00244C79"/>
    <w:rsid w:val="00244C89"/>
    <w:rsid w:val="00244CE3"/>
    <w:rsid w:val="00245158"/>
    <w:rsid w:val="0024527D"/>
    <w:rsid w:val="00245CFC"/>
    <w:rsid w:val="00245DF7"/>
    <w:rsid w:val="00245EF0"/>
    <w:rsid w:val="00246343"/>
    <w:rsid w:val="00246577"/>
    <w:rsid w:val="00246AFC"/>
    <w:rsid w:val="00246F59"/>
    <w:rsid w:val="00247595"/>
    <w:rsid w:val="0024779E"/>
    <w:rsid w:val="002502AB"/>
    <w:rsid w:val="0025056C"/>
    <w:rsid w:val="0025059A"/>
    <w:rsid w:val="002507FE"/>
    <w:rsid w:val="0025091A"/>
    <w:rsid w:val="00250B3E"/>
    <w:rsid w:val="002512C3"/>
    <w:rsid w:val="002518B8"/>
    <w:rsid w:val="002518BD"/>
    <w:rsid w:val="00252122"/>
    <w:rsid w:val="0025297E"/>
    <w:rsid w:val="00252A2A"/>
    <w:rsid w:val="00252C65"/>
    <w:rsid w:val="00252D90"/>
    <w:rsid w:val="00253C6C"/>
    <w:rsid w:val="00253D32"/>
    <w:rsid w:val="00253D76"/>
    <w:rsid w:val="00253DF3"/>
    <w:rsid w:val="00253EA9"/>
    <w:rsid w:val="00254409"/>
    <w:rsid w:val="00254C06"/>
    <w:rsid w:val="00255009"/>
    <w:rsid w:val="002550BF"/>
    <w:rsid w:val="00255A13"/>
    <w:rsid w:val="00255A2C"/>
    <w:rsid w:val="00255BD1"/>
    <w:rsid w:val="00256BD0"/>
    <w:rsid w:val="00256BEA"/>
    <w:rsid w:val="00256BF5"/>
    <w:rsid w:val="00256D0D"/>
    <w:rsid w:val="00257124"/>
    <w:rsid w:val="00257431"/>
    <w:rsid w:val="00257525"/>
    <w:rsid w:val="0025759E"/>
    <w:rsid w:val="002576E9"/>
    <w:rsid w:val="0025784A"/>
    <w:rsid w:val="002578F3"/>
    <w:rsid w:val="002601BA"/>
    <w:rsid w:val="002601D1"/>
    <w:rsid w:val="002604EC"/>
    <w:rsid w:val="00260663"/>
    <w:rsid w:val="00260927"/>
    <w:rsid w:val="00260C02"/>
    <w:rsid w:val="00260E1E"/>
    <w:rsid w:val="00261139"/>
    <w:rsid w:val="002612FD"/>
    <w:rsid w:val="002616CF"/>
    <w:rsid w:val="0026174A"/>
    <w:rsid w:val="00261C1E"/>
    <w:rsid w:val="00262087"/>
    <w:rsid w:val="0026310A"/>
    <w:rsid w:val="0026312D"/>
    <w:rsid w:val="00263947"/>
    <w:rsid w:val="00263AB8"/>
    <w:rsid w:val="00263BC4"/>
    <w:rsid w:val="00263E3A"/>
    <w:rsid w:val="0026422F"/>
    <w:rsid w:val="002645B8"/>
    <w:rsid w:val="0026476E"/>
    <w:rsid w:val="00264CC6"/>
    <w:rsid w:val="002651FE"/>
    <w:rsid w:val="00265396"/>
    <w:rsid w:val="002653DF"/>
    <w:rsid w:val="002656CC"/>
    <w:rsid w:val="00265835"/>
    <w:rsid w:val="00265C05"/>
    <w:rsid w:val="00265E8C"/>
    <w:rsid w:val="00265EC8"/>
    <w:rsid w:val="0026624B"/>
    <w:rsid w:val="00266306"/>
    <w:rsid w:val="00266339"/>
    <w:rsid w:val="0026645D"/>
    <w:rsid w:val="002664FE"/>
    <w:rsid w:val="002665CD"/>
    <w:rsid w:val="0026691B"/>
    <w:rsid w:val="00266B1D"/>
    <w:rsid w:val="00266BD2"/>
    <w:rsid w:val="00266C0C"/>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1FB"/>
    <w:rsid w:val="0027473A"/>
    <w:rsid w:val="00274B2A"/>
    <w:rsid w:val="00274F71"/>
    <w:rsid w:val="00274F87"/>
    <w:rsid w:val="00275028"/>
    <w:rsid w:val="00275032"/>
    <w:rsid w:val="0027530E"/>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632"/>
    <w:rsid w:val="00281923"/>
    <w:rsid w:val="00282427"/>
    <w:rsid w:val="0028338E"/>
    <w:rsid w:val="002838B8"/>
    <w:rsid w:val="00283B9C"/>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E6C"/>
    <w:rsid w:val="0028742E"/>
    <w:rsid w:val="00287615"/>
    <w:rsid w:val="00287B0A"/>
    <w:rsid w:val="00290229"/>
    <w:rsid w:val="0029034E"/>
    <w:rsid w:val="0029038A"/>
    <w:rsid w:val="00290440"/>
    <w:rsid w:val="00290494"/>
    <w:rsid w:val="00290876"/>
    <w:rsid w:val="0029122F"/>
    <w:rsid w:val="002916C3"/>
    <w:rsid w:val="00291E53"/>
    <w:rsid w:val="002923C8"/>
    <w:rsid w:val="00292751"/>
    <w:rsid w:val="00292A0B"/>
    <w:rsid w:val="00292EC9"/>
    <w:rsid w:val="002930E0"/>
    <w:rsid w:val="00293361"/>
    <w:rsid w:val="0029341C"/>
    <w:rsid w:val="0029382D"/>
    <w:rsid w:val="00293A03"/>
    <w:rsid w:val="00293AF2"/>
    <w:rsid w:val="00293CDE"/>
    <w:rsid w:val="00293E46"/>
    <w:rsid w:val="00293F2D"/>
    <w:rsid w:val="00294319"/>
    <w:rsid w:val="00294BBB"/>
    <w:rsid w:val="00294E90"/>
    <w:rsid w:val="00294EA5"/>
    <w:rsid w:val="0029526A"/>
    <w:rsid w:val="0029567E"/>
    <w:rsid w:val="0029570E"/>
    <w:rsid w:val="0029574B"/>
    <w:rsid w:val="002958C4"/>
    <w:rsid w:val="002959DC"/>
    <w:rsid w:val="0029654A"/>
    <w:rsid w:val="00296598"/>
    <w:rsid w:val="00296722"/>
    <w:rsid w:val="002967E0"/>
    <w:rsid w:val="00296841"/>
    <w:rsid w:val="00296AC5"/>
    <w:rsid w:val="00297236"/>
    <w:rsid w:val="00297A9A"/>
    <w:rsid w:val="00297C86"/>
    <w:rsid w:val="002A027C"/>
    <w:rsid w:val="002A09CF"/>
    <w:rsid w:val="002A0ABC"/>
    <w:rsid w:val="002A0CA1"/>
    <w:rsid w:val="002A0FEE"/>
    <w:rsid w:val="002A1831"/>
    <w:rsid w:val="002A192C"/>
    <w:rsid w:val="002A2074"/>
    <w:rsid w:val="002A291E"/>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699E"/>
    <w:rsid w:val="002A6AA5"/>
    <w:rsid w:val="002A716A"/>
    <w:rsid w:val="002A72D7"/>
    <w:rsid w:val="002A73F8"/>
    <w:rsid w:val="002A790F"/>
    <w:rsid w:val="002A7A84"/>
    <w:rsid w:val="002A7C70"/>
    <w:rsid w:val="002B02C2"/>
    <w:rsid w:val="002B0F82"/>
    <w:rsid w:val="002B12FD"/>
    <w:rsid w:val="002B1658"/>
    <w:rsid w:val="002B168C"/>
    <w:rsid w:val="002B1B5F"/>
    <w:rsid w:val="002B1D23"/>
    <w:rsid w:val="002B1ED3"/>
    <w:rsid w:val="002B2213"/>
    <w:rsid w:val="002B27A2"/>
    <w:rsid w:val="002B2E44"/>
    <w:rsid w:val="002B2F86"/>
    <w:rsid w:val="002B32F7"/>
    <w:rsid w:val="002B3322"/>
    <w:rsid w:val="002B38F6"/>
    <w:rsid w:val="002B3B05"/>
    <w:rsid w:val="002B3EEB"/>
    <w:rsid w:val="002B3F9A"/>
    <w:rsid w:val="002B4104"/>
    <w:rsid w:val="002B41CE"/>
    <w:rsid w:val="002B4291"/>
    <w:rsid w:val="002B46E9"/>
    <w:rsid w:val="002B4773"/>
    <w:rsid w:val="002B4DEE"/>
    <w:rsid w:val="002B5548"/>
    <w:rsid w:val="002B55BF"/>
    <w:rsid w:val="002B5DCE"/>
    <w:rsid w:val="002B6026"/>
    <w:rsid w:val="002B68AD"/>
    <w:rsid w:val="002B6C8C"/>
    <w:rsid w:val="002B6CCC"/>
    <w:rsid w:val="002B7EA0"/>
    <w:rsid w:val="002C0A00"/>
    <w:rsid w:val="002C0A8F"/>
    <w:rsid w:val="002C0F0E"/>
    <w:rsid w:val="002C150C"/>
    <w:rsid w:val="002C166B"/>
    <w:rsid w:val="002C187C"/>
    <w:rsid w:val="002C1B57"/>
    <w:rsid w:val="002C1EF9"/>
    <w:rsid w:val="002C2301"/>
    <w:rsid w:val="002C244A"/>
    <w:rsid w:val="002C255F"/>
    <w:rsid w:val="002C257B"/>
    <w:rsid w:val="002C2778"/>
    <w:rsid w:val="002C28E6"/>
    <w:rsid w:val="002C2CAF"/>
    <w:rsid w:val="002C2F06"/>
    <w:rsid w:val="002C39EC"/>
    <w:rsid w:val="002C3FB7"/>
    <w:rsid w:val="002C4098"/>
    <w:rsid w:val="002C41A6"/>
    <w:rsid w:val="002C4C9E"/>
    <w:rsid w:val="002C4DC7"/>
    <w:rsid w:val="002C50C9"/>
    <w:rsid w:val="002C544D"/>
    <w:rsid w:val="002C56B3"/>
    <w:rsid w:val="002C5CF6"/>
    <w:rsid w:val="002C5D63"/>
    <w:rsid w:val="002C603B"/>
    <w:rsid w:val="002C6343"/>
    <w:rsid w:val="002C6E13"/>
    <w:rsid w:val="002C7482"/>
    <w:rsid w:val="002C752F"/>
    <w:rsid w:val="002C7651"/>
    <w:rsid w:val="002C77A1"/>
    <w:rsid w:val="002C790C"/>
    <w:rsid w:val="002C7ACB"/>
    <w:rsid w:val="002C7BC5"/>
    <w:rsid w:val="002C7EF6"/>
    <w:rsid w:val="002C7F9F"/>
    <w:rsid w:val="002D003D"/>
    <w:rsid w:val="002D02DF"/>
    <w:rsid w:val="002D07A6"/>
    <w:rsid w:val="002D0CE2"/>
    <w:rsid w:val="002D0D60"/>
    <w:rsid w:val="002D11F3"/>
    <w:rsid w:val="002D1238"/>
    <w:rsid w:val="002D12D2"/>
    <w:rsid w:val="002D12DE"/>
    <w:rsid w:val="002D16B5"/>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E00F4"/>
    <w:rsid w:val="002E04AF"/>
    <w:rsid w:val="002E0567"/>
    <w:rsid w:val="002E0940"/>
    <w:rsid w:val="002E0ADF"/>
    <w:rsid w:val="002E0CCC"/>
    <w:rsid w:val="002E0DF8"/>
    <w:rsid w:val="002E0E96"/>
    <w:rsid w:val="002E0F86"/>
    <w:rsid w:val="002E1011"/>
    <w:rsid w:val="002E1366"/>
    <w:rsid w:val="002E1DAF"/>
    <w:rsid w:val="002E1EB6"/>
    <w:rsid w:val="002E1F62"/>
    <w:rsid w:val="002E20B9"/>
    <w:rsid w:val="002E21C8"/>
    <w:rsid w:val="002E2374"/>
    <w:rsid w:val="002E26A7"/>
    <w:rsid w:val="002E2768"/>
    <w:rsid w:val="002E33A5"/>
    <w:rsid w:val="002E3725"/>
    <w:rsid w:val="002E39FE"/>
    <w:rsid w:val="002E421B"/>
    <w:rsid w:val="002E4266"/>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7CC"/>
    <w:rsid w:val="002E69C2"/>
    <w:rsid w:val="002E6B40"/>
    <w:rsid w:val="002E6D74"/>
    <w:rsid w:val="002E7405"/>
    <w:rsid w:val="002E74FB"/>
    <w:rsid w:val="002E7735"/>
    <w:rsid w:val="002F0486"/>
    <w:rsid w:val="002F0574"/>
    <w:rsid w:val="002F0881"/>
    <w:rsid w:val="002F0956"/>
    <w:rsid w:val="002F09C9"/>
    <w:rsid w:val="002F0CD2"/>
    <w:rsid w:val="002F0E16"/>
    <w:rsid w:val="002F11D4"/>
    <w:rsid w:val="002F150C"/>
    <w:rsid w:val="002F1C4F"/>
    <w:rsid w:val="002F1D5B"/>
    <w:rsid w:val="002F22FB"/>
    <w:rsid w:val="002F254F"/>
    <w:rsid w:val="002F25EF"/>
    <w:rsid w:val="002F2E33"/>
    <w:rsid w:val="002F329E"/>
    <w:rsid w:val="002F3335"/>
    <w:rsid w:val="002F3511"/>
    <w:rsid w:val="002F3618"/>
    <w:rsid w:val="002F36F3"/>
    <w:rsid w:val="002F3C2A"/>
    <w:rsid w:val="002F3C9E"/>
    <w:rsid w:val="002F3CED"/>
    <w:rsid w:val="002F3CF6"/>
    <w:rsid w:val="002F3EB1"/>
    <w:rsid w:val="002F43B8"/>
    <w:rsid w:val="002F562D"/>
    <w:rsid w:val="002F5B28"/>
    <w:rsid w:val="002F5B5A"/>
    <w:rsid w:val="002F5CE5"/>
    <w:rsid w:val="002F5DAE"/>
    <w:rsid w:val="002F60DB"/>
    <w:rsid w:val="002F6721"/>
    <w:rsid w:val="002F7489"/>
    <w:rsid w:val="002F772E"/>
    <w:rsid w:val="002F7B2F"/>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2F6"/>
    <w:rsid w:val="00304341"/>
    <w:rsid w:val="003048A1"/>
    <w:rsid w:val="003056A5"/>
    <w:rsid w:val="00305846"/>
    <w:rsid w:val="00305BB8"/>
    <w:rsid w:val="00305D1F"/>
    <w:rsid w:val="00305E6A"/>
    <w:rsid w:val="00305EB5"/>
    <w:rsid w:val="00306425"/>
    <w:rsid w:val="00306562"/>
    <w:rsid w:val="00306B33"/>
    <w:rsid w:val="00306D58"/>
    <w:rsid w:val="00306E8B"/>
    <w:rsid w:val="00307153"/>
    <w:rsid w:val="00307293"/>
    <w:rsid w:val="0030735F"/>
    <w:rsid w:val="00307679"/>
    <w:rsid w:val="0030786E"/>
    <w:rsid w:val="00307B84"/>
    <w:rsid w:val="00310992"/>
    <w:rsid w:val="003109B9"/>
    <w:rsid w:val="00310AB4"/>
    <w:rsid w:val="00310E2F"/>
    <w:rsid w:val="00310F86"/>
    <w:rsid w:val="00311706"/>
    <w:rsid w:val="003119C7"/>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360"/>
    <w:rsid w:val="0031676A"/>
    <w:rsid w:val="003174C7"/>
    <w:rsid w:val="0031769B"/>
    <w:rsid w:val="00317B55"/>
    <w:rsid w:val="00317D0D"/>
    <w:rsid w:val="00317E34"/>
    <w:rsid w:val="00317F82"/>
    <w:rsid w:val="00320028"/>
    <w:rsid w:val="003200CE"/>
    <w:rsid w:val="003200D9"/>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6E"/>
    <w:rsid w:val="00323EF2"/>
    <w:rsid w:val="003247BF"/>
    <w:rsid w:val="00324BC7"/>
    <w:rsid w:val="00324C4D"/>
    <w:rsid w:val="00325128"/>
    <w:rsid w:val="003255E5"/>
    <w:rsid w:val="0032574F"/>
    <w:rsid w:val="0032591E"/>
    <w:rsid w:val="00325A56"/>
    <w:rsid w:val="00325BD7"/>
    <w:rsid w:val="00325CB1"/>
    <w:rsid w:val="003263F5"/>
    <w:rsid w:val="00326854"/>
    <w:rsid w:val="00326A60"/>
    <w:rsid w:val="00326F6B"/>
    <w:rsid w:val="00326FA8"/>
    <w:rsid w:val="00327234"/>
    <w:rsid w:val="00327AAB"/>
    <w:rsid w:val="00327E4F"/>
    <w:rsid w:val="00330368"/>
    <w:rsid w:val="003304A5"/>
    <w:rsid w:val="00330B26"/>
    <w:rsid w:val="00330C28"/>
    <w:rsid w:val="00330D51"/>
    <w:rsid w:val="003315C3"/>
    <w:rsid w:val="00331940"/>
    <w:rsid w:val="00331B4A"/>
    <w:rsid w:val="00331E35"/>
    <w:rsid w:val="00331EB0"/>
    <w:rsid w:val="003320E7"/>
    <w:rsid w:val="00332439"/>
    <w:rsid w:val="00332690"/>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8C8"/>
    <w:rsid w:val="00335EB3"/>
    <w:rsid w:val="0033618B"/>
    <w:rsid w:val="00336275"/>
    <w:rsid w:val="003362A6"/>
    <w:rsid w:val="00336849"/>
    <w:rsid w:val="0033707D"/>
    <w:rsid w:val="00337267"/>
    <w:rsid w:val="00337399"/>
    <w:rsid w:val="00337986"/>
    <w:rsid w:val="00337BC8"/>
    <w:rsid w:val="003400F5"/>
    <w:rsid w:val="003407FB"/>
    <w:rsid w:val="00340921"/>
    <w:rsid w:val="00340A8C"/>
    <w:rsid w:val="00340F5F"/>
    <w:rsid w:val="00341125"/>
    <w:rsid w:val="00341160"/>
    <w:rsid w:val="0034122F"/>
    <w:rsid w:val="00341453"/>
    <w:rsid w:val="00341602"/>
    <w:rsid w:val="0034164F"/>
    <w:rsid w:val="0034180D"/>
    <w:rsid w:val="00341BD5"/>
    <w:rsid w:val="00341CEE"/>
    <w:rsid w:val="00341EC5"/>
    <w:rsid w:val="00341FC4"/>
    <w:rsid w:val="00342593"/>
    <w:rsid w:val="00342758"/>
    <w:rsid w:val="00342CAB"/>
    <w:rsid w:val="00343009"/>
    <w:rsid w:val="003430CA"/>
    <w:rsid w:val="003431C3"/>
    <w:rsid w:val="003434EA"/>
    <w:rsid w:val="003434ED"/>
    <w:rsid w:val="00344265"/>
    <w:rsid w:val="0034431F"/>
    <w:rsid w:val="00344440"/>
    <w:rsid w:val="003450E9"/>
    <w:rsid w:val="00345438"/>
    <w:rsid w:val="0034569D"/>
    <w:rsid w:val="003459AD"/>
    <w:rsid w:val="00345F05"/>
    <w:rsid w:val="003460C3"/>
    <w:rsid w:val="0034677A"/>
    <w:rsid w:val="0034683B"/>
    <w:rsid w:val="00346D03"/>
    <w:rsid w:val="00347054"/>
    <w:rsid w:val="00347D94"/>
    <w:rsid w:val="00347EC4"/>
    <w:rsid w:val="00350114"/>
    <w:rsid w:val="00350310"/>
    <w:rsid w:val="003507C8"/>
    <w:rsid w:val="00350A58"/>
    <w:rsid w:val="00350FD4"/>
    <w:rsid w:val="003513EC"/>
    <w:rsid w:val="00351672"/>
    <w:rsid w:val="003522FC"/>
    <w:rsid w:val="003524F6"/>
    <w:rsid w:val="00352F76"/>
    <w:rsid w:val="00353423"/>
    <w:rsid w:val="00353487"/>
    <w:rsid w:val="003544F4"/>
    <w:rsid w:val="0035464D"/>
    <w:rsid w:val="00354709"/>
    <w:rsid w:val="003547F7"/>
    <w:rsid w:val="0035483E"/>
    <w:rsid w:val="00354881"/>
    <w:rsid w:val="003553F4"/>
    <w:rsid w:val="00355426"/>
    <w:rsid w:val="00355764"/>
    <w:rsid w:val="00355863"/>
    <w:rsid w:val="00355905"/>
    <w:rsid w:val="00355E31"/>
    <w:rsid w:val="0035658E"/>
    <w:rsid w:val="003568C3"/>
    <w:rsid w:val="00357AD4"/>
    <w:rsid w:val="003607EA"/>
    <w:rsid w:val="003612C9"/>
    <w:rsid w:val="0036134B"/>
    <w:rsid w:val="0036165D"/>
    <w:rsid w:val="00361A17"/>
    <w:rsid w:val="00361EE4"/>
    <w:rsid w:val="003620AF"/>
    <w:rsid w:val="003623D2"/>
    <w:rsid w:val="00362442"/>
    <w:rsid w:val="00362855"/>
    <w:rsid w:val="003628F5"/>
    <w:rsid w:val="00362BA7"/>
    <w:rsid w:val="00363A1B"/>
    <w:rsid w:val="00363E33"/>
    <w:rsid w:val="00364135"/>
    <w:rsid w:val="00364474"/>
    <w:rsid w:val="003645B5"/>
    <w:rsid w:val="0036470E"/>
    <w:rsid w:val="00364C27"/>
    <w:rsid w:val="003658A3"/>
    <w:rsid w:val="00365D9F"/>
    <w:rsid w:val="00365FBC"/>
    <w:rsid w:val="0036663E"/>
    <w:rsid w:val="00366F59"/>
    <w:rsid w:val="00367706"/>
    <w:rsid w:val="003678C4"/>
    <w:rsid w:val="00367C9E"/>
    <w:rsid w:val="00367F4C"/>
    <w:rsid w:val="00370059"/>
    <w:rsid w:val="00370436"/>
    <w:rsid w:val="0037056A"/>
    <w:rsid w:val="0037092D"/>
    <w:rsid w:val="00370D45"/>
    <w:rsid w:val="00370F2B"/>
    <w:rsid w:val="0037113E"/>
    <w:rsid w:val="00371159"/>
    <w:rsid w:val="0037152E"/>
    <w:rsid w:val="00371599"/>
    <w:rsid w:val="003716CC"/>
    <w:rsid w:val="00371824"/>
    <w:rsid w:val="00371C51"/>
    <w:rsid w:val="00371E45"/>
    <w:rsid w:val="003722CC"/>
    <w:rsid w:val="003723C3"/>
    <w:rsid w:val="003734ED"/>
    <w:rsid w:val="00373646"/>
    <w:rsid w:val="0037384C"/>
    <w:rsid w:val="003739E6"/>
    <w:rsid w:val="00373C9A"/>
    <w:rsid w:val="003740A0"/>
    <w:rsid w:val="00374430"/>
    <w:rsid w:val="00374C00"/>
    <w:rsid w:val="00375433"/>
    <w:rsid w:val="0037566D"/>
    <w:rsid w:val="0037575A"/>
    <w:rsid w:val="00375BB4"/>
    <w:rsid w:val="00375E86"/>
    <w:rsid w:val="00376143"/>
    <w:rsid w:val="003767D5"/>
    <w:rsid w:val="00376CEA"/>
    <w:rsid w:val="00376D81"/>
    <w:rsid w:val="00377018"/>
    <w:rsid w:val="00377F00"/>
    <w:rsid w:val="003800CA"/>
    <w:rsid w:val="00380209"/>
    <w:rsid w:val="00380623"/>
    <w:rsid w:val="003806A3"/>
    <w:rsid w:val="00380C72"/>
    <w:rsid w:val="00381014"/>
    <w:rsid w:val="003812C6"/>
    <w:rsid w:val="00381AEC"/>
    <w:rsid w:val="00381BA0"/>
    <w:rsid w:val="00381BAA"/>
    <w:rsid w:val="00381BF7"/>
    <w:rsid w:val="00381C39"/>
    <w:rsid w:val="00381D28"/>
    <w:rsid w:val="003822EF"/>
    <w:rsid w:val="00382665"/>
    <w:rsid w:val="00382AEE"/>
    <w:rsid w:val="00382D2C"/>
    <w:rsid w:val="00382E8D"/>
    <w:rsid w:val="003830EE"/>
    <w:rsid w:val="003833C9"/>
    <w:rsid w:val="00383527"/>
    <w:rsid w:val="00383A1B"/>
    <w:rsid w:val="00384233"/>
    <w:rsid w:val="00384879"/>
    <w:rsid w:val="00385231"/>
    <w:rsid w:val="00385D05"/>
    <w:rsid w:val="00385E17"/>
    <w:rsid w:val="00385E23"/>
    <w:rsid w:val="00385E62"/>
    <w:rsid w:val="00385F49"/>
    <w:rsid w:val="00385FCA"/>
    <w:rsid w:val="00386C88"/>
    <w:rsid w:val="0038700A"/>
    <w:rsid w:val="003871F6"/>
    <w:rsid w:val="0039018A"/>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CB5"/>
    <w:rsid w:val="0039700C"/>
    <w:rsid w:val="003A0072"/>
    <w:rsid w:val="003A0155"/>
    <w:rsid w:val="003A09BF"/>
    <w:rsid w:val="003A0C7A"/>
    <w:rsid w:val="003A0EED"/>
    <w:rsid w:val="003A17B3"/>
    <w:rsid w:val="003A1A12"/>
    <w:rsid w:val="003A21FC"/>
    <w:rsid w:val="003A259B"/>
    <w:rsid w:val="003A266C"/>
    <w:rsid w:val="003A27EA"/>
    <w:rsid w:val="003A2840"/>
    <w:rsid w:val="003A28A2"/>
    <w:rsid w:val="003A329E"/>
    <w:rsid w:val="003A355B"/>
    <w:rsid w:val="003A40A8"/>
    <w:rsid w:val="003A42B8"/>
    <w:rsid w:val="003A447F"/>
    <w:rsid w:val="003A44CC"/>
    <w:rsid w:val="003A4917"/>
    <w:rsid w:val="003A4981"/>
    <w:rsid w:val="003A5244"/>
    <w:rsid w:val="003A54CB"/>
    <w:rsid w:val="003A5737"/>
    <w:rsid w:val="003A5CF6"/>
    <w:rsid w:val="003A5F19"/>
    <w:rsid w:val="003A5FBB"/>
    <w:rsid w:val="003A6118"/>
    <w:rsid w:val="003A61EC"/>
    <w:rsid w:val="003A650F"/>
    <w:rsid w:val="003A66DE"/>
    <w:rsid w:val="003A6AB6"/>
    <w:rsid w:val="003A6CBB"/>
    <w:rsid w:val="003A6E35"/>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05B"/>
    <w:rsid w:val="003B3119"/>
    <w:rsid w:val="003B32DF"/>
    <w:rsid w:val="003B3D0F"/>
    <w:rsid w:val="003B3D22"/>
    <w:rsid w:val="003B442F"/>
    <w:rsid w:val="003B45B9"/>
    <w:rsid w:val="003B46AD"/>
    <w:rsid w:val="003B4ABD"/>
    <w:rsid w:val="003B4DBD"/>
    <w:rsid w:val="003B4E87"/>
    <w:rsid w:val="003B5344"/>
    <w:rsid w:val="003B5D0E"/>
    <w:rsid w:val="003B621A"/>
    <w:rsid w:val="003B6905"/>
    <w:rsid w:val="003B6C5F"/>
    <w:rsid w:val="003B6F1A"/>
    <w:rsid w:val="003B7281"/>
    <w:rsid w:val="003B7466"/>
    <w:rsid w:val="003B7EE7"/>
    <w:rsid w:val="003B7FF6"/>
    <w:rsid w:val="003C0052"/>
    <w:rsid w:val="003C0DAD"/>
    <w:rsid w:val="003C0E31"/>
    <w:rsid w:val="003C0EFE"/>
    <w:rsid w:val="003C0FB0"/>
    <w:rsid w:val="003C10E2"/>
    <w:rsid w:val="003C1843"/>
    <w:rsid w:val="003C1938"/>
    <w:rsid w:val="003C1C9D"/>
    <w:rsid w:val="003C2127"/>
    <w:rsid w:val="003C2155"/>
    <w:rsid w:val="003C2247"/>
    <w:rsid w:val="003C2C25"/>
    <w:rsid w:val="003C338C"/>
    <w:rsid w:val="003C3BF2"/>
    <w:rsid w:val="003C3D3E"/>
    <w:rsid w:val="003C40DD"/>
    <w:rsid w:val="003C4432"/>
    <w:rsid w:val="003C458B"/>
    <w:rsid w:val="003C465D"/>
    <w:rsid w:val="003C5593"/>
    <w:rsid w:val="003C55B4"/>
    <w:rsid w:val="003C5AE8"/>
    <w:rsid w:val="003C5FE9"/>
    <w:rsid w:val="003C681D"/>
    <w:rsid w:val="003C69FF"/>
    <w:rsid w:val="003C6A7C"/>
    <w:rsid w:val="003C6C9B"/>
    <w:rsid w:val="003C6D60"/>
    <w:rsid w:val="003C6D80"/>
    <w:rsid w:val="003C7526"/>
    <w:rsid w:val="003D033C"/>
    <w:rsid w:val="003D0391"/>
    <w:rsid w:val="003D0B65"/>
    <w:rsid w:val="003D0BFA"/>
    <w:rsid w:val="003D12A4"/>
    <w:rsid w:val="003D189B"/>
    <w:rsid w:val="003D1F1D"/>
    <w:rsid w:val="003D1FED"/>
    <w:rsid w:val="003D222B"/>
    <w:rsid w:val="003D2274"/>
    <w:rsid w:val="003D2372"/>
    <w:rsid w:val="003D27CF"/>
    <w:rsid w:val="003D2C23"/>
    <w:rsid w:val="003D2F58"/>
    <w:rsid w:val="003D35D5"/>
    <w:rsid w:val="003D38B7"/>
    <w:rsid w:val="003D3CD8"/>
    <w:rsid w:val="003D45F2"/>
    <w:rsid w:val="003D488C"/>
    <w:rsid w:val="003D4941"/>
    <w:rsid w:val="003D496D"/>
    <w:rsid w:val="003D49F9"/>
    <w:rsid w:val="003D51F8"/>
    <w:rsid w:val="003D55B2"/>
    <w:rsid w:val="003D5760"/>
    <w:rsid w:val="003D600A"/>
    <w:rsid w:val="003D6956"/>
    <w:rsid w:val="003D70BD"/>
    <w:rsid w:val="003D70C5"/>
    <w:rsid w:val="003D72D0"/>
    <w:rsid w:val="003D7348"/>
    <w:rsid w:val="003D73A4"/>
    <w:rsid w:val="003D7CC1"/>
    <w:rsid w:val="003D7DD3"/>
    <w:rsid w:val="003D7ECB"/>
    <w:rsid w:val="003E02B4"/>
    <w:rsid w:val="003E067F"/>
    <w:rsid w:val="003E0994"/>
    <w:rsid w:val="003E0B8B"/>
    <w:rsid w:val="003E0C38"/>
    <w:rsid w:val="003E0E5B"/>
    <w:rsid w:val="003E1624"/>
    <w:rsid w:val="003E1E47"/>
    <w:rsid w:val="003E21F1"/>
    <w:rsid w:val="003E28B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177"/>
    <w:rsid w:val="003E7BFD"/>
    <w:rsid w:val="003F0068"/>
    <w:rsid w:val="003F025E"/>
    <w:rsid w:val="003F069D"/>
    <w:rsid w:val="003F0BA3"/>
    <w:rsid w:val="003F1185"/>
    <w:rsid w:val="003F14AD"/>
    <w:rsid w:val="003F154C"/>
    <w:rsid w:val="003F15BE"/>
    <w:rsid w:val="003F18A6"/>
    <w:rsid w:val="003F1D39"/>
    <w:rsid w:val="003F1F3E"/>
    <w:rsid w:val="003F1F82"/>
    <w:rsid w:val="003F21EF"/>
    <w:rsid w:val="003F2347"/>
    <w:rsid w:val="003F269D"/>
    <w:rsid w:val="003F2748"/>
    <w:rsid w:val="003F2C6A"/>
    <w:rsid w:val="003F2E54"/>
    <w:rsid w:val="003F2E6A"/>
    <w:rsid w:val="003F2F84"/>
    <w:rsid w:val="003F3F72"/>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24"/>
    <w:rsid w:val="00400597"/>
    <w:rsid w:val="004005FA"/>
    <w:rsid w:val="00400716"/>
    <w:rsid w:val="00400B88"/>
    <w:rsid w:val="00400D0D"/>
    <w:rsid w:val="0040114E"/>
    <w:rsid w:val="004018F8"/>
    <w:rsid w:val="00401A43"/>
    <w:rsid w:val="004025A7"/>
    <w:rsid w:val="00402B07"/>
    <w:rsid w:val="00402D4A"/>
    <w:rsid w:val="00402ED3"/>
    <w:rsid w:val="00403A15"/>
    <w:rsid w:val="00403B0F"/>
    <w:rsid w:val="0040432C"/>
    <w:rsid w:val="00404BEB"/>
    <w:rsid w:val="00404C5F"/>
    <w:rsid w:val="00404D43"/>
    <w:rsid w:val="004051A4"/>
    <w:rsid w:val="00405360"/>
    <w:rsid w:val="00405376"/>
    <w:rsid w:val="00405751"/>
    <w:rsid w:val="004059CA"/>
    <w:rsid w:val="00405F38"/>
    <w:rsid w:val="004060CF"/>
    <w:rsid w:val="004061F4"/>
    <w:rsid w:val="004064BC"/>
    <w:rsid w:val="00406FC8"/>
    <w:rsid w:val="0040750B"/>
    <w:rsid w:val="00407664"/>
    <w:rsid w:val="00410109"/>
    <w:rsid w:val="004107E4"/>
    <w:rsid w:val="004108E9"/>
    <w:rsid w:val="00410C4E"/>
    <w:rsid w:val="00411DD3"/>
    <w:rsid w:val="00411E5B"/>
    <w:rsid w:val="00412057"/>
    <w:rsid w:val="004121A3"/>
    <w:rsid w:val="004123FF"/>
    <w:rsid w:val="0041251E"/>
    <w:rsid w:val="0041262B"/>
    <w:rsid w:val="0041283B"/>
    <w:rsid w:val="0041310D"/>
    <w:rsid w:val="0041322C"/>
    <w:rsid w:val="004132B7"/>
    <w:rsid w:val="00413495"/>
    <w:rsid w:val="00413704"/>
    <w:rsid w:val="0041381C"/>
    <w:rsid w:val="00413B45"/>
    <w:rsid w:val="00413CDF"/>
    <w:rsid w:val="00413D21"/>
    <w:rsid w:val="00413F53"/>
    <w:rsid w:val="00414001"/>
    <w:rsid w:val="00414251"/>
    <w:rsid w:val="004144CF"/>
    <w:rsid w:val="00414611"/>
    <w:rsid w:val="00414B48"/>
    <w:rsid w:val="00414BAB"/>
    <w:rsid w:val="00414F07"/>
    <w:rsid w:val="004150AA"/>
    <w:rsid w:val="004152DE"/>
    <w:rsid w:val="004154D6"/>
    <w:rsid w:val="004155B9"/>
    <w:rsid w:val="00415B65"/>
    <w:rsid w:val="00415D1C"/>
    <w:rsid w:val="004162F7"/>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AC7"/>
    <w:rsid w:val="00425D5B"/>
    <w:rsid w:val="004264D2"/>
    <w:rsid w:val="00426820"/>
    <w:rsid w:val="00426E6D"/>
    <w:rsid w:val="00426E87"/>
    <w:rsid w:val="00427117"/>
    <w:rsid w:val="004272E7"/>
    <w:rsid w:val="0042795B"/>
    <w:rsid w:val="00427E06"/>
    <w:rsid w:val="00430078"/>
    <w:rsid w:val="00430723"/>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C6F"/>
    <w:rsid w:val="00436EE6"/>
    <w:rsid w:val="00436FA4"/>
    <w:rsid w:val="00437541"/>
    <w:rsid w:val="00437722"/>
    <w:rsid w:val="00437EFD"/>
    <w:rsid w:val="00440539"/>
    <w:rsid w:val="004407E8"/>
    <w:rsid w:val="0044097E"/>
    <w:rsid w:val="00440D39"/>
    <w:rsid w:val="00440E17"/>
    <w:rsid w:val="00440FD3"/>
    <w:rsid w:val="004413BF"/>
    <w:rsid w:val="004415EB"/>
    <w:rsid w:val="0044221D"/>
    <w:rsid w:val="004429FC"/>
    <w:rsid w:val="00442B9D"/>
    <w:rsid w:val="00442DF7"/>
    <w:rsid w:val="00442F99"/>
    <w:rsid w:val="00443392"/>
    <w:rsid w:val="00443777"/>
    <w:rsid w:val="00444029"/>
    <w:rsid w:val="0044445C"/>
    <w:rsid w:val="004445B7"/>
    <w:rsid w:val="00444CE2"/>
    <w:rsid w:val="00444DD1"/>
    <w:rsid w:val="00445534"/>
    <w:rsid w:val="00445A37"/>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654"/>
    <w:rsid w:val="00451D7A"/>
    <w:rsid w:val="0045231E"/>
    <w:rsid w:val="00452365"/>
    <w:rsid w:val="00452558"/>
    <w:rsid w:val="00452742"/>
    <w:rsid w:val="0045274E"/>
    <w:rsid w:val="0045275E"/>
    <w:rsid w:val="00452973"/>
    <w:rsid w:val="00452BD7"/>
    <w:rsid w:val="00453301"/>
    <w:rsid w:val="004534E8"/>
    <w:rsid w:val="0045394B"/>
    <w:rsid w:val="00453FC2"/>
    <w:rsid w:val="004547E9"/>
    <w:rsid w:val="00454BE6"/>
    <w:rsid w:val="00454E5A"/>
    <w:rsid w:val="0045501C"/>
    <w:rsid w:val="004556A7"/>
    <w:rsid w:val="00456268"/>
    <w:rsid w:val="00456322"/>
    <w:rsid w:val="00456518"/>
    <w:rsid w:val="00456BA2"/>
    <w:rsid w:val="00456EE3"/>
    <w:rsid w:val="0045706B"/>
    <w:rsid w:val="0045706E"/>
    <w:rsid w:val="00457279"/>
    <w:rsid w:val="00457ABD"/>
    <w:rsid w:val="00457E3F"/>
    <w:rsid w:val="00460340"/>
    <w:rsid w:val="00460709"/>
    <w:rsid w:val="00461071"/>
    <w:rsid w:val="00461237"/>
    <w:rsid w:val="00461660"/>
    <w:rsid w:val="00461D13"/>
    <w:rsid w:val="00462316"/>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DEC"/>
    <w:rsid w:val="00467793"/>
    <w:rsid w:val="00467CFC"/>
    <w:rsid w:val="00470177"/>
    <w:rsid w:val="0047072D"/>
    <w:rsid w:val="0047097F"/>
    <w:rsid w:val="00470A2D"/>
    <w:rsid w:val="00470CE1"/>
    <w:rsid w:val="00470FB9"/>
    <w:rsid w:val="00471713"/>
    <w:rsid w:val="0047190A"/>
    <w:rsid w:val="0047196A"/>
    <w:rsid w:val="00471CA7"/>
    <w:rsid w:val="00471DD3"/>
    <w:rsid w:val="00472258"/>
    <w:rsid w:val="004727C4"/>
    <w:rsid w:val="00472D17"/>
    <w:rsid w:val="00472E9B"/>
    <w:rsid w:val="0047303B"/>
    <w:rsid w:val="004733A8"/>
    <w:rsid w:val="00473B67"/>
    <w:rsid w:val="00473C12"/>
    <w:rsid w:val="00474941"/>
    <w:rsid w:val="00474A5B"/>
    <w:rsid w:val="00475FA4"/>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4097"/>
    <w:rsid w:val="004840A3"/>
    <w:rsid w:val="00484142"/>
    <w:rsid w:val="00484ABE"/>
    <w:rsid w:val="004857F7"/>
    <w:rsid w:val="00485890"/>
    <w:rsid w:val="00485E0C"/>
    <w:rsid w:val="00486D92"/>
    <w:rsid w:val="004872C7"/>
    <w:rsid w:val="004873C4"/>
    <w:rsid w:val="004874F8"/>
    <w:rsid w:val="004876CF"/>
    <w:rsid w:val="00487830"/>
    <w:rsid w:val="00487D84"/>
    <w:rsid w:val="004904C9"/>
    <w:rsid w:val="0049077F"/>
    <w:rsid w:val="004910B3"/>
    <w:rsid w:val="00491697"/>
    <w:rsid w:val="00491BFD"/>
    <w:rsid w:val="00491C77"/>
    <w:rsid w:val="00492115"/>
    <w:rsid w:val="00492561"/>
    <w:rsid w:val="004925B2"/>
    <w:rsid w:val="00492724"/>
    <w:rsid w:val="00492877"/>
    <w:rsid w:val="00492C92"/>
    <w:rsid w:val="00492F85"/>
    <w:rsid w:val="004939EE"/>
    <w:rsid w:val="00493B6F"/>
    <w:rsid w:val="0049413C"/>
    <w:rsid w:val="00494A9D"/>
    <w:rsid w:val="004955E9"/>
    <w:rsid w:val="004957CC"/>
    <w:rsid w:val="00495E15"/>
    <w:rsid w:val="00495E5C"/>
    <w:rsid w:val="00495F2F"/>
    <w:rsid w:val="00496C7C"/>
    <w:rsid w:val="00497115"/>
    <w:rsid w:val="004972FF"/>
    <w:rsid w:val="004975AA"/>
    <w:rsid w:val="0049786D"/>
    <w:rsid w:val="00497A5B"/>
    <w:rsid w:val="00497E66"/>
    <w:rsid w:val="004A032C"/>
    <w:rsid w:val="004A0A8C"/>
    <w:rsid w:val="004A0B0C"/>
    <w:rsid w:val="004A0BA6"/>
    <w:rsid w:val="004A0F5D"/>
    <w:rsid w:val="004A125C"/>
    <w:rsid w:val="004A158D"/>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0E3"/>
    <w:rsid w:val="004A622D"/>
    <w:rsid w:val="004A672B"/>
    <w:rsid w:val="004A6B04"/>
    <w:rsid w:val="004A6C38"/>
    <w:rsid w:val="004A6CD8"/>
    <w:rsid w:val="004A6D9A"/>
    <w:rsid w:val="004A6F51"/>
    <w:rsid w:val="004A714D"/>
    <w:rsid w:val="004A7362"/>
    <w:rsid w:val="004A74B1"/>
    <w:rsid w:val="004A778D"/>
    <w:rsid w:val="004A7B43"/>
    <w:rsid w:val="004A7FD9"/>
    <w:rsid w:val="004B05D4"/>
    <w:rsid w:val="004B0723"/>
    <w:rsid w:val="004B0772"/>
    <w:rsid w:val="004B29AA"/>
    <w:rsid w:val="004B2AF4"/>
    <w:rsid w:val="004B2D5E"/>
    <w:rsid w:val="004B2D7F"/>
    <w:rsid w:val="004B3074"/>
    <w:rsid w:val="004B31EC"/>
    <w:rsid w:val="004B3226"/>
    <w:rsid w:val="004B3750"/>
    <w:rsid w:val="004B40BA"/>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B7DB9"/>
    <w:rsid w:val="004C0205"/>
    <w:rsid w:val="004C0712"/>
    <w:rsid w:val="004C0D12"/>
    <w:rsid w:val="004C1066"/>
    <w:rsid w:val="004C107F"/>
    <w:rsid w:val="004C13E2"/>
    <w:rsid w:val="004C13FB"/>
    <w:rsid w:val="004C14B0"/>
    <w:rsid w:val="004C16CD"/>
    <w:rsid w:val="004C17B4"/>
    <w:rsid w:val="004C1B7D"/>
    <w:rsid w:val="004C1FC8"/>
    <w:rsid w:val="004C2066"/>
    <w:rsid w:val="004C26EA"/>
    <w:rsid w:val="004C2AD6"/>
    <w:rsid w:val="004C2D70"/>
    <w:rsid w:val="004C2FD3"/>
    <w:rsid w:val="004C326C"/>
    <w:rsid w:val="004C3CD7"/>
    <w:rsid w:val="004C3E07"/>
    <w:rsid w:val="004C4959"/>
    <w:rsid w:val="004C4AE9"/>
    <w:rsid w:val="004C4E9C"/>
    <w:rsid w:val="004C5360"/>
    <w:rsid w:val="004C5410"/>
    <w:rsid w:val="004C552F"/>
    <w:rsid w:val="004C556B"/>
    <w:rsid w:val="004C598C"/>
    <w:rsid w:val="004C6797"/>
    <w:rsid w:val="004C686B"/>
    <w:rsid w:val="004C6977"/>
    <w:rsid w:val="004C69CE"/>
    <w:rsid w:val="004C6FC1"/>
    <w:rsid w:val="004C7458"/>
    <w:rsid w:val="004C7EC0"/>
    <w:rsid w:val="004D07F3"/>
    <w:rsid w:val="004D08CA"/>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03"/>
    <w:rsid w:val="004D46F4"/>
    <w:rsid w:val="004D4782"/>
    <w:rsid w:val="004D4F6C"/>
    <w:rsid w:val="004D52E6"/>
    <w:rsid w:val="004D538C"/>
    <w:rsid w:val="004D5A6D"/>
    <w:rsid w:val="004D5BC2"/>
    <w:rsid w:val="004D5EC5"/>
    <w:rsid w:val="004D6222"/>
    <w:rsid w:val="004D6353"/>
    <w:rsid w:val="004D65D4"/>
    <w:rsid w:val="004D6689"/>
    <w:rsid w:val="004D6837"/>
    <w:rsid w:val="004D6D60"/>
    <w:rsid w:val="004D6FCB"/>
    <w:rsid w:val="004D6FEE"/>
    <w:rsid w:val="004D76C7"/>
    <w:rsid w:val="004D7712"/>
    <w:rsid w:val="004D7910"/>
    <w:rsid w:val="004D7977"/>
    <w:rsid w:val="004D7F8F"/>
    <w:rsid w:val="004E0024"/>
    <w:rsid w:val="004E082A"/>
    <w:rsid w:val="004E10FC"/>
    <w:rsid w:val="004E1B94"/>
    <w:rsid w:val="004E21C8"/>
    <w:rsid w:val="004E25BF"/>
    <w:rsid w:val="004E27DE"/>
    <w:rsid w:val="004E2A07"/>
    <w:rsid w:val="004E2E8B"/>
    <w:rsid w:val="004E2E8F"/>
    <w:rsid w:val="004E37AA"/>
    <w:rsid w:val="004E38B0"/>
    <w:rsid w:val="004E3B4C"/>
    <w:rsid w:val="004E405E"/>
    <w:rsid w:val="004E4B07"/>
    <w:rsid w:val="004E4BD9"/>
    <w:rsid w:val="004E4C39"/>
    <w:rsid w:val="004E56FB"/>
    <w:rsid w:val="004E5A45"/>
    <w:rsid w:val="004E5AB8"/>
    <w:rsid w:val="004E6187"/>
    <w:rsid w:val="004E6511"/>
    <w:rsid w:val="004E6585"/>
    <w:rsid w:val="004E678A"/>
    <w:rsid w:val="004E7302"/>
    <w:rsid w:val="004E7449"/>
    <w:rsid w:val="004E7AE7"/>
    <w:rsid w:val="004E7DC3"/>
    <w:rsid w:val="004E7E9B"/>
    <w:rsid w:val="004F009E"/>
    <w:rsid w:val="004F034D"/>
    <w:rsid w:val="004F052E"/>
    <w:rsid w:val="004F0876"/>
    <w:rsid w:val="004F0B67"/>
    <w:rsid w:val="004F0B8A"/>
    <w:rsid w:val="004F0E64"/>
    <w:rsid w:val="004F1550"/>
    <w:rsid w:val="004F1726"/>
    <w:rsid w:val="004F1C1E"/>
    <w:rsid w:val="004F2E8C"/>
    <w:rsid w:val="004F31AF"/>
    <w:rsid w:val="004F44CB"/>
    <w:rsid w:val="004F4867"/>
    <w:rsid w:val="004F4B15"/>
    <w:rsid w:val="004F4EF5"/>
    <w:rsid w:val="004F58AF"/>
    <w:rsid w:val="004F5CD3"/>
    <w:rsid w:val="004F5EAE"/>
    <w:rsid w:val="004F5F8F"/>
    <w:rsid w:val="004F6142"/>
    <w:rsid w:val="004F63F7"/>
    <w:rsid w:val="004F641D"/>
    <w:rsid w:val="004F65BE"/>
    <w:rsid w:val="004F7350"/>
    <w:rsid w:val="004F7A6C"/>
    <w:rsid w:val="005002DC"/>
    <w:rsid w:val="0050040C"/>
    <w:rsid w:val="005004A2"/>
    <w:rsid w:val="005006AD"/>
    <w:rsid w:val="00500B88"/>
    <w:rsid w:val="00500BF4"/>
    <w:rsid w:val="0050144A"/>
    <w:rsid w:val="0050160B"/>
    <w:rsid w:val="00501642"/>
    <w:rsid w:val="00501944"/>
    <w:rsid w:val="0050196A"/>
    <w:rsid w:val="00501E42"/>
    <w:rsid w:val="00501FF5"/>
    <w:rsid w:val="00502E3D"/>
    <w:rsid w:val="00502E52"/>
    <w:rsid w:val="0050392E"/>
    <w:rsid w:val="00503B46"/>
    <w:rsid w:val="00504592"/>
    <w:rsid w:val="005046CF"/>
    <w:rsid w:val="005048AF"/>
    <w:rsid w:val="0050495D"/>
    <w:rsid w:val="00504BC0"/>
    <w:rsid w:val="00504F23"/>
    <w:rsid w:val="005052CA"/>
    <w:rsid w:val="0050546A"/>
    <w:rsid w:val="005054A2"/>
    <w:rsid w:val="00506BCB"/>
    <w:rsid w:val="00506C3E"/>
    <w:rsid w:val="005070E0"/>
    <w:rsid w:val="0050713D"/>
    <w:rsid w:val="005071D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CEE"/>
    <w:rsid w:val="00512D52"/>
    <w:rsid w:val="0051316A"/>
    <w:rsid w:val="005132E7"/>
    <w:rsid w:val="00513613"/>
    <w:rsid w:val="00513CFA"/>
    <w:rsid w:val="00514851"/>
    <w:rsid w:val="00514952"/>
    <w:rsid w:val="005149A8"/>
    <w:rsid w:val="00514F1E"/>
    <w:rsid w:val="00515622"/>
    <w:rsid w:val="0051585E"/>
    <w:rsid w:val="00515B87"/>
    <w:rsid w:val="00515CAF"/>
    <w:rsid w:val="005168AA"/>
    <w:rsid w:val="00516D93"/>
    <w:rsid w:val="00517A41"/>
    <w:rsid w:val="00517B7F"/>
    <w:rsid w:val="00517BA3"/>
    <w:rsid w:val="00517CD5"/>
    <w:rsid w:val="00517E24"/>
    <w:rsid w:val="00517E84"/>
    <w:rsid w:val="0052061C"/>
    <w:rsid w:val="0052086B"/>
    <w:rsid w:val="00520BA2"/>
    <w:rsid w:val="00520C00"/>
    <w:rsid w:val="00521464"/>
    <w:rsid w:val="005216C0"/>
    <w:rsid w:val="005217BA"/>
    <w:rsid w:val="00521BC4"/>
    <w:rsid w:val="00522109"/>
    <w:rsid w:val="00522214"/>
    <w:rsid w:val="00522A76"/>
    <w:rsid w:val="00522EA9"/>
    <w:rsid w:val="0052370A"/>
    <w:rsid w:val="00523A7B"/>
    <w:rsid w:val="0052460E"/>
    <w:rsid w:val="00524695"/>
    <w:rsid w:val="005246BC"/>
    <w:rsid w:val="00524C32"/>
    <w:rsid w:val="00525163"/>
    <w:rsid w:val="0052558A"/>
    <w:rsid w:val="0052574C"/>
    <w:rsid w:val="0052581B"/>
    <w:rsid w:val="00525831"/>
    <w:rsid w:val="00525D58"/>
    <w:rsid w:val="00525F07"/>
    <w:rsid w:val="00526431"/>
    <w:rsid w:val="005265CD"/>
    <w:rsid w:val="00527182"/>
    <w:rsid w:val="005273E6"/>
    <w:rsid w:val="005277EF"/>
    <w:rsid w:val="0052780B"/>
    <w:rsid w:val="0052781E"/>
    <w:rsid w:val="00527AB1"/>
    <w:rsid w:val="00527C2B"/>
    <w:rsid w:val="00527C6E"/>
    <w:rsid w:val="00530A33"/>
    <w:rsid w:val="00530CA4"/>
    <w:rsid w:val="0053238C"/>
    <w:rsid w:val="005326A8"/>
    <w:rsid w:val="00532A5D"/>
    <w:rsid w:val="005330B6"/>
    <w:rsid w:val="0053339F"/>
    <w:rsid w:val="0053355B"/>
    <w:rsid w:val="005337F5"/>
    <w:rsid w:val="00533860"/>
    <w:rsid w:val="00533DA3"/>
    <w:rsid w:val="00533F56"/>
    <w:rsid w:val="00533FCF"/>
    <w:rsid w:val="005341B9"/>
    <w:rsid w:val="005347DB"/>
    <w:rsid w:val="00534EB3"/>
    <w:rsid w:val="00534EB7"/>
    <w:rsid w:val="00535955"/>
    <w:rsid w:val="00535B51"/>
    <w:rsid w:val="00535DEC"/>
    <w:rsid w:val="00535DF5"/>
    <w:rsid w:val="00535F4A"/>
    <w:rsid w:val="00536AA3"/>
    <w:rsid w:val="00537041"/>
    <w:rsid w:val="00537174"/>
    <w:rsid w:val="00537893"/>
    <w:rsid w:val="005378FE"/>
    <w:rsid w:val="00537DEB"/>
    <w:rsid w:val="00537ECF"/>
    <w:rsid w:val="005405CD"/>
    <w:rsid w:val="005408E0"/>
    <w:rsid w:val="00540BF4"/>
    <w:rsid w:val="005412C4"/>
    <w:rsid w:val="00541419"/>
    <w:rsid w:val="0054144C"/>
    <w:rsid w:val="00541A3F"/>
    <w:rsid w:val="00542413"/>
    <w:rsid w:val="00542812"/>
    <w:rsid w:val="00542917"/>
    <w:rsid w:val="00543028"/>
    <w:rsid w:val="0054334A"/>
    <w:rsid w:val="005433AD"/>
    <w:rsid w:val="005433F4"/>
    <w:rsid w:val="00543546"/>
    <w:rsid w:val="0054386D"/>
    <w:rsid w:val="00543BE1"/>
    <w:rsid w:val="00543C1C"/>
    <w:rsid w:val="00543CBC"/>
    <w:rsid w:val="00544130"/>
    <w:rsid w:val="00544317"/>
    <w:rsid w:val="005445F7"/>
    <w:rsid w:val="00544740"/>
    <w:rsid w:val="00545F75"/>
    <w:rsid w:val="005460D8"/>
    <w:rsid w:val="005463EE"/>
    <w:rsid w:val="005465BF"/>
    <w:rsid w:val="00546603"/>
    <w:rsid w:val="00546E22"/>
    <w:rsid w:val="00547E42"/>
    <w:rsid w:val="00550679"/>
    <w:rsid w:val="0055094B"/>
    <w:rsid w:val="00550A0D"/>
    <w:rsid w:val="00550C8A"/>
    <w:rsid w:val="00551253"/>
    <w:rsid w:val="00551939"/>
    <w:rsid w:val="00552123"/>
    <w:rsid w:val="005525F1"/>
    <w:rsid w:val="00552655"/>
    <w:rsid w:val="00552825"/>
    <w:rsid w:val="00552992"/>
    <w:rsid w:val="00552DB7"/>
    <w:rsid w:val="00553332"/>
    <w:rsid w:val="00553742"/>
    <w:rsid w:val="00553BDB"/>
    <w:rsid w:val="00553D50"/>
    <w:rsid w:val="005548F5"/>
    <w:rsid w:val="00554AA8"/>
    <w:rsid w:val="005550E4"/>
    <w:rsid w:val="00555302"/>
    <w:rsid w:val="00555A56"/>
    <w:rsid w:val="0055631A"/>
    <w:rsid w:val="00556435"/>
    <w:rsid w:val="00556866"/>
    <w:rsid w:val="005569DC"/>
    <w:rsid w:val="0055729D"/>
    <w:rsid w:val="00557502"/>
    <w:rsid w:val="00557AEF"/>
    <w:rsid w:val="00557C3A"/>
    <w:rsid w:val="005607FE"/>
    <w:rsid w:val="005608A0"/>
    <w:rsid w:val="00560DE8"/>
    <w:rsid w:val="00560EE0"/>
    <w:rsid w:val="0056107E"/>
    <w:rsid w:val="005614BD"/>
    <w:rsid w:val="00561936"/>
    <w:rsid w:val="0056199C"/>
    <w:rsid w:val="005619F1"/>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64BC"/>
    <w:rsid w:val="00566CFA"/>
    <w:rsid w:val="00567240"/>
    <w:rsid w:val="0056728B"/>
    <w:rsid w:val="00567302"/>
    <w:rsid w:val="005675A8"/>
    <w:rsid w:val="005676B4"/>
    <w:rsid w:val="00567D6E"/>
    <w:rsid w:val="00567E88"/>
    <w:rsid w:val="005706C2"/>
    <w:rsid w:val="00570DF1"/>
    <w:rsid w:val="00570E6E"/>
    <w:rsid w:val="00571A6F"/>
    <w:rsid w:val="00571C7A"/>
    <w:rsid w:val="00571DFC"/>
    <w:rsid w:val="0057219E"/>
    <w:rsid w:val="0057243E"/>
    <w:rsid w:val="00572487"/>
    <w:rsid w:val="0057257B"/>
    <w:rsid w:val="00572A05"/>
    <w:rsid w:val="00572C00"/>
    <w:rsid w:val="00572D8E"/>
    <w:rsid w:val="00573644"/>
    <w:rsid w:val="00573676"/>
    <w:rsid w:val="0057378B"/>
    <w:rsid w:val="00573887"/>
    <w:rsid w:val="00573B2C"/>
    <w:rsid w:val="00574058"/>
    <w:rsid w:val="00574226"/>
    <w:rsid w:val="0057455F"/>
    <w:rsid w:val="00574660"/>
    <w:rsid w:val="005746E4"/>
    <w:rsid w:val="00575152"/>
    <w:rsid w:val="00575184"/>
    <w:rsid w:val="005753AA"/>
    <w:rsid w:val="005756F5"/>
    <w:rsid w:val="00575AE0"/>
    <w:rsid w:val="00575B88"/>
    <w:rsid w:val="00576930"/>
    <w:rsid w:val="00576B01"/>
    <w:rsid w:val="00576C88"/>
    <w:rsid w:val="00576D2E"/>
    <w:rsid w:val="005770F3"/>
    <w:rsid w:val="00577BB4"/>
    <w:rsid w:val="0058063C"/>
    <w:rsid w:val="005807FD"/>
    <w:rsid w:val="00580898"/>
    <w:rsid w:val="00580949"/>
    <w:rsid w:val="00580E37"/>
    <w:rsid w:val="00580E4A"/>
    <w:rsid w:val="00580E8B"/>
    <w:rsid w:val="0058155C"/>
    <w:rsid w:val="00581820"/>
    <w:rsid w:val="00581855"/>
    <w:rsid w:val="00582834"/>
    <w:rsid w:val="00582E25"/>
    <w:rsid w:val="00582FEA"/>
    <w:rsid w:val="00583110"/>
    <w:rsid w:val="005832A3"/>
    <w:rsid w:val="00583384"/>
    <w:rsid w:val="0058373C"/>
    <w:rsid w:val="0058390F"/>
    <w:rsid w:val="005841A3"/>
    <w:rsid w:val="005846A8"/>
    <w:rsid w:val="00584B85"/>
    <w:rsid w:val="00584D28"/>
    <w:rsid w:val="00585459"/>
    <w:rsid w:val="005854DE"/>
    <w:rsid w:val="00585552"/>
    <w:rsid w:val="00585AA4"/>
    <w:rsid w:val="00585C64"/>
    <w:rsid w:val="00585CDA"/>
    <w:rsid w:val="00586153"/>
    <w:rsid w:val="00586658"/>
    <w:rsid w:val="005866D1"/>
    <w:rsid w:val="00586A05"/>
    <w:rsid w:val="00586CB4"/>
    <w:rsid w:val="00586F05"/>
    <w:rsid w:val="00587092"/>
    <w:rsid w:val="00587141"/>
    <w:rsid w:val="00587272"/>
    <w:rsid w:val="0058758C"/>
    <w:rsid w:val="005875DD"/>
    <w:rsid w:val="00587814"/>
    <w:rsid w:val="00587A72"/>
    <w:rsid w:val="00587AEA"/>
    <w:rsid w:val="00587BA2"/>
    <w:rsid w:val="00590B08"/>
    <w:rsid w:val="00590B2A"/>
    <w:rsid w:val="00590E82"/>
    <w:rsid w:val="00590F34"/>
    <w:rsid w:val="005910F3"/>
    <w:rsid w:val="0059114D"/>
    <w:rsid w:val="005914BC"/>
    <w:rsid w:val="0059212B"/>
    <w:rsid w:val="00592145"/>
    <w:rsid w:val="005921E0"/>
    <w:rsid w:val="00592447"/>
    <w:rsid w:val="0059249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50E"/>
    <w:rsid w:val="005A0AC3"/>
    <w:rsid w:val="005A0C50"/>
    <w:rsid w:val="005A0E4A"/>
    <w:rsid w:val="005A112E"/>
    <w:rsid w:val="005A12D9"/>
    <w:rsid w:val="005A1A83"/>
    <w:rsid w:val="005A227C"/>
    <w:rsid w:val="005A2530"/>
    <w:rsid w:val="005A2585"/>
    <w:rsid w:val="005A292E"/>
    <w:rsid w:val="005A3681"/>
    <w:rsid w:val="005A3F12"/>
    <w:rsid w:val="005A4337"/>
    <w:rsid w:val="005A4A34"/>
    <w:rsid w:val="005A4E85"/>
    <w:rsid w:val="005A56C0"/>
    <w:rsid w:val="005A5A9D"/>
    <w:rsid w:val="005A5C81"/>
    <w:rsid w:val="005A6FFB"/>
    <w:rsid w:val="005A7048"/>
    <w:rsid w:val="005A76B8"/>
    <w:rsid w:val="005A778B"/>
    <w:rsid w:val="005A7923"/>
    <w:rsid w:val="005A7B0F"/>
    <w:rsid w:val="005A7B8E"/>
    <w:rsid w:val="005B01DC"/>
    <w:rsid w:val="005B0478"/>
    <w:rsid w:val="005B0625"/>
    <w:rsid w:val="005B0E96"/>
    <w:rsid w:val="005B10E6"/>
    <w:rsid w:val="005B1892"/>
    <w:rsid w:val="005B1CAE"/>
    <w:rsid w:val="005B1EA7"/>
    <w:rsid w:val="005B1F2A"/>
    <w:rsid w:val="005B22E1"/>
    <w:rsid w:val="005B24A8"/>
    <w:rsid w:val="005B26AD"/>
    <w:rsid w:val="005B273E"/>
    <w:rsid w:val="005B28D5"/>
    <w:rsid w:val="005B3191"/>
    <w:rsid w:val="005B33CE"/>
    <w:rsid w:val="005B3AA5"/>
    <w:rsid w:val="005B3EF0"/>
    <w:rsid w:val="005B4320"/>
    <w:rsid w:val="005B4419"/>
    <w:rsid w:val="005B4C94"/>
    <w:rsid w:val="005B4DA6"/>
    <w:rsid w:val="005B4FB2"/>
    <w:rsid w:val="005B510A"/>
    <w:rsid w:val="005B5121"/>
    <w:rsid w:val="005B5197"/>
    <w:rsid w:val="005B5260"/>
    <w:rsid w:val="005B53CD"/>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6E"/>
    <w:rsid w:val="005C2E91"/>
    <w:rsid w:val="005C36BC"/>
    <w:rsid w:val="005C3FB8"/>
    <w:rsid w:val="005C414C"/>
    <w:rsid w:val="005C49A3"/>
    <w:rsid w:val="005C4BAB"/>
    <w:rsid w:val="005C4FDA"/>
    <w:rsid w:val="005C51A3"/>
    <w:rsid w:val="005C590B"/>
    <w:rsid w:val="005C5E31"/>
    <w:rsid w:val="005C6147"/>
    <w:rsid w:val="005C69DA"/>
    <w:rsid w:val="005C6CB8"/>
    <w:rsid w:val="005C6EF6"/>
    <w:rsid w:val="005C709D"/>
    <w:rsid w:val="005C7645"/>
    <w:rsid w:val="005C7826"/>
    <w:rsid w:val="005C79B2"/>
    <w:rsid w:val="005C7B86"/>
    <w:rsid w:val="005C7CA3"/>
    <w:rsid w:val="005D0242"/>
    <w:rsid w:val="005D038F"/>
    <w:rsid w:val="005D03D0"/>
    <w:rsid w:val="005D1225"/>
    <w:rsid w:val="005D141C"/>
    <w:rsid w:val="005D1579"/>
    <w:rsid w:val="005D1C21"/>
    <w:rsid w:val="005D26BA"/>
    <w:rsid w:val="005D2F81"/>
    <w:rsid w:val="005D364C"/>
    <w:rsid w:val="005D38EA"/>
    <w:rsid w:val="005D39AF"/>
    <w:rsid w:val="005D3A42"/>
    <w:rsid w:val="005D3B06"/>
    <w:rsid w:val="005D3C0B"/>
    <w:rsid w:val="005D3DDF"/>
    <w:rsid w:val="005D42DD"/>
    <w:rsid w:val="005D4404"/>
    <w:rsid w:val="005D448A"/>
    <w:rsid w:val="005D498C"/>
    <w:rsid w:val="005D4EB3"/>
    <w:rsid w:val="005D5558"/>
    <w:rsid w:val="005D5677"/>
    <w:rsid w:val="005D594B"/>
    <w:rsid w:val="005D6A25"/>
    <w:rsid w:val="005D6BBE"/>
    <w:rsid w:val="005D6EC2"/>
    <w:rsid w:val="005D6ED0"/>
    <w:rsid w:val="005D7193"/>
    <w:rsid w:val="005D75F0"/>
    <w:rsid w:val="005D76BC"/>
    <w:rsid w:val="005D7CEE"/>
    <w:rsid w:val="005E008C"/>
    <w:rsid w:val="005E0962"/>
    <w:rsid w:val="005E0F19"/>
    <w:rsid w:val="005E11F9"/>
    <w:rsid w:val="005E182F"/>
    <w:rsid w:val="005E185D"/>
    <w:rsid w:val="005E18C4"/>
    <w:rsid w:val="005E1CEC"/>
    <w:rsid w:val="005E1FF8"/>
    <w:rsid w:val="005E27F1"/>
    <w:rsid w:val="005E2BFC"/>
    <w:rsid w:val="005E346B"/>
    <w:rsid w:val="005E3ACC"/>
    <w:rsid w:val="005E3D49"/>
    <w:rsid w:val="005E3D7F"/>
    <w:rsid w:val="005E4290"/>
    <w:rsid w:val="005E4D98"/>
    <w:rsid w:val="005E5081"/>
    <w:rsid w:val="005E5231"/>
    <w:rsid w:val="005E560F"/>
    <w:rsid w:val="005E573A"/>
    <w:rsid w:val="005E58E3"/>
    <w:rsid w:val="005E5C5D"/>
    <w:rsid w:val="005E6548"/>
    <w:rsid w:val="005E67BA"/>
    <w:rsid w:val="005E6ADD"/>
    <w:rsid w:val="005E6B5B"/>
    <w:rsid w:val="005E6ED2"/>
    <w:rsid w:val="005E75A3"/>
    <w:rsid w:val="005E7AC1"/>
    <w:rsid w:val="005E7BB9"/>
    <w:rsid w:val="005E7CFB"/>
    <w:rsid w:val="005F0850"/>
    <w:rsid w:val="005F0B38"/>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513E"/>
    <w:rsid w:val="005F53EE"/>
    <w:rsid w:val="005F5AA3"/>
    <w:rsid w:val="005F6BB7"/>
    <w:rsid w:val="005F6CF9"/>
    <w:rsid w:val="005F6E50"/>
    <w:rsid w:val="005F74DA"/>
    <w:rsid w:val="005F7EEC"/>
    <w:rsid w:val="005F7FCE"/>
    <w:rsid w:val="0060068D"/>
    <w:rsid w:val="0060076C"/>
    <w:rsid w:val="0060095E"/>
    <w:rsid w:val="00600CA7"/>
    <w:rsid w:val="00600F0C"/>
    <w:rsid w:val="00601397"/>
    <w:rsid w:val="006014A4"/>
    <w:rsid w:val="00601510"/>
    <w:rsid w:val="00601673"/>
    <w:rsid w:val="00601D92"/>
    <w:rsid w:val="00602454"/>
    <w:rsid w:val="00602B89"/>
    <w:rsid w:val="00602C9D"/>
    <w:rsid w:val="006032ED"/>
    <w:rsid w:val="0060377B"/>
    <w:rsid w:val="006038F1"/>
    <w:rsid w:val="00603B83"/>
    <w:rsid w:val="0060415C"/>
    <w:rsid w:val="00604953"/>
    <w:rsid w:val="00606094"/>
    <w:rsid w:val="00606124"/>
    <w:rsid w:val="006064B8"/>
    <w:rsid w:val="00606512"/>
    <w:rsid w:val="006065D8"/>
    <w:rsid w:val="00606852"/>
    <w:rsid w:val="006068EE"/>
    <w:rsid w:val="006068FF"/>
    <w:rsid w:val="00606BCC"/>
    <w:rsid w:val="00606C47"/>
    <w:rsid w:val="00606E44"/>
    <w:rsid w:val="006072B1"/>
    <w:rsid w:val="006077E8"/>
    <w:rsid w:val="00607AF2"/>
    <w:rsid w:val="00607BAB"/>
    <w:rsid w:val="00607DD3"/>
    <w:rsid w:val="0061035F"/>
    <w:rsid w:val="00610512"/>
    <w:rsid w:val="00610537"/>
    <w:rsid w:val="0061071A"/>
    <w:rsid w:val="00610907"/>
    <w:rsid w:val="00610FB4"/>
    <w:rsid w:val="00610FE4"/>
    <w:rsid w:val="006112AD"/>
    <w:rsid w:val="00611DA5"/>
    <w:rsid w:val="0061213C"/>
    <w:rsid w:val="00612326"/>
    <w:rsid w:val="006124A1"/>
    <w:rsid w:val="00612B0A"/>
    <w:rsid w:val="00612F58"/>
    <w:rsid w:val="00613233"/>
    <w:rsid w:val="00613505"/>
    <w:rsid w:val="006138CF"/>
    <w:rsid w:val="0061397B"/>
    <w:rsid w:val="00613F3E"/>
    <w:rsid w:val="00614298"/>
    <w:rsid w:val="00614B01"/>
    <w:rsid w:val="00615094"/>
    <w:rsid w:val="0061536D"/>
    <w:rsid w:val="00615517"/>
    <w:rsid w:val="00616000"/>
    <w:rsid w:val="00616939"/>
    <w:rsid w:val="00616B7D"/>
    <w:rsid w:val="00616FA6"/>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27EE5"/>
    <w:rsid w:val="006306DA"/>
    <w:rsid w:val="00630A58"/>
    <w:rsid w:val="006313D8"/>
    <w:rsid w:val="00631488"/>
    <w:rsid w:val="00631582"/>
    <w:rsid w:val="006319DD"/>
    <w:rsid w:val="0063242F"/>
    <w:rsid w:val="0063264A"/>
    <w:rsid w:val="00633366"/>
    <w:rsid w:val="006333E4"/>
    <w:rsid w:val="006338EB"/>
    <w:rsid w:val="00633F7C"/>
    <w:rsid w:val="006343FA"/>
    <w:rsid w:val="0063445D"/>
    <w:rsid w:val="006346E5"/>
    <w:rsid w:val="00634CE3"/>
    <w:rsid w:val="00635184"/>
    <w:rsid w:val="006359CF"/>
    <w:rsid w:val="00635AEE"/>
    <w:rsid w:val="006362FD"/>
    <w:rsid w:val="0063659A"/>
    <w:rsid w:val="006365EB"/>
    <w:rsid w:val="0063692A"/>
    <w:rsid w:val="006369AC"/>
    <w:rsid w:val="00636ABE"/>
    <w:rsid w:val="006370ED"/>
    <w:rsid w:val="00637935"/>
    <w:rsid w:val="00637CFB"/>
    <w:rsid w:val="00637ED6"/>
    <w:rsid w:val="00640129"/>
    <w:rsid w:val="006401DD"/>
    <w:rsid w:val="00640216"/>
    <w:rsid w:val="00640558"/>
    <w:rsid w:val="00640866"/>
    <w:rsid w:val="00640C21"/>
    <w:rsid w:val="006412EE"/>
    <w:rsid w:val="00641AA4"/>
    <w:rsid w:val="00642653"/>
    <w:rsid w:val="006426AB"/>
    <w:rsid w:val="00643266"/>
    <w:rsid w:val="00643344"/>
    <w:rsid w:val="00644970"/>
    <w:rsid w:val="00644E3B"/>
    <w:rsid w:val="00644F16"/>
    <w:rsid w:val="00645018"/>
    <w:rsid w:val="0064511D"/>
    <w:rsid w:val="00645982"/>
    <w:rsid w:val="00645F0B"/>
    <w:rsid w:val="006461FA"/>
    <w:rsid w:val="00646A4A"/>
    <w:rsid w:val="00646C98"/>
    <w:rsid w:val="00646D3C"/>
    <w:rsid w:val="0064782E"/>
    <w:rsid w:val="00647970"/>
    <w:rsid w:val="00647DBE"/>
    <w:rsid w:val="006501EE"/>
    <w:rsid w:val="006504A1"/>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6BF9"/>
    <w:rsid w:val="006571CF"/>
    <w:rsid w:val="006573B3"/>
    <w:rsid w:val="00657582"/>
    <w:rsid w:val="00657F39"/>
    <w:rsid w:val="00660601"/>
    <w:rsid w:val="006609F0"/>
    <w:rsid w:val="00660CBC"/>
    <w:rsid w:val="00661137"/>
    <w:rsid w:val="006613D1"/>
    <w:rsid w:val="00661EA9"/>
    <w:rsid w:val="006621DA"/>
    <w:rsid w:val="00662592"/>
    <w:rsid w:val="006625BB"/>
    <w:rsid w:val="00663088"/>
    <w:rsid w:val="00663094"/>
    <w:rsid w:val="00663B7E"/>
    <w:rsid w:val="00663E52"/>
    <w:rsid w:val="00664018"/>
    <w:rsid w:val="0066442B"/>
    <w:rsid w:val="006644BD"/>
    <w:rsid w:val="00664554"/>
    <w:rsid w:val="00664838"/>
    <w:rsid w:val="006648CA"/>
    <w:rsid w:val="00664A06"/>
    <w:rsid w:val="00664FD4"/>
    <w:rsid w:val="006655F2"/>
    <w:rsid w:val="0066583C"/>
    <w:rsid w:val="00665A19"/>
    <w:rsid w:val="00665C29"/>
    <w:rsid w:val="00665EB2"/>
    <w:rsid w:val="00666009"/>
    <w:rsid w:val="0066616E"/>
    <w:rsid w:val="00666237"/>
    <w:rsid w:val="006665CF"/>
    <w:rsid w:val="0066694F"/>
    <w:rsid w:val="0066699A"/>
    <w:rsid w:val="00666D4E"/>
    <w:rsid w:val="00666E64"/>
    <w:rsid w:val="00666F26"/>
    <w:rsid w:val="00667683"/>
    <w:rsid w:val="006677B2"/>
    <w:rsid w:val="00667B10"/>
    <w:rsid w:val="00667B3D"/>
    <w:rsid w:val="006704E7"/>
    <w:rsid w:val="006709E2"/>
    <w:rsid w:val="00670CB7"/>
    <w:rsid w:val="0067105A"/>
    <w:rsid w:val="006713B5"/>
    <w:rsid w:val="006715E3"/>
    <w:rsid w:val="00672099"/>
    <w:rsid w:val="006722B5"/>
    <w:rsid w:val="00672370"/>
    <w:rsid w:val="00672665"/>
    <w:rsid w:val="00672AED"/>
    <w:rsid w:val="00672E60"/>
    <w:rsid w:val="0067352F"/>
    <w:rsid w:val="00673B5C"/>
    <w:rsid w:val="00673DD3"/>
    <w:rsid w:val="00673E50"/>
    <w:rsid w:val="006741DB"/>
    <w:rsid w:val="00674232"/>
    <w:rsid w:val="006743FC"/>
    <w:rsid w:val="00674466"/>
    <w:rsid w:val="006747A7"/>
    <w:rsid w:val="00674827"/>
    <w:rsid w:val="00674ACF"/>
    <w:rsid w:val="00674C31"/>
    <w:rsid w:val="0067587B"/>
    <w:rsid w:val="006758CD"/>
    <w:rsid w:val="00675CAA"/>
    <w:rsid w:val="0067683B"/>
    <w:rsid w:val="0067683F"/>
    <w:rsid w:val="0067690F"/>
    <w:rsid w:val="00676A57"/>
    <w:rsid w:val="00676DA0"/>
    <w:rsid w:val="00676F83"/>
    <w:rsid w:val="00677096"/>
    <w:rsid w:val="00677133"/>
    <w:rsid w:val="006779D7"/>
    <w:rsid w:val="00677B0C"/>
    <w:rsid w:val="00680754"/>
    <w:rsid w:val="00680981"/>
    <w:rsid w:val="00680FBB"/>
    <w:rsid w:val="006819C1"/>
    <w:rsid w:val="00681AC1"/>
    <w:rsid w:val="00681C30"/>
    <w:rsid w:val="00681C9E"/>
    <w:rsid w:val="00681D6D"/>
    <w:rsid w:val="006821EC"/>
    <w:rsid w:val="006822E5"/>
    <w:rsid w:val="006826DA"/>
    <w:rsid w:val="00682B3F"/>
    <w:rsid w:val="00682CA8"/>
    <w:rsid w:val="00682E80"/>
    <w:rsid w:val="0068350E"/>
    <w:rsid w:val="00683AE7"/>
    <w:rsid w:val="00684C64"/>
    <w:rsid w:val="006850BA"/>
    <w:rsid w:val="00685166"/>
    <w:rsid w:val="00685A35"/>
    <w:rsid w:val="006860BD"/>
    <w:rsid w:val="006865E8"/>
    <w:rsid w:val="006874AD"/>
    <w:rsid w:val="0068771F"/>
    <w:rsid w:val="0068788B"/>
    <w:rsid w:val="00687C69"/>
    <w:rsid w:val="006904C9"/>
    <w:rsid w:val="0069061E"/>
    <w:rsid w:val="006915E0"/>
    <w:rsid w:val="00691B97"/>
    <w:rsid w:val="00691EE0"/>
    <w:rsid w:val="006920F6"/>
    <w:rsid w:val="00692138"/>
    <w:rsid w:val="006924B7"/>
    <w:rsid w:val="0069330B"/>
    <w:rsid w:val="0069351A"/>
    <w:rsid w:val="00693543"/>
    <w:rsid w:val="006935C5"/>
    <w:rsid w:val="0069393E"/>
    <w:rsid w:val="00693A49"/>
    <w:rsid w:val="00693C25"/>
    <w:rsid w:val="00693CA8"/>
    <w:rsid w:val="00693DAB"/>
    <w:rsid w:val="00693EBA"/>
    <w:rsid w:val="00694324"/>
    <w:rsid w:val="006944FA"/>
    <w:rsid w:val="0069474C"/>
    <w:rsid w:val="00694754"/>
    <w:rsid w:val="00694868"/>
    <w:rsid w:val="00695623"/>
    <w:rsid w:val="006957E8"/>
    <w:rsid w:val="00695B91"/>
    <w:rsid w:val="00696051"/>
    <w:rsid w:val="00696125"/>
    <w:rsid w:val="006961F3"/>
    <w:rsid w:val="00696446"/>
    <w:rsid w:val="00696788"/>
    <w:rsid w:val="0069713A"/>
    <w:rsid w:val="006973B6"/>
    <w:rsid w:val="0069745A"/>
    <w:rsid w:val="00697A34"/>
    <w:rsid w:val="006A0296"/>
    <w:rsid w:val="006A07F7"/>
    <w:rsid w:val="006A132D"/>
    <w:rsid w:val="006A1AE3"/>
    <w:rsid w:val="006A1B51"/>
    <w:rsid w:val="006A2592"/>
    <w:rsid w:val="006A25AF"/>
    <w:rsid w:val="006A269B"/>
    <w:rsid w:val="006A3013"/>
    <w:rsid w:val="006A3196"/>
    <w:rsid w:val="006A31A8"/>
    <w:rsid w:val="006A32E4"/>
    <w:rsid w:val="006A348E"/>
    <w:rsid w:val="006A3D3E"/>
    <w:rsid w:val="006A3D4C"/>
    <w:rsid w:val="006A403B"/>
    <w:rsid w:val="006A46C1"/>
    <w:rsid w:val="006A46C4"/>
    <w:rsid w:val="006A4996"/>
    <w:rsid w:val="006A4F0F"/>
    <w:rsid w:val="006A551C"/>
    <w:rsid w:val="006A57F2"/>
    <w:rsid w:val="006A5814"/>
    <w:rsid w:val="006A5882"/>
    <w:rsid w:val="006A59A5"/>
    <w:rsid w:val="006A5DC3"/>
    <w:rsid w:val="006A5E6A"/>
    <w:rsid w:val="006A6136"/>
    <w:rsid w:val="006A6541"/>
    <w:rsid w:val="006A6883"/>
    <w:rsid w:val="006A743D"/>
    <w:rsid w:val="006A7C4D"/>
    <w:rsid w:val="006A7D0F"/>
    <w:rsid w:val="006A7DC5"/>
    <w:rsid w:val="006A7DE7"/>
    <w:rsid w:val="006B020C"/>
    <w:rsid w:val="006B04C8"/>
    <w:rsid w:val="006B05D0"/>
    <w:rsid w:val="006B102C"/>
    <w:rsid w:val="006B1229"/>
    <w:rsid w:val="006B14DB"/>
    <w:rsid w:val="006B1565"/>
    <w:rsid w:val="006B163E"/>
    <w:rsid w:val="006B1778"/>
    <w:rsid w:val="006B23A7"/>
    <w:rsid w:val="006B254A"/>
    <w:rsid w:val="006B258D"/>
    <w:rsid w:val="006B2630"/>
    <w:rsid w:val="006B2DAC"/>
    <w:rsid w:val="006B31B4"/>
    <w:rsid w:val="006B34F2"/>
    <w:rsid w:val="006B3603"/>
    <w:rsid w:val="006B3986"/>
    <w:rsid w:val="006B3D8A"/>
    <w:rsid w:val="006B3E8E"/>
    <w:rsid w:val="006B4534"/>
    <w:rsid w:val="006B4655"/>
    <w:rsid w:val="006B4A99"/>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69"/>
    <w:rsid w:val="006B76D5"/>
    <w:rsid w:val="006B7793"/>
    <w:rsid w:val="006B7D1F"/>
    <w:rsid w:val="006C06C1"/>
    <w:rsid w:val="006C07E2"/>
    <w:rsid w:val="006C0A37"/>
    <w:rsid w:val="006C0A9E"/>
    <w:rsid w:val="006C0B3D"/>
    <w:rsid w:val="006C0B45"/>
    <w:rsid w:val="006C0C8D"/>
    <w:rsid w:val="006C0E47"/>
    <w:rsid w:val="006C0F13"/>
    <w:rsid w:val="006C1BA8"/>
    <w:rsid w:val="006C1BE8"/>
    <w:rsid w:val="006C1C76"/>
    <w:rsid w:val="006C2098"/>
    <w:rsid w:val="006C26F9"/>
    <w:rsid w:val="006C2841"/>
    <w:rsid w:val="006C2A6C"/>
    <w:rsid w:val="006C2B6B"/>
    <w:rsid w:val="006C2F2D"/>
    <w:rsid w:val="006C3010"/>
    <w:rsid w:val="006C3277"/>
    <w:rsid w:val="006C374A"/>
    <w:rsid w:val="006C380C"/>
    <w:rsid w:val="006C3B61"/>
    <w:rsid w:val="006C3CA6"/>
    <w:rsid w:val="006C47FF"/>
    <w:rsid w:val="006C4A66"/>
    <w:rsid w:val="006C5A94"/>
    <w:rsid w:val="006C5E97"/>
    <w:rsid w:val="006C63C8"/>
    <w:rsid w:val="006C642D"/>
    <w:rsid w:val="006C65C6"/>
    <w:rsid w:val="006C696B"/>
    <w:rsid w:val="006C71AA"/>
    <w:rsid w:val="006C7927"/>
    <w:rsid w:val="006D00A3"/>
    <w:rsid w:val="006D0217"/>
    <w:rsid w:val="006D0620"/>
    <w:rsid w:val="006D0700"/>
    <w:rsid w:val="006D0958"/>
    <w:rsid w:val="006D0C31"/>
    <w:rsid w:val="006D23C0"/>
    <w:rsid w:val="006D276A"/>
    <w:rsid w:val="006D27C0"/>
    <w:rsid w:val="006D28A2"/>
    <w:rsid w:val="006D2A0B"/>
    <w:rsid w:val="006D2FE0"/>
    <w:rsid w:val="006D3155"/>
    <w:rsid w:val="006D3268"/>
    <w:rsid w:val="006D3D29"/>
    <w:rsid w:val="006D4229"/>
    <w:rsid w:val="006D464E"/>
    <w:rsid w:val="006D4DFA"/>
    <w:rsid w:val="006D525C"/>
    <w:rsid w:val="006D53C5"/>
    <w:rsid w:val="006D53EB"/>
    <w:rsid w:val="006D55BB"/>
    <w:rsid w:val="006D57F3"/>
    <w:rsid w:val="006D5CF7"/>
    <w:rsid w:val="006D5CFF"/>
    <w:rsid w:val="006D5F67"/>
    <w:rsid w:val="006D5F95"/>
    <w:rsid w:val="006D63E0"/>
    <w:rsid w:val="006D66DA"/>
    <w:rsid w:val="006D6839"/>
    <w:rsid w:val="006D68B9"/>
    <w:rsid w:val="006D6D98"/>
    <w:rsid w:val="006D7371"/>
    <w:rsid w:val="006D7648"/>
    <w:rsid w:val="006E028E"/>
    <w:rsid w:val="006E0315"/>
    <w:rsid w:val="006E068A"/>
    <w:rsid w:val="006E07A8"/>
    <w:rsid w:val="006E0E60"/>
    <w:rsid w:val="006E0F25"/>
    <w:rsid w:val="006E115A"/>
    <w:rsid w:val="006E1C4E"/>
    <w:rsid w:val="006E24B0"/>
    <w:rsid w:val="006E2EA7"/>
    <w:rsid w:val="006E3D74"/>
    <w:rsid w:val="006E407E"/>
    <w:rsid w:val="006E4190"/>
    <w:rsid w:val="006E4CAB"/>
    <w:rsid w:val="006E50CE"/>
    <w:rsid w:val="006E56D2"/>
    <w:rsid w:val="006E62C7"/>
    <w:rsid w:val="006E6346"/>
    <w:rsid w:val="006E6381"/>
    <w:rsid w:val="006E6388"/>
    <w:rsid w:val="006E6FBC"/>
    <w:rsid w:val="006E7704"/>
    <w:rsid w:val="006E7709"/>
    <w:rsid w:val="006E78C3"/>
    <w:rsid w:val="006E7ACB"/>
    <w:rsid w:val="006E7D3D"/>
    <w:rsid w:val="006E7F4D"/>
    <w:rsid w:val="006F03BD"/>
    <w:rsid w:val="006F0557"/>
    <w:rsid w:val="006F0D85"/>
    <w:rsid w:val="006F0D92"/>
    <w:rsid w:val="006F0F8B"/>
    <w:rsid w:val="006F1310"/>
    <w:rsid w:val="006F17B1"/>
    <w:rsid w:val="006F1961"/>
    <w:rsid w:val="006F1EF9"/>
    <w:rsid w:val="006F2228"/>
    <w:rsid w:val="006F2455"/>
    <w:rsid w:val="006F26A2"/>
    <w:rsid w:val="006F2950"/>
    <w:rsid w:val="006F2AE8"/>
    <w:rsid w:val="006F2B8E"/>
    <w:rsid w:val="006F3416"/>
    <w:rsid w:val="006F3B72"/>
    <w:rsid w:val="006F483F"/>
    <w:rsid w:val="006F4854"/>
    <w:rsid w:val="006F4E72"/>
    <w:rsid w:val="006F5370"/>
    <w:rsid w:val="006F5483"/>
    <w:rsid w:val="006F5966"/>
    <w:rsid w:val="006F5DF7"/>
    <w:rsid w:val="006F6430"/>
    <w:rsid w:val="006F6A83"/>
    <w:rsid w:val="006F6E94"/>
    <w:rsid w:val="006F7030"/>
    <w:rsid w:val="006F7751"/>
    <w:rsid w:val="006F776B"/>
    <w:rsid w:val="006F7B01"/>
    <w:rsid w:val="006F7D6B"/>
    <w:rsid w:val="006F7DEE"/>
    <w:rsid w:val="0070033A"/>
    <w:rsid w:val="007003A0"/>
    <w:rsid w:val="00701400"/>
    <w:rsid w:val="0070142E"/>
    <w:rsid w:val="00701634"/>
    <w:rsid w:val="007016E0"/>
    <w:rsid w:val="007019BF"/>
    <w:rsid w:val="00701E0C"/>
    <w:rsid w:val="00702057"/>
    <w:rsid w:val="007020EA"/>
    <w:rsid w:val="00702D8E"/>
    <w:rsid w:val="00703096"/>
    <w:rsid w:val="007035B2"/>
    <w:rsid w:val="007036C2"/>
    <w:rsid w:val="0070385B"/>
    <w:rsid w:val="007041BD"/>
    <w:rsid w:val="00704360"/>
    <w:rsid w:val="007047FB"/>
    <w:rsid w:val="00704A38"/>
    <w:rsid w:val="00704C23"/>
    <w:rsid w:val="00704C91"/>
    <w:rsid w:val="00704D85"/>
    <w:rsid w:val="00704E0C"/>
    <w:rsid w:val="00704FD0"/>
    <w:rsid w:val="00705217"/>
    <w:rsid w:val="00705343"/>
    <w:rsid w:val="00705C6F"/>
    <w:rsid w:val="00706543"/>
    <w:rsid w:val="007067D1"/>
    <w:rsid w:val="00706E77"/>
    <w:rsid w:val="007074A3"/>
    <w:rsid w:val="007076F2"/>
    <w:rsid w:val="00707AB0"/>
    <w:rsid w:val="00710011"/>
    <w:rsid w:val="00710031"/>
    <w:rsid w:val="00710100"/>
    <w:rsid w:val="00710973"/>
    <w:rsid w:val="00710A8E"/>
    <w:rsid w:val="00710CEE"/>
    <w:rsid w:val="00711145"/>
    <w:rsid w:val="00711B36"/>
    <w:rsid w:val="0071227F"/>
    <w:rsid w:val="00712628"/>
    <w:rsid w:val="0071285D"/>
    <w:rsid w:val="00712C7A"/>
    <w:rsid w:val="0071307C"/>
    <w:rsid w:val="00713135"/>
    <w:rsid w:val="00713193"/>
    <w:rsid w:val="00713258"/>
    <w:rsid w:val="007132F8"/>
    <w:rsid w:val="00713E49"/>
    <w:rsid w:val="0071406A"/>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83"/>
    <w:rsid w:val="0072079F"/>
    <w:rsid w:val="00720A03"/>
    <w:rsid w:val="00720AEB"/>
    <w:rsid w:val="007219C1"/>
    <w:rsid w:val="00721DCF"/>
    <w:rsid w:val="00721EB9"/>
    <w:rsid w:val="00722103"/>
    <w:rsid w:val="00722160"/>
    <w:rsid w:val="00722186"/>
    <w:rsid w:val="0072283E"/>
    <w:rsid w:val="0072287E"/>
    <w:rsid w:val="0072290F"/>
    <w:rsid w:val="00722C57"/>
    <w:rsid w:val="00723432"/>
    <w:rsid w:val="0072376C"/>
    <w:rsid w:val="00723814"/>
    <w:rsid w:val="007239E0"/>
    <w:rsid w:val="00723B32"/>
    <w:rsid w:val="00723DF6"/>
    <w:rsid w:val="00723E8B"/>
    <w:rsid w:val="00723F3F"/>
    <w:rsid w:val="0072417A"/>
    <w:rsid w:val="0072455D"/>
    <w:rsid w:val="0072456A"/>
    <w:rsid w:val="007245D4"/>
    <w:rsid w:val="00724601"/>
    <w:rsid w:val="007246DB"/>
    <w:rsid w:val="007247A0"/>
    <w:rsid w:val="00724B44"/>
    <w:rsid w:val="00724F47"/>
    <w:rsid w:val="00724FE3"/>
    <w:rsid w:val="007254FF"/>
    <w:rsid w:val="00725586"/>
    <w:rsid w:val="007257A1"/>
    <w:rsid w:val="0072581E"/>
    <w:rsid w:val="0072588E"/>
    <w:rsid w:val="00725A2A"/>
    <w:rsid w:val="00725F08"/>
    <w:rsid w:val="007264F6"/>
    <w:rsid w:val="00726804"/>
    <w:rsid w:val="00726CB4"/>
    <w:rsid w:val="00726E1D"/>
    <w:rsid w:val="00726EC4"/>
    <w:rsid w:val="00726F07"/>
    <w:rsid w:val="007270BB"/>
    <w:rsid w:val="007275AC"/>
    <w:rsid w:val="0072799F"/>
    <w:rsid w:val="00727F59"/>
    <w:rsid w:val="0073020C"/>
    <w:rsid w:val="007308E7"/>
    <w:rsid w:val="00730AE4"/>
    <w:rsid w:val="00730B94"/>
    <w:rsid w:val="00730BA9"/>
    <w:rsid w:val="00730C14"/>
    <w:rsid w:val="00730D5F"/>
    <w:rsid w:val="00730DEE"/>
    <w:rsid w:val="00731260"/>
    <w:rsid w:val="00731295"/>
    <w:rsid w:val="00731365"/>
    <w:rsid w:val="0073139D"/>
    <w:rsid w:val="007318DC"/>
    <w:rsid w:val="00731C2F"/>
    <w:rsid w:val="0073200C"/>
    <w:rsid w:val="007322A9"/>
    <w:rsid w:val="00732582"/>
    <w:rsid w:val="00732795"/>
    <w:rsid w:val="007327E0"/>
    <w:rsid w:val="007327F5"/>
    <w:rsid w:val="00733112"/>
    <w:rsid w:val="00733415"/>
    <w:rsid w:val="00733926"/>
    <w:rsid w:val="007339AD"/>
    <w:rsid w:val="00733AF5"/>
    <w:rsid w:val="00734019"/>
    <w:rsid w:val="00734393"/>
    <w:rsid w:val="007344CB"/>
    <w:rsid w:val="00734913"/>
    <w:rsid w:val="00734B4D"/>
    <w:rsid w:val="00734FC3"/>
    <w:rsid w:val="007354C7"/>
    <w:rsid w:val="00735793"/>
    <w:rsid w:val="00735A3D"/>
    <w:rsid w:val="00735AA2"/>
    <w:rsid w:val="00735AD9"/>
    <w:rsid w:val="0073609A"/>
    <w:rsid w:val="00736268"/>
    <w:rsid w:val="007366B2"/>
    <w:rsid w:val="00736E62"/>
    <w:rsid w:val="00737267"/>
    <w:rsid w:val="00737279"/>
    <w:rsid w:val="007400B1"/>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4785D"/>
    <w:rsid w:val="007503D3"/>
    <w:rsid w:val="00750994"/>
    <w:rsid w:val="00750F02"/>
    <w:rsid w:val="0075100B"/>
    <w:rsid w:val="00751DD1"/>
    <w:rsid w:val="007524ED"/>
    <w:rsid w:val="0075254F"/>
    <w:rsid w:val="00752808"/>
    <w:rsid w:val="00752990"/>
    <w:rsid w:val="00752B3F"/>
    <w:rsid w:val="00752C1C"/>
    <w:rsid w:val="00753323"/>
    <w:rsid w:val="007533BE"/>
    <w:rsid w:val="00753620"/>
    <w:rsid w:val="0075398A"/>
    <w:rsid w:val="00753A9D"/>
    <w:rsid w:val="00753EA3"/>
    <w:rsid w:val="00754540"/>
    <w:rsid w:val="00754624"/>
    <w:rsid w:val="0075481C"/>
    <w:rsid w:val="0075529E"/>
    <w:rsid w:val="0075532B"/>
    <w:rsid w:val="007555A6"/>
    <w:rsid w:val="007555F4"/>
    <w:rsid w:val="007557B6"/>
    <w:rsid w:val="007559BB"/>
    <w:rsid w:val="00755D33"/>
    <w:rsid w:val="00756336"/>
    <w:rsid w:val="007567A4"/>
    <w:rsid w:val="00756F0A"/>
    <w:rsid w:val="0075759B"/>
    <w:rsid w:val="0075764F"/>
    <w:rsid w:val="0075775C"/>
    <w:rsid w:val="00757A5E"/>
    <w:rsid w:val="00757D8D"/>
    <w:rsid w:val="00760003"/>
    <w:rsid w:val="0076025C"/>
    <w:rsid w:val="007603D2"/>
    <w:rsid w:val="007605B0"/>
    <w:rsid w:val="0076071B"/>
    <w:rsid w:val="00760D70"/>
    <w:rsid w:val="0076102A"/>
    <w:rsid w:val="00761033"/>
    <w:rsid w:val="007610B3"/>
    <w:rsid w:val="00761A87"/>
    <w:rsid w:val="00761DBC"/>
    <w:rsid w:val="00761E73"/>
    <w:rsid w:val="007622F7"/>
    <w:rsid w:val="0076245D"/>
    <w:rsid w:val="00762F13"/>
    <w:rsid w:val="00763778"/>
    <w:rsid w:val="00763E08"/>
    <w:rsid w:val="00763E97"/>
    <w:rsid w:val="00764224"/>
    <w:rsid w:val="007645E5"/>
    <w:rsid w:val="00764A87"/>
    <w:rsid w:val="00764D42"/>
    <w:rsid w:val="00765182"/>
    <w:rsid w:val="007658C9"/>
    <w:rsid w:val="00765BF7"/>
    <w:rsid w:val="00765DD7"/>
    <w:rsid w:val="007663F5"/>
    <w:rsid w:val="0076685F"/>
    <w:rsid w:val="00766AE5"/>
    <w:rsid w:val="00766B63"/>
    <w:rsid w:val="00766D99"/>
    <w:rsid w:val="00766F7F"/>
    <w:rsid w:val="0076700F"/>
    <w:rsid w:val="007676FF"/>
    <w:rsid w:val="00767985"/>
    <w:rsid w:val="00767BB0"/>
    <w:rsid w:val="00767BF7"/>
    <w:rsid w:val="00770171"/>
    <w:rsid w:val="00770D1D"/>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77D0E"/>
    <w:rsid w:val="00780CDE"/>
    <w:rsid w:val="00781353"/>
    <w:rsid w:val="00781C42"/>
    <w:rsid w:val="0078201F"/>
    <w:rsid w:val="00782325"/>
    <w:rsid w:val="0078254F"/>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D51"/>
    <w:rsid w:val="00787DA9"/>
    <w:rsid w:val="00787DD6"/>
    <w:rsid w:val="00787EEB"/>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5D83"/>
    <w:rsid w:val="0079609A"/>
    <w:rsid w:val="007962B5"/>
    <w:rsid w:val="0079643C"/>
    <w:rsid w:val="007968BF"/>
    <w:rsid w:val="007969C0"/>
    <w:rsid w:val="00796EEB"/>
    <w:rsid w:val="007970CD"/>
    <w:rsid w:val="007976EF"/>
    <w:rsid w:val="0079771E"/>
    <w:rsid w:val="0079774F"/>
    <w:rsid w:val="00797C13"/>
    <w:rsid w:val="00797D7E"/>
    <w:rsid w:val="007A01CA"/>
    <w:rsid w:val="007A03A2"/>
    <w:rsid w:val="007A0446"/>
    <w:rsid w:val="007A09EF"/>
    <w:rsid w:val="007A0D7F"/>
    <w:rsid w:val="007A0D83"/>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16"/>
    <w:rsid w:val="007A527C"/>
    <w:rsid w:val="007A537D"/>
    <w:rsid w:val="007A579F"/>
    <w:rsid w:val="007A58FF"/>
    <w:rsid w:val="007A5A17"/>
    <w:rsid w:val="007A66A7"/>
    <w:rsid w:val="007A69C2"/>
    <w:rsid w:val="007A7233"/>
    <w:rsid w:val="007A7775"/>
    <w:rsid w:val="007A79E7"/>
    <w:rsid w:val="007B0167"/>
    <w:rsid w:val="007B0310"/>
    <w:rsid w:val="007B0349"/>
    <w:rsid w:val="007B05F2"/>
    <w:rsid w:val="007B0EAE"/>
    <w:rsid w:val="007B0EE1"/>
    <w:rsid w:val="007B1099"/>
    <w:rsid w:val="007B111F"/>
    <w:rsid w:val="007B126B"/>
    <w:rsid w:val="007B12F0"/>
    <w:rsid w:val="007B1545"/>
    <w:rsid w:val="007B15D1"/>
    <w:rsid w:val="007B1868"/>
    <w:rsid w:val="007B1A03"/>
    <w:rsid w:val="007B1A4C"/>
    <w:rsid w:val="007B1B95"/>
    <w:rsid w:val="007B1C0B"/>
    <w:rsid w:val="007B1D29"/>
    <w:rsid w:val="007B2671"/>
    <w:rsid w:val="007B279E"/>
    <w:rsid w:val="007B288E"/>
    <w:rsid w:val="007B2DB0"/>
    <w:rsid w:val="007B30CA"/>
    <w:rsid w:val="007B329A"/>
    <w:rsid w:val="007B3398"/>
    <w:rsid w:val="007B33DA"/>
    <w:rsid w:val="007B34A1"/>
    <w:rsid w:val="007B3B04"/>
    <w:rsid w:val="007B44C7"/>
    <w:rsid w:val="007B45FE"/>
    <w:rsid w:val="007B48C8"/>
    <w:rsid w:val="007B49AD"/>
    <w:rsid w:val="007B49FE"/>
    <w:rsid w:val="007B4E22"/>
    <w:rsid w:val="007B4EBB"/>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1F06"/>
    <w:rsid w:val="007C2551"/>
    <w:rsid w:val="007C2909"/>
    <w:rsid w:val="007C2E30"/>
    <w:rsid w:val="007C4060"/>
    <w:rsid w:val="007C4470"/>
    <w:rsid w:val="007C4B90"/>
    <w:rsid w:val="007C4B9B"/>
    <w:rsid w:val="007C4C76"/>
    <w:rsid w:val="007C53B7"/>
    <w:rsid w:val="007C5448"/>
    <w:rsid w:val="007C570C"/>
    <w:rsid w:val="007C58C3"/>
    <w:rsid w:val="007C5B6A"/>
    <w:rsid w:val="007C63E5"/>
    <w:rsid w:val="007C699D"/>
    <w:rsid w:val="007C79FD"/>
    <w:rsid w:val="007C7A1C"/>
    <w:rsid w:val="007C7A7E"/>
    <w:rsid w:val="007C7EE6"/>
    <w:rsid w:val="007C7FC9"/>
    <w:rsid w:val="007D010A"/>
    <w:rsid w:val="007D0237"/>
    <w:rsid w:val="007D05E8"/>
    <w:rsid w:val="007D0969"/>
    <w:rsid w:val="007D097B"/>
    <w:rsid w:val="007D0AD3"/>
    <w:rsid w:val="007D0B17"/>
    <w:rsid w:val="007D106A"/>
    <w:rsid w:val="007D10DD"/>
    <w:rsid w:val="007D1E6D"/>
    <w:rsid w:val="007D211D"/>
    <w:rsid w:val="007D2BA5"/>
    <w:rsid w:val="007D2DAA"/>
    <w:rsid w:val="007D30B1"/>
    <w:rsid w:val="007D328D"/>
    <w:rsid w:val="007D3D74"/>
    <w:rsid w:val="007D3E8B"/>
    <w:rsid w:val="007D410F"/>
    <w:rsid w:val="007D4775"/>
    <w:rsid w:val="007D4AAE"/>
    <w:rsid w:val="007D534E"/>
    <w:rsid w:val="007D56EF"/>
    <w:rsid w:val="007D588D"/>
    <w:rsid w:val="007D5D8F"/>
    <w:rsid w:val="007D5DE8"/>
    <w:rsid w:val="007D6235"/>
    <w:rsid w:val="007D668B"/>
    <w:rsid w:val="007D6FCE"/>
    <w:rsid w:val="007D714B"/>
    <w:rsid w:val="007D7342"/>
    <w:rsid w:val="007D79E6"/>
    <w:rsid w:val="007D7B51"/>
    <w:rsid w:val="007D7D9B"/>
    <w:rsid w:val="007E010D"/>
    <w:rsid w:val="007E05F7"/>
    <w:rsid w:val="007E09A1"/>
    <w:rsid w:val="007E09F8"/>
    <w:rsid w:val="007E1192"/>
    <w:rsid w:val="007E11C8"/>
    <w:rsid w:val="007E1708"/>
    <w:rsid w:val="007E1723"/>
    <w:rsid w:val="007E1B15"/>
    <w:rsid w:val="007E1C13"/>
    <w:rsid w:val="007E253F"/>
    <w:rsid w:val="007E2703"/>
    <w:rsid w:val="007E299D"/>
    <w:rsid w:val="007E2B6F"/>
    <w:rsid w:val="007E2C8D"/>
    <w:rsid w:val="007E3629"/>
    <w:rsid w:val="007E37E4"/>
    <w:rsid w:val="007E3881"/>
    <w:rsid w:val="007E3AC3"/>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2E48"/>
    <w:rsid w:val="007F32AB"/>
    <w:rsid w:val="007F3349"/>
    <w:rsid w:val="007F3389"/>
    <w:rsid w:val="007F37ED"/>
    <w:rsid w:val="007F464E"/>
    <w:rsid w:val="007F4795"/>
    <w:rsid w:val="007F4AB8"/>
    <w:rsid w:val="007F4B21"/>
    <w:rsid w:val="007F4B74"/>
    <w:rsid w:val="007F5508"/>
    <w:rsid w:val="007F55B9"/>
    <w:rsid w:val="007F55F4"/>
    <w:rsid w:val="007F574F"/>
    <w:rsid w:val="007F57E5"/>
    <w:rsid w:val="007F5EE4"/>
    <w:rsid w:val="007F635C"/>
    <w:rsid w:val="007F70DC"/>
    <w:rsid w:val="007F7311"/>
    <w:rsid w:val="007F7913"/>
    <w:rsid w:val="007F7A0D"/>
    <w:rsid w:val="008001EA"/>
    <w:rsid w:val="00800959"/>
    <w:rsid w:val="00800EB2"/>
    <w:rsid w:val="00801084"/>
    <w:rsid w:val="008011AF"/>
    <w:rsid w:val="00801216"/>
    <w:rsid w:val="00801B76"/>
    <w:rsid w:val="00801CFB"/>
    <w:rsid w:val="00802D52"/>
    <w:rsid w:val="008030AC"/>
    <w:rsid w:val="00803390"/>
    <w:rsid w:val="00803C19"/>
    <w:rsid w:val="008040ED"/>
    <w:rsid w:val="0080424B"/>
    <w:rsid w:val="0080478C"/>
    <w:rsid w:val="008047AE"/>
    <w:rsid w:val="0080487A"/>
    <w:rsid w:val="008049C7"/>
    <w:rsid w:val="00804CE1"/>
    <w:rsid w:val="008050E7"/>
    <w:rsid w:val="008050F8"/>
    <w:rsid w:val="0080560B"/>
    <w:rsid w:val="0080576B"/>
    <w:rsid w:val="008057A0"/>
    <w:rsid w:val="00805D3C"/>
    <w:rsid w:val="008061C3"/>
    <w:rsid w:val="008061FB"/>
    <w:rsid w:val="008067C3"/>
    <w:rsid w:val="00807181"/>
    <w:rsid w:val="008071DB"/>
    <w:rsid w:val="00807219"/>
    <w:rsid w:val="00807539"/>
    <w:rsid w:val="00807C55"/>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6D35"/>
    <w:rsid w:val="00817010"/>
    <w:rsid w:val="008170ED"/>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E04"/>
    <w:rsid w:val="0082436F"/>
    <w:rsid w:val="00824535"/>
    <w:rsid w:val="008247A4"/>
    <w:rsid w:val="00824A3F"/>
    <w:rsid w:val="00824E10"/>
    <w:rsid w:val="008255F6"/>
    <w:rsid w:val="0082571C"/>
    <w:rsid w:val="00825BA4"/>
    <w:rsid w:val="00825E57"/>
    <w:rsid w:val="008261B0"/>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81"/>
    <w:rsid w:val="008320E4"/>
    <w:rsid w:val="008323CC"/>
    <w:rsid w:val="008328EF"/>
    <w:rsid w:val="00832B27"/>
    <w:rsid w:val="00832F84"/>
    <w:rsid w:val="00832FDE"/>
    <w:rsid w:val="00833331"/>
    <w:rsid w:val="00834161"/>
    <w:rsid w:val="008343C5"/>
    <w:rsid w:val="00834CD5"/>
    <w:rsid w:val="00834DD0"/>
    <w:rsid w:val="008359F4"/>
    <w:rsid w:val="00835A07"/>
    <w:rsid w:val="00835B92"/>
    <w:rsid w:val="0083609A"/>
    <w:rsid w:val="0083635C"/>
    <w:rsid w:val="0083643F"/>
    <w:rsid w:val="008364F2"/>
    <w:rsid w:val="008371BC"/>
    <w:rsid w:val="008371D2"/>
    <w:rsid w:val="00837389"/>
    <w:rsid w:val="00837425"/>
    <w:rsid w:val="00840075"/>
    <w:rsid w:val="00840180"/>
    <w:rsid w:val="00840462"/>
    <w:rsid w:val="00840500"/>
    <w:rsid w:val="00840828"/>
    <w:rsid w:val="00840F36"/>
    <w:rsid w:val="00841072"/>
    <w:rsid w:val="008416C0"/>
    <w:rsid w:val="00841BF7"/>
    <w:rsid w:val="00842367"/>
    <w:rsid w:val="00842402"/>
    <w:rsid w:val="008429FE"/>
    <w:rsid w:val="00842E06"/>
    <w:rsid w:val="00843605"/>
    <w:rsid w:val="0084380E"/>
    <w:rsid w:val="00843894"/>
    <w:rsid w:val="00843EA2"/>
    <w:rsid w:val="008442EB"/>
    <w:rsid w:val="0084477E"/>
    <w:rsid w:val="00844EBA"/>
    <w:rsid w:val="00845040"/>
    <w:rsid w:val="00845604"/>
    <w:rsid w:val="0084599B"/>
    <w:rsid w:val="008459F0"/>
    <w:rsid w:val="00846457"/>
    <w:rsid w:val="00847647"/>
    <w:rsid w:val="00847838"/>
    <w:rsid w:val="0084799C"/>
    <w:rsid w:val="00847D1E"/>
    <w:rsid w:val="00847D73"/>
    <w:rsid w:val="0085009A"/>
    <w:rsid w:val="008503D1"/>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60"/>
    <w:rsid w:val="008554E0"/>
    <w:rsid w:val="00855F38"/>
    <w:rsid w:val="00856084"/>
    <w:rsid w:val="00856600"/>
    <w:rsid w:val="00856796"/>
    <w:rsid w:val="00856E96"/>
    <w:rsid w:val="008570DA"/>
    <w:rsid w:val="0085713D"/>
    <w:rsid w:val="00857C33"/>
    <w:rsid w:val="0086050E"/>
    <w:rsid w:val="00860774"/>
    <w:rsid w:val="008607EE"/>
    <w:rsid w:val="00860D22"/>
    <w:rsid w:val="0086123C"/>
    <w:rsid w:val="00861243"/>
    <w:rsid w:val="00861828"/>
    <w:rsid w:val="00861A9C"/>
    <w:rsid w:val="00861CB3"/>
    <w:rsid w:val="00861E95"/>
    <w:rsid w:val="00861F5B"/>
    <w:rsid w:val="00861FCB"/>
    <w:rsid w:val="008621D2"/>
    <w:rsid w:val="008628D8"/>
    <w:rsid w:val="00862D68"/>
    <w:rsid w:val="008631EB"/>
    <w:rsid w:val="008632BB"/>
    <w:rsid w:val="00863CC9"/>
    <w:rsid w:val="00864072"/>
    <w:rsid w:val="00864631"/>
    <w:rsid w:val="0086466F"/>
    <w:rsid w:val="00864958"/>
    <w:rsid w:val="00864C8D"/>
    <w:rsid w:val="00864E0C"/>
    <w:rsid w:val="00865273"/>
    <w:rsid w:val="0086577D"/>
    <w:rsid w:val="008657A8"/>
    <w:rsid w:val="00865DB4"/>
    <w:rsid w:val="00865DF4"/>
    <w:rsid w:val="00865E2F"/>
    <w:rsid w:val="00866FEA"/>
    <w:rsid w:val="00867123"/>
    <w:rsid w:val="008671F7"/>
    <w:rsid w:val="0086757C"/>
    <w:rsid w:val="00867622"/>
    <w:rsid w:val="0086777E"/>
    <w:rsid w:val="00867F08"/>
    <w:rsid w:val="00867F6F"/>
    <w:rsid w:val="0087023C"/>
    <w:rsid w:val="0087081B"/>
    <w:rsid w:val="00870A46"/>
    <w:rsid w:val="00870B38"/>
    <w:rsid w:val="0087138A"/>
    <w:rsid w:val="008717CE"/>
    <w:rsid w:val="00871AEE"/>
    <w:rsid w:val="00872076"/>
    <w:rsid w:val="00872103"/>
    <w:rsid w:val="008724DD"/>
    <w:rsid w:val="008726F6"/>
    <w:rsid w:val="00872A68"/>
    <w:rsid w:val="00872B9F"/>
    <w:rsid w:val="008735B8"/>
    <w:rsid w:val="00873763"/>
    <w:rsid w:val="00873B83"/>
    <w:rsid w:val="00873BF1"/>
    <w:rsid w:val="008743EA"/>
    <w:rsid w:val="0087441C"/>
    <w:rsid w:val="00874671"/>
    <w:rsid w:val="00874977"/>
    <w:rsid w:val="008750DA"/>
    <w:rsid w:val="00875529"/>
    <w:rsid w:val="00875D75"/>
    <w:rsid w:val="00875F72"/>
    <w:rsid w:val="008760FC"/>
    <w:rsid w:val="00876322"/>
    <w:rsid w:val="00876B99"/>
    <w:rsid w:val="00876C69"/>
    <w:rsid w:val="008773E8"/>
    <w:rsid w:val="008774D2"/>
    <w:rsid w:val="008777D0"/>
    <w:rsid w:val="008810DA"/>
    <w:rsid w:val="00881524"/>
    <w:rsid w:val="00881ABC"/>
    <w:rsid w:val="00881B7C"/>
    <w:rsid w:val="00881DA1"/>
    <w:rsid w:val="00881E4D"/>
    <w:rsid w:val="00881E72"/>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6F8B"/>
    <w:rsid w:val="00887137"/>
    <w:rsid w:val="0088717F"/>
    <w:rsid w:val="00887564"/>
    <w:rsid w:val="0088798C"/>
    <w:rsid w:val="00887B8F"/>
    <w:rsid w:val="00887C3E"/>
    <w:rsid w:val="00887FE9"/>
    <w:rsid w:val="008903DF"/>
    <w:rsid w:val="0089047B"/>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0D10"/>
    <w:rsid w:val="008A129C"/>
    <w:rsid w:val="008A1B80"/>
    <w:rsid w:val="008A1E02"/>
    <w:rsid w:val="008A2070"/>
    <w:rsid w:val="008A23E8"/>
    <w:rsid w:val="008A2728"/>
    <w:rsid w:val="008A28FE"/>
    <w:rsid w:val="008A2CE8"/>
    <w:rsid w:val="008A31B0"/>
    <w:rsid w:val="008A329F"/>
    <w:rsid w:val="008A3526"/>
    <w:rsid w:val="008A365D"/>
    <w:rsid w:val="008A3759"/>
    <w:rsid w:val="008A37FF"/>
    <w:rsid w:val="008A3A29"/>
    <w:rsid w:val="008A3BB5"/>
    <w:rsid w:val="008A3C94"/>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27"/>
    <w:rsid w:val="008B41E4"/>
    <w:rsid w:val="008B464C"/>
    <w:rsid w:val="008B47BA"/>
    <w:rsid w:val="008B4B5A"/>
    <w:rsid w:val="008B4BBF"/>
    <w:rsid w:val="008B4CE6"/>
    <w:rsid w:val="008B57B3"/>
    <w:rsid w:val="008B5F2F"/>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24EA"/>
    <w:rsid w:val="008C3434"/>
    <w:rsid w:val="008C34D8"/>
    <w:rsid w:val="008C35AB"/>
    <w:rsid w:val="008C35C9"/>
    <w:rsid w:val="008C35F1"/>
    <w:rsid w:val="008C369E"/>
    <w:rsid w:val="008C3805"/>
    <w:rsid w:val="008C3AE1"/>
    <w:rsid w:val="008C3EFA"/>
    <w:rsid w:val="008C3F5C"/>
    <w:rsid w:val="008C405E"/>
    <w:rsid w:val="008C458C"/>
    <w:rsid w:val="008C45A9"/>
    <w:rsid w:val="008C4702"/>
    <w:rsid w:val="008C47FC"/>
    <w:rsid w:val="008C511A"/>
    <w:rsid w:val="008C548B"/>
    <w:rsid w:val="008C5F36"/>
    <w:rsid w:val="008C65CF"/>
    <w:rsid w:val="008C66FD"/>
    <w:rsid w:val="008C7882"/>
    <w:rsid w:val="008C7A96"/>
    <w:rsid w:val="008C7B3B"/>
    <w:rsid w:val="008C7B6B"/>
    <w:rsid w:val="008C7C8E"/>
    <w:rsid w:val="008C7D14"/>
    <w:rsid w:val="008C7E34"/>
    <w:rsid w:val="008C7FA9"/>
    <w:rsid w:val="008D01CA"/>
    <w:rsid w:val="008D02DB"/>
    <w:rsid w:val="008D03DF"/>
    <w:rsid w:val="008D09A9"/>
    <w:rsid w:val="008D0BEE"/>
    <w:rsid w:val="008D0E1F"/>
    <w:rsid w:val="008D0F98"/>
    <w:rsid w:val="008D1240"/>
    <w:rsid w:val="008D1485"/>
    <w:rsid w:val="008D17BC"/>
    <w:rsid w:val="008D1927"/>
    <w:rsid w:val="008D1D3B"/>
    <w:rsid w:val="008D20E1"/>
    <w:rsid w:val="008D221B"/>
    <w:rsid w:val="008D2296"/>
    <w:rsid w:val="008D3753"/>
    <w:rsid w:val="008D37A2"/>
    <w:rsid w:val="008D37B3"/>
    <w:rsid w:val="008D3E61"/>
    <w:rsid w:val="008D3F91"/>
    <w:rsid w:val="008D424E"/>
    <w:rsid w:val="008D4AF2"/>
    <w:rsid w:val="008D550D"/>
    <w:rsid w:val="008D57F2"/>
    <w:rsid w:val="008D5E4F"/>
    <w:rsid w:val="008D6131"/>
    <w:rsid w:val="008D6546"/>
    <w:rsid w:val="008D65AE"/>
    <w:rsid w:val="008D663D"/>
    <w:rsid w:val="008D6CF6"/>
    <w:rsid w:val="008D6D20"/>
    <w:rsid w:val="008D7133"/>
    <w:rsid w:val="008D7371"/>
    <w:rsid w:val="008D7530"/>
    <w:rsid w:val="008D75F8"/>
    <w:rsid w:val="008D76F2"/>
    <w:rsid w:val="008D7FB9"/>
    <w:rsid w:val="008E0677"/>
    <w:rsid w:val="008E0678"/>
    <w:rsid w:val="008E0C36"/>
    <w:rsid w:val="008E12AA"/>
    <w:rsid w:val="008E1330"/>
    <w:rsid w:val="008E1348"/>
    <w:rsid w:val="008E137E"/>
    <w:rsid w:val="008E161C"/>
    <w:rsid w:val="008E165F"/>
    <w:rsid w:val="008E2050"/>
    <w:rsid w:val="008E227C"/>
    <w:rsid w:val="008E2309"/>
    <w:rsid w:val="008E253D"/>
    <w:rsid w:val="008E290D"/>
    <w:rsid w:val="008E2933"/>
    <w:rsid w:val="008E2B69"/>
    <w:rsid w:val="008E2BBF"/>
    <w:rsid w:val="008E2C3B"/>
    <w:rsid w:val="008E2FDC"/>
    <w:rsid w:val="008E31B8"/>
    <w:rsid w:val="008E35D2"/>
    <w:rsid w:val="008E3A13"/>
    <w:rsid w:val="008E3A6A"/>
    <w:rsid w:val="008E3A9D"/>
    <w:rsid w:val="008E3E61"/>
    <w:rsid w:val="008E4786"/>
    <w:rsid w:val="008E4B82"/>
    <w:rsid w:val="008E4CDF"/>
    <w:rsid w:val="008E5161"/>
    <w:rsid w:val="008E57EF"/>
    <w:rsid w:val="008E5EE3"/>
    <w:rsid w:val="008E5FB8"/>
    <w:rsid w:val="008E6309"/>
    <w:rsid w:val="008E6352"/>
    <w:rsid w:val="008E6923"/>
    <w:rsid w:val="008E6FC1"/>
    <w:rsid w:val="008E71A4"/>
    <w:rsid w:val="008E7854"/>
    <w:rsid w:val="008E78F5"/>
    <w:rsid w:val="008F0628"/>
    <w:rsid w:val="008F097F"/>
    <w:rsid w:val="008F0C3A"/>
    <w:rsid w:val="008F0ECA"/>
    <w:rsid w:val="008F11B3"/>
    <w:rsid w:val="008F1659"/>
    <w:rsid w:val="008F1805"/>
    <w:rsid w:val="008F2059"/>
    <w:rsid w:val="008F2EA9"/>
    <w:rsid w:val="008F2FE6"/>
    <w:rsid w:val="008F31D9"/>
    <w:rsid w:val="008F364E"/>
    <w:rsid w:val="008F3A02"/>
    <w:rsid w:val="008F3A75"/>
    <w:rsid w:val="008F3E5E"/>
    <w:rsid w:val="008F466C"/>
    <w:rsid w:val="008F4A32"/>
    <w:rsid w:val="008F4A47"/>
    <w:rsid w:val="008F4DF0"/>
    <w:rsid w:val="008F4E4F"/>
    <w:rsid w:val="008F535C"/>
    <w:rsid w:val="008F53A8"/>
    <w:rsid w:val="008F5451"/>
    <w:rsid w:val="008F57A8"/>
    <w:rsid w:val="008F57B9"/>
    <w:rsid w:val="008F644E"/>
    <w:rsid w:val="008F6C96"/>
    <w:rsid w:val="008F703C"/>
    <w:rsid w:val="008F7040"/>
    <w:rsid w:val="008F70D6"/>
    <w:rsid w:val="008F7141"/>
    <w:rsid w:val="008F74E0"/>
    <w:rsid w:val="008F7A08"/>
    <w:rsid w:val="00900075"/>
    <w:rsid w:val="00900198"/>
    <w:rsid w:val="00900441"/>
    <w:rsid w:val="009004A5"/>
    <w:rsid w:val="0090050D"/>
    <w:rsid w:val="00900611"/>
    <w:rsid w:val="00900640"/>
    <w:rsid w:val="009006AC"/>
    <w:rsid w:val="00900A04"/>
    <w:rsid w:val="00900AF4"/>
    <w:rsid w:val="00901766"/>
    <w:rsid w:val="00901796"/>
    <w:rsid w:val="00901D95"/>
    <w:rsid w:val="00901F19"/>
    <w:rsid w:val="0090265C"/>
    <w:rsid w:val="00902AB2"/>
    <w:rsid w:val="00902BEA"/>
    <w:rsid w:val="00902D51"/>
    <w:rsid w:val="00902F40"/>
    <w:rsid w:val="0090322D"/>
    <w:rsid w:val="00903CDE"/>
    <w:rsid w:val="00903FA6"/>
    <w:rsid w:val="00904271"/>
    <w:rsid w:val="0090430C"/>
    <w:rsid w:val="009048A0"/>
    <w:rsid w:val="0090493B"/>
    <w:rsid w:val="00904958"/>
    <w:rsid w:val="009049F8"/>
    <w:rsid w:val="009051E0"/>
    <w:rsid w:val="009054F6"/>
    <w:rsid w:val="0090583F"/>
    <w:rsid w:val="00905920"/>
    <w:rsid w:val="00905BB9"/>
    <w:rsid w:val="00906BB5"/>
    <w:rsid w:val="00906C51"/>
    <w:rsid w:val="00906D27"/>
    <w:rsid w:val="0090740C"/>
    <w:rsid w:val="00907426"/>
    <w:rsid w:val="00907E0B"/>
    <w:rsid w:val="00910047"/>
    <w:rsid w:val="009100B7"/>
    <w:rsid w:val="00910949"/>
    <w:rsid w:val="0091097F"/>
    <w:rsid w:val="00910CAD"/>
    <w:rsid w:val="00911115"/>
    <w:rsid w:val="009112B0"/>
    <w:rsid w:val="00911376"/>
    <w:rsid w:val="0091139A"/>
    <w:rsid w:val="009113E5"/>
    <w:rsid w:val="00911766"/>
    <w:rsid w:val="00911CC9"/>
    <w:rsid w:val="009126A1"/>
    <w:rsid w:val="0091276C"/>
    <w:rsid w:val="009128BD"/>
    <w:rsid w:val="009130B9"/>
    <w:rsid w:val="0091330B"/>
    <w:rsid w:val="009135BB"/>
    <w:rsid w:val="0091380C"/>
    <w:rsid w:val="00913954"/>
    <w:rsid w:val="00913ACE"/>
    <w:rsid w:val="00913C6E"/>
    <w:rsid w:val="00913CD8"/>
    <w:rsid w:val="009143C8"/>
    <w:rsid w:val="009143EE"/>
    <w:rsid w:val="0091469B"/>
    <w:rsid w:val="00914BBA"/>
    <w:rsid w:val="00914DD2"/>
    <w:rsid w:val="00914F26"/>
    <w:rsid w:val="00915542"/>
    <w:rsid w:val="00915690"/>
    <w:rsid w:val="00915914"/>
    <w:rsid w:val="00915E27"/>
    <w:rsid w:val="00915F3F"/>
    <w:rsid w:val="0091637A"/>
    <w:rsid w:val="009174FE"/>
    <w:rsid w:val="009175E3"/>
    <w:rsid w:val="009176A7"/>
    <w:rsid w:val="00917AAA"/>
    <w:rsid w:val="00917AEE"/>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463"/>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045"/>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3594A"/>
    <w:rsid w:val="00940656"/>
    <w:rsid w:val="00940669"/>
    <w:rsid w:val="0094079C"/>
    <w:rsid w:val="00940F00"/>
    <w:rsid w:val="009410E3"/>
    <w:rsid w:val="009418DF"/>
    <w:rsid w:val="00942323"/>
    <w:rsid w:val="009428DA"/>
    <w:rsid w:val="00942A1D"/>
    <w:rsid w:val="00942FC4"/>
    <w:rsid w:val="00942FEC"/>
    <w:rsid w:val="0094372A"/>
    <w:rsid w:val="00943FB8"/>
    <w:rsid w:val="00943FBB"/>
    <w:rsid w:val="00944002"/>
    <w:rsid w:val="00944101"/>
    <w:rsid w:val="009444FA"/>
    <w:rsid w:val="0094451A"/>
    <w:rsid w:val="00944803"/>
    <w:rsid w:val="00944A03"/>
    <w:rsid w:val="00944A15"/>
    <w:rsid w:val="00944E4A"/>
    <w:rsid w:val="00944F39"/>
    <w:rsid w:val="00944FC1"/>
    <w:rsid w:val="00945090"/>
    <w:rsid w:val="009452FA"/>
    <w:rsid w:val="009458FB"/>
    <w:rsid w:val="0094596D"/>
    <w:rsid w:val="00945AB0"/>
    <w:rsid w:val="00945DB6"/>
    <w:rsid w:val="00945F6E"/>
    <w:rsid w:val="0094663B"/>
    <w:rsid w:val="009468C1"/>
    <w:rsid w:val="00946DFC"/>
    <w:rsid w:val="00947136"/>
    <w:rsid w:val="00947597"/>
    <w:rsid w:val="00947984"/>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5C8D"/>
    <w:rsid w:val="00955D61"/>
    <w:rsid w:val="00956281"/>
    <w:rsid w:val="009565A1"/>
    <w:rsid w:val="009565EA"/>
    <w:rsid w:val="00956709"/>
    <w:rsid w:val="00956DEF"/>
    <w:rsid w:val="009571E0"/>
    <w:rsid w:val="00957AF4"/>
    <w:rsid w:val="00957E63"/>
    <w:rsid w:val="009601C9"/>
    <w:rsid w:val="009605EE"/>
    <w:rsid w:val="009605FC"/>
    <w:rsid w:val="00960678"/>
    <w:rsid w:val="00960BB1"/>
    <w:rsid w:val="009611EE"/>
    <w:rsid w:val="009614C7"/>
    <w:rsid w:val="0096193A"/>
    <w:rsid w:val="00961DA6"/>
    <w:rsid w:val="00961F43"/>
    <w:rsid w:val="009620E3"/>
    <w:rsid w:val="00962530"/>
    <w:rsid w:val="009626F9"/>
    <w:rsid w:val="00962896"/>
    <w:rsid w:val="009628F6"/>
    <w:rsid w:val="00962CE6"/>
    <w:rsid w:val="00962D84"/>
    <w:rsid w:val="009632DA"/>
    <w:rsid w:val="00963C6B"/>
    <w:rsid w:val="00964571"/>
    <w:rsid w:val="009648EE"/>
    <w:rsid w:val="00965704"/>
    <w:rsid w:val="0096579A"/>
    <w:rsid w:val="00965C4A"/>
    <w:rsid w:val="00965F05"/>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2FD"/>
    <w:rsid w:val="0097356A"/>
    <w:rsid w:val="00973746"/>
    <w:rsid w:val="00973815"/>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148"/>
    <w:rsid w:val="0097786A"/>
    <w:rsid w:val="00977A05"/>
    <w:rsid w:val="00977BFD"/>
    <w:rsid w:val="00980B40"/>
    <w:rsid w:val="00980C00"/>
    <w:rsid w:val="00981215"/>
    <w:rsid w:val="0098124F"/>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82C"/>
    <w:rsid w:val="00984A84"/>
    <w:rsid w:val="009852E9"/>
    <w:rsid w:val="00985822"/>
    <w:rsid w:val="00985BC5"/>
    <w:rsid w:val="00985EE6"/>
    <w:rsid w:val="00985FA5"/>
    <w:rsid w:val="00986006"/>
    <w:rsid w:val="0098605C"/>
    <w:rsid w:val="00986246"/>
    <w:rsid w:val="0098628E"/>
    <w:rsid w:val="0098690C"/>
    <w:rsid w:val="00986AC0"/>
    <w:rsid w:val="00986E38"/>
    <w:rsid w:val="00986FE4"/>
    <w:rsid w:val="0098725A"/>
    <w:rsid w:val="0098787C"/>
    <w:rsid w:val="0098792A"/>
    <w:rsid w:val="00987B14"/>
    <w:rsid w:val="00987DA9"/>
    <w:rsid w:val="009901C6"/>
    <w:rsid w:val="009904BE"/>
    <w:rsid w:val="00990582"/>
    <w:rsid w:val="00990F8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CCB"/>
    <w:rsid w:val="009A2E9C"/>
    <w:rsid w:val="009A3645"/>
    <w:rsid w:val="009A38C0"/>
    <w:rsid w:val="009A3BC1"/>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309"/>
    <w:rsid w:val="009A690A"/>
    <w:rsid w:val="009A6BAB"/>
    <w:rsid w:val="009A6D1E"/>
    <w:rsid w:val="009A720E"/>
    <w:rsid w:val="009A77DC"/>
    <w:rsid w:val="009A7923"/>
    <w:rsid w:val="009A794E"/>
    <w:rsid w:val="009A7F5D"/>
    <w:rsid w:val="009B0160"/>
    <w:rsid w:val="009B06F6"/>
    <w:rsid w:val="009B0803"/>
    <w:rsid w:val="009B08D0"/>
    <w:rsid w:val="009B09DF"/>
    <w:rsid w:val="009B0EBE"/>
    <w:rsid w:val="009B0ED8"/>
    <w:rsid w:val="009B10C7"/>
    <w:rsid w:val="009B1626"/>
    <w:rsid w:val="009B18B0"/>
    <w:rsid w:val="009B19B7"/>
    <w:rsid w:val="009B1CE4"/>
    <w:rsid w:val="009B240A"/>
    <w:rsid w:val="009B24CA"/>
    <w:rsid w:val="009B2856"/>
    <w:rsid w:val="009B2AC6"/>
    <w:rsid w:val="009B2B7A"/>
    <w:rsid w:val="009B2EFD"/>
    <w:rsid w:val="009B2FBB"/>
    <w:rsid w:val="009B397D"/>
    <w:rsid w:val="009B3CE1"/>
    <w:rsid w:val="009B3FB1"/>
    <w:rsid w:val="009B4A72"/>
    <w:rsid w:val="009B5D5B"/>
    <w:rsid w:val="009B5DBF"/>
    <w:rsid w:val="009B60CB"/>
    <w:rsid w:val="009B62A6"/>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65A"/>
    <w:rsid w:val="009C28E4"/>
    <w:rsid w:val="009C28E7"/>
    <w:rsid w:val="009C29E5"/>
    <w:rsid w:val="009C2A48"/>
    <w:rsid w:val="009C2A53"/>
    <w:rsid w:val="009C3088"/>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0F6A"/>
    <w:rsid w:val="009D1104"/>
    <w:rsid w:val="009D127F"/>
    <w:rsid w:val="009D1418"/>
    <w:rsid w:val="009D1F70"/>
    <w:rsid w:val="009D1FAC"/>
    <w:rsid w:val="009D22AF"/>
    <w:rsid w:val="009D297D"/>
    <w:rsid w:val="009D299C"/>
    <w:rsid w:val="009D2CC5"/>
    <w:rsid w:val="009D2E73"/>
    <w:rsid w:val="009D37C8"/>
    <w:rsid w:val="009D3AF4"/>
    <w:rsid w:val="009D42E4"/>
    <w:rsid w:val="009D4483"/>
    <w:rsid w:val="009D4896"/>
    <w:rsid w:val="009D49E2"/>
    <w:rsid w:val="009D4E6D"/>
    <w:rsid w:val="009D4FD1"/>
    <w:rsid w:val="009D512A"/>
    <w:rsid w:val="009D541D"/>
    <w:rsid w:val="009D5DB8"/>
    <w:rsid w:val="009D6860"/>
    <w:rsid w:val="009D69C8"/>
    <w:rsid w:val="009D6DC9"/>
    <w:rsid w:val="009D71DD"/>
    <w:rsid w:val="009D7690"/>
    <w:rsid w:val="009D787E"/>
    <w:rsid w:val="009D7CA3"/>
    <w:rsid w:val="009E033E"/>
    <w:rsid w:val="009E08A4"/>
    <w:rsid w:val="009E0B20"/>
    <w:rsid w:val="009E1185"/>
    <w:rsid w:val="009E130B"/>
    <w:rsid w:val="009E13FA"/>
    <w:rsid w:val="009E1803"/>
    <w:rsid w:val="009E27C0"/>
    <w:rsid w:val="009E2C13"/>
    <w:rsid w:val="009E2F80"/>
    <w:rsid w:val="009E32F8"/>
    <w:rsid w:val="009E34A8"/>
    <w:rsid w:val="009E358F"/>
    <w:rsid w:val="009E365F"/>
    <w:rsid w:val="009E3D17"/>
    <w:rsid w:val="009E4168"/>
    <w:rsid w:val="009E45CC"/>
    <w:rsid w:val="009E4E13"/>
    <w:rsid w:val="009E532A"/>
    <w:rsid w:val="009E5699"/>
    <w:rsid w:val="009E585E"/>
    <w:rsid w:val="009E5B71"/>
    <w:rsid w:val="009E5C26"/>
    <w:rsid w:val="009E646E"/>
    <w:rsid w:val="009E67FE"/>
    <w:rsid w:val="009E6AFB"/>
    <w:rsid w:val="009E6D5C"/>
    <w:rsid w:val="009E6F7C"/>
    <w:rsid w:val="009E736E"/>
    <w:rsid w:val="009E7CDD"/>
    <w:rsid w:val="009E7D18"/>
    <w:rsid w:val="009E7DE9"/>
    <w:rsid w:val="009E7E64"/>
    <w:rsid w:val="009E7F45"/>
    <w:rsid w:val="009F0016"/>
    <w:rsid w:val="009F0623"/>
    <w:rsid w:val="009F06FE"/>
    <w:rsid w:val="009F0C20"/>
    <w:rsid w:val="009F13F5"/>
    <w:rsid w:val="009F1E62"/>
    <w:rsid w:val="009F1EDC"/>
    <w:rsid w:val="009F24DD"/>
    <w:rsid w:val="009F26DA"/>
    <w:rsid w:val="009F2CCD"/>
    <w:rsid w:val="009F315D"/>
    <w:rsid w:val="009F3C4C"/>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01EC"/>
    <w:rsid w:val="00A00257"/>
    <w:rsid w:val="00A00987"/>
    <w:rsid w:val="00A01171"/>
    <w:rsid w:val="00A01AD2"/>
    <w:rsid w:val="00A01B2C"/>
    <w:rsid w:val="00A01E07"/>
    <w:rsid w:val="00A02266"/>
    <w:rsid w:val="00A023D1"/>
    <w:rsid w:val="00A02485"/>
    <w:rsid w:val="00A029FF"/>
    <w:rsid w:val="00A02F91"/>
    <w:rsid w:val="00A0328E"/>
    <w:rsid w:val="00A0344B"/>
    <w:rsid w:val="00A03496"/>
    <w:rsid w:val="00A0357F"/>
    <w:rsid w:val="00A038D0"/>
    <w:rsid w:val="00A03E93"/>
    <w:rsid w:val="00A03EF2"/>
    <w:rsid w:val="00A0451B"/>
    <w:rsid w:val="00A04662"/>
    <w:rsid w:val="00A049F8"/>
    <w:rsid w:val="00A055FC"/>
    <w:rsid w:val="00A0589D"/>
    <w:rsid w:val="00A058F2"/>
    <w:rsid w:val="00A05B84"/>
    <w:rsid w:val="00A066F9"/>
    <w:rsid w:val="00A06A82"/>
    <w:rsid w:val="00A06CCA"/>
    <w:rsid w:val="00A07426"/>
    <w:rsid w:val="00A07433"/>
    <w:rsid w:val="00A07DE5"/>
    <w:rsid w:val="00A07EA9"/>
    <w:rsid w:val="00A07F34"/>
    <w:rsid w:val="00A101EC"/>
    <w:rsid w:val="00A10296"/>
    <w:rsid w:val="00A1043A"/>
    <w:rsid w:val="00A10598"/>
    <w:rsid w:val="00A10C87"/>
    <w:rsid w:val="00A10CE2"/>
    <w:rsid w:val="00A10E47"/>
    <w:rsid w:val="00A1105F"/>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4812"/>
    <w:rsid w:val="00A1491D"/>
    <w:rsid w:val="00A14B8E"/>
    <w:rsid w:val="00A15197"/>
    <w:rsid w:val="00A15528"/>
    <w:rsid w:val="00A15798"/>
    <w:rsid w:val="00A15931"/>
    <w:rsid w:val="00A15D83"/>
    <w:rsid w:val="00A162DB"/>
    <w:rsid w:val="00A1723E"/>
    <w:rsid w:val="00A172E4"/>
    <w:rsid w:val="00A17966"/>
    <w:rsid w:val="00A20632"/>
    <w:rsid w:val="00A20924"/>
    <w:rsid w:val="00A217A4"/>
    <w:rsid w:val="00A21A9B"/>
    <w:rsid w:val="00A21AB0"/>
    <w:rsid w:val="00A21AC0"/>
    <w:rsid w:val="00A22070"/>
    <w:rsid w:val="00A22214"/>
    <w:rsid w:val="00A2232F"/>
    <w:rsid w:val="00A2264D"/>
    <w:rsid w:val="00A22EEA"/>
    <w:rsid w:val="00A23089"/>
    <w:rsid w:val="00A237C2"/>
    <w:rsid w:val="00A23A5D"/>
    <w:rsid w:val="00A23A79"/>
    <w:rsid w:val="00A23BC7"/>
    <w:rsid w:val="00A23BFB"/>
    <w:rsid w:val="00A23E46"/>
    <w:rsid w:val="00A2406C"/>
    <w:rsid w:val="00A244A1"/>
    <w:rsid w:val="00A246E5"/>
    <w:rsid w:val="00A2482E"/>
    <w:rsid w:val="00A249DD"/>
    <w:rsid w:val="00A24A64"/>
    <w:rsid w:val="00A24D42"/>
    <w:rsid w:val="00A25081"/>
    <w:rsid w:val="00A254F4"/>
    <w:rsid w:val="00A259B8"/>
    <w:rsid w:val="00A25A2B"/>
    <w:rsid w:val="00A26037"/>
    <w:rsid w:val="00A2627C"/>
    <w:rsid w:val="00A273EC"/>
    <w:rsid w:val="00A27550"/>
    <w:rsid w:val="00A279F1"/>
    <w:rsid w:val="00A27D29"/>
    <w:rsid w:val="00A3013B"/>
    <w:rsid w:val="00A30573"/>
    <w:rsid w:val="00A306A5"/>
    <w:rsid w:val="00A3081D"/>
    <w:rsid w:val="00A30914"/>
    <w:rsid w:val="00A30CA7"/>
    <w:rsid w:val="00A30F7A"/>
    <w:rsid w:val="00A31072"/>
    <w:rsid w:val="00A31118"/>
    <w:rsid w:val="00A3140D"/>
    <w:rsid w:val="00A3144A"/>
    <w:rsid w:val="00A314B7"/>
    <w:rsid w:val="00A31A2D"/>
    <w:rsid w:val="00A31A43"/>
    <w:rsid w:val="00A31EC8"/>
    <w:rsid w:val="00A327CA"/>
    <w:rsid w:val="00A32A00"/>
    <w:rsid w:val="00A32B36"/>
    <w:rsid w:val="00A32CEB"/>
    <w:rsid w:val="00A33B1D"/>
    <w:rsid w:val="00A3462E"/>
    <w:rsid w:val="00A34945"/>
    <w:rsid w:val="00A3498A"/>
    <w:rsid w:val="00A34EA3"/>
    <w:rsid w:val="00A350F4"/>
    <w:rsid w:val="00A35D8D"/>
    <w:rsid w:val="00A35DCD"/>
    <w:rsid w:val="00A35EFB"/>
    <w:rsid w:val="00A36102"/>
    <w:rsid w:val="00A36175"/>
    <w:rsid w:val="00A366D2"/>
    <w:rsid w:val="00A3694C"/>
    <w:rsid w:val="00A3698F"/>
    <w:rsid w:val="00A36A17"/>
    <w:rsid w:val="00A36B15"/>
    <w:rsid w:val="00A36C6A"/>
    <w:rsid w:val="00A36D48"/>
    <w:rsid w:val="00A370DC"/>
    <w:rsid w:val="00A37620"/>
    <w:rsid w:val="00A377F0"/>
    <w:rsid w:val="00A3789F"/>
    <w:rsid w:val="00A37D7A"/>
    <w:rsid w:val="00A37E69"/>
    <w:rsid w:val="00A400DE"/>
    <w:rsid w:val="00A402F8"/>
    <w:rsid w:val="00A40AB7"/>
    <w:rsid w:val="00A40FA9"/>
    <w:rsid w:val="00A4131B"/>
    <w:rsid w:val="00A41941"/>
    <w:rsid w:val="00A42248"/>
    <w:rsid w:val="00A42645"/>
    <w:rsid w:val="00A42894"/>
    <w:rsid w:val="00A428C2"/>
    <w:rsid w:val="00A429BB"/>
    <w:rsid w:val="00A42A19"/>
    <w:rsid w:val="00A42C10"/>
    <w:rsid w:val="00A42F0F"/>
    <w:rsid w:val="00A43589"/>
    <w:rsid w:val="00A43AF1"/>
    <w:rsid w:val="00A4422E"/>
    <w:rsid w:val="00A442B5"/>
    <w:rsid w:val="00A44312"/>
    <w:rsid w:val="00A44657"/>
    <w:rsid w:val="00A4471F"/>
    <w:rsid w:val="00A449FC"/>
    <w:rsid w:val="00A44FEF"/>
    <w:rsid w:val="00A4518D"/>
    <w:rsid w:val="00A452EB"/>
    <w:rsid w:val="00A4576A"/>
    <w:rsid w:val="00A45DE9"/>
    <w:rsid w:val="00A45E39"/>
    <w:rsid w:val="00A4610C"/>
    <w:rsid w:val="00A467EA"/>
    <w:rsid w:val="00A46E6F"/>
    <w:rsid w:val="00A4750A"/>
    <w:rsid w:val="00A477A5"/>
    <w:rsid w:val="00A47A56"/>
    <w:rsid w:val="00A47B3B"/>
    <w:rsid w:val="00A47D0B"/>
    <w:rsid w:val="00A503A5"/>
    <w:rsid w:val="00A503D9"/>
    <w:rsid w:val="00A50932"/>
    <w:rsid w:val="00A50DD7"/>
    <w:rsid w:val="00A51242"/>
    <w:rsid w:val="00A514E5"/>
    <w:rsid w:val="00A5182A"/>
    <w:rsid w:val="00A5191D"/>
    <w:rsid w:val="00A52397"/>
    <w:rsid w:val="00A526DE"/>
    <w:rsid w:val="00A526FA"/>
    <w:rsid w:val="00A5284D"/>
    <w:rsid w:val="00A52B0A"/>
    <w:rsid w:val="00A52B48"/>
    <w:rsid w:val="00A52D95"/>
    <w:rsid w:val="00A53E09"/>
    <w:rsid w:val="00A540BC"/>
    <w:rsid w:val="00A542C3"/>
    <w:rsid w:val="00A54CE4"/>
    <w:rsid w:val="00A54E44"/>
    <w:rsid w:val="00A54F29"/>
    <w:rsid w:val="00A553E5"/>
    <w:rsid w:val="00A55DB0"/>
    <w:rsid w:val="00A55F3D"/>
    <w:rsid w:val="00A5655B"/>
    <w:rsid w:val="00A56A79"/>
    <w:rsid w:val="00A56B42"/>
    <w:rsid w:val="00A572A6"/>
    <w:rsid w:val="00A5746E"/>
    <w:rsid w:val="00A5790D"/>
    <w:rsid w:val="00A57B90"/>
    <w:rsid w:val="00A57C9E"/>
    <w:rsid w:val="00A57D77"/>
    <w:rsid w:val="00A6016D"/>
    <w:rsid w:val="00A60195"/>
    <w:rsid w:val="00A603C9"/>
    <w:rsid w:val="00A607A6"/>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9BE"/>
    <w:rsid w:val="00A670BF"/>
    <w:rsid w:val="00A67161"/>
    <w:rsid w:val="00A67364"/>
    <w:rsid w:val="00A678C3"/>
    <w:rsid w:val="00A67CC9"/>
    <w:rsid w:val="00A67D0A"/>
    <w:rsid w:val="00A67E3B"/>
    <w:rsid w:val="00A700A6"/>
    <w:rsid w:val="00A701A3"/>
    <w:rsid w:val="00A70F51"/>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8BC"/>
    <w:rsid w:val="00A73DFC"/>
    <w:rsid w:val="00A74044"/>
    <w:rsid w:val="00A74303"/>
    <w:rsid w:val="00A7453B"/>
    <w:rsid w:val="00A7458A"/>
    <w:rsid w:val="00A74DFE"/>
    <w:rsid w:val="00A754C7"/>
    <w:rsid w:val="00A754E0"/>
    <w:rsid w:val="00A75A07"/>
    <w:rsid w:val="00A75A17"/>
    <w:rsid w:val="00A75A6B"/>
    <w:rsid w:val="00A75B16"/>
    <w:rsid w:val="00A76483"/>
    <w:rsid w:val="00A76BAC"/>
    <w:rsid w:val="00A76BD4"/>
    <w:rsid w:val="00A76C20"/>
    <w:rsid w:val="00A76E93"/>
    <w:rsid w:val="00A76F5A"/>
    <w:rsid w:val="00A77000"/>
    <w:rsid w:val="00A77090"/>
    <w:rsid w:val="00A77222"/>
    <w:rsid w:val="00A772B7"/>
    <w:rsid w:val="00A772E5"/>
    <w:rsid w:val="00A777D2"/>
    <w:rsid w:val="00A77906"/>
    <w:rsid w:val="00A77B50"/>
    <w:rsid w:val="00A803C8"/>
    <w:rsid w:val="00A8054B"/>
    <w:rsid w:val="00A80A10"/>
    <w:rsid w:val="00A81707"/>
    <w:rsid w:val="00A8172B"/>
    <w:rsid w:val="00A81D78"/>
    <w:rsid w:val="00A826DE"/>
    <w:rsid w:val="00A8286D"/>
    <w:rsid w:val="00A82B4E"/>
    <w:rsid w:val="00A82F05"/>
    <w:rsid w:val="00A834DA"/>
    <w:rsid w:val="00A836B8"/>
    <w:rsid w:val="00A83A88"/>
    <w:rsid w:val="00A83A8D"/>
    <w:rsid w:val="00A83CE3"/>
    <w:rsid w:val="00A847FD"/>
    <w:rsid w:val="00A84951"/>
    <w:rsid w:val="00A849C8"/>
    <w:rsid w:val="00A84C77"/>
    <w:rsid w:val="00A84CF0"/>
    <w:rsid w:val="00A84D3E"/>
    <w:rsid w:val="00A84D5A"/>
    <w:rsid w:val="00A84E51"/>
    <w:rsid w:val="00A85617"/>
    <w:rsid w:val="00A8577F"/>
    <w:rsid w:val="00A85B91"/>
    <w:rsid w:val="00A85BA7"/>
    <w:rsid w:val="00A85D8F"/>
    <w:rsid w:val="00A862BA"/>
    <w:rsid w:val="00A86746"/>
    <w:rsid w:val="00A86844"/>
    <w:rsid w:val="00A86DC1"/>
    <w:rsid w:val="00A875A3"/>
    <w:rsid w:val="00A879AB"/>
    <w:rsid w:val="00A87E8F"/>
    <w:rsid w:val="00A90051"/>
    <w:rsid w:val="00A9043E"/>
    <w:rsid w:val="00A90AA7"/>
    <w:rsid w:val="00A90FD5"/>
    <w:rsid w:val="00A910C4"/>
    <w:rsid w:val="00A9130E"/>
    <w:rsid w:val="00A91C4F"/>
    <w:rsid w:val="00A91CE0"/>
    <w:rsid w:val="00A92382"/>
    <w:rsid w:val="00A925AB"/>
    <w:rsid w:val="00A92958"/>
    <w:rsid w:val="00A929F7"/>
    <w:rsid w:val="00A92AC0"/>
    <w:rsid w:val="00A92B42"/>
    <w:rsid w:val="00A92C70"/>
    <w:rsid w:val="00A92DBE"/>
    <w:rsid w:val="00A92E9D"/>
    <w:rsid w:val="00A934B4"/>
    <w:rsid w:val="00A9396D"/>
    <w:rsid w:val="00A939B6"/>
    <w:rsid w:val="00A93A8F"/>
    <w:rsid w:val="00A93CA7"/>
    <w:rsid w:val="00A93E62"/>
    <w:rsid w:val="00A9479B"/>
    <w:rsid w:val="00A94BE4"/>
    <w:rsid w:val="00A94C28"/>
    <w:rsid w:val="00A95460"/>
    <w:rsid w:val="00A9560B"/>
    <w:rsid w:val="00A958AD"/>
    <w:rsid w:val="00A95D58"/>
    <w:rsid w:val="00A95F20"/>
    <w:rsid w:val="00A964A6"/>
    <w:rsid w:val="00A966D4"/>
    <w:rsid w:val="00A96835"/>
    <w:rsid w:val="00A96911"/>
    <w:rsid w:val="00A9768B"/>
    <w:rsid w:val="00A97690"/>
    <w:rsid w:val="00A97A37"/>
    <w:rsid w:val="00A97C8F"/>
    <w:rsid w:val="00AA0003"/>
    <w:rsid w:val="00AA055C"/>
    <w:rsid w:val="00AA12CD"/>
    <w:rsid w:val="00AA159D"/>
    <w:rsid w:val="00AA1B09"/>
    <w:rsid w:val="00AA1E3D"/>
    <w:rsid w:val="00AA24D8"/>
    <w:rsid w:val="00AA2C31"/>
    <w:rsid w:val="00AA2D42"/>
    <w:rsid w:val="00AA30C2"/>
    <w:rsid w:val="00AA34BD"/>
    <w:rsid w:val="00AA34DB"/>
    <w:rsid w:val="00AA3FCF"/>
    <w:rsid w:val="00AA4249"/>
    <w:rsid w:val="00AA42DF"/>
    <w:rsid w:val="00AA4B49"/>
    <w:rsid w:val="00AA4D73"/>
    <w:rsid w:val="00AA52D7"/>
    <w:rsid w:val="00AA548E"/>
    <w:rsid w:val="00AA58B6"/>
    <w:rsid w:val="00AA59C0"/>
    <w:rsid w:val="00AA59FA"/>
    <w:rsid w:val="00AA5F43"/>
    <w:rsid w:val="00AA607D"/>
    <w:rsid w:val="00AA6A13"/>
    <w:rsid w:val="00AA6E87"/>
    <w:rsid w:val="00AA700E"/>
    <w:rsid w:val="00AA772F"/>
    <w:rsid w:val="00AA7885"/>
    <w:rsid w:val="00AA7C7B"/>
    <w:rsid w:val="00AB01A2"/>
    <w:rsid w:val="00AB02C8"/>
    <w:rsid w:val="00AB07F7"/>
    <w:rsid w:val="00AB0DB0"/>
    <w:rsid w:val="00AB0DDF"/>
    <w:rsid w:val="00AB0E78"/>
    <w:rsid w:val="00AB1C2C"/>
    <w:rsid w:val="00AB1C38"/>
    <w:rsid w:val="00AB1E45"/>
    <w:rsid w:val="00AB251E"/>
    <w:rsid w:val="00AB3A04"/>
    <w:rsid w:val="00AB3FAE"/>
    <w:rsid w:val="00AB4083"/>
    <w:rsid w:val="00AB42CA"/>
    <w:rsid w:val="00AB47F8"/>
    <w:rsid w:val="00AB4E23"/>
    <w:rsid w:val="00AB4EFE"/>
    <w:rsid w:val="00AB5833"/>
    <w:rsid w:val="00AB58D9"/>
    <w:rsid w:val="00AB5C4E"/>
    <w:rsid w:val="00AB5DC3"/>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786"/>
    <w:rsid w:val="00AC4832"/>
    <w:rsid w:val="00AC489A"/>
    <w:rsid w:val="00AC4B7F"/>
    <w:rsid w:val="00AC5234"/>
    <w:rsid w:val="00AC57F9"/>
    <w:rsid w:val="00AC5A08"/>
    <w:rsid w:val="00AC5EA2"/>
    <w:rsid w:val="00AC5F34"/>
    <w:rsid w:val="00AC5FA1"/>
    <w:rsid w:val="00AC6284"/>
    <w:rsid w:val="00AC662C"/>
    <w:rsid w:val="00AC69DB"/>
    <w:rsid w:val="00AC6BE8"/>
    <w:rsid w:val="00AC733B"/>
    <w:rsid w:val="00AC7B78"/>
    <w:rsid w:val="00AD008E"/>
    <w:rsid w:val="00AD0E67"/>
    <w:rsid w:val="00AD1AC4"/>
    <w:rsid w:val="00AD1B16"/>
    <w:rsid w:val="00AD1E2E"/>
    <w:rsid w:val="00AD247A"/>
    <w:rsid w:val="00AD26FE"/>
    <w:rsid w:val="00AD29C1"/>
    <w:rsid w:val="00AD2E45"/>
    <w:rsid w:val="00AD2EF8"/>
    <w:rsid w:val="00AD2FCC"/>
    <w:rsid w:val="00AD30AC"/>
    <w:rsid w:val="00AD332D"/>
    <w:rsid w:val="00AD3822"/>
    <w:rsid w:val="00AD433E"/>
    <w:rsid w:val="00AD47B3"/>
    <w:rsid w:val="00AD48F1"/>
    <w:rsid w:val="00AD49CC"/>
    <w:rsid w:val="00AD4EA6"/>
    <w:rsid w:val="00AD50EE"/>
    <w:rsid w:val="00AD5186"/>
    <w:rsid w:val="00AD54AA"/>
    <w:rsid w:val="00AD5617"/>
    <w:rsid w:val="00AD5C21"/>
    <w:rsid w:val="00AD613F"/>
    <w:rsid w:val="00AD6405"/>
    <w:rsid w:val="00AD6532"/>
    <w:rsid w:val="00AD67CF"/>
    <w:rsid w:val="00AD67EA"/>
    <w:rsid w:val="00AD69FC"/>
    <w:rsid w:val="00AD6BFC"/>
    <w:rsid w:val="00AD6EE0"/>
    <w:rsid w:val="00AD6F14"/>
    <w:rsid w:val="00AD708E"/>
    <w:rsid w:val="00AD7107"/>
    <w:rsid w:val="00AD7887"/>
    <w:rsid w:val="00AD7C62"/>
    <w:rsid w:val="00AD7DCC"/>
    <w:rsid w:val="00AE00A0"/>
    <w:rsid w:val="00AE02B1"/>
    <w:rsid w:val="00AE02C7"/>
    <w:rsid w:val="00AE0396"/>
    <w:rsid w:val="00AE039C"/>
    <w:rsid w:val="00AE0CA2"/>
    <w:rsid w:val="00AE0DAA"/>
    <w:rsid w:val="00AE0F8E"/>
    <w:rsid w:val="00AE12DE"/>
    <w:rsid w:val="00AE1AA2"/>
    <w:rsid w:val="00AE1F75"/>
    <w:rsid w:val="00AE220F"/>
    <w:rsid w:val="00AE2521"/>
    <w:rsid w:val="00AE2533"/>
    <w:rsid w:val="00AE2F8D"/>
    <w:rsid w:val="00AE3373"/>
    <w:rsid w:val="00AE3F61"/>
    <w:rsid w:val="00AE45EE"/>
    <w:rsid w:val="00AE48D2"/>
    <w:rsid w:val="00AE4D72"/>
    <w:rsid w:val="00AE4E52"/>
    <w:rsid w:val="00AE5663"/>
    <w:rsid w:val="00AE5D65"/>
    <w:rsid w:val="00AE61A2"/>
    <w:rsid w:val="00AE62C9"/>
    <w:rsid w:val="00AE70B0"/>
    <w:rsid w:val="00AF0086"/>
    <w:rsid w:val="00AF0910"/>
    <w:rsid w:val="00AF09E4"/>
    <w:rsid w:val="00AF0B72"/>
    <w:rsid w:val="00AF202A"/>
    <w:rsid w:val="00AF26FF"/>
    <w:rsid w:val="00AF27C2"/>
    <w:rsid w:val="00AF2903"/>
    <w:rsid w:val="00AF2BEB"/>
    <w:rsid w:val="00AF2D77"/>
    <w:rsid w:val="00AF3AA2"/>
    <w:rsid w:val="00AF42B9"/>
    <w:rsid w:val="00AF4422"/>
    <w:rsid w:val="00AF450E"/>
    <w:rsid w:val="00AF4841"/>
    <w:rsid w:val="00AF4DC9"/>
    <w:rsid w:val="00AF4FD0"/>
    <w:rsid w:val="00AF5930"/>
    <w:rsid w:val="00AF618F"/>
    <w:rsid w:val="00AF61C5"/>
    <w:rsid w:val="00AF6351"/>
    <w:rsid w:val="00AF63CE"/>
    <w:rsid w:val="00AF6759"/>
    <w:rsid w:val="00AF6804"/>
    <w:rsid w:val="00AF6826"/>
    <w:rsid w:val="00AF68FC"/>
    <w:rsid w:val="00AF77C7"/>
    <w:rsid w:val="00AF797D"/>
    <w:rsid w:val="00AF7C66"/>
    <w:rsid w:val="00B00B2F"/>
    <w:rsid w:val="00B00FA4"/>
    <w:rsid w:val="00B010A9"/>
    <w:rsid w:val="00B01BF8"/>
    <w:rsid w:val="00B01EAA"/>
    <w:rsid w:val="00B01EF6"/>
    <w:rsid w:val="00B02ECF"/>
    <w:rsid w:val="00B03073"/>
    <w:rsid w:val="00B0332D"/>
    <w:rsid w:val="00B03399"/>
    <w:rsid w:val="00B033F1"/>
    <w:rsid w:val="00B0372C"/>
    <w:rsid w:val="00B03748"/>
    <w:rsid w:val="00B038FE"/>
    <w:rsid w:val="00B03BD1"/>
    <w:rsid w:val="00B040B1"/>
    <w:rsid w:val="00B04218"/>
    <w:rsid w:val="00B04618"/>
    <w:rsid w:val="00B04702"/>
    <w:rsid w:val="00B04A25"/>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7CF"/>
    <w:rsid w:val="00B07C32"/>
    <w:rsid w:val="00B07CF6"/>
    <w:rsid w:val="00B07F08"/>
    <w:rsid w:val="00B104A2"/>
    <w:rsid w:val="00B10D6D"/>
    <w:rsid w:val="00B1110A"/>
    <w:rsid w:val="00B11450"/>
    <w:rsid w:val="00B11A8E"/>
    <w:rsid w:val="00B11D4A"/>
    <w:rsid w:val="00B12175"/>
    <w:rsid w:val="00B121F0"/>
    <w:rsid w:val="00B125B7"/>
    <w:rsid w:val="00B12846"/>
    <w:rsid w:val="00B12FCA"/>
    <w:rsid w:val="00B12FEC"/>
    <w:rsid w:val="00B1310C"/>
    <w:rsid w:val="00B1355E"/>
    <w:rsid w:val="00B1360F"/>
    <w:rsid w:val="00B13B2F"/>
    <w:rsid w:val="00B13E1E"/>
    <w:rsid w:val="00B14618"/>
    <w:rsid w:val="00B14760"/>
    <w:rsid w:val="00B1491C"/>
    <w:rsid w:val="00B14EDD"/>
    <w:rsid w:val="00B14F2F"/>
    <w:rsid w:val="00B1527C"/>
    <w:rsid w:val="00B15308"/>
    <w:rsid w:val="00B1540C"/>
    <w:rsid w:val="00B1556E"/>
    <w:rsid w:val="00B1564C"/>
    <w:rsid w:val="00B15B49"/>
    <w:rsid w:val="00B15F29"/>
    <w:rsid w:val="00B16466"/>
    <w:rsid w:val="00B16F15"/>
    <w:rsid w:val="00B17EFF"/>
    <w:rsid w:val="00B202BD"/>
    <w:rsid w:val="00B202C0"/>
    <w:rsid w:val="00B20374"/>
    <w:rsid w:val="00B203E1"/>
    <w:rsid w:val="00B2146A"/>
    <w:rsid w:val="00B216D8"/>
    <w:rsid w:val="00B21B64"/>
    <w:rsid w:val="00B21C33"/>
    <w:rsid w:val="00B21FBD"/>
    <w:rsid w:val="00B22554"/>
    <w:rsid w:val="00B22880"/>
    <w:rsid w:val="00B22892"/>
    <w:rsid w:val="00B22B11"/>
    <w:rsid w:val="00B22C57"/>
    <w:rsid w:val="00B22C84"/>
    <w:rsid w:val="00B22D02"/>
    <w:rsid w:val="00B22D07"/>
    <w:rsid w:val="00B22D2E"/>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5B4A"/>
    <w:rsid w:val="00B26043"/>
    <w:rsid w:val="00B26560"/>
    <w:rsid w:val="00B265F1"/>
    <w:rsid w:val="00B267B6"/>
    <w:rsid w:val="00B267B8"/>
    <w:rsid w:val="00B26807"/>
    <w:rsid w:val="00B2688B"/>
    <w:rsid w:val="00B26A52"/>
    <w:rsid w:val="00B270BA"/>
    <w:rsid w:val="00B275F7"/>
    <w:rsid w:val="00B279E2"/>
    <w:rsid w:val="00B27A81"/>
    <w:rsid w:val="00B27F2E"/>
    <w:rsid w:val="00B30089"/>
    <w:rsid w:val="00B3018D"/>
    <w:rsid w:val="00B303ED"/>
    <w:rsid w:val="00B30668"/>
    <w:rsid w:val="00B306B2"/>
    <w:rsid w:val="00B310A4"/>
    <w:rsid w:val="00B314D2"/>
    <w:rsid w:val="00B31892"/>
    <w:rsid w:val="00B31B78"/>
    <w:rsid w:val="00B31CCE"/>
    <w:rsid w:val="00B31E3D"/>
    <w:rsid w:val="00B31EA8"/>
    <w:rsid w:val="00B32691"/>
    <w:rsid w:val="00B3298E"/>
    <w:rsid w:val="00B32B5D"/>
    <w:rsid w:val="00B32C44"/>
    <w:rsid w:val="00B32E34"/>
    <w:rsid w:val="00B32F34"/>
    <w:rsid w:val="00B331D8"/>
    <w:rsid w:val="00B3338F"/>
    <w:rsid w:val="00B335E7"/>
    <w:rsid w:val="00B3387C"/>
    <w:rsid w:val="00B33EFA"/>
    <w:rsid w:val="00B33F4F"/>
    <w:rsid w:val="00B3415A"/>
    <w:rsid w:val="00B34409"/>
    <w:rsid w:val="00B346C0"/>
    <w:rsid w:val="00B34912"/>
    <w:rsid w:val="00B34A8C"/>
    <w:rsid w:val="00B34B35"/>
    <w:rsid w:val="00B34D48"/>
    <w:rsid w:val="00B34FE3"/>
    <w:rsid w:val="00B3504E"/>
    <w:rsid w:val="00B351D5"/>
    <w:rsid w:val="00B35283"/>
    <w:rsid w:val="00B35614"/>
    <w:rsid w:val="00B35709"/>
    <w:rsid w:val="00B362AD"/>
    <w:rsid w:val="00B36410"/>
    <w:rsid w:val="00B37343"/>
    <w:rsid w:val="00B375A2"/>
    <w:rsid w:val="00B375C5"/>
    <w:rsid w:val="00B37906"/>
    <w:rsid w:val="00B37969"/>
    <w:rsid w:val="00B37DF1"/>
    <w:rsid w:val="00B37F5D"/>
    <w:rsid w:val="00B37F69"/>
    <w:rsid w:val="00B40676"/>
    <w:rsid w:val="00B40AE1"/>
    <w:rsid w:val="00B40B60"/>
    <w:rsid w:val="00B40B9E"/>
    <w:rsid w:val="00B41008"/>
    <w:rsid w:val="00B4127E"/>
    <w:rsid w:val="00B41A9C"/>
    <w:rsid w:val="00B4249D"/>
    <w:rsid w:val="00B42907"/>
    <w:rsid w:val="00B42AAE"/>
    <w:rsid w:val="00B42D64"/>
    <w:rsid w:val="00B42F58"/>
    <w:rsid w:val="00B43A03"/>
    <w:rsid w:val="00B44097"/>
    <w:rsid w:val="00B44100"/>
    <w:rsid w:val="00B44551"/>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96"/>
    <w:rsid w:val="00B51BF9"/>
    <w:rsid w:val="00B521A0"/>
    <w:rsid w:val="00B522C3"/>
    <w:rsid w:val="00B522CE"/>
    <w:rsid w:val="00B5239B"/>
    <w:rsid w:val="00B52501"/>
    <w:rsid w:val="00B5254C"/>
    <w:rsid w:val="00B5270C"/>
    <w:rsid w:val="00B52E71"/>
    <w:rsid w:val="00B5337F"/>
    <w:rsid w:val="00B537B0"/>
    <w:rsid w:val="00B53C79"/>
    <w:rsid w:val="00B53DDF"/>
    <w:rsid w:val="00B53E70"/>
    <w:rsid w:val="00B53FD4"/>
    <w:rsid w:val="00B53FDE"/>
    <w:rsid w:val="00B54219"/>
    <w:rsid w:val="00B5443E"/>
    <w:rsid w:val="00B54598"/>
    <w:rsid w:val="00B545EE"/>
    <w:rsid w:val="00B54D6D"/>
    <w:rsid w:val="00B55035"/>
    <w:rsid w:val="00B55425"/>
    <w:rsid w:val="00B5590A"/>
    <w:rsid w:val="00B55AF9"/>
    <w:rsid w:val="00B55C5E"/>
    <w:rsid w:val="00B56E63"/>
    <w:rsid w:val="00B571D3"/>
    <w:rsid w:val="00B57368"/>
    <w:rsid w:val="00B57680"/>
    <w:rsid w:val="00B57766"/>
    <w:rsid w:val="00B57A4B"/>
    <w:rsid w:val="00B57DE4"/>
    <w:rsid w:val="00B602A3"/>
    <w:rsid w:val="00B607BC"/>
    <w:rsid w:val="00B60B30"/>
    <w:rsid w:val="00B60BEE"/>
    <w:rsid w:val="00B60CF5"/>
    <w:rsid w:val="00B60FDC"/>
    <w:rsid w:val="00B6192A"/>
    <w:rsid w:val="00B61EEE"/>
    <w:rsid w:val="00B62151"/>
    <w:rsid w:val="00B627DD"/>
    <w:rsid w:val="00B62A24"/>
    <w:rsid w:val="00B637C2"/>
    <w:rsid w:val="00B63BAB"/>
    <w:rsid w:val="00B63C77"/>
    <w:rsid w:val="00B63EE2"/>
    <w:rsid w:val="00B6435F"/>
    <w:rsid w:val="00B64A16"/>
    <w:rsid w:val="00B64F64"/>
    <w:rsid w:val="00B651C5"/>
    <w:rsid w:val="00B653BD"/>
    <w:rsid w:val="00B653D3"/>
    <w:rsid w:val="00B65465"/>
    <w:rsid w:val="00B65708"/>
    <w:rsid w:val="00B65A01"/>
    <w:rsid w:val="00B65B38"/>
    <w:rsid w:val="00B65BAE"/>
    <w:rsid w:val="00B65CC1"/>
    <w:rsid w:val="00B66229"/>
    <w:rsid w:val="00B662CE"/>
    <w:rsid w:val="00B66347"/>
    <w:rsid w:val="00B669FB"/>
    <w:rsid w:val="00B66E0A"/>
    <w:rsid w:val="00B66F2C"/>
    <w:rsid w:val="00B672BB"/>
    <w:rsid w:val="00B67431"/>
    <w:rsid w:val="00B67B94"/>
    <w:rsid w:val="00B67C8A"/>
    <w:rsid w:val="00B67F4F"/>
    <w:rsid w:val="00B7052F"/>
    <w:rsid w:val="00B70889"/>
    <w:rsid w:val="00B70D39"/>
    <w:rsid w:val="00B70D59"/>
    <w:rsid w:val="00B71036"/>
    <w:rsid w:val="00B71425"/>
    <w:rsid w:val="00B71448"/>
    <w:rsid w:val="00B714B0"/>
    <w:rsid w:val="00B716B5"/>
    <w:rsid w:val="00B71925"/>
    <w:rsid w:val="00B71B19"/>
    <w:rsid w:val="00B721DB"/>
    <w:rsid w:val="00B722F7"/>
    <w:rsid w:val="00B72303"/>
    <w:rsid w:val="00B725EF"/>
    <w:rsid w:val="00B72B3D"/>
    <w:rsid w:val="00B72E06"/>
    <w:rsid w:val="00B72EAF"/>
    <w:rsid w:val="00B73102"/>
    <w:rsid w:val="00B73868"/>
    <w:rsid w:val="00B73E71"/>
    <w:rsid w:val="00B73EED"/>
    <w:rsid w:val="00B74050"/>
    <w:rsid w:val="00B7413F"/>
    <w:rsid w:val="00B741BC"/>
    <w:rsid w:val="00B74440"/>
    <w:rsid w:val="00B74534"/>
    <w:rsid w:val="00B74CEB"/>
    <w:rsid w:val="00B753E0"/>
    <w:rsid w:val="00B7542A"/>
    <w:rsid w:val="00B75554"/>
    <w:rsid w:val="00B75731"/>
    <w:rsid w:val="00B75D0D"/>
    <w:rsid w:val="00B75DE0"/>
    <w:rsid w:val="00B75F44"/>
    <w:rsid w:val="00B7600A"/>
    <w:rsid w:val="00B7650C"/>
    <w:rsid w:val="00B76807"/>
    <w:rsid w:val="00B76A8D"/>
    <w:rsid w:val="00B76F78"/>
    <w:rsid w:val="00B76F8C"/>
    <w:rsid w:val="00B77F59"/>
    <w:rsid w:val="00B8039C"/>
    <w:rsid w:val="00B80407"/>
    <w:rsid w:val="00B80969"/>
    <w:rsid w:val="00B80C98"/>
    <w:rsid w:val="00B80D45"/>
    <w:rsid w:val="00B810EC"/>
    <w:rsid w:val="00B811B6"/>
    <w:rsid w:val="00B8152A"/>
    <w:rsid w:val="00B81CB2"/>
    <w:rsid w:val="00B821AF"/>
    <w:rsid w:val="00B82822"/>
    <w:rsid w:val="00B82B9B"/>
    <w:rsid w:val="00B82C9D"/>
    <w:rsid w:val="00B82DE7"/>
    <w:rsid w:val="00B83000"/>
    <w:rsid w:val="00B832FA"/>
    <w:rsid w:val="00B84173"/>
    <w:rsid w:val="00B85359"/>
    <w:rsid w:val="00B85526"/>
    <w:rsid w:val="00B85683"/>
    <w:rsid w:val="00B859FA"/>
    <w:rsid w:val="00B86837"/>
    <w:rsid w:val="00B86E6B"/>
    <w:rsid w:val="00B876E4"/>
    <w:rsid w:val="00B87C5F"/>
    <w:rsid w:val="00B90C8C"/>
    <w:rsid w:val="00B90CE9"/>
    <w:rsid w:val="00B90E73"/>
    <w:rsid w:val="00B91165"/>
    <w:rsid w:val="00B91169"/>
    <w:rsid w:val="00B91329"/>
    <w:rsid w:val="00B91771"/>
    <w:rsid w:val="00B919D6"/>
    <w:rsid w:val="00B91C8D"/>
    <w:rsid w:val="00B91D5D"/>
    <w:rsid w:val="00B91FE8"/>
    <w:rsid w:val="00B92084"/>
    <w:rsid w:val="00B92621"/>
    <w:rsid w:val="00B927E8"/>
    <w:rsid w:val="00B92A65"/>
    <w:rsid w:val="00B92B57"/>
    <w:rsid w:val="00B92CCC"/>
    <w:rsid w:val="00B92CFF"/>
    <w:rsid w:val="00B93123"/>
    <w:rsid w:val="00B9346C"/>
    <w:rsid w:val="00B93B4C"/>
    <w:rsid w:val="00B93D2E"/>
    <w:rsid w:val="00B942E3"/>
    <w:rsid w:val="00B94469"/>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972A0"/>
    <w:rsid w:val="00B975DC"/>
    <w:rsid w:val="00BA0B25"/>
    <w:rsid w:val="00BA14B3"/>
    <w:rsid w:val="00BA15E5"/>
    <w:rsid w:val="00BA19AF"/>
    <w:rsid w:val="00BA19EC"/>
    <w:rsid w:val="00BA1CAB"/>
    <w:rsid w:val="00BA1CC5"/>
    <w:rsid w:val="00BA1DBB"/>
    <w:rsid w:val="00BA1EC4"/>
    <w:rsid w:val="00BA1FAB"/>
    <w:rsid w:val="00BA2276"/>
    <w:rsid w:val="00BA23A8"/>
    <w:rsid w:val="00BA27D1"/>
    <w:rsid w:val="00BA2CE8"/>
    <w:rsid w:val="00BA2EEB"/>
    <w:rsid w:val="00BA2FC1"/>
    <w:rsid w:val="00BA35DA"/>
    <w:rsid w:val="00BA36F6"/>
    <w:rsid w:val="00BA373C"/>
    <w:rsid w:val="00BA3A25"/>
    <w:rsid w:val="00BA3B79"/>
    <w:rsid w:val="00BA3EF6"/>
    <w:rsid w:val="00BA3F07"/>
    <w:rsid w:val="00BA3F90"/>
    <w:rsid w:val="00BA4616"/>
    <w:rsid w:val="00BA499F"/>
    <w:rsid w:val="00BA5143"/>
    <w:rsid w:val="00BA549B"/>
    <w:rsid w:val="00BA54FD"/>
    <w:rsid w:val="00BA5921"/>
    <w:rsid w:val="00BA5D36"/>
    <w:rsid w:val="00BA5FAF"/>
    <w:rsid w:val="00BA5FE0"/>
    <w:rsid w:val="00BA6855"/>
    <w:rsid w:val="00BA69BE"/>
    <w:rsid w:val="00BA71BD"/>
    <w:rsid w:val="00BA7520"/>
    <w:rsid w:val="00BA7595"/>
    <w:rsid w:val="00BA7623"/>
    <w:rsid w:val="00BA785A"/>
    <w:rsid w:val="00BB006F"/>
    <w:rsid w:val="00BB05FE"/>
    <w:rsid w:val="00BB0EDF"/>
    <w:rsid w:val="00BB103F"/>
    <w:rsid w:val="00BB121F"/>
    <w:rsid w:val="00BB1309"/>
    <w:rsid w:val="00BB1631"/>
    <w:rsid w:val="00BB16F7"/>
    <w:rsid w:val="00BB1A01"/>
    <w:rsid w:val="00BB1B4E"/>
    <w:rsid w:val="00BB1DFE"/>
    <w:rsid w:val="00BB230C"/>
    <w:rsid w:val="00BB2608"/>
    <w:rsid w:val="00BB2FB0"/>
    <w:rsid w:val="00BB3045"/>
    <w:rsid w:val="00BB32EA"/>
    <w:rsid w:val="00BB33E8"/>
    <w:rsid w:val="00BB3C99"/>
    <w:rsid w:val="00BB3F27"/>
    <w:rsid w:val="00BB42D2"/>
    <w:rsid w:val="00BB4706"/>
    <w:rsid w:val="00BB4E76"/>
    <w:rsid w:val="00BB5633"/>
    <w:rsid w:val="00BB5E21"/>
    <w:rsid w:val="00BB5E2A"/>
    <w:rsid w:val="00BB64CA"/>
    <w:rsid w:val="00BB66E0"/>
    <w:rsid w:val="00BB67D0"/>
    <w:rsid w:val="00BB6B23"/>
    <w:rsid w:val="00BB723C"/>
    <w:rsid w:val="00BB73C7"/>
    <w:rsid w:val="00BB74FB"/>
    <w:rsid w:val="00BB7AF6"/>
    <w:rsid w:val="00BB7B95"/>
    <w:rsid w:val="00BB7CCE"/>
    <w:rsid w:val="00BB7D8F"/>
    <w:rsid w:val="00BC00FF"/>
    <w:rsid w:val="00BC0388"/>
    <w:rsid w:val="00BC03F7"/>
    <w:rsid w:val="00BC0416"/>
    <w:rsid w:val="00BC115F"/>
    <w:rsid w:val="00BC1A91"/>
    <w:rsid w:val="00BC1E84"/>
    <w:rsid w:val="00BC249D"/>
    <w:rsid w:val="00BC27B7"/>
    <w:rsid w:val="00BC305C"/>
    <w:rsid w:val="00BC31E2"/>
    <w:rsid w:val="00BC3209"/>
    <w:rsid w:val="00BC3591"/>
    <w:rsid w:val="00BC3BEA"/>
    <w:rsid w:val="00BC3FFF"/>
    <w:rsid w:val="00BC42AF"/>
    <w:rsid w:val="00BC42CF"/>
    <w:rsid w:val="00BC42F1"/>
    <w:rsid w:val="00BC4489"/>
    <w:rsid w:val="00BC454B"/>
    <w:rsid w:val="00BC46DE"/>
    <w:rsid w:val="00BC4CF5"/>
    <w:rsid w:val="00BC4DE1"/>
    <w:rsid w:val="00BC5474"/>
    <w:rsid w:val="00BC55C8"/>
    <w:rsid w:val="00BC5939"/>
    <w:rsid w:val="00BC5B96"/>
    <w:rsid w:val="00BC5C77"/>
    <w:rsid w:val="00BC6169"/>
    <w:rsid w:val="00BC647A"/>
    <w:rsid w:val="00BC6864"/>
    <w:rsid w:val="00BC6EC8"/>
    <w:rsid w:val="00BC72FE"/>
    <w:rsid w:val="00BC75AA"/>
    <w:rsid w:val="00BC77E5"/>
    <w:rsid w:val="00BC7A0B"/>
    <w:rsid w:val="00BC7BD6"/>
    <w:rsid w:val="00BC7EC3"/>
    <w:rsid w:val="00BD0364"/>
    <w:rsid w:val="00BD070C"/>
    <w:rsid w:val="00BD08B7"/>
    <w:rsid w:val="00BD0B7F"/>
    <w:rsid w:val="00BD0C4F"/>
    <w:rsid w:val="00BD12CB"/>
    <w:rsid w:val="00BD1587"/>
    <w:rsid w:val="00BD1DDD"/>
    <w:rsid w:val="00BD1E48"/>
    <w:rsid w:val="00BD2086"/>
    <w:rsid w:val="00BD2458"/>
    <w:rsid w:val="00BD2660"/>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680"/>
    <w:rsid w:val="00BD5862"/>
    <w:rsid w:val="00BD5FAD"/>
    <w:rsid w:val="00BD622C"/>
    <w:rsid w:val="00BD6471"/>
    <w:rsid w:val="00BD67A6"/>
    <w:rsid w:val="00BD6AA7"/>
    <w:rsid w:val="00BD6CFD"/>
    <w:rsid w:val="00BD6EC6"/>
    <w:rsid w:val="00BD6F05"/>
    <w:rsid w:val="00BD7286"/>
    <w:rsid w:val="00BD72A4"/>
    <w:rsid w:val="00BD77DA"/>
    <w:rsid w:val="00BD78D4"/>
    <w:rsid w:val="00BD7B23"/>
    <w:rsid w:val="00BD7C66"/>
    <w:rsid w:val="00BE003C"/>
    <w:rsid w:val="00BE05C7"/>
    <w:rsid w:val="00BE072E"/>
    <w:rsid w:val="00BE07EE"/>
    <w:rsid w:val="00BE0BC4"/>
    <w:rsid w:val="00BE0D09"/>
    <w:rsid w:val="00BE0D13"/>
    <w:rsid w:val="00BE1037"/>
    <w:rsid w:val="00BE1A9C"/>
    <w:rsid w:val="00BE1C13"/>
    <w:rsid w:val="00BE24FE"/>
    <w:rsid w:val="00BE2C8D"/>
    <w:rsid w:val="00BE2E8D"/>
    <w:rsid w:val="00BE2FCA"/>
    <w:rsid w:val="00BE3220"/>
    <w:rsid w:val="00BE3264"/>
    <w:rsid w:val="00BE3580"/>
    <w:rsid w:val="00BE378F"/>
    <w:rsid w:val="00BE3B1E"/>
    <w:rsid w:val="00BE3D39"/>
    <w:rsid w:val="00BE437D"/>
    <w:rsid w:val="00BE4934"/>
    <w:rsid w:val="00BE50B1"/>
    <w:rsid w:val="00BE5677"/>
    <w:rsid w:val="00BE5821"/>
    <w:rsid w:val="00BE5A5B"/>
    <w:rsid w:val="00BE5A76"/>
    <w:rsid w:val="00BE60C8"/>
    <w:rsid w:val="00BE65F3"/>
    <w:rsid w:val="00BE6757"/>
    <w:rsid w:val="00BE6792"/>
    <w:rsid w:val="00BE67DE"/>
    <w:rsid w:val="00BE6C83"/>
    <w:rsid w:val="00BE6EF5"/>
    <w:rsid w:val="00BE7240"/>
    <w:rsid w:val="00BE73A7"/>
    <w:rsid w:val="00BE7C14"/>
    <w:rsid w:val="00BF02F9"/>
    <w:rsid w:val="00BF03B4"/>
    <w:rsid w:val="00BF06DB"/>
    <w:rsid w:val="00BF0777"/>
    <w:rsid w:val="00BF0824"/>
    <w:rsid w:val="00BF08FA"/>
    <w:rsid w:val="00BF0CCF"/>
    <w:rsid w:val="00BF0E52"/>
    <w:rsid w:val="00BF11D7"/>
    <w:rsid w:val="00BF1888"/>
    <w:rsid w:val="00BF1C2D"/>
    <w:rsid w:val="00BF25E5"/>
    <w:rsid w:val="00BF2733"/>
    <w:rsid w:val="00BF2A3D"/>
    <w:rsid w:val="00BF2A58"/>
    <w:rsid w:val="00BF3ED0"/>
    <w:rsid w:val="00BF4933"/>
    <w:rsid w:val="00BF4CEE"/>
    <w:rsid w:val="00BF4EB3"/>
    <w:rsid w:val="00BF4EB4"/>
    <w:rsid w:val="00BF519F"/>
    <w:rsid w:val="00BF520D"/>
    <w:rsid w:val="00BF52D0"/>
    <w:rsid w:val="00BF56D6"/>
    <w:rsid w:val="00BF58DA"/>
    <w:rsid w:val="00BF5DC5"/>
    <w:rsid w:val="00BF60B7"/>
    <w:rsid w:val="00BF633E"/>
    <w:rsid w:val="00BF714D"/>
    <w:rsid w:val="00BF71F0"/>
    <w:rsid w:val="00BF784A"/>
    <w:rsid w:val="00BF7969"/>
    <w:rsid w:val="00BF7E68"/>
    <w:rsid w:val="00BF7E74"/>
    <w:rsid w:val="00BF7FBF"/>
    <w:rsid w:val="00C00B65"/>
    <w:rsid w:val="00C00D70"/>
    <w:rsid w:val="00C00F02"/>
    <w:rsid w:val="00C01070"/>
    <w:rsid w:val="00C01524"/>
    <w:rsid w:val="00C01ABA"/>
    <w:rsid w:val="00C0209D"/>
    <w:rsid w:val="00C0228F"/>
    <w:rsid w:val="00C0260E"/>
    <w:rsid w:val="00C0282D"/>
    <w:rsid w:val="00C02E3F"/>
    <w:rsid w:val="00C02F33"/>
    <w:rsid w:val="00C0309F"/>
    <w:rsid w:val="00C03417"/>
    <w:rsid w:val="00C03EDC"/>
    <w:rsid w:val="00C04251"/>
    <w:rsid w:val="00C04746"/>
    <w:rsid w:val="00C048F7"/>
    <w:rsid w:val="00C0492A"/>
    <w:rsid w:val="00C0522B"/>
    <w:rsid w:val="00C0533B"/>
    <w:rsid w:val="00C05A63"/>
    <w:rsid w:val="00C05C5C"/>
    <w:rsid w:val="00C05CD6"/>
    <w:rsid w:val="00C05E89"/>
    <w:rsid w:val="00C06207"/>
    <w:rsid w:val="00C06369"/>
    <w:rsid w:val="00C06560"/>
    <w:rsid w:val="00C066BA"/>
    <w:rsid w:val="00C06777"/>
    <w:rsid w:val="00C068A8"/>
    <w:rsid w:val="00C06A21"/>
    <w:rsid w:val="00C06F96"/>
    <w:rsid w:val="00C078B4"/>
    <w:rsid w:val="00C103B4"/>
    <w:rsid w:val="00C10C34"/>
    <w:rsid w:val="00C10CAB"/>
    <w:rsid w:val="00C10EF7"/>
    <w:rsid w:val="00C10F1C"/>
    <w:rsid w:val="00C11177"/>
    <w:rsid w:val="00C112EF"/>
    <w:rsid w:val="00C11421"/>
    <w:rsid w:val="00C1145A"/>
    <w:rsid w:val="00C11588"/>
    <w:rsid w:val="00C1171F"/>
    <w:rsid w:val="00C11BB2"/>
    <w:rsid w:val="00C120C9"/>
    <w:rsid w:val="00C125B9"/>
    <w:rsid w:val="00C126FE"/>
    <w:rsid w:val="00C12A71"/>
    <w:rsid w:val="00C12D56"/>
    <w:rsid w:val="00C13074"/>
    <w:rsid w:val="00C133C3"/>
    <w:rsid w:val="00C13850"/>
    <w:rsid w:val="00C13B94"/>
    <w:rsid w:val="00C13FDF"/>
    <w:rsid w:val="00C140ED"/>
    <w:rsid w:val="00C14B96"/>
    <w:rsid w:val="00C14C5F"/>
    <w:rsid w:val="00C14C9A"/>
    <w:rsid w:val="00C15060"/>
    <w:rsid w:val="00C1513A"/>
    <w:rsid w:val="00C15382"/>
    <w:rsid w:val="00C155E8"/>
    <w:rsid w:val="00C156AA"/>
    <w:rsid w:val="00C15A25"/>
    <w:rsid w:val="00C15C5F"/>
    <w:rsid w:val="00C16EF2"/>
    <w:rsid w:val="00C17017"/>
    <w:rsid w:val="00C172F6"/>
    <w:rsid w:val="00C173AA"/>
    <w:rsid w:val="00C17A6A"/>
    <w:rsid w:val="00C17AF4"/>
    <w:rsid w:val="00C17FFB"/>
    <w:rsid w:val="00C201B7"/>
    <w:rsid w:val="00C2034C"/>
    <w:rsid w:val="00C2070B"/>
    <w:rsid w:val="00C20BF2"/>
    <w:rsid w:val="00C2103D"/>
    <w:rsid w:val="00C216BE"/>
    <w:rsid w:val="00C21899"/>
    <w:rsid w:val="00C21AE5"/>
    <w:rsid w:val="00C21F9F"/>
    <w:rsid w:val="00C2209A"/>
    <w:rsid w:val="00C22488"/>
    <w:rsid w:val="00C22636"/>
    <w:rsid w:val="00C22781"/>
    <w:rsid w:val="00C22BD9"/>
    <w:rsid w:val="00C22D5A"/>
    <w:rsid w:val="00C22DAF"/>
    <w:rsid w:val="00C22DF3"/>
    <w:rsid w:val="00C237A7"/>
    <w:rsid w:val="00C23E3D"/>
    <w:rsid w:val="00C24399"/>
    <w:rsid w:val="00C248EA"/>
    <w:rsid w:val="00C24D37"/>
    <w:rsid w:val="00C24E90"/>
    <w:rsid w:val="00C25262"/>
    <w:rsid w:val="00C257CA"/>
    <w:rsid w:val="00C2613D"/>
    <w:rsid w:val="00C2668B"/>
    <w:rsid w:val="00C26725"/>
    <w:rsid w:val="00C269AE"/>
    <w:rsid w:val="00C26B19"/>
    <w:rsid w:val="00C26C32"/>
    <w:rsid w:val="00C26C82"/>
    <w:rsid w:val="00C27598"/>
    <w:rsid w:val="00C27789"/>
    <w:rsid w:val="00C278E7"/>
    <w:rsid w:val="00C279C9"/>
    <w:rsid w:val="00C27F3D"/>
    <w:rsid w:val="00C3028C"/>
    <w:rsid w:val="00C30A53"/>
    <w:rsid w:val="00C30D9C"/>
    <w:rsid w:val="00C31068"/>
    <w:rsid w:val="00C314DB"/>
    <w:rsid w:val="00C317F1"/>
    <w:rsid w:val="00C319EE"/>
    <w:rsid w:val="00C31C81"/>
    <w:rsid w:val="00C321F2"/>
    <w:rsid w:val="00C326B1"/>
    <w:rsid w:val="00C32A17"/>
    <w:rsid w:val="00C32D66"/>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1CE2"/>
    <w:rsid w:val="00C42043"/>
    <w:rsid w:val="00C425E8"/>
    <w:rsid w:val="00C42630"/>
    <w:rsid w:val="00C426C5"/>
    <w:rsid w:val="00C42DFA"/>
    <w:rsid w:val="00C42EB8"/>
    <w:rsid w:val="00C43464"/>
    <w:rsid w:val="00C4426E"/>
    <w:rsid w:val="00C4551C"/>
    <w:rsid w:val="00C4571A"/>
    <w:rsid w:val="00C457CB"/>
    <w:rsid w:val="00C45EF2"/>
    <w:rsid w:val="00C461E2"/>
    <w:rsid w:val="00C462F7"/>
    <w:rsid w:val="00C46362"/>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C78"/>
    <w:rsid w:val="00C51F34"/>
    <w:rsid w:val="00C51FEE"/>
    <w:rsid w:val="00C52352"/>
    <w:rsid w:val="00C5271C"/>
    <w:rsid w:val="00C529B1"/>
    <w:rsid w:val="00C52AB1"/>
    <w:rsid w:val="00C52E58"/>
    <w:rsid w:val="00C534CF"/>
    <w:rsid w:val="00C53581"/>
    <w:rsid w:val="00C53CBC"/>
    <w:rsid w:val="00C541DB"/>
    <w:rsid w:val="00C548D5"/>
    <w:rsid w:val="00C549BB"/>
    <w:rsid w:val="00C54B4A"/>
    <w:rsid w:val="00C54B9C"/>
    <w:rsid w:val="00C555D9"/>
    <w:rsid w:val="00C55BD7"/>
    <w:rsid w:val="00C55C6E"/>
    <w:rsid w:val="00C56116"/>
    <w:rsid w:val="00C5644C"/>
    <w:rsid w:val="00C5645B"/>
    <w:rsid w:val="00C56FF7"/>
    <w:rsid w:val="00C57010"/>
    <w:rsid w:val="00C57165"/>
    <w:rsid w:val="00C573DC"/>
    <w:rsid w:val="00C57466"/>
    <w:rsid w:val="00C5746A"/>
    <w:rsid w:val="00C577C6"/>
    <w:rsid w:val="00C57987"/>
    <w:rsid w:val="00C57DA6"/>
    <w:rsid w:val="00C57EA7"/>
    <w:rsid w:val="00C60052"/>
    <w:rsid w:val="00C6078C"/>
    <w:rsid w:val="00C6086D"/>
    <w:rsid w:val="00C609BD"/>
    <w:rsid w:val="00C60D64"/>
    <w:rsid w:val="00C60DA9"/>
    <w:rsid w:val="00C60DDB"/>
    <w:rsid w:val="00C61010"/>
    <w:rsid w:val="00C613D1"/>
    <w:rsid w:val="00C616F6"/>
    <w:rsid w:val="00C617F4"/>
    <w:rsid w:val="00C61910"/>
    <w:rsid w:val="00C61DBE"/>
    <w:rsid w:val="00C61DF7"/>
    <w:rsid w:val="00C627AF"/>
    <w:rsid w:val="00C62BB9"/>
    <w:rsid w:val="00C62C78"/>
    <w:rsid w:val="00C62F44"/>
    <w:rsid w:val="00C630A4"/>
    <w:rsid w:val="00C632DD"/>
    <w:rsid w:val="00C63305"/>
    <w:rsid w:val="00C63579"/>
    <w:rsid w:val="00C63603"/>
    <w:rsid w:val="00C63A93"/>
    <w:rsid w:val="00C643DC"/>
    <w:rsid w:val="00C64CAC"/>
    <w:rsid w:val="00C64D7B"/>
    <w:rsid w:val="00C65096"/>
    <w:rsid w:val="00C65B3F"/>
    <w:rsid w:val="00C65DE0"/>
    <w:rsid w:val="00C66456"/>
    <w:rsid w:val="00C6698D"/>
    <w:rsid w:val="00C66E08"/>
    <w:rsid w:val="00C66FC8"/>
    <w:rsid w:val="00C67041"/>
    <w:rsid w:val="00C670D2"/>
    <w:rsid w:val="00C67784"/>
    <w:rsid w:val="00C677AF"/>
    <w:rsid w:val="00C67A35"/>
    <w:rsid w:val="00C67A3F"/>
    <w:rsid w:val="00C7003A"/>
    <w:rsid w:val="00C709EC"/>
    <w:rsid w:val="00C70BBB"/>
    <w:rsid w:val="00C70D95"/>
    <w:rsid w:val="00C7167C"/>
    <w:rsid w:val="00C71839"/>
    <w:rsid w:val="00C718E4"/>
    <w:rsid w:val="00C71A92"/>
    <w:rsid w:val="00C71AAA"/>
    <w:rsid w:val="00C71CA4"/>
    <w:rsid w:val="00C71DFF"/>
    <w:rsid w:val="00C722A6"/>
    <w:rsid w:val="00C723BA"/>
    <w:rsid w:val="00C72437"/>
    <w:rsid w:val="00C725ED"/>
    <w:rsid w:val="00C72D29"/>
    <w:rsid w:val="00C72D59"/>
    <w:rsid w:val="00C733B5"/>
    <w:rsid w:val="00C73634"/>
    <w:rsid w:val="00C73C21"/>
    <w:rsid w:val="00C73EC9"/>
    <w:rsid w:val="00C73F5E"/>
    <w:rsid w:val="00C74305"/>
    <w:rsid w:val="00C7455E"/>
    <w:rsid w:val="00C74836"/>
    <w:rsid w:val="00C748B2"/>
    <w:rsid w:val="00C74D20"/>
    <w:rsid w:val="00C753CD"/>
    <w:rsid w:val="00C75A9E"/>
    <w:rsid w:val="00C75BBA"/>
    <w:rsid w:val="00C76C1E"/>
    <w:rsid w:val="00C76CAA"/>
    <w:rsid w:val="00C7706B"/>
    <w:rsid w:val="00C77602"/>
    <w:rsid w:val="00C7777F"/>
    <w:rsid w:val="00C77C02"/>
    <w:rsid w:val="00C80D9B"/>
    <w:rsid w:val="00C8109F"/>
    <w:rsid w:val="00C811B9"/>
    <w:rsid w:val="00C8141F"/>
    <w:rsid w:val="00C816F2"/>
    <w:rsid w:val="00C817DC"/>
    <w:rsid w:val="00C81859"/>
    <w:rsid w:val="00C81CC3"/>
    <w:rsid w:val="00C82FF2"/>
    <w:rsid w:val="00C83243"/>
    <w:rsid w:val="00C832D6"/>
    <w:rsid w:val="00C83937"/>
    <w:rsid w:val="00C83B83"/>
    <w:rsid w:val="00C83BBB"/>
    <w:rsid w:val="00C840CD"/>
    <w:rsid w:val="00C84312"/>
    <w:rsid w:val="00C8479A"/>
    <w:rsid w:val="00C848BE"/>
    <w:rsid w:val="00C84D80"/>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DD7"/>
    <w:rsid w:val="00C93E8F"/>
    <w:rsid w:val="00C94306"/>
    <w:rsid w:val="00C94BEC"/>
    <w:rsid w:val="00C953FB"/>
    <w:rsid w:val="00C9588A"/>
    <w:rsid w:val="00C95B25"/>
    <w:rsid w:val="00C964F7"/>
    <w:rsid w:val="00C969A0"/>
    <w:rsid w:val="00C96D7B"/>
    <w:rsid w:val="00C970DA"/>
    <w:rsid w:val="00C97958"/>
    <w:rsid w:val="00C97E42"/>
    <w:rsid w:val="00CA01C8"/>
    <w:rsid w:val="00CA0400"/>
    <w:rsid w:val="00CA0700"/>
    <w:rsid w:val="00CA0D8A"/>
    <w:rsid w:val="00CA11BF"/>
    <w:rsid w:val="00CA16BA"/>
    <w:rsid w:val="00CA1B6F"/>
    <w:rsid w:val="00CA1F7C"/>
    <w:rsid w:val="00CA216C"/>
    <w:rsid w:val="00CA23E8"/>
    <w:rsid w:val="00CA2A2A"/>
    <w:rsid w:val="00CA2CA0"/>
    <w:rsid w:val="00CA304D"/>
    <w:rsid w:val="00CA314B"/>
    <w:rsid w:val="00CA3782"/>
    <w:rsid w:val="00CA4262"/>
    <w:rsid w:val="00CA43FE"/>
    <w:rsid w:val="00CA47F6"/>
    <w:rsid w:val="00CA49D8"/>
    <w:rsid w:val="00CA4A2C"/>
    <w:rsid w:val="00CA4BBC"/>
    <w:rsid w:val="00CA4CB0"/>
    <w:rsid w:val="00CA4E5B"/>
    <w:rsid w:val="00CA4F81"/>
    <w:rsid w:val="00CA4F95"/>
    <w:rsid w:val="00CA54D1"/>
    <w:rsid w:val="00CA569A"/>
    <w:rsid w:val="00CA5964"/>
    <w:rsid w:val="00CA5D34"/>
    <w:rsid w:val="00CA5FA1"/>
    <w:rsid w:val="00CA5FEA"/>
    <w:rsid w:val="00CA6489"/>
    <w:rsid w:val="00CA651F"/>
    <w:rsid w:val="00CA65E5"/>
    <w:rsid w:val="00CA6741"/>
    <w:rsid w:val="00CA6A3A"/>
    <w:rsid w:val="00CA6AC3"/>
    <w:rsid w:val="00CA72F6"/>
    <w:rsid w:val="00CA75DE"/>
    <w:rsid w:val="00CA7B8C"/>
    <w:rsid w:val="00CB0472"/>
    <w:rsid w:val="00CB05EF"/>
    <w:rsid w:val="00CB0765"/>
    <w:rsid w:val="00CB0FD0"/>
    <w:rsid w:val="00CB133B"/>
    <w:rsid w:val="00CB1393"/>
    <w:rsid w:val="00CB139B"/>
    <w:rsid w:val="00CB15A3"/>
    <w:rsid w:val="00CB1681"/>
    <w:rsid w:val="00CB16F4"/>
    <w:rsid w:val="00CB1F22"/>
    <w:rsid w:val="00CB2376"/>
    <w:rsid w:val="00CB29D7"/>
    <w:rsid w:val="00CB2C60"/>
    <w:rsid w:val="00CB2CD4"/>
    <w:rsid w:val="00CB303E"/>
    <w:rsid w:val="00CB30E5"/>
    <w:rsid w:val="00CB3516"/>
    <w:rsid w:val="00CB3572"/>
    <w:rsid w:val="00CB392F"/>
    <w:rsid w:val="00CB3C25"/>
    <w:rsid w:val="00CB3CA7"/>
    <w:rsid w:val="00CB40EE"/>
    <w:rsid w:val="00CB4325"/>
    <w:rsid w:val="00CB45BF"/>
    <w:rsid w:val="00CB47F4"/>
    <w:rsid w:val="00CB4B4F"/>
    <w:rsid w:val="00CB54C6"/>
    <w:rsid w:val="00CB5587"/>
    <w:rsid w:val="00CB5ED8"/>
    <w:rsid w:val="00CB6042"/>
    <w:rsid w:val="00CB6299"/>
    <w:rsid w:val="00CB62CD"/>
    <w:rsid w:val="00CB6975"/>
    <w:rsid w:val="00CB6B74"/>
    <w:rsid w:val="00CB6EDE"/>
    <w:rsid w:val="00CB6FE3"/>
    <w:rsid w:val="00CB7011"/>
    <w:rsid w:val="00CB748D"/>
    <w:rsid w:val="00CB750C"/>
    <w:rsid w:val="00CB79BE"/>
    <w:rsid w:val="00CB7BEC"/>
    <w:rsid w:val="00CC042A"/>
    <w:rsid w:val="00CC15F6"/>
    <w:rsid w:val="00CC18B4"/>
    <w:rsid w:val="00CC18FB"/>
    <w:rsid w:val="00CC1918"/>
    <w:rsid w:val="00CC1AA5"/>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B88"/>
    <w:rsid w:val="00CC6DFE"/>
    <w:rsid w:val="00CC6E83"/>
    <w:rsid w:val="00CC6FE8"/>
    <w:rsid w:val="00CC7082"/>
    <w:rsid w:val="00CC75C3"/>
    <w:rsid w:val="00CC7B67"/>
    <w:rsid w:val="00CD00CB"/>
    <w:rsid w:val="00CD08DB"/>
    <w:rsid w:val="00CD18EF"/>
    <w:rsid w:val="00CD1DF7"/>
    <w:rsid w:val="00CD2144"/>
    <w:rsid w:val="00CD26D2"/>
    <w:rsid w:val="00CD2AA9"/>
    <w:rsid w:val="00CD2D1C"/>
    <w:rsid w:val="00CD2EB1"/>
    <w:rsid w:val="00CD3064"/>
    <w:rsid w:val="00CD377F"/>
    <w:rsid w:val="00CD3A02"/>
    <w:rsid w:val="00CD3A05"/>
    <w:rsid w:val="00CD3E4F"/>
    <w:rsid w:val="00CD4568"/>
    <w:rsid w:val="00CD45F6"/>
    <w:rsid w:val="00CD46BC"/>
    <w:rsid w:val="00CD48CC"/>
    <w:rsid w:val="00CD492F"/>
    <w:rsid w:val="00CD4B67"/>
    <w:rsid w:val="00CD4CA3"/>
    <w:rsid w:val="00CD4D7D"/>
    <w:rsid w:val="00CD5053"/>
    <w:rsid w:val="00CD5093"/>
    <w:rsid w:val="00CD53BF"/>
    <w:rsid w:val="00CD53C1"/>
    <w:rsid w:val="00CD54D4"/>
    <w:rsid w:val="00CD5752"/>
    <w:rsid w:val="00CD579B"/>
    <w:rsid w:val="00CD57C9"/>
    <w:rsid w:val="00CD57D0"/>
    <w:rsid w:val="00CD5B08"/>
    <w:rsid w:val="00CD5CEA"/>
    <w:rsid w:val="00CD60CB"/>
    <w:rsid w:val="00CD6267"/>
    <w:rsid w:val="00CD645A"/>
    <w:rsid w:val="00CD704E"/>
    <w:rsid w:val="00CD720F"/>
    <w:rsid w:val="00CD732E"/>
    <w:rsid w:val="00CD7929"/>
    <w:rsid w:val="00CD7F2E"/>
    <w:rsid w:val="00CE0C0B"/>
    <w:rsid w:val="00CE0C44"/>
    <w:rsid w:val="00CE0E51"/>
    <w:rsid w:val="00CE129A"/>
    <w:rsid w:val="00CE182F"/>
    <w:rsid w:val="00CE1C7E"/>
    <w:rsid w:val="00CE1EE1"/>
    <w:rsid w:val="00CE225A"/>
    <w:rsid w:val="00CE29A6"/>
    <w:rsid w:val="00CE2ACD"/>
    <w:rsid w:val="00CE2E60"/>
    <w:rsid w:val="00CE2F29"/>
    <w:rsid w:val="00CE3180"/>
    <w:rsid w:val="00CE31DA"/>
    <w:rsid w:val="00CE3788"/>
    <w:rsid w:val="00CE3CCA"/>
    <w:rsid w:val="00CE3D94"/>
    <w:rsid w:val="00CE44F3"/>
    <w:rsid w:val="00CE4586"/>
    <w:rsid w:val="00CE4CA9"/>
    <w:rsid w:val="00CE583A"/>
    <w:rsid w:val="00CE5A98"/>
    <w:rsid w:val="00CE5FE3"/>
    <w:rsid w:val="00CE65E1"/>
    <w:rsid w:val="00CE6681"/>
    <w:rsid w:val="00CE6AD6"/>
    <w:rsid w:val="00CE6C47"/>
    <w:rsid w:val="00CE6E22"/>
    <w:rsid w:val="00CE6EE5"/>
    <w:rsid w:val="00CE77C0"/>
    <w:rsid w:val="00CF14D7"/>
    <w:rsid w:val="00CF1740"/>
    <w:rsid w:val="00CF19BA"/>
    <w:rsid w:val="00CF19F1"/>
    <w:rsid w:val="00CF23E9"/>
    <w:rsid w:val="00CF24F2"/>
    <w:rsid w:val="00CF25CC"/>
    <w:rsid w:val="00CF33E6"/>
    <w:rsid w:val="00CF389F"/>
    <w:rsid w:val="00CF485C"/>
    <w:rsid w:val="00CF4BE7"/>
    <w:rsid w:val="00CF5090"/>
    <w:rsid w:val="00CF515D"/>
    <w:rsid w:val="00CF53C9"/>
    <w:rsid w:val="00CF5469"/>
    <w:rsid w:val="00CF5758"/>
    <w:rsid w:val="00CF5EC8"/>
    <w:rsid w:val="00CF6114"/>
    <w:rsid w:val="00CF619C"/>
    <w:rsid w:val="00CF67E4"/>
    <w:rsid w:val="00CF6DCD"/>
    <w:rsid w:val="00CF7233"/>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055"/>
    <w:rsid w:val="00D03A34"/>
    <w:rsid w:val="00D03C7F"/>
    <w:rsid w:val="00D044A5"/>
    <w:rsid w:val="00D04C24"/>
    <w:rsid w:val="00D04D56"/>
    <w:rsid w:val="00D04E97"/>
    <w:rsid w:val="00D04EC4"/>
    <w:rsid w:val="00D050C7"/>
    <w:rsid w:val="00D05289"/>
    <w:rsid w:val="00D057EB"/>
    <w:rsid w:val="00D0597A"/>
    <w:rsid w:val="00D05C7A"/>
    <w:rsid w:val="00D0615C"/>
    <w:rsid w:val="00D061C2"/>
    <w:rsid w:val="00D06644"/>
    <w:rsid w:val="00D06AD1"/>
    <w:rsid w:val="00D071DB"/>
    <w:rsid w:val="00D074C6"/>
    <w:rsid w:val="00D07904"/>
    <w:rsid w:val="00D07FF5"/>
    <w:rsid w:val="00D102C6"/>
    <w:rsid w:val="00D10347"/>
    <w:rsid w:val="00D10882"/>
    <w:rsid w:val="00D10BA9"/>
    <w:rsid w:val="00D10C41"/>
    <w:rsid w:val="00D10DB5"/>
    <w:rsid w:val="00D11035"/>
    <w:rsid w:val="00D1118C"/>
    <w:rsid w:val="00D1121D"/>
    <w:rsid w:val="00D11280"/>
    <w:rsid w:val="00D114F8"/>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5DA"/>
    <w:rsid w:val="00D168E3"/>
    <w:rsid w:val="00D1696B"/>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CBE"/>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7A5"/>
    <w:rsid w:val="00D2784F"/>
    <w:rsid w:val="00D27C65"/>
    <w:rsid w:val="00D27CCA"/>
    <w:rsid w:val="00D27E71"/>
    <w:rsid w:val="00D300A9"/>
    <w:rsid w:val="00D3072F"/>
    <w:rsid w:val="00D30A20"/>
    <w:rsid w:val="00D31101"/>
    <w:rsid w:val="00D3150F"/>
    <w:rsid w:val="00D31A16"/>
    <w:rsid w:val="00D321EF"/>
    <w:rsid w:val="00D324FB"/>
    <w:rsid w:val="00D33262"/>
    <w:rsid w:val="00D33321"/>
    <w:rsid w:val="00D33646"/>
    <w:rsid w:val="00D3374D"/>
    <w:rsid w:val="00D33A3D"/>
    <w:rsid w:val="00D33E36"/>
    <w:rsid w:val="00D34A1A"/>
    <w:rsid w:val="00D35069"/>
    <w:rsid w:val="00D352D7"/>
    <w:rsid w:val="00D367E3"/>
    <w:rsid w:val="00D37038"/>
    <w:rsid w:val="00D370A1"/>
    <w:rsid w:val="00D377D3"/>
    <w:rsid w:val="00D37924"/>
    <w:rsid w:val="00D37BF1"/>
    <w:rsid w:val="00D37C14"/>
    <w:rsid w:val="00D4004A"/>
    <w:rsid w:val="00D404C8"/>
    <w:rsid w:val="00D40C1E"/>
    <w:rsid w:val="00D4110A"/>
    <w:rsid w:val="00D41237"/>
    <w:rsid w:val="00D4139F"/>
    <w:rsid w:val="00D413EB"/>
    <w:rsid w:val="00D41703"/>
    <w:rsid w:val="00D42A61"/>
    <w:rsid w:val="00D42BA2"/>
    <w:rsid w:val="00D43190"/>
    <w:rsid w:val="00D43FF6"/>
    <w:rsid w:val="00D454CE"/>
    <w:rsid w:val="00D455E6"/>
    <w:rsid w:val="00D457A6"/>
    <w:rsid w:val="00D459F0"/>
    <w:rsid w:val="00D45B3F"/>
    <w:rsid w:val="00D45EE9"/>
    <w:rsid w:val="00D461AC"/>
    <w:rsid w:val="00D46543"/>
    <w:rsid w:val="00D468F5"/>
    <w:rsid w:val="00D4706C"/>
    <w:rsid w:val="00D470B1"/>
    <w:rsid w:val="00D47973"/>
    <w:rsid w:val="00D47F93"/>
    <w:rsid w:val="00D47FC1"/>
    <w:rsid w:val="00D503A1"/>
    <w:rsid w:val="00D5071F"/>
    <w:rsid w:val="00D50A10"/>
    <w:rsid w:val="00D50DB1"/>
    <w:rsid w:val="00D50F1C"/>
    <w:rsid w:val="00D51341"/>
    <w:rsid w:val="00D52171"/>
    <w:rsid w:val="00D52286"/>
    <w:rsid w:val="00D52681"/>
    <w:rsid w:val="00D526A3"/>
    <w:rsid w:val="00D526BD"/>
    <w:rsid w:val="00D528C8"/>
    <w:rsid w:val="00D52CF7"/>
    <w:rsid w:val="00D54012"/>
    <w:rsid w:val="00D54A09"/>
    <w:rsid w:val="00D54BA4"/>
    <w:rsid w:val="00D55023"/>
    <w:rsid w:val="00D55253"/>
    <w:rsid w:val="00D56150"/>
    <w:rsid w:val="00D5627F"/>
    <w:rsid w:val="00D565C9"/>
    <w:rsid w:val="00D567E7"/>
    <w:rsid w:val="00D5729E"/>
    <w:rsid w:val="00D57419"/>
    <w:rsid w:val="00D57505"/>
    <w:rsid w:val="00D5795F"/>
    <w:rsid w:val="00D579F7"/>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672"/>
    <w:rsid w:val="00D61855"/>
    <w:rsid w:val="00D61C0A"/>
    <w:rsid w:val="00D61EA6"/>
    <w:rsid w:val="00D6215C"/>
    <w:rsid w:val="00D6314B"/>
    <w:rsid w:val="00D64A19"/>
    <w:rsid w:val="00D64CE7"/>
    <w:rsid w:val="00D659D9"/>
    <w:rsid w:val="00D65C21"/>
    <w:rsid w:val="00D65CC6"/>
    <w:rsid w:val="00D65F80"/>
    <w:rsid w:val="00D65F9C"/>
    <w:rsid w:val="00D6610F"/>
    <w:rsid w:val="00D662A3"/>
    <w:rsid w:val="00D66541"/>
    <w:rsid w:val="00D665CF"/>
    <w:rsid w:val="00D66B31"/>
    <w:rsid w:val="00D66D37"/>
    <w:rsid w:val="00D66E89"/>
    <w:rsid w:val="00D67134"/>
    <w:rsid w:val="00D67317"/>
    <w:rsid w:val="00D67568"/>
    <w:rsid w:val="00D67D27"/>
    <w:rsid w:val="00D67ED8"/>
    <w:rsid w:val="00D70560"/>
    <w:rsid w:val="00D707AB"/>
    <w:rsid w:val="00D70C4C"/>
    <w:rsid w:val="00D70FA8"/>
    <w:rsid w:val="00D7290C"/>
    <w:rsid w:val="00D73155"/>
    <w:rsid w:val="00D73386"/>
    <w:rsid w:val="00D73774"/>
    <w:rsid w:val="00D740A7"/>
    <w:rsid w:val="00D74598"/>
    <w:rsid w:val="00D7466B"/>
    <w:rsid w:val="00D74758"/>
    <w:rsid w:val="00D7475C"/>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7A4"/>
    <w:rsid w:val="00D77A21"/>
    <w:rsid w:val="00D77B1E"/>
    <w:rsid w:val="00D77B94"/>
    <w:rsid w:val="00D803AA"/>
    <w:rsid w:val="00D80452"/>
    <w:rsid w:val="00D807CB"/>
    <w:rsid w:val="00D80A69"/>
    <w:rsid w:val="00D80CBE"/>
    <w:rsid w:val="00D81471"/>
    <w:rsid w:val="00D82448"/>
    <w:rsid w:val="00D826DD"/>
    <w:rsid w:val="00D82832"/>
    <w:rsid w:val="00D82C72"/>
    <w:rsid w:val="00D8360F"/>
    <w:rsid w:val="00D83817"/>
    <w:rsid w:val="00D83974"/>
    <w:rsid w:val="00D83BE8"/>
    <w:rsid w:val="00D83D40"/>
    <w:rsid w:val="00D841E3"/>
    <w:rsid w:val="00D8462A"/>
    <w:rsid w:val="00D84771"/>
    <w:rsid w:val="00D84781"/>
    <w:rsid w:val="00D850B9"/>
    <w:rsid w:val="00D85119"/>
    <w:rsid w:val="00D853B4"/>
    <w:rsid w:val="00D856A7"/>
    <w:rsid w:val="00D857E7"/>
    <w:rsid w:val="00D859C6"/>
    <w:rsid w:val="00D85BDE"/>
    <w:rsid w:val="00D861F7"/>
    <w:rsid w:val="00D862D4"/>
    <w:rsid w:val="00D863CC"/>
    <w:rsid w:val="00D86816"/>
    <w:rsid w:val="00D86F00"/>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547"/>
    <w:rsid w:val="00D9191B"/>
    <w:rsid w:val="00D91C69"/>
    <w:rsid w:val="00D91DA3"/>
    <w:rsid w:val="00D91FC1"/>
    <w:rsid w:val="00D9268D"/>
    <w:rsid w:val="00D9299D"/>
    <w:rsid w:val="00D92E9A"/>
    <w:rsid w:val="00D93020"/>
    <w:rsid w:val="00D930E1"/>
    <w:rsid w:val="00D934A4"/>
    <w:rsid w:val="00D934DD"/>
    <w:rsid w:val="00D93696"/>
    <w:rsid w:val="00D939AD"/>
    <w:rsid w:val="00D93B17"/>
    <w:rsid w:val="00D93D74"/>
    <w:rsid w:val="00D94287"/>
    <w:rsid w:val="00D94AF7"/>
    <w:rsid w:val="00D963A3"/>
    <w:rsid w:val="00D964C9"/>
    <w:rsid w:val="00D96694"/>
    <w:rsid w:val="00D96D34"/>
    <w:rsid w:val="00D97765"/>
    <w:rsid w:val="00D97EAC"/>
    <w:rsid w:val="00D97F8A"/>
    <w:rsid w:val="00DA0069"/>
    <w:rsid w:val="00DA02B2"/>
    <w:rsid w:val="00DA0332"/>
    <w:rsid w:val="00DA054F"/>
    <w:rsid w:val="00DA07FC"/>
    <w:rsid w:val="00DA133F"/>
    <w:rsid w:val="00DA1630"/>
    <w:rsid w:val="00DA169A"/>
    <w:rsid w:val="00DA1A40"/>
    <w:rsid w:val="00DA1BF4"/>
    <w:rsid w:val="00DA1F5D"/>
    <w:rsid w:val="00DA2063"/>
    <w:rsid w:val="00DA21DE"/>
    <w:rsid w:val="00DA23DA"/>
    <w:rsid w:val="00DA29DB"/>
    <w:rsid w:val="00DA2A3D"/>
    <w:rsid w:val="00DA2C46"/>
    <w:rsid w:val="00DA2CB0"/>
    <w:rsid w:val="00DA2EAE"/>
    <w:rsid w:val="00DA2EDB"/>
    <w:rsid w:val="00DA2FD4"/>
    <w:rsid w:val="00DA3330"/>
    <w:rsid w:val="00DA3715"/>
    <w:rsid w:val="00DA409F"/>
    <w:rsid w:val="00DA4613"/>
    <w:rsid w:val="00DA4615"/>
    <w:rsid w:val="00DA486D"/>
    <w:rsid w:val="00DA4F46"/>
    <w:rsid w:val="00DA51EB"/>
    <w:rsid w:val="00DA532D"/>
    <w:rsid w:val="00DA5571"/>
    <w:rsid w:val="00DA595A"/>
    <w:rsid w:val="00DA5BBC"/>
    <w:rsid w:val="00DA5DCB"/>
    <w:rsid w:val="00DA6100"/>
    <w:rsid w:val="00DA6106"/>
    <w:rsid w:val="00DA6195"/>
    <w:rsid w:val="00DA65A8"/>
    <w:rsid w:val="00DA7292"/>
    <w:rsid w:val="00DA7637"/>
    <w:rsid w:val="00DA7BF8"/>
    <w:rsid w:val="00DA7DAD"/>
    <w:rsid w:val="00DA7E17"/>
    <w:rsid w:val="00DA7F2B"/>
    <w:rsid w:val="00DB0043"/>
    <w:rsid w:val="00DB0139"/>
    <w:rsid w:val="00DB04A9"/>
    <w:rsid w:val="00DB0CA7"/>
    <w:rsid w:val="00DB0CC3"/>
    <w:rsid w:val="00DB1039"/>
    <w:rsid w:val="00DB173E"/>
    <w:rsid w:val="00DB2986"/>
    <w:rsid w:val="00DB31DF"/>
    <w:rsid w:val="00DB32C5"/>
    <w:rsid w:val="00DB3478"/>
    <w:rsid w:val="00DB37AA"/>
    <w:rsid w:val="00DB3CA2"/>
    <w:rsid w:val="00DB3E2A"/>
    <w:rsid w:val="00DB3E4A"/>
    <w:rsid w:val="00DB46CD"/>
    <w:rsid w:val="00DB4ACE"/>
    <w:rsid w:val="00DB4B6D"/>
    <w:rsid w:val="00DB4DBA"/>
    <w:rsid w:val="00DB5259"/>
    <w:rsid w:val="00DB5276"/>
    <w:rsid w:val="00DB53FC"/>
    <w:rsid w:val="00DB5631"/>
    <w:rsid w:val="00DB56E8"/>
    <w:rsid w:val="00DB576E"/>
    <w:rsid w:val="00DB59B5"/>
    <w:rsid w:val="00DB5F3F"/>
    <w:rsid w:val="00DB60C0"/>
    <w:rsid w:val="00DB648A"/>
    <w:rsid w:val="00DB64C5"/>
    <w:rsid w:val="00DB686A"/>
    <w:rsid w:val="00DB6E57"/>
    <w:rsid w:val="00DB7308"/>
    <w:rsid w:val="00DB73B5"/>
    <w:rsid w:val="00DB7490"/>
    <w:rsid w:val="00DB7703"/>
    <w:rsid w:val="00DB7D25"/>
    <w:rsid w:val="00DB7D33"/>
    <w:rsid w:val="00DC031A"/>
    <w:rsid w:val="00DC0601"/>
    <w:rsid w:val="00DC097E"/>
    <w:rsid w:val="00DC0E56"/>
    <w:rsid w:val="00DC13F5"/>
    <w:rsid w:val="00DC146B"/>
    <w:rsid w:val="00DC1812"/>
    <w:rsid w:val="00DC2324"/>
    <w:rsid w:val="00DC2371"/>
    <w:rsid w:val="00DC2807"/>
    <w:rsid w:val="00DC2CC9"/>
    <w:rsid w:val="00DC31D6"/>
    <w:rsid w:val="00DC3267"/>
    <w:rsid w:val="00DC338F"/>
    <w:rsid w:val="00DC33AF"/>
    <w:rsid w:val="00DC3936"/>
    <w:rsid w:val="00DC3D3E"/>
    <w:rsid w:val="00DC3EC7"/>
    <w:rsid w:val="00DC43F3"/>
    <w:rsid w:val="00DC49F8"/>
    <w:rsid w:val="00DC4E02"/>
    <w:rsid w:val="00DC578B"/>
    <w:rsid w:val="00DC5925"/>
    <w:rsid w:val="00DC5CF7"/>
    <w:rsid w:val="00DC6321"/>
    <w:rsid w:val="00DC652C"/>
    <w:rsid w:val="00DC68F3"/>
    <w:rsid w:val="00DC7149"/>
    <w:rsid w:val="00DC7281"/>
    <w:rsid w:val="00DC72D5"/>
    <w:rsid w:val="00DC7ADA"/>
    <w:rsid w:val="00DC7C3A"/>
    <w:rsid w:val="00DD005A"/>
    <w:rsid w:val="00DD0656"/>
    <w:rsid w:val="00DD11D0"/>
    <w:rsid w:val="00DD1472"/>
    <w:rsid w:val="00DD1509"/>
    <w:rsid w:val="00DD23D3"/>
    <w:rsid w:val="00DD262B"/>
    <w:rsid w:val="00DD28F8"/>
    <w:rsid w:val="00DD2DD7"/>
    <w:rsid w:val="00DD344D"/>
    <w:rsid w:val="00DD38C5"/>
    <w:rsid w:val="00DD3B80"/>
    <w:rsid w:val="00DD404B"/>
    <w:rsid w:val="00DD42A8"/>
    <w:rsid w:val="00DD459F"/>
    <w:rsid w:val="00DD46DF"/>
    <w:rsid w:val="00DD4F60"/>
    <w:rsid w:val="00DD4F98"/>
    <w:rsid w:val="00DD502C"/>
    <w:rsid w:val="00DD50CF"/>
    <w:rsid w:val="00DD5646"/>
    <w:rsid w:val="00DD5AEB"/>
    <w:rsid w:val="00DD5DEF"/>
    <w:rsid w:val="00DD6030"/>
    <w:rsid w:val="00DD6095"/>
    <w:rsid w:val="00DD6130"/>
    <w:rsid w:val="00DD61EE"/>
    <w:rsid w:val="00DD6853"/>
    <w:rsid w:val="00DD70D3"/>
    <w:rsid w:val="00DD7865"/>
    <w:rsid w:val="00DD7FB5"/>
    <w:rsid w:val="00DE1185"/>
    <w:rsid w:val="00DE153B"/>
    <w:rsid w:val="00DE1BBF"/>
    <w:rsid w:val="00DE1D49"/>
    <w:rsid w:val="00DE2005"/>
    <w:rsid w:val="00DE2017"/>
    <w:rsid w:val="00DE25E5"/>
    <w:rsid w:val="00DE364A"/>
    <w:rsid w:val="00DE3A7E"/>
    <w:rsid w:val="00DE45D6"/>
    <w:rsid w:val="00DE497D"/>
    <w:rsid w:val="00DE4D10"/>
    <w:rsid w:val="00DE4FB6"/>
    <w:rsid w:val="00DE5495"/>
    <w:rsid w:val="00DE5792"/>
    <w:rsid w:val="00DE5AA1"/>
    <w:rsid w:val="00DE6119"/>
    <w:rsid w:val="00DE6E98"/>
    <w:rsid w:val="00DE7407"/>
    <w:rsid w:val="00DE745D"/>
    <w:rsid w:val="00DE75F3"/>
    <w:rsid w:val="00DE7B50"/>
    <w:rsid w:val="00DE7C32"/>
    <w:rsid w:val="00DE7FA3"/>
    <w:rsid w:val="00DF0221"/>
    <w:rsid w:val="00DF09FD"/>
    <w:rsid w:val="00DF0F18"/>
    <w:rsid w:val="00DF0F51"/>
    <w:rsid w:val="00DF0FA4"/>
    <w:rsid w:val="00DF116E"/>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5634"/>
    <w:rsid w:val="00DF571E"/>
    <w:rsid w:val="00DF66A4"/>
    <w:rsid w:val="00DF6BF1"/>
    <w:rsid w:val="00DF6C6D"/>
    <w:rsid w:val="00DF6D75"/>
    <w:rsid w:val="00DF6DEB"/>
    <w:rsid w:val="00DF7090"/>
    <w:rsid w:val="00DF743A"/>
    <w:rsid w:val="00DF7729"/>
    <w:rsid w:val="00DF79BD"/>
    <w:rsid w:val="00DF79D0"/>
    <w:rsid w:val="00DF7C3D"/>
    <w:rsid w:val="00DF7DD9"/>
    <w:rsid w:val="00E002A5"/>
    <w:rsid w:val="00E00778"/>
    <w:rsid w:val="00E00839"/>
    <w:rsid w:val="00E009C3"/>
    <w:rsid w:val="00E009E1"/>
    <w:rsid w:val="00E00DBB"/>
    <w:rsid w:val="00E00EE9"/>
    <w:rsid w:val="00E01417"/>
    <w:rsid w:val="00E01558"/>
    <w:rsid w:val="00E01565"/>
    <w:rsid w:val="00E01807"/>
    <w:rsid w:val="00E01CA2"/>
    <w:rsid w:val="00E01CB2"/>
    <w:rsid w:val="00E01E3E"/>
    <w:rsid w:val="00E01FBB"/>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69F9"/>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2BC"/>
    <w:rsid w:val="00E143DE"/>
    <w:rsid w:val="00E147DF"/>
    <w:rsid w:val="00E152F7"/>
    <w:rsid w:val="00E1530D"/>
    <w:rsid w:val="00E15BC8"/>
    <w:rsid w:val="00E15C89"/>
    <w:rsid w:val="00E15CCC"/>
    <w:rsid w:val="00E15D06"/>
    <w:rsid w:val="00E15F68"/>
    <w:rsid w:val="00E1610C"/>
    <w:rsid w:val="00E1637F"/>
    <w:rsid w:val="00E1639A"/>
    <w:rsid w:val="00E16592"/>
    <w:rsid w:val="00E165BF"/>
    <w:rsid w:val="00E16C27"/>
    <w:rsid w:val="00E17026"/>
    <w:rsid w:val="00E17220"/>
    <w:rsid w:val="00E1751A"/>
    <w:rsid w:val="00E17612"/>
    <w:rsid w:val="00E17AB6"/>
    <w:rsid w:val="00E20171"/>
    <w:rsid w:val="00E21250"/>
    <w:rsid w:val="00E21280"/>
    <w:rsid w:val="00E213FB"/>
    <w:rsid w:val="00E218DF"/>
    <w:rsid w:val="00E21A7F"/>
    <w:rsid w:val="00E22064"/>
    <w:rsid w:val="00E2213E"/>
    <w:rsid w:val="00E22A7F"/>
    <w:rsid w:val="00E22C7F"/>
    <w:rsid w:val="00E22D0A"/>
    <w:rsid w:val="00E232BA"/>
    <w:rsid w:val="00E2366E"/>
    <w:rsid w:val="00E23CBF"/>
    <w:rsid w:val="00E23D82"/>
    <w:rsid w:val="00E2409B"/>
    <w:rsid w:val="00E24127"/>
    <w:rsid w:val="00E24356"/>
    <w:rsid w:val="00E254BB"/>
    <w:rsid w:val="00E25606"/>
    <w:rsid w:val="00E2572A"/>
    <w:rsid w:val="00E2592A"/>
    <w:rsid w:val="00E26053"/>
    <w:rsid w:val="00E26622"/>
    <w:rsid w:val="00E26A58"/>
    <w:rsid w:val="00E26FCF"/>
    <w:rsid w:val="00E27514"/>
    <w:rsid w:val="00E276E2"/>
    <w:rsid w:val="00E30008"/>
    <w:rsid w:val="00E3017D"/>
    <w:rsid w:val="00E30242"/>
    <w:rsid w:val="00E302A1"/>
    <w:rsid w:val="00E30907"/>
    <w:rsid w:val="00E30A4B"/>
    <w:rsid w:val="00E30D19"/>
    <w:rsid w:val="00E31244"/>
    <w:rsid w:val="00E31300"/>
    <w:rsid w:val="00E31757"/>
    <w:rsid w:val="00E31AA8"/>
    <w:rsid w:val="00E320AF"/>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0BA"/>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868"/>
    <w:rsid w:val="00E41BF1"/>
    <w:rsid w:val="00E41DD3"/>
    <w:rsid w:val="00E42BB6"/>
    <w:rsid w:val="00E42D97"/>
    <w:rsid w:val="00E43108"/>
    <w:rsid w:val="00E43523"/>
    <w:rsid w:val="00E4360D"/>
    <w:rsid w:val="00E4371F"/>
    <w:rsid w:val="00E438EB"/>
    <w:rsid w:val="00E439EA"/>
    <w:rsid w:val="00E43C7C"/>
    <w:rsid w:val="00E43E43"/>
    <w:rsid w:val="00E43F5E"/>
    <w:rsid w:val="00E4439B"/>
    <w:rsid w:val="00E44790"/>
    <w:rsid w:val="00E44AD5"/>
    <w:rsid w:val="00E44E85"/>
    <w:rsid w:val="00E44ED3"/>
    <w:rsid w:val="00E45020"/>
    <w:rsid w:val="00E451D3"/>
    <w:rsid w:val="00E4545E"/>
    <w:rsid w:val="00E45E0C"/>
    <w:rsid w:val="00E45FE6"/>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7EC"/>
    <w:rsid w:val="00E508B6"/>
    <w:rsid w:val="00E50B93"/>
    <w:rsid w:val="00E511B3"/>
    <w:rsid w:val="00E51654"/>
    <w:rsid w:val="00E51666"/>
    <w:rsid w:val="00E521A7"/>
    <w:rsid w:val="00E522D2"/>
    <w:rsid w:val="00E52481"/>
    <w:rsid w:val="00E527AF"/>
    <w:rsid w:val="00E52918"/>
    <w:rsid w:val="00E529BE"/>
    <w:rsid w:val="00E52F1C"/>
    <w:rsid w:val="00E52FAC"/>
    <w:rsid w:val="00E531CB"/>
    <w:rsid w:val="00E53989"/>
    <w:rsid w:val="00E551D1"/>
    <w:rsid w:val="00E55351"/>
    <w:rsid w:val="00E556E8"/>
    <w:rsid w:val="00E55AEC"/>
    <w:rsid w:val="00E5608C"/>
    <w:rsid w:val="00E5632C"/>
    <w:rsid w:val="00E5648E"/>
    <w:rsid w:val="00E57467"/>
    <w:rsid w:val="00E57A7D"/>
    <w:rsid w:val="00E57D63"/>
    <w:rsid w:val="00E57F19"/>
    <w:rsid w:val="00E605E1"/>
    <w:rsid w:val="00E60644"/>
    <w:rsid w:val="00E60811"/>
    <w:rsid w:val="00E609A6"/>
    <w:rsid w:val="00E61150"/>
    <w:rsid w:val="00E6130A"/>
    <w:rsid w:val="00E6168D"/>
    <w:rsid w:val="00E61B69"/>
    <w:rsid w:val="00E61C26"/>
    <w:rsid w:val="00E624A4"/>
    <w:rsid w:val="00E6279C"/>
    <w:rsid w:val="00E627A3"/>
    <w:rsid w:val="00E62867"/>
    <w:rsid w:val="00E628B0"/>
    <w:rsid w:val="00E628E2"/>
    <w:rsid w:val="00E62B88"/>
    <w:rsid w:val="00E63004"/>
    <w:rsid w:val="00E63344"/>
    <w:rsid w:val="00E6371A"/>
    <w:rsid w:val="00E6390F"/>
    <w:rsid w:val="00E639DC"/>
    <w:rsid w:val="00E6405A"/>
    <w:rsid w:val="00E64753"/>
    <w:rsid w:val="00E64839"/>
    <w:rsid w:val="00E64934"/>
    <w:rsid w:val="00E64ECC"/>
    <w:rsid w:val="00E660E4"/>
    <w:rsid w:val="00E66622"/>
    <w:rsid w:val="00E66780"/>
    <w:rsid w:val="00E6694D"/>
    <w:rsid w:val="00E67825"/>
    <w:rsid w:val="00E67B6D"/>
    <w:rsid w:val="00E67C1C"/>
    <w:rsid w:val="00E67DC7"/>
    <w:rsid w:val="00E70067"/>
    <w:rsid w:val="00E703A8"/>
    <w:rsid w:val="00E703FD"/>
    <w:rsid w:val="00E70A4B"/>
    <w:rsid w:val="00E70EEE"/>
    <w:rsid w:val="00E71354"/>
    <w:rsid w:val="00E713DF"/>
    <w:rsid w:val="00E713E8"/>
    <w:rsid w:val="00E7146C"/>
    <w:rsid w:val="00E71699"/>
    <w:rsid w:val="00E718A9"/>
    <w:rsid w:val="00E71A74"/>
    <w:rsid w:val="00E71B9C"/>
    <w:rsid w:val="00E71C16"/>
    <w:rsid w:val="00E71D0B"/>
    <w:rsid w:val="00E72192"/>
    <w:rsid w:val="00E72451"/>
    <w:rsid w:val="00E726A9"/>
    <w:rsid w:val="00E726DC"/>
    <w:rsid w:val="00E72A0B"/>
    <w:rsid w:val="00E72C9A"/>
    <w:rsid w:val="00E72FE1"/>
    <w:rsid w:val="00E73039"/>
    <w:rsid w:val="00E734CC"/>
    <w:rsid w:val="00E7377C"/>
    <w:rsid w:val="00E73858"/>
    <w:rsid w:val="00E73936"/>
    <w:rsid w:val="00E73F43"/>
    <w:rsid w:val="00E7432D"/>
    <w:rsid w:val="00E744EC"/>
    <w:rsid w:val="00E745EA"/>
    <w:rsid w:val="00E749EC"/>
    <w:rsid w:val="00E753BD"/>
    <w:rsid w:val="00E758DA"/>
    <w:rsid w:val="00E75B38"/>
    <w:rsid w:val="00E75CB3"/>
    <w:rsid w:val="00E75EE2"/>
    <w:rsid w:val="00E75F1B"/>
    <w:rsid w:val="00E7626B"/>
    <w:rsid w:val="00E763D9"/>
    <w:rsid w:val="00E764B2"/>
    <w:rsid w:val="00E769FB"/>
    <w:rsid w:val="00E77335"/>
    <w:rsid w:val="00E77902"/>
    <w:rsid w:val="00E77EA6"/>
    <w:rsid w:val="00E77F50"/>
    <w:rsid w:val="00E80792"/>
    <w:rsid w:val="00E80875"/>
    <w:rsid w:val="00E80D48"/>
    <w:rsid w:val="00E81171"/>
    <w:rsid w:val="00E815EA"/>
    <w:rsid w:val="00E81DC2"/>
    <w:rsid w:val="00E81E21"/>
    <w:rsid w:val="00E81F76"/>
    <w:rsid w:val="00E82270"/>
    <w:rsid w:val="00E82382"/>
    <w:rsid w:val="00E824DF"/>
    <w:rsid w:val="00E82853"/>
    <w:rsid w:val="00E82A25"/>
    <w:rsid w:val="00E82B3F"/>
    <w:rsid w:val="00E82BCC"/>
    <w:rsid w:val="00E83058"/>
    <w:rsid w:val="00E8312D"/>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C57"/>
    <w:rsid w:val="00E85DB3"/>
    <w:rsid w:val="00E86032"/>
    <w:rsid w:val="00E86061"/>
    <w:rsid w:val="00E87934"/>
    <w:rsid w:val="00E90084"/>
    <w:rsid w:val="00E90634"/>
    <w:rsid w:val="00E91847"/>
    <w:rsid w:val="00E91BA8"/>
    <w:rsid w:val="00E91DAD"/>
    <w:rsid w:val="00E9215A"/>
    <w:rsid w:val="00E9225A"/>
    <w:rsid w:val="00E922B7"/>
    <w:rsid w:val="00E92A76"/>
    <w:rsid w:val="00E92C72"/>
    <w:rsid w:val="00E92DF6"/>
    <w:rsid w:val="00E92FAB"/>
    <w:rsid w:val="00E93178"/>
    <w:rsid w:val="00E93235"/>
    <w:rsid w:val="00E932EE"/>
    <w:rsid w:val="00E93423"/>
    <w:rsid w:val="00E935F9"/>
    <w:rsid w:val="00E9372E"/>
    <w:rsid w:val="00E939F8"/>
    <w:rsid w:val="00E94525"/>
    <w:rsid w:val="00E94689"/>
    <w:rsid w:val="00E94CB2"/>
    <w:rsid w:val="00E94CC3"/>
    <w:rsid w:val="00E94FE5"/>
    <w:rsid w:val="00E9580C"/>
    <w:rsid w:val="00E96142"/>
    <w:rsid w:val="00E962D1"/>
    <w:rsid w:val="00E963A8"/>
    <w:rsid w:val="00E96558"/>
    <w:rsid w:val="00EA00A7"/>
    <w:rsid w:val="00EA030E"/>
    <w:rsid w:val="00EA0363"/>
    <w:rsid w:val="00EA093B"/>
    <w:rsid w:val="00EA10EA"/>
    <w:rsid w:val="00EA1ABF"/>
    <w:rsid w:val="00EA1C24"/>
    <w:rsid w:val="00EA205C"/>
    <w:rsid w:val="00EA28AD"/>
    <w:rsid w:val="00EA2AB5"/>
    <w:rsid w:val="00EA2EBD"/>
    <w:rsid w:val="00EA31FB"/>
    <w:rsid w:val="00EA32A4"/>
    <w:rsid w:val="00EA373F"/>
    <w:rsid w:val="00EA3C4A"/>
    <w:rsid w:val="00EA3F3C"/>
    <w:rsid w:val="00EA3FE6"/>
    <w:rsid w:val="00EA4947"/>
    <w:rsid w:val="00EA4C08"/>
    <w:rsid w:val="00EA5C66"/>
    <w:rsid w:val="00EA601B"/>
    <w:rsid w:val="00EA6844"/>
    <w:rsid w:val="00EA68EF"/>
    <w:rsid w:val="00EA6943"/>
    <w:rsid w:val="00EA6D2C"/>
    <w:rsid w:val="00EA75D2"/>
    <w:rsid w:val="00EA777B"/>
    <w:rsid w:val="00EA799C"/>
    <w:rsid w:val="00EA79A8"/>
    <w:rsid w:val="00EA7C6E"/>
    <w:rsid w:val="00EB01B7"/>
    <w:rsid w:val="00EB0585"/>
    <w:rsid w:val="00EB06B5"/>
    <w:rsid w:val="00EB0D70"/>
    <w:rsid w:val="00EB0F29"/>
    <w:rsid w:val="00EB1525"/>
    <w:rsid w:val="00EB2206"/>
    <w:rsid w:val="00EB235E"/>
    <w:rsid w:val="00EB257A"/>
    <w:rsid w:val="00EB283E"/>
    <w:rsid w:val="00EB2AA2"/>
    <w:rsid w:val="00EB2DF9"/>
    <w:rsid w:val="00EB3069"/>
    <w:rsid w:val="00EB332D"/>
    <w:rsid w:val="00EB34D0"/>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6D02"/>
    <w:rsid w:val="00EB73A9"/>
    <w:rsid w:val="00EB78DB"/>
    <w:rsid w:val="00EC0097"/>
    <w:rsid w:val="00EC095E"/>
    <w:rsid w:val="00EC0E94"/>
    <w:rsid w:val="00EC1506"/>
    <w:rsid w:val="00EC1584"/>
    <w:rsid w:val="00EC1685"/>
    <w:rsid w:val="00EC17D9"/>
    <w:rsid w:val="00EC1C0D"/>
    <w:rsid w:val="00EC1E06"/>
    <w:rsid w:val="00EC2954"/>
    <w:rsid w:val="00EC2B0D"/>
    <w:rsid w:val="00EC2EDC"/>
    <w:rsid w:val="00EC3223"/>
    <w:rsid w:val="00EC374C"/>
    <w:rsid w:val="00EC3958"/>
    <w:rsid w:val="00EC3B5F"/>
    <w:rsid w:val="00EC3C8D"/>
    <w:rsid w:val="00EC3C95"/>
    <w:rsid w:val="00EC406B"/>
    <w:rsid w:val="00EC440B"/>
    <w:rsid w:val="00EC4A7C"/>
    <w:rsid w:val="00EC4BB3"/>
    <w:rsid w:val="00EC52A5"/>
    <w:rsid w:val="00EC54DC"/>
    <w:rsid w:val="00EC6034"/>
    <w:rsid w:val="00EC603F"/>
    <w:rsid w:val="00EC6347"/>
    <w:rsid w:val="00EC6533"/>
    <w:rsid w:val="00EC65EE"/>
    <w:rsid w:val="00EC66BB"/>
    <w:rsid w:val="00EC6945"/>
    <w:rsid w:val="00EC69C6"/>
    <w:rsid w:val="00EC69F6"/>
    <w:rsid w:val="00EC711A"/>
    <w:rsid w:val="00EC7138"/>
    <w:rsid w:val="00ED013A"/>
    <w:rsid w:val="00ED030D"/>
    <w:rsid w:val="00ED08FF"/>
    <w:rsid w:val="00ED0DC5"/>
    <w:rsid w:val="00ED0F2D"/>
    <w:rsid w:val="00ED15C8"/>
    <w:rsid w:val="00ED1CC7"/>
    <w:rsid w:val="00ED2A87"/>
    <w:rsid w:val="00ED2B45"/>
    <w:rsid w:val="00ED2FDF"/>
    <w:rsid w:val="00ED3623"/>
    <w:rsid w:val="00ED3A1D"/>
    <w:rsid w:val="00ED3A7A"/>
    <w:rsid w:val="00ED3EE9"/>
    <w:rsid w:val="00ED41A4"/>
    <w:rsid w:val="00ED4523"/>
    <w:rsid w:val="00ED52B5"/>
    <w:rsid w:val="00ED572C"/>
    <w:rsid w:val="00ED5A65"/>
    <w:rsid w:val="00ED5F40"/>
    <w:rsid w:val="00ED6380"/>
    <w:rsid w:val="00ED672A"/>
    <w:rsid w:val="00ED6EE0"/>
    <w:rsid w:val="00ED6F3D"/>
    <w:rsid w:val="00ED708A"/>
    <w:rsid w:val="00ED7364"/>
    <w:rsid w:val="00ED7A5B"/>
    <w:rsid w:val="00ED7AC8"/>
    <w:rsid w:val="00ED7C3F"/>
    <w:rsid w:val="00ED7D09"/>
    <w:rsid w:val="00EE02A0"/>
    <w:rsid w:val="00EE0329"/>
    <w:rsid w:val="00EE086B"/>
    <w:rsid w:val="00EE0CB0"/>
    <w:rsid w:val="00EE0EFA"/>
    <w:rsid w:val="00EE1122"/>
    <w:rsid w:val="00EE1DFC"/>
    <w:rsid w:val="00EE2874"/>
    <w:rsid w:val="00EE2932"/>
    <w:rsid w:val="00EE2A72"/>
    <w:rsid w:val="00EE2FED"/>
    <w:rsid w:val="00EE3195"/>
    <w:rsid w:val="00EE3345"/>
    <w:rsid w:val="00EE3913"/>
    <w:rsid w:val="00EE3C10"/>
    <w:rsid w:val="00EE48AE"/>
    <w:rsid w:val="00EE49E0"/>
    <w:rsid w:val="00EE4C05"/>
    <w:rsid w:val="00EE4DD4"/>
    <w:rsid w:val="00EE4E83"/>
    <w:rsid w:val="00EE5471"/>
    <w:rsid w:val="00EE58DB"/>
    <w:rsid w:val="00EE5D48"/>
    <w:rsid w:val="00EE5F7F"/>
    <w:rsid w:val="00EE6057"/>
    <w:rsid w:val="00EE60FD"/>
    <w:rsid w:val="00EE61F2"/>
    <w:rsid w:val="00EE6236"/>
    <w:rsid w:val="00EE629A"/>
    <w:rsid w:val="00EE6B57"/>
    <w:rsid w:val="00EE6F36"/>
    <w:rsid w:val="00EE704C"/>
    <w:rsid w:val="00EE717B"/>
    <w:rsid w:val="00EE71E4"/>
    <w:rsid w:val="00EE73EB"/>
    <w:rsid w:val="00EE7D5A"/>
    <w:rsid w:val="00EE7D69"/>
    <w:rsid w:val="00EE7EA5"/>
    <w:rsid w:val="00EF05A2"/>
    <w:rsid w:val="00EF09A3"/>
    <w:rsid w:val="00EF0A94"/>
    <w:rsid w:val="00EF0DC0"/>
    <w:rsid w:val="00EF11EB"/>
    <w:rsid w:val="00EF13DE"/>
    <w:rsid w:val="00EF159C"/>
    <w:rsid w:val="00EF2002"/>
    <w:rsid w:val="00EF26AA"/>
    <w:rsid w:val="00EF28D5"/>
    <w:rsid w:val="00EF34D2"/>
    <w:rsid w:val="00EF38B8"/>
    <w:rsid w:val="00EF3992"/>
    <w:rsid w:val="00EF3B83"/>
    <w:rsid w:val="00EF40C4"/>
    <w:rsid w:val="00EF440B"/>
    <w:rsid w:val="00EF46FA"/>
    <w:rsid w:val="00EF4EC3"/>
    <w:rsid w:val="00EF576D"/>
    <w:rsid w:val="00EF6E5E"/>
    <w:rsid w:val="00EF7014"/>
    <w:rsid w:val="00EF78DF"/>
    <w:rsid w:val="00EF7CA3"/>
    <w:rsid w:val="00F003A5"/>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173"/>
    <w:rsid w:val="00F04545"/>
    <w:rsid w:val="00F0456B"/>
    <w:rsid w:val="00F04B24"/>
    <w:rsid w:val="00F04F40"/>
    <w:rsid w:val="00F05050"/>
    <w:rsid w:val="00F0505F"/>
    <w:rsid w:val="00F050BD"/>
    <w:rsid w:val="00F056DA"/>
    <w:rsid w:val="00F0591F"/>
    <w:rsid w:val="00F05933"/>
    <w:rsid w:val="00F0626D"/>
    <w:rsid w:val="00F062B5"/>
    <w:rsid w:val="00F06745"/>
    <w:rsid w:val="00F0687F"/>
    <w:rsid w:val="00F068A6"/>
    <w:rsid w:val="00F07166"/>
    <w:rsid w:val="00F07633"/>
    <w:rsid w:val="00F078DD"/>
    <w:rsid w:val="00F07ABD"/>
    <w:rsid w:val="00F10137"/>
    <w:rsid w:val="00F102D6"/>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30"/>
    <w:rsid w:val="00F13FFB"/>
    <w:rsid w:val="00F14126"/>
    <w:rsid w:val="00F147B0"/>
    <w:rsid w:val="00F14AD1"/>
    <w:rsid w:val="00F16359"/>
    <w:rsid w:val="00F163CF"/>
    <w:rsid w:val="00F167FD"/>
    <w:rsid w:val="00F16867"/>
    <w:rsid w:val="00F16DB1"/>
    <w:rsid w:val="00F17083"/>
    <w:rsid w:val="00F1743B"/>
    <w:rsid w:val="00F17495"/>
    <w:rsid w:val="00F177F6"/>
    <w:rsid w:val="00F17838"/>
    <w:rsid w:val="00F1796A"/>
    <w:rsid w:val="00F17F75"/>
    <w:rsid w:val="00F20333"/>
    <w:rsid w:val="00F210C0"/>
    <w:rsid w:val="00F211C5"/>
    <w:rsid w:val="00F213A7"/>
    <w:rsid w:val="00F217E2"/>
    <w:rsid w:val="00F219CD"/>
    <w:rsid w:val="00F21A46"/>
    <w:rsid w:val="00F21C64"/>
    <w:rsid w:val="00F220DC"/>
    <w:rsid w:val="00F220E1"/>
    <w:rsid w:val="00F2222D"/>
    <w:rsid w:val="00F2286A"/>
    <w:rsid w:val="00F2286F"/>
    <w:rsid w:val="00F22F38"/>
    <w:rsid w:val="00F233B6"/>
    <w:rsid w:val="00F23EDA"/>
    <w:rsid w:val="00F24183"/>
    <w:rsid w:val="00F24219"/>
    <w:rsid w:val="00F2469B"/>
    <w:rsid w:val="00F246F2"/>
    <w:rsid w:val="00F24807"/>
    <w:rsid w:val="00F2520B"/>
    <w:rsid w:val="00F26322"/>
    <w:rsid w:val="00F263C0"/>
    <w:rsid w:val="00F2657B"/>
    <w:rsid w:val="00F26755"/>
    <w:rsid w:val="00F26C16"/>
    <w:rsid w:val="00F26DE9"/>
    <w:rsid w:val="00F272C0"/>
    <w:rsid w:val="00F274AF"/>
    <w:rsid w:val="00F27B09"/>
    <w:rsid w:val="00F303EF"/>
    <w:rsid w:val="00F30863"/>
    <w:rsid w:val="00F30EFF"/>
    <w:rsid w:val="00F312C6"/>
    <w:rsid w:val="00F31454"/>
    <w:rsid w:val="00F3170B"/>
    <w:rsid w:val="00F31959"/>
    <w:rsid w:val="00F31A9F"/>
    <w:rsid w:val="00F31F64"/>
    <w:rsid w:val="00F32127"/>
    <w:rsid w:val="00F3248E"/>
    <w:rsid w:val="00F324E8"/>
    <w:rsid w:val="00F3260D"/>
    <w:rsid w:val="00F32637"/>
    <w:rsid w:val="00F32717"/>
    <w:rsid w:val="00F32AE3"/>
    <w:rsid w:val="00F32C33"/>
    <w:rsid w:val="00F32C89"/>
    <w:rsid w:val="00F3315C"/>
    <w:rsid w:val="00F33260"/>
    <w:rsid w:val="00F335CE"/>
    <w:rsid w:val="00F33C51"/>
    <w:rsid w:val="00F34CEE"/>
    <w:rsid w:val="00F34F32"/>
    <w:rsid w:val="00F359E1"/>
    <w:rsid w:val="00F35A56"/>
    <w:rsid w:val="00F366B1"/>
    <w:rsid w:val="00F37216"/>
    <w:rsid w:val="00F37247"/>
    <w:rsid w:val="00F37302"/>
    <w:rsid w:val="00F3745C"/>
    <w:rsid w:val="00F37E8A"/>
    <w:rsid w:val="00F405A7"/>
    <w:rsid w:val="00F406FB"/>
    <w:rsid w:val="00F408FA"/>
    <w:rsid w:val="00F408FE"/>
    <w:rsid w:val="00F4093F"/>
    <w:rsid w:val="00F40A3B"/>
    <w:rsid w:val="00F40C24"/>
    <w:rsid w:val="00F40C53"/>
    <w:rsid w:val="00F40CAC"/>
    <w:rsid w:val="00F40CC7"/>
    <w:rsid w:val="00F40CDF"/>
    <w:rsid w:val="00F40E67"/>
    <w:rsid w:val="00F41623"/>
    <w:rsid w:val="00F41802"/>
    <w:rsid w:val="00F41D5A"/>
    <w:rsid w:val="00F41E68"/>
    <w:rsid w:val="00F421B3"/>
    <w:rsid w:val="00F4232E"/>
    <w:rsid w:val="00F4257F"/>
    <w:rsid w:val="00F42E0D"/>
    <w:rsid w:val="00F42FC1"/>
    <w:rsid w:val="00F4313A"/>
    <w:rsid w:val="00F4376D"/>
    <w:rsid w:val="00F43B74"/>
    <w:rsid w:val="00F4438D"/>
    <w:rsid w:val="00F444E7"/>
    <w:rsid w:val="00F44522"/>
    <w:rsid w:val="00F44640"/>
    <w:rsid w:val="00F448AB"/>
    <w:rsid w:val="00F448ED"/>
    <w:rsid w:val="00F44928"/>
    <w:rsid w:val="00F44A34"/>
    <w:rsid w:val="00F44DD1"/>
    <w:rsid w:val="00F4509B"/>
    <w:rsid w:val="00F452C2"/>
    <w:rsid w:val="00F4539B"/>
    <w:rsid w:val="00F4550D"/>
    <w:rsid w:val="00F4557E"/>
    <w:rsid w:val="00F45787"/>
    <w:rsid w:val="00F457F5"/>
    <w:rsid w:val="00F4582B"/>
    <w:rsid w:val="00F45850"/>
    <w:rsid w:val="00F45944"/>
    <w:rsid w:val="00F461B3"/>
    <w:rsid w:val="00F4633C"/>
    <w:rsid w:val="00F46B35"/>
    <w:rsid w:val="00F47402"/>
    <w:rsid w:val="00F47619"/>
    <w:rsid w:val="00F47653"/>
    <w:rsid w:val="00F47654"/>
    <w:rsid w:val="00F478A8"/>
    <w:rsid w:val="00F47A58"/>
    <w:rsid w:val="00F47DE1"/>
    <w:rsid w:val="00F47F05"/>
    <w:rsid w:val="00F503F0"/>
    <w:rsid w:val="00F5044E"/>
    <w:rsid w:val="00F5066E"/>
    <w:rsid w:val="00F509E1"/>
    <w:rsid w:val="00F50BE1"/>
    <w:rsid w:val="00F50F0E"/>
    <w:rsid w:val="00F510E4"/>
    <w:rsid w:val="00F51556"/>
    <w:rsid w:val="00F515EA"/>
    <w:rsid w:val="00F517C3"/>
    <w:rsid w:val="00F51AA5"/>
    <w:rsid w:val="00F51CA3"/>
    <w:rsid w:val="00F51DAB"/>
    <w:rsid w:val="00F527F4"/>
    <w:rsid w:val="00F52B51"/>
    <w:rsid w:val="00F52F69"/>
    <w:rsid w:val="00F52FE1"/>
    <w:rsid w:val="00F5481E"/>
    <w:rsid w:val="00F550E4"/>
    <w:rsid w:val="00F551B5"/>
    <w:rsid w:val="00F553E8"/>
    <w:rsid w:val="00F55654"/>
    <w:rsid w:val="00F55AC1"/>
    <w:rsid w:val="00F55E3E"/>
    <w:rsid w:val="00F5617B"/>
    <w:rsid w:val="00F561D2"/>
    <w:rsid w:val="00F5662D"/>
    <w:rsid w:val="00F56728"/>
    <w:rsid w:val="00F56A1C"/>
    <w:rsid w:val="00F56ED6"/>
    <w:rsid w:val="00F57168"/>
    <w:rsid w:val="00F57681"/>
    <w:rsid w:val="00F57696"/>
    <w:rsid w:val="00F57C01"/>
    <w:rsid w:val="00F57F7D"/>
    <w:rsid w:val="00F605EA"/>
    <w:rsid w:val="00F60A25"/>
    <w:rsid w:val="00F60C76"/>
    <w:rsid w:val="00F6154D"/>
    <w:rsid w:val="00F615C8"/>
    <w:rsid w:val="00F61CE6"/>
    <w:rsid w:val="00F624C8"/>
    <w:rsid w:val="00F6254A"/>
    <w:rsid w:val="00F62A10"/>
    <w:rsid w:val="00F62AE4"/>
    <w:rsid w:val="00F62CFB"/>
    <w:rsid w:val="00F62FE0"/>
    <w:rsid w:val="00F631B9"/>
    <w:rsid w:val="00F63755"/>
    <w:rsid w:val="00F64320"/>
    <w:rsid w:val="00F6443C"/>
    <w:rsid w:val="00F6467B"/>
    <w:rsid w:val="00F649F5"/>
    <w:rsid w:val="00F64C82"/>
    <w:rsid w:val="00F64CDE"/>
    <w:rsid w:val="00F64ECB"/>
    <w:rsid w:val="00F64FCB"/>
    <w:rsid w:val="00F652C9"/>
    <w:rsid w:val="00F6557C"/>
    <w:rsid w:val="00F6599E"/>
    <w:rsid w:val="00F65D31"/>
    <w:rsid w:val="00F65F54"/>
    <w:rsid w:val="00F65FC4"/>
    <w:rsid w:val="00F66009"/>
    <w:rsid w:val="00F66366"/>
    <w:rsid w:val="00F6639C"/>
    <w:rsid w:val="00F665F3"/>
    <w:rsid w:val="00F66607"/>
    <w:rsid w:val="00F66A5A"/>
    <w:rsid w:val="00F66D74"/>
    <w:rsid w:val="00F671F6"/>
    <w:rsid w:val="00F6786C"/>
    <w:rsid w:val="00F67B0E"/>
    <w:rsid w:val="00F67F75"/>
    <w:rsid w:val="00F7015B"/>
    <w:rsid w:val="00F701C1"/>
    <w:rsid w:val="00F705BD"/>
    <w:rsid w:val="00F7097A"/>
    <w:rsid w:val="00F7099F"/>
    <w:rsid w:val="00F70E62"/>
    <w:rsid w:val="00F70E90"/>
    <w:rsid w:val="00F71113"/>
    <w:rsid w:val="00F71227"/>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1EA"/>
    <w:rsid w:val="00F76BFC"/>
    <w:rsid w:val="00F76D97"/>
    <w:rsid w:val="00F76DEC"/>
    <w:rsid w:val="00F7742D"/>
    <w:rsid w:val="00F77492"/>
    <w:rsid w:val="00F775C4"/>
    <w:rsid w:val="00F77699"/>
    <w:rsid w:val="00F778F3"/>
    <w:rsid w:val="00F77B71"/>
    <w:rsid w:val="00F77C0D"/>
    <w:rsid w:val="00F77E86"/>
    <w:rsid w:val="00F802C2"/>
    <w:rsid w:val="00F805FC"/>
    <w:rsid w:val="00F80988"/>
    <w:rsid w:val="00F81353"/>
    <w:rsid w:val="00F81B72"/>
    <w:rsid w:val="00F81D8E"/>
    <w:rsid w:val="00F82037"/>
    <w:rsid w:val="00F82236"/>
    <w:rsid w:val="00F8264B"/>
    <w:rsid w:val="00F827A6"/>
    <w:rsid w:val="00F82C56"/>
    <w:rsid w:val="00F82E68"/>
    <w:rsid w:val="00F839A5"/>
    <w:rsid w:val="00F83D06"/>
    <w:rsid w:val="00F83F3E"/>
    <w:rsid w:val="00F8419B"/>
    <w:rsid w:val="00F841D3"/>
    <w:rsid w:val="00F842CF"/>
    <w:rsid w:val="00F847D8"/>
    <w:rsid w:val="00F847DD"/>
    <w:rsid w:val="00F85AAF"/>
    <w:rsid w:val="00F85F6E"/>
    <w:rsid w:val="00F86581"/>
    <w:rsid w:val="00F86737"/>
    <w:rsid w:val="00F86E61"/>
    <w:rsid w:val="00F871CF"/>
    <w:rsid w:val="00F872E4"/>
    <w:rsid w:val="00F873DB"/>
    <w:rsid w:val="00F87444"/>
    <w:rsid w:val="00F87665"/>
    <w:rsid w:val="00F879FD"/>
    <w:rsid w:val="00F87DA1"/>
    <w:rsid w:val="00F87E3E"/>
    <w:rsid w:val="00F87E75"/>
    <w:rsid w:val="00F90790"/>
    <w:rsid w:val="00F90A0F"/>
    <w:rsid w:val="00F90A87"/>
    <w:rsid w:val="00F90EB8"/>
    <w:rsid w:val="00F90F54"/>
    <w:rsid w:val="00F90F55"/>
    <w:rsid w:val="00F91A5F"/>
    <w:rsid w:val="00F92142"/>
    <w:rsid w:val="00F922E7"/>
    <w:rsid w:val="00F92A13"/>
    <w:rsid w:val="00F92BDA"/>
    <w:rsid w:val="00F935A3"/>
    <w:rsid w:val="00F93B6A"/>
    <w:rsid w:val="00F93C54"/>
    <w:rsid w:val="00F93D9B"/>
    <w:rsid w:val="00F93E5F"/>
    <w:rsid w:val="00F9489F"/>
    <w:rsid w:val="00F94D98"/>
    <w:rsid w:val="00F94FE8"/>
    <w:rsid w:val="00F9654F"/>
    <w:rsid w:val="00F965F4"/>
    <w:rsid w:val="00F96C4B"/>
    <w:rsid w:val="00F96F04"/>
    <w:rsid w:val="00F970D5"/>
    <w:rsid w:val="00F973A1"/>
    <w:rsid w:val="00F978C7"/>
    <w:rsid w:val="00F97A0D"/>
    <w:rsid w:val="00FA0699"/>
    <w:rsid w:val="00FA0B16"/>
    <w:rsid w:val="00FA161F"/>
    <w:rsid w:val="00FA16D1"/>
    <w:rsid w:val="00FA186A"/>
    <w:rsid w:val="00FA1A81"/>
    <w:rsid w:val="00FA243D"/>
    <w:rsid w:val="00FA2E23"/>
    <w:rsid w:val="00FA31A2"/>
    <w:rsid w:val="00FA3E8F"/>
    <w:rsid w:val="00FA46A2"/>
    <w:rsid w:val="00FA471A"/>
    <w:rsid w:val="00FA4CC7"/>
    <w:rsid w:val="00FA4E4E"/>
    <w:rsid w:val="00FA4FF3"/>
    <w:rsid w:val="00FA5137"/>
    <w:rsid w:val="00FA5E48"/>
    <w:rsid w:val="00FA5F1D"/>
    <w:rsid w:val="00FA60CF"/>
    <w:rsid w:val="00FA6FDB"/>
    <w:rsid w:val="00FA748A"/>
    <w:rsid w:val="00FA74D4"/>
    <w:rsid w:val="00FA7892"/>
    <w:rsid w:val="00FA78AA"/>
    <w:rsid w:val="00FA7E2C"/>
    <w:rsid w:val="00FA7E50"/>
    <w:rsid w:val="00FA7F36"/>
    <w:rsid w:val="00FB02AF"/>
    <w:rsid w:val="00FB0369"/>
    <w:rsid w:val="00FB0475"/>
    <w:rsid w:val="00FB0A85"/>
    <w:rsid w:val="00FB0A8C"/>
    <w:rsid w:val="00FB0ACA"/>
    <w:rsid w:val="00FB0C80"/>
    <w:rsid w:val="00FB161F"/>
    <w:rsid w:val="00FB1626"/>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91F"/>
    <w:rsid w:val="00FC0CFF"/>
    <w:rsid w:val="00FC0E46"/>
    <w:rsid w:val="00FC0E70"/>
    <w:rsid w:val="00FC0EE7"/>
    <w:rsid w:val="00FC1290"/>
    <w:rsid w:val="00FC21A0"/>
    <w:rsid w:val="00FC2305"/>
    <w:rsid w:val="00FC264C"/>
    <w:rsid w:val="00FC2AAB"/>
    <w:rsid w:val="00FC2D0B"/>
    <w:rsid w:val="00FC2D41"/>
    <w:rsid w:val="00FC2E81"/>
    <w:rsid w:val="00FC30C3"/>
    <w:rsid w:val="00FC32CF"/>
    <w:rsid w:val="00FC342A"/>
    <w:rsid w:val="00FC4013"/>
    <w:rsid w:val="00FC476D"/>
    <w:rsid w:val="00FC4953"/>
    <w:rsid w:val="00FC4BC7"/>
    <w:rsid w:val="00FC4CF6"/>
    <w:rsid w:val="00FC50A7"/>
    <w:rsid w:val="00FC5110"/>
    <w:rsid w:val="00FC54A7"/>
    <w:rsid w:val="00FC5DEA"/>
    <w:rsid w:val="00FC5E88"/>
    <w:rsid w:val="00FC5E8C"/>
    <w:rsid w:val="00FC5F09"/>
    <w:rsid w:val="00FC60A0"/>
    <w:rsid w:val="00FC6673"/>
    <w:rsid w:val="00FC6AA8"/>
    <w:rsid w:val="00FC786A"/>
    <w:rsid w:val="00FD0055"/>
    <w:rsid w:val="00FD109A"/>
    <w:rsid w:val="00FD11E6"/>
    <w:rsid w:val="00FD1B5F"/>
    <w:rsid w:val="00FD1F0C"/>
    <w:rsid w:val="00FD209A"/>
    <w:rsid w:val="00FD23D2"/>
    <w:rsid w:val="00FD2601"/>
    <w:rsid w:val="00FD29DA"/>
    <w:rsid w:val="00FD3306"/>
    <w:rsid w:val="00FD35C7"/>
    <w:rsid w:val="00FD36A0"/>
    <w:rsid w:val="00FD3C9E"/>
    <w:rsid w:val="00FD3EEE"/>
    <w:rsid w:val="00FD3FAF"/>
    <w:rsid w:val="00FD4074"/>
    <w:rsid w:val="00FD4133"/>
    <w:rsid w:val="00FD432C"/>
    <w:rsid w:val="00FD43DC"/>
    <w:rsid w:val="00FD4682"/>
    <w:rsid w:val="00FD4970"/>
    <w:rsid w:val="00FD4AC3"/>
    <w:rsid w:val="00FD4ADD"/>
    <w:rsid w:val="00FD4D1A"/>
    <w:rsid w:val="00FD5197"/>
    <w:rsid w:val="00FD530E"/>
    <w:rsid w:val="00FD551F"/>
    <w:rsid w:val="00FD5A38"/>
    <w:rsid w:val="00FD5A7B"/>
    <w:rsid w:val="00FD5A8D"/>
    <w:rsid w:val="00FD5D79"/>
    <w:rsid w:val="00FD5E84"/>
    <w:rsid w:val="00FD68B6"/>
    <w:rsid w:val="00FD6C01"/>
    <w:rsid w:val="00FD6EC9"/>
    <w:rsid w:val="00FD746B"/>
    <w:rsid w:val="00FD74CB"/>
    <w:rsid w:val="00FD7680"/>
    <w:rsid w:val="00FD7D85"/>
    <w:rsid w:val="00FD7F1D"/>
    <w:rsid w:val="00FE0764"/>
    <w:rsid w:val="00FE097C"/>
    <w:rsid w:val="00FE0EFE"/>
    <w:rsid w:val="00FE1313"/>
    <w:rsid w:val="00FE143D"/>
    <w:rsid w:val="00FE148C"/>
    <w:rsid w:val="00FE15ED"/>
    <w:rsid w:val="00FE17A0"/>
    <w:rsid w:val="00FE214C"/>
    <w:rsid w:val="00FE23B0"/>
    <w:rsid w:val="00FE2B7E"/>
    <w:rsid w:val="00FE2CCC"/>
    <w:rsid w:val="00FE2D52"/>
    <w:rsid w:val="00FE2E42"/>
    <w:rsid w:val="00FE2E85"/>
    <w:rsid w:val="00FE2EEB"/>
    <w:rsid w:val="00FE2EF3"/>
    <w:rsid w:val="00FE32D4"/>
    <w:rsid w:val="00FE3564"/>
    <w:rsid w:val="00FE38DB"/>
    <w:rsid w:val="00FE4866"/>
    <w:rsid w:val="00FE4F1F"/>
    <w:rsid w:val="00FE5110"/>
    <w:rsid w:val="00FE5B1D"/>
    <w:rsid w:val="00FE61AE"/>
    <w:rsid w:val="00FE6BC4"/>
    <w:rsid w:val="00FE702C"/>
    <w:rsid w:val="00FE70AC"/>
    <w:rsid w:val="00FE71AC"/>
    <w:rsid w:val="00FE7278"/>
    <w:rsid w:val="00FE7B8B"/>
    <w:rsid w:val="00FE7BBB"/>
    <w:rsid w:val="00FF02E8"/>
    <w:rsid w:val="00FF02F9"/>
    <w:rsid w:val="00FF05AF"/>
    <w:rsid w:val="00FF06D0"/>
    <w:rsid w:val="00FF073E"/>
    <w:rsid w:val="00FF0E45"/>
    <w:rsid w:val="00FF12D8"/>
    <w:rsid w:val="00FF1403"/>
    <w:rsid w:val="00FF1B15"/>
    <w:rsid w:val="00FF1EA2"/>
    <w:rsid w:val="00FF244A"/>
    <w:rsid w:val="00FF26B7"/>
    <w:rsid w:val="00FF297C"/>
    <w:rsid w:val="00FF30B2"/>
    <w:rsid w:val="00FF32DC"/>
    <w:rsid w:val="00FF3553"/>
    <w:rsid w:val="00FF383A"/>
    <w:rsid w:val="00FF39FE"/>
    <w:rsid w:val="00FF3DD4"/>
    <w:rsid w:val="00FF4196"/>
    <w:rsid w:val="00FF42A0"/>
    <w:rsid w:val="00FF4733"/>
    <w:rsid w:val="00FF4995"/>
    <w:rsid w:val="00FF49B5"/>
    <w:rsid w:val="00FF4A64"/>
    <w:rsid w:val="00FF4DA9"/>
    <w:rsid w:val="00FF5C43"/>
    <w:rsid w:val="00FF5F93"/>
    <w:rsid w:val="00FF5FB8"/>
    <w:rsid w:val="00FF60E0"/>
    <w:rsid w:val="00FF68B8"/>
    <w:rsid w:val="00FF68C4"/>
    <w:rsid w:val="00FF6EF6"/>
    <w:rsid w:val="00FF7033"/>
    <w:rsid w:val="00FF7039"/>
    <w:rsid w:val="00FF755A"/>
    <w:rsid w:val="00FF75EE"/>
    <w:rsid w:val="00FF794D"/>
    <w:rsid w:val="00FF79B5"/>
    <w:rsid w:val="00FF79E9"/>
    <w:rsid w:val="00FF7E54"/>
    <w:rsid w:val="02C4333A"/>
    <w:rsid w:val="040C28FB"/>
    <w:rsid w:val="045B7DD6"/>
    <w:rsid w:val="06EF7AE3"/>
    <w:rsid w:val="07712B58"/>
    <w:rsid w:val="07F9130C"/>
    <w:rsid w:val="084A3496"/>
    <w:rsid w:val="098175B4"/>
    <w:rsid w:val="0AE6490D"/>
    <w:rsid w:val="0CD41B81"/>
    <w:rsid w:val="0D6479CB"/>
    <w:rsid w:val="0DD203DE"/>
    <w:rsid w:val="11E47814"/>
    <w:rsid w:val="11E93F48"/>
    <w:rsid w:val="13932BA6"/>
    <w:rsid w:val="149F73F2"/>
    <w:rsid w:val="15370E68"/>
    <w:rsid w:val="165473FF"/>
    <w:rsid w:val="18121CCF"/>
    <w:rsid w:val="18216105"/>
    <w:rsid w:val="1ACF55E3"/>
    <w:rsid w:val="1B2D3FA1"/>
    <w:rsid w:val="1C85066F"/>
    <w:rsid w:val="1DC35F95"/>
    <w:rsid w:val="1E854186"/>
    <w:rsid w:val="204B1B23"/>
    <w:rsid w:val="2228286B"/>
    <w:rsid w:val="23C2284B"/>
    <w:rsid w:val="26A443A9"/>
    <w:rsid w:val="2AD74E2E"/>
    <w:rsid w:val="2AF27EBA"/>
    <w:rsid w:val="2BE47891"/>
    <w:rsid w:val="2CDB7DCF"/>
    <w:rsid w:val="2CFF767E"/>
    <w:rsid w:val="2F2C426C"/>
    <w:rsid w:val="33AA41F2"/>
    <w:rsid w:val="3ACE7DE0"/>
    <w:rsid w:val="3CFC24D2"/>
    <w:rsid w:val="3D8B21D4"/>
    <w:rsid w:val="3DFF227A"/>
    <w:rsid w:val="3FA72DF7"/>
    <w:rsid w:val="459A6B03"/>
    <w:rsid w:val="472A5BA6"/>
    <w:rsid w:val="4B531817"/>
    <w:rsid w:val="4E5147FF"/>
    <w:rsid w:val="4F716D4F"/>
    <w:rsid w:val="504338E1"/>
    <w:rsid w:val="50595DB0"/>
    <w:rsid w:val="55AC6D33"/>
    <w:rsid w:val="561F5757"/>
    <w:rsid w:val="563B3C13"/>
    <w:rsid w:val="56503B63"/>
    <w:rsid w:val="5931475E"/>
    <w:rsid w:val="59354E6E"/>
    <w:rsid w:val="5CD32DF8"/>
    <w:rsid w:val="5DF50923"/>
    <w:rsid w:val="613A02BC"/>
    <w:rsid w:val="615923C0"/>
    <w:rsid w:val="63441DDA"/>
    <w:rsid w:val="67B97D2A"/>
    <w:rsid w:val="685F798F"/>
    <w:rsid w:val="69E00591"/>
    <w:rsid w:val="69E42390"/>
    <w:rsid w:val="69EF7256"/>
    <w:rsid w:val="6AA47679"/>
    <w:rsid w:val="6BD95752"/>
    <w:rsid w:val="6C8F42EA"/>
    <w:rsid w:val="6CD40BF2"/>
    <w:rsid w:val="6DD86B54"/>
    <w:rsid w:val="6F1834C8"/>
    <w:rsid w:val="708A4FD7"/>
    <w:rsid w:val="71182826"/>
    <w:rsid w:val="744B1BB2"/>
    <w:rsid w:val="75410DEE"/>
    <w:rsid w:val="758807CB"/>
    <w:rsid w:val="758A29DF"/>
    <w:rsid w:val="7660173E"/>
    <w:rsid w:val="76F51071"/>
    <w:rsid w:val="77C43611"/>
    <w:rsid w:val="7899274E"/>
    <w:rsid w:val="78DD0E2E"/>
    <w:rsid w:val="79C43D9C"/>
    <w:rsid w:val="7B011D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93"/>
    <w:qFormat/>
    <w:uiPriority w:val="0"/>
    <w:pPr>
      <w:keepNext/>
      <w:keepLines/>
      <w:spacing w:before="100" w:after="100"/>
      <w:outlineLvl w:val="0"/>
    </w:pPr>
    <w:rPr>
      <w:b/>
      <w:kern w:val="44"/>
      <w:sz w:val="32"/>
    </w:rPr>
  </w:style>
  <w:style w:type="paragraph" w:styleId="6">
    <w:name w:val="heading 2"/>
    <w:basedOn w:val="1"/>
    <w:next w:val="1"/>
    <w:link w:val="57"/>
    <w:unhideWhenUsed/>
    <w:qFormat/>
    <w:uiPriority w:val="9"/>
    <w:pPr>
      <w:keepNext/>
      <w:keepLines/>
      <w:spacing w:before="100" w:after="100"/>
      <w:outlineLvl w:val="1"/>
    </w:pPr>
    <w:rPr>
      <w:rFonts w:ascii="宋体" w:hAnsi="宋体"/>
      <w:b/>
      <w:bCs/>
      <w:sz w:val="28"/>
      <w:szCs w:val="32"/>
    </w:rPr>
  </w:style>
  <w:style w:type="paragraph" w:styleId="7">
    <w:name w:val="heading 3"/>
    <w:basedOn w:val="1"/>
    <w:next w:val="1"/>
    <w:link w:val="123"/>
    <w:unhideWhenUsed/>
    <w:qFormat/>
    <w:uiPriority w:val="1"/>
    <w:pPr>
      <w:keepNext/>
      <w:keepLines/>
      <w:spacing w:before="100" w:after="100"/>
      <w:outlineLvl w:val="2"/>
    </w:pPr>
    <w:rPr>
      <w:rFonts w:ascii="Times New Roman" w:hAnsi="Times New Roman" w:cs="Times New Roman"/>
      <w:b/>
      <w:bCs/>
      <w:kern w:val="0"/>
      <w:sz w:val="24"/>
      <w:szCs w:val="3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0"/>
    <w:qFormat/>
    <w:uiPriority w:val="0"/>
    <w:pPr>
      <w:spacing w:after="0"/>
      <w:ind w:left="0" w:leftChars="0" w:firstLine="420" w:firstLineChars="200"/>
    </w:pPr>
    <w:rPr>
      <w:rFonts w:ascii="Calibri" w:hAnsi="Calibri"/>
      <w:sz w:val="44"/>
    </w:rPr>
  </w:style>
  <w:style w:type="paragraph" w:styleId="3">
    <w:name w:val="Body Text Indent"/>
    <w:basedOn w:val="1"/>
    <w:next w:val="4"/>
    <w:link w:val="61"/>
    <w:qFormat/>
    <w:uiPriority w:val="0"/>
    <w:pPr>
      <w:spacing w:after="120"/>
      <w:ind w:left="420" w:leftChars="200"/>
    </w:pPr>
    <w:rPr>
      <w:rFonts w:ascii="Times New Roman" w:hAnsi="Times New Roman" w:eastAsia="宋体" w:cs="Times New Roman"/>
    </w:rPr>
  </w:style>
  <w:style w:type="paragraph" w:customStyle="1" w:styleId="4">
    <w:name w:val="报告"/>
    <w:basedOn w:val="1"/>
    <w:qFormat/>
    <w:uiPriority w:val="0"/>
    <w:pPr>
      <w:adjustRightInd w:val="0"/>
      <w:spacing w:line="360" w:lineRule="auto"/>
      <w:ind w:firstLine="505"/>
      <w:jc w:val="left"/>
      <w:textAlignment w:val="baseline"/>
    </w:pPr>
    <w:rPr>
      <w:kern w:val="0"/>
      <w:sz w:val="24"/>
      <w:szCs w:val="22"/>
    </w:rPr>
  </w:style>
  <w:style w:type="paragraph" w:styleId="8">
    <w:name w:val="Normal Indent"/>
    <w:basedOn w:val="1"/>
    <w:link w:val="94"/>
    <w:unhideWhenUsed/>
    <w:qFormat/>
    <w:uiPriority w:val="0"/>
    <w:pPr>
      <w:ind w:firstLine="420" w:firstLineChars="200"/>
    </w:pPr>
  </w:style>
  <w:style w:type="paragraph" w:styleId="9">
    <w:name w:val="caption"/>
    <w:basedOn w:val="1"/>
    <w:next w:val="1"/>
    <w:qFormat/>
    <w:uiPriority w:val="0"/>
    <w:pPr>
      <w:jc w:val="right"/>
    </w:pPr>
    <w:rPr>
      <w:rFonts w:ascii="Times New Roman" w:hAnsi="Times New Roman" w:eastAsia="黑体" w:cs="Times New Roman"/>
      <w:sz w:val="20"/>
    </w:rPr>
  </w:style>
  <w:style w:type="paragraph" w:styleId="10">
    <w:name w:val="Document Map"/>
    <w:basedOn w:val="1"/>
    <w:link w:val="91"/>
    <w:qFormat/>
    <w:uiPriority w:val="0"/>
    <w:rPr>
      <w:rFonts w:ascii="宋体" w:hAnsi="Times New Roman" w:eastAsia="宋体" w:cs="Times New Roman"/>
      <w:sz w:val="18"/>
      <w:szCs w:val="18"/>
    </w:rPr>
  </w:style>
  <w:style w:type="paragraph" w:styleId="11">
    <w:name w:val="annotation text"/>
    <w:basedOn w:val="1"/>
    <w:link w:val="43"/>
    <w:qFormat/>
    <w:uiPriority w:val="99"/>
    <w:pPr>
      <w:jc w:val="left"/>
    </w:pPr>
  </w:style>
  <w:style w:type="paragraph" w:styleId="12">
    <w:name w:val="Body Text"/>
    <w:basedOn w:val="1"/>
    <w:link w:val="65"/>
    <w:qFormat/>
    <w:uiPriority w:val="1"/>
    <w:pPr>
      <w:spacing w:line="320" w:lineRule="exact"/>
      <w:jc w:val="center"/>
    </w:pPr>
    <w:rPr>
      <w:rFonts w:ascii="仿宋_GB2312" w:hAnsi="Times New Roman" w:eastAsia="仿宋_GB2312" w:cs="Times New Roman"/>
      <w:sz w:val="28"/>
    </w:rPr>
  </w:style>
  <w:style w:type="paragraph" w:styleId="13">
    <w:name w:val="Block Text"/>
    <w:basedOn w:val="1"/>
    <w:qFormat/>
    <w:uiPriority w:val="0"/>
    <w:pPr>
      <w:spacing w:before="120" w:line="320" w:lineRule="exact"/>
      <w:ind w:left="178" w:leftChars="85" w:right="122" w:rightChars="58"/>
    </w:pPr>
    <w:rPr>
      <w:rFonts w:ascii="Calibri" w:hAnsi="Calibri" w:eastAsia="宋体" w:cs="Times New Roman"/>
      <w:szCs w:val="21"/>
    </w:rPr>
  </w:style>
  <w:style w:type="paragraph" w:styleId="14">
    <w:name w:val="toc 3"/>
    <w:basedOn w:val="1"/>
    <w:next w:val="1"/>
    <w:qFormat/>
    <w:uiPriority w:val="1"/>
    <w:pPr>
      <w:spacing w:before="161"/>
      <w:ind w:left="2260" w:hanging="600"/>
    </w:pPr>
    <w:rPr>
      <w:rFonts w:ascii="宋体" w:hAnsi="宋体" w:eastAsia="宋体" w:cs="宋体"/>
      <w:sz w:val="24"/>
      <w:lang w:val="zh-CN" w:bidi="zh-CN"/>
    </w:rPr>
  </w:style>
  <w:style w:type="paragraph" w:styleId="15">
    <w:name w:val="Plain Text"/>
    <w:basedOn w:val="1"/>
    <w:link w:val="49"/>
    <w:qFormat/>
    <w:uiPriority w:val="0"/>
    <w:rPr>
      <w:rFonts w:ascii="宋体" w:hAnsi="Courier New" w:cs="Courier New"/>
      <w:szCs w:val="21"/>
    </w:rPr>
  </w:style>
  <w:style w:type="paragraph" w:styleId="16">
    <w:name w:val="List Bullet 5"/>
    <w:basedOn w:val="1"/>
    <w:qFormat/>
    <w:uiPriority w:val="0"/>
    <w:pPr>
      <w:numPr>
        <w:ilvl w:val="0"/>
        <w:numId w:val="1"/>
      </w:numPr>
      <w:tabs>
        <w:tab w:val="left" w:pos="2040"/>
      </w:tabs>
    </w:pPr>
    <w:rPr>
      <w:rFonts w:ascii="Calibri" w:hAnsi="Calibri" w:eastAsia="宋体" w:cs="Times New Roman"/>
    </w:rPr>
  </w:style>
  <w:style w:type="paragraph" w:styleId="17">
    <w:name w:val="Date"/>
    <w:basedOn w:val="1"/>
    <w:next w:val="1"/>
    <w:link w:val="54"/>
    <w:unhideWhenUsed/>
    <w:qFormat/>
    <w:uiPriority w:val="0"/>
    <w:rPr>
      <w:rFonts w:ascii="Times New Roman" w:hAnsi="Times New Roman" w:eastAsia="宋体" w:cs="Times New Roman"/>
      <w:szCs w:val="20"/>
    </w:rPr>
  </w:style>
  <w:style w:type="paragraph" w:styleId="18">
    <w:name w:val="Body Text Indent 2"/>
    <w:basedOn w:val="1"/>
    <w:link w:val="76"/>
    <w:qFormat/>
    <w:uiPriority w:val="0"/>
    <w:pPr>
      <w:spacing w:after="120"/>
      <w:ind w:left="200" w:leftChars="200" w:firstLine="200" w:firstLineChars="200"/>
    </w:pPr>
    <w:rPr>
      <w:sz w:val="24"/>
    </w:rPr>
  </w:style>
  <w:style w:type="paragraph" w:styleId="19">
    <w:name w:val="Balloon Text"/>
    <w:basedOn w:val="1"/>
    <w:link w:val="45"/>
    <w:qFormat/>
    <w:uiPriority w:val="99"/>
    <w:rPr>
      <w:sz w:val="18"/>
      <w:szCs w:val="18"/>
    </w:rPr>
  </w:style>
  <w:style w:type="paragraph" w:styleId="20">
    <w:name w:val="footer"/>
    <w:basedOn w:val="1"/>
    <w:link w:val="77"/>
    <w:qFormat/>
    <w:uiPriority w:val="99"/>
    <w:pPr>
      <w:tabs>
        <w:tab w:val="center" w:pos="4153"/>
        <w:tab w:val="right" w:pos="8306"/>
      </w:tabs>
      <w:snapToGrid w:val="0"/>
      <w:jc w:val="left"/>
    </w:pPr>
    <w:rPr>
      <w:szCs w:val="18"/>
    </w:rPr>
  </w:style>
  <w:style w:type="paragraph" w:styleId="21">
    <w:name w:val="header"/>
    <w:basedOn w:val="1"/>
    <w:link w:val="7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pPr>
      <w:spacing w:line="360" w:lineRule="auto"/>
    </w:pPr>
    <w:rPr>
      <w:rFonts w:ascii="Times New Roman" w:hAnsi="Times New Roman" w:eastAsia="宋体" w:cs="黑体"/>
      <w:szCs w:val="22"/>
    </w:rPr>
  </w:style>
  <w:style w:type="paragraph" w:styleId="23">
    <w:name w:val="table of figures"/>
    <w:basedOn w:val="1"/>
    <w:next w:val="1"/>
    <w:unhideWhenUsed/>
    <w:qFormat/>
    <w:uiPriority w:val="99"/>
    <w:pPr>
      <w:ind w:left="200" w:leftChars="200" w:hanging="200" w:hangingChars="200"/>
    </w:pPr>
    <w:rPr>
      <w:rFonts w:ascii="Calibri" w:hAnsi="Calibri" w:eastAsia="宋体" w:cs="Times New Roman"/>
    </w:rPr>
  </w:style>
  <w:style w:type="paragraph" w:styleId="24">
    <w:name w:val="toc 2"/>
    <w:basedOn w:val="1"/>
    <w:next w:val="1"/>
    <w:semiHidden/>
    <w:unhideWhenUsed/>
    <w:qFormat/>
    <w:uiPriority w:val="39"/>
    <w:pPr>
      <w:ind w:left="420" w:leftChars="200"/>
    </w:pPr>
    <w:rPr>
      <w:szCs w:val="22"/>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6">
    <w:name w:val="Normal (Web)"/>
    <w:basedOn w:val="1"/>
    <w:link w:val="96"/>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next w:val="1"/>
    <w:link w:val="79"/>
    <w:qFormat/>
    <w:uiPriority w:val="10"/>
    <w:pPr>
      <w:spacing w:line="460" w:lineRule="exact"/>
      <w:ind w:firstLine="200" w:firstLineChars="200"/>
      <w:jc w:val="center"/>
    </w:pPr>
    <w:rPr>
      <w:rFonts w:ascii="黑体" w:hAnsi="黑体" w:eastAsia="黑体" w:cs="Times New Roman"/>
      <w:kern w:val="0"/>
      <w:sz w:val="32"/>
      <w:szCs w:val="32"/>
    </w:rPr>
  </w:style>
  <w:style w:type="paragraph" w:styleId="28">
    <w:name w:val="annotation subject"/>
    <w:basedOn w:val="11"/>
    <w:next w:val="11"/>
    <w:link w:val="44"/>
    <w:qFormat/>
    <w:uiPriority w:val="0"/>
    <w:rPr>
      <w:b/>
      <w:bCs/>
    </w:rPr>
  </w:style>
  <w:style w:type="paragraph" w:styleId="29">
    <w:name w:val="Body Text First Indent"/>
    <w:basedOn w:val="12"/>
    <w:link w:val="75"/>
    <w:unhideWhenUsed/>
    <w:qFormat/>
    <w:uiPriority w:val="99"/>
    <w:pPr>
      <w:ind w:firstLine="420" w:firstLineChars="100"/>
      <w:jc w:val="both"/>
    </w:pPr>
    <w:rPr>
      <w:rFonts w:ascii="宋体" w:hAnsi="宋体" w:eastAsia="宋体"/>
      <w:sz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99"/>
  </w:style>
  <w:style w:type="character" w:styleId="35">
    <w:name w:val="FollowedHyperlink"/>
    <w:basedOn w:val="32"/>
    <w:semiHidden/>
    <w:unhideWhenUsed/>
    <w:qFormat/>
    <w:uiPriority w:val="99"/>
    <w:rPr>
      <w:color w:val="954F72"/>
      <w:u w:val="single"/>
    </w:rPr>
  </w:style>
  <w:style w:type="character" w:styleId="36">
    <w:name w:val="Hyperlink"/>
    <w:basedOn w:val="32"/>
    <w:unhideWhenUsed/>
    <w:qFormat/>
    <w:uiPriority w:val="99"/>
    <w:rPr>
      <w:color w:val="0563C1"/>
      <w:u w:val="single"/>
    </w:rPr>
  </w:style>
  <w:style w:type="character" w:styleId="37">
    <w:name w:val="annotation reference"/>
    <w:basedOn w:val="32"/>
    <w:qFormat/>
    <w:uiPriority w:val="0"/>
    <w:rPr>
      <w:sz w:val="21"/>
      <w:szCs w:val="21"/>
    </w:rPr>
  </w:style>
  <w:style w:type="paragraph" w:customStyle="1" w:styleId="38">
    <w:name w:val="样式1"/>
    <w:basedOn w:val="1"/>
    <w:qFormat/>
    <w:uiPriority w:val="0"/>
  </w:style>
  <w:style w:type="paragraph" w:customStyle="1" w:styleId="39">
    <w:name w:val="赵1"/>
    <w:basedOn w:val="1"/>
    <w:qFormat/>
    <w:uiPriority w:val="0"/>
    <w:rPr>
      <w:rFonts w:ascii="Calibri" w:hAnsi="Calibri" w:eastAsia="宋体" w:cs="黑体"/>
      <w:b/>
      <w:sz w:val="32"/>
      <w:szCs w:val="22"/>
    </w:rPr>
  </w:style>
  <w:style w:type="paragraph" w:customStyle="1" w:styleId="40">
    <w:name w:val="正文1"/>
    <w:basedOn w:val="18"/>
    <w:qFormat/>
    <w:uiPriority w:val="0"/>
    <w:pPr>
      <w:spacing w:line="312" w:lineRule="auto"/>
      <w:ind w:left="0" w:leftChars="0"/>
    </w:pPr>
  </w:style>
  <w:style w:type="paragraph" w:customStyle="1" w:styleId="41">
    <w:name w:val="正文01"/>
    <w:basedOn w:val="1"/>
    <w:qFormat/>
    <w:uiPriority w:val="0"/>
    <w:pPr>
      <w:adjustRightInd w:val="0"/>
      <w:snapToGrid w:val="0"/>
      <w:spacing w:before="60" w:line="460" w:lineRule="exact"/>
      <w:ind w:firstLine="200" w:firstLineChars="200"/>
    </w:pPr>
    <w:rPr>
      <w:sz w:val="24"/>
    </w:rPr>
  </w:style>
  <w:style w:type="paragraph" w:customStyle="1" w:styleId="42">
    <w:name w:val="表单1"/>
    <w:basedOn w:val="1"/>
    <w:qFormat/>
    <w:uiPriority w:val="0"/>
    <w:pPr>
      <w:jc w:val="center"/>
    </w:pPr>
    <w:rPr>
      <w:b/>
      <w:sz w:val="24"/>
    </w:rPr>
  </w:style>
  <w:style w:type="character" w:customStyle="1" w:styleId="43">
    <w:name w:val="批注文字 字符"/>
    <w:basedOn w:val="32"/>
    <w:link w:val="11"/>
    <w:qFormat/>
    <w:uiPriority w:val="99"/>
    <w:rPr>
      <w:rFonts w:asciiTheme="minorHAnsi" w:hAnsiTheme="minorHAnsi" w:eastAsiaTheme="minorEastAsia" w:cstheme="minorBidi"/>
      <w:kern w:val="2"/>
      <w:sz w:val="21"/>
      <w:szCs w:val="24"/>
    </w:rPr>
  </w:style>
  <w:style w:type="character" w:customStyle="1" w:styleId="44">
    <w:name w:val="批注主题 字符"/>
    <w:basedOn w:val="43"/>
    <w:link w:val="28"/>
    <w:qFormat/>
    <w:uiPriority w:val="0"/>
    <w:rPr>
      <w:rFonts w:asciiTheme="minorHAnsi" w:hAnsiTheme="minorHAnsi" w:eastAsiaTheme="minorEastAsia" w:cstheme="minorBidi"/>
      <w:b/>
      <w:bCs/>
      <w:kern w:val="2"/>
      <w:sz w:val="21"/>
      <w:szCs w:val="24"/>
    </w:rPr>
  </w:style>
  <w:style w:type="character" w:customStyle="1" w:styleId="45">
    <w:name w:val="批注框文本 字符"/>
    <w:basedOn w:val="32"/>
    <w:link w:val="19"/>
    <w:qFormat/>
    <w:uiPriority w:val="99"/>
    <w:rPr>
      <w:rFonts w:asciiTheme="minorHAnsi" w:hAnsiTheme="minorHAnsi" w:eastAsiaTheme="minorEastAsia" w:cstheme="minorBidi"/>
      <w:kern w:val="2"/>
      <w:sz w:val="18"/>
      <w:szCs w:val="18"/>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样式 表格文字 + Char"/>
    <w:link w:val="48"/>
    <w:qFormat/>
    <w:uiPriority w:val="0"/>
    <w:rPr>
      <w:rFonts w:ascii="宋体" w:hAnsi="宋体"/>
      <w:sz w:val="24"/>
      <w:szCs w:val="24"/>
    </w:rPr>
  </w:style>
  <w:style w:type="paragraph" w:customStyle="1" w:styleId="48">
    <w:name w:val="样式 表格文字 +"/>
    <w:basedOn w:val="1"/>
    <w:link w:val="47"/>
    <w:qFormat/>
    <w:uiPriority w:val="0"/>
    <w:pPr>
      <w:jc w:val="center"/>
    </w:pPr>
    <w:rPr>
      <w:rFonts w:ascii="宋体" w:hAnsi="宋体" w:eastAsia="宋体" w:cs="Times New Roman"/>
      <w:kern w:val="0"/>
      <w:sz w:val="24"/>
    </w:rPr>
  </w:style>
  <w:style w:type="character" w:customStyle="1" w:styleId="49">
    <w:name w:val="纯文本 字符"/>
    <w:basedOn w:val="32"/>
    <w:link w:val="15"/>
    <w:qFormat/>
    <w:uiPriority w:val="99"/>
    <w:rPr>
      <w:rFonts w:ascii="宋体" w:hAnsi="Courier New" w:cs="Courier New" w:eastAsiaTheme="minorEastAsia"/>
      <w:kern w:val="2"/>
      <w:sz w:val="21"/>
      <w:szCs w:val="21"/>
    </w:rPr>
  </w:style>
  <w:style w:type="character" w:customStyle="1" w:styleId="50">
    <w:name w:val="表格 Char Char"/>
    <w:link w:val="51"/>
    <w:qFormat/>
    <w:locked/>
    <w:uiPriority w:val="0"/>
    <w:rPr>
      <w:rFonts w:ascii="昆仑仿宋" w:eastAsia="昆仑仿宋"/>
      <w:sz w:val="24"/>
    </w:rPr>
  </w:style>
  <w:style w:type="paragraph" w:customStyle="1" w:styleId="51">
    <w:name w:val="表格"/>
    <w:basedOn w:val="1"/>
    <w:link w:val="50"/>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52">
    <w:name w:val="网格型1"/>
    <w:basedOn w:val="30"/>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日期 Char"/>
    <w:basedOn w:val="32"/>
    <w:qFormat/>
    <w:uiPriority w:val="0"/>
    <w:rPr>
      <w:rFonts w:asciiTheme="minorHAnsi" w:hAnsiTheme="minorHAnsi" w:eastAsiaTheme="minorEastAsia" w:cstheme="minorBidi"/>
      <w:kern w:val="2"/>
      <w:sz w:val="21"/>
      <w:szCs w:val="24"/>
    </w:rPr>
  </w:style>
  <w:style w:type="character" w:customStyle="1" w:styleId="54">
    <w:name w:val="日期 字符"/>
    <w:basedOn w:val="32"/>
    <w:link w:val="17"/>
    <w:qFormat/>
    <w:locked/>
    <w:uiPriority w:val="0"/>
    <w:rPr>
      <w:kern w:val="2"/>
      <w:sz w:val="21"/>
    </w:rPr>
  </w:style>
  <w:style w:type="character" w:customStyle="1" w:styleId="55">
    <w:name w:val="报告表正文 Char"/>
    <w:link w:val="56"/>
    <w:qFormat/>
    <w:uiPriority w:val="0"/>
    <w:rPr>
      <w:sz w:val="24"/>
    </w:rPr>
  </w:style>
  <w:style w:type="paragraph" w:customStyle="1" w:styleId="56">
    <w:name w:val="报告表正文"/>
    <w:basedOn w:val="1"/>
    <w:link w:val="55"/>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57">
    <w:name w:val="标题 2 字符"/>
    <w:basedOn w:val="32"/>
    <w:link w:val="6"/>
    <w:qFormat/>
    <w:uiPriority w:val="9"/>
    <w:rPr>
      <w:rFonts w:ascii="宋体" w:hAnsi="宋体" w:eastAsiaTheme="minorEastAsia" w:cstheme="minorBidi"/>
      <w:b/>
      <w:bCs/>
      <w:kern w:val="2"/>
      <w:sz w:val="28"/>
      <w:szCs w:val="32"/>
    </w:rPr>
  </w:style>
  <w:style w:type="paragraph" w:customStyle="1" w:styleId="58">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59">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60">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61">
    <w:name w:val="正文文本缩进 字符"/>
    <w:basedOn w:val="32"/>
    <w:link w:val="3"/>
    <w:qFormat/>
    <w:uiPriority w:val="0"/>
    <w:rPr>
      <w:kern w:val="2"/>
      <w:sz w:val="21"/>
      <w:szCs w:val="24"/>
    </w:rPr>
  </w:style>
  <w:style w:type="character" w:customStyle="1" w:styleId="62">
    <w:name w:val="表格内容 Char"/>
    <w:link w:val="63"/>
    <w:qFormat/>
    <w:uiPriority w:val="0"/>
    <w:rPr>
      <w:rFonts w:ascii="Arial" w:hAnsi="Arial" w:eastAsia="仿宋_GB2312" w:cs="Arial"/>
      <w:kern w:val="2"/>
      <w:sz w:val="24"/>
      <w:szCs w:val="24"/>
    </w:rPr>
  </w:style>
  <w:style w:type="paragraph" w:customStyle="1" w:styleId="63">
    <w:name w:val="表格内容"/>
    <w:basedOn w:val="8"/>
    <w:next w:val="8"/>
    <w:link w:val="62"/>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64">
    <w:name w:val="bt11"/>
    <w:qFormat/>
    <w:uiPriority w:val="0"/>
    <w:rPr>
      <w:rFonts w:hint="eastAsia" w:ascii="黑体" w:eastAsia="黑体"/>
      <w:color w:val="000000"/>
      <w:sz w:val="28"/>
      <w:szCs w:val="28"/>
    </w:rPr>
  </w:style>
  <w:style w:type="character" w:customStyle="1" w:styleId="65">
    <w:name w:val="正文文本 字符"/>
    <w:basedOn w:val="32"/>
    <w:link w:val="12"/>
    <w:qFormat/>
    <w:uiPriority w:val="1"/>
    <w:rPr>
      <w:rFonts w:ascii="仿宋_GB2312" w:eastAsia="仿宋_GB2312"/>
      <w:kern w:val="2"/>
      <w:sz w:val="28"/>
      <w:szCs w:val="24"/>
    </w:rPr>
  </w:style>
  <w:style w:type="character" w:customStyle="1" w:styleId="66">
    <w:name w:val="报告正文 Char"/>
    <w:link w:val="67"/>
    <w:qFormat/>
    <w:uiPriority w:val="0"/>
    <w:rPr>
      <w:color w:val="000000"/>
      <w:sz w:val="24"/>
      <w:szCs w:val="24"/>
    </w:rPr>
  </w:style>
  <w:style w:type="paragraph" w:customStyle="1" w:styleId="67">
    <w:name w:val="报告正文"/>
    <w:basedOn w:val="1"/>
    <w:link w:val="66"/>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68">
    <w:name w:val="List Paragraph"/>
    <w:basedOn w:val="1"/>
    <w:qFormat/>
    <w:uiPriority w:val="34"/>
    <w:pPr>
      <w:ind w:firstLine="420" w:firstLineChars="200"/>
    </w:pPr>
  </w:style>
  <w:style w:type="character" w:customStyle="1" w:styleId="69">
    <w:name w:val="文本 Char Char"/>
    <w:link w:val="70"/>
    <w:qFormat/>
    <w:uiPriority w:val="0"/>
    <w:rPr>
      <w:kern w:val="2"/>
      <w:sz w:val="24"/>
      <w:szCs w:val="24"/>
    </w:rPr>
  </w:style>
  <w:style w:type="paragraph" w:customStyle="1" w:styleId="70">
    <w:name w:val="文本"/>
    <w:basedOn w:val="1"/>
    <w:next w:val="18"/>
    <w:link w:val="69"/>
    <w:qFormat/>
    <w:uiPriority w:val="0"/>
    <w:pPr>
      <w:spacing w:line="360" w:lineRule="auto"/>
      <w:ind w:firstLine="495"/>
    </w:pPr>
    <w:rPr>
      <w:rFonts w:ascii="Times New Roman" w:hAnsi="Times New Roman" w:eastAsia="宋体" w:cs="Times New Roman"/>
      <w:sz w:val="24"/>
    </w:rPr>
  </w:style>
  <w:style w:type="paragraph" w:customStyle="1" w:styleId="7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2">
    <w:name w:val="表格文字 Char"/>
    <w:link w:val="73"/>
    <w:qFormat/>
    <w:uiPriority w:val="0"/>
    <w:rPr>
      <w:sz w:val="21"/>
    </w:rPr>
  </w:style>
  <w:style w:type="paragraph" w:customStyle="1" w:styleId="73">
    <w:name w:val="表格文字"/>
    <w:basedOn w:val="1"/>
    <w:link w:val="72"/>
    <w:qFormat/>
    <w:uiPriority w:val="0"/>
    <w:pPr>
      <w:autoSpaceDE w:val="0"/>
      <w:autoSpaceDN w:val="0"/>
      <w:adjustRightInd w:val="0"/>
      <w:spacing w:before="60" w:after="60"/>
      <w:jc w:val="left"/>
      <w:textAlignment w:val="bottom"/>
    </w:pPr>
    <w:rPr>
      <w:rFonts w:ascii="Times New Roman" w:hAnsi="Times New Roman" w:eastAsia="宋体" w:cs="Times New Roman"/>
      <w:kern w:val="0"/>
      <w:szCs w:val="20"/>
    </w:rPr>
  </w:style>
  <w:style w:type="character" w:customStyle="1" w:styleId="74">
    <w:name w:val="批注文字 Char"/>
    <w:qFormat/>
    <w:locked/>
    <w:uiPriority w:val="99"/>
    <w:rPr>
      <w:sz w:val="24"/>
    </w:rPr>
  </w:style>
  <w:style w:type="character" w:customStyle="1" w:styleId="75">
    <w:name w:val="正文文本首行缩进 字符"/>
    <w:basedOn w:val="65"/>
    <w:link w:val="29"/>
    <w:qFormat/>
    <w:uiPriority w:val="99"/>
    <w:rPr>
      <w:rFonts w:ascii="宋体" w:hAnsi="宋体" w:eastAsia="仿宋_GB2312"/>
      <w:kern w:val="2"/>
      <w:sz w:val="24"/>
      <w:szCs w:val="24"/>
    </w:rPr>
  </w:style>
  <w:style w:type="character" w:customStyle="1" w:styleId="76">
    <w:name w:val="正文文本缩进 2 字符"/>
    <w:basedOn w:val="32"/>
    <w:link w:val="18"/>
    <w:qFormat/>
    <w:uiPriority w:val="0"/>
    <w:rPr>
      <w:rFonts w:asciiTheme="minorHAnsi" w:hAnsiTheme="minorHAnsi" w:eastAsiaTheme="minorEastAsia" w:cstheme="minorBidi"/>
      <w:kern w:val="2"/>
      <w:sz w:val="24"/>
      <w:szCs w:val="24"/>
    </w:rPr>
  </w:style>
  <w:style w:type="character" w:customStyle="1" w:styleId="77">
    <w:name w:val="页脚 字符"/>
    <w:basedOn w:val="32"/>
    <w:link w:val="20"/>
    <w:qFormat/>
    <w:uiPriority w:val="99"/>
    <w:rPr>
      <w:rFonts w:asciiTheme="minorHAnsi" w:hAnsiTheme="minorHAnsi" w:eastAsiaTheme="minorEastAsia" w:cstheme="minorBidi"/>
      <w:kern w:val="2"/>
      <w:sz w:val="21"/>
      <w:szCs w:val="18"/>
    </w:rPr>
  </w:style>
  <w:style w:type="character" w:customStyle="1" w:styleId="78">
    <w:name w:val="页眉 字符"/>
    <w:basedOn w:val="32"/>
    <w:link w:val="21"/>
    <w:qFormat/>
    <w:uiPriority w:val="99"/>
    <w:rPr>
      <w:rFonts w:asciiTheme="minorHAnsi" w:hAnsiTheme="minorHAnsi" w:eastAsiaTheme="minorEastAsia" w:cstheme="minorBidi"/>
      <w:kern w:val="2"/>
      <w:sz w:val="18"/>
      <w:szCs w:val="24"/>
    </w:rPr>
  </w:style>
  <w:style w:type="character" w:customStyle="1" w:styleId="79">
    <w:name w:val="标题 字符"/>
    <w:basedOn w:val="32"/>
    <w:link w:val="27"/>
    <w:qFormat/>
    <w:uiPriority w:val="10"/>
    <w:rPr>
      <w:rFonts w:ascii="黑体" w:hAnsi="黑体" w:eastAsia="黑体"/>
      <w:sz w:val="32"/>
      <w:szCs w:val="32"/>
    </w:rPr>
  </w:style>
  <w:style w:type="character" w:customStyle="1" w:styleId="80">
    <w:name w:val="正文文本首行缩进 2 字符"/>
    <w:basedOn w:val="61"/>
    <w:link w:val="2"/>
    <w:qFormat/>
    <w:uiPriority w:val="0"/>
    <w:rPr>
      <w:rFonts w:ascii="Calibri" w:hAnsi="Calibri"/>
      <w:kern w:val="2"/>
      <w:sz w:val="44"/>
      <w:szCs w:val="24"/>
    </w:rPr>
  </w:style>
  <w:style w:type="character" w:customStyle="1" w:styleId="81">
    <w:name w:val="font01"/>
    <w:basedOn w:val="32"/>
    <w:qFormat/>
    <w:uiPriority w:val="0"/>
    <w:rPr>
      <w:rFonts w:ascii="Calibri" w:hAnsi="Calibri" w:cs="Calibri"/>
      <w:color w:val="000000"/>
      <w:sz w:val="21"/>
      <w:szCs w:val="21"/>
      <w:u w:val="none"/>
    </w:rPr>
  </w:style>
  <w:style w:type="character" w:customStyle="1" w:styleId="82">
    <w:name w:val="font11"/>
    <w:basedOn w:val="32"/>
    <w:qFormat/>
    <w:uiPriority w:val="0"/>
    <w:rPr>
      <w:rFonts w:hint="eastAsia" w:ascii="宋体" w:hAnsi="宋体" w:eastAsia="宋体" w:cs="宋体"/>
      <w:color w:val="000000"/>
      <w:sz w:val="21"/>
      <w:szCs w:val="21"/>
      <w:u w:val="none"/>
    </w:rPr>
  </w:style>
  <w:style w:type="character" w:customStyle="1" w:styleId="83">
    <w:name w:val="font61"/>
    <w:basedOn w:val="32"/>
    <w:qFormat/>
    <w:uiPriority w:val="0"/>
    <w:rPr>
      <w:rFonts w:hint="eastAsia" w:ascii="宋体" w:hAnsi="宋体" w:eastAsia="宋体" w:cs="宋体"/>
      <w:color w:val="000000"/>
      <w:sz w:val="20"/>
      <w:szCs w:val="20"/>
      <w:u w:val="none"/>
    </w:rPr>
  </w:style>
  <w:style w:type="character" w:customStyle="1" w:styleId="84">
    <w:name w:val="font21"/>
    <w:basedOn w:val="32"/>
    <w:qFormat/>
    <w:uiPriority w:val="0"/>
    <w:rPr>
      <w:rFonts w:hint="default" w:ascii="Times New Roman" w:hAnsi="Times New Roman" w:cs="Times New Roman"/>
      <w:color w:val="000000"/>
      <w:sz w:val="21"/>
      <w:szCs w:val="21"/>
      <w:u w:val="none"/>
    </w:rPr>
  </w:style>
  <w:style w:type="character" w:customStyle="1" w:styleId="85">
    <w:name w:val="font31"/>
    <w:basedOn w:val="32"/>
    <w:qFormat/>
    <w:uiPriority w:val="0"/>
    <w:rPr>
      <w:rFonts w:hint="default" w:ascii="Times New Roman" w:hAnsi="Times New Roman" w:cs="Times New Roman"/>
      <w:color w:val="000000"/>
      <w:sz w:val="21"/>
      <w:szCs w:val="21"/>
      <w:u w:val="none"/>
    </w:rPr>
  </w:style>
  <w:style w:type="paragraph" w:customStyle="1" w:styleId="86">
    <w:name w:val="表格标题"/>
    <w:basedOn w:val="9"/>
    <w:qFormat/>
    <w:uiPriority w:val="0"/>
    <w:pPr>
      <w:spacing w:line="360" w:lineRule="auto"/>
      <w:jc w:val="center"/>
    </w:pPr>
    <w:rPr>
      <w:rFonts w:eastAsia="宋体" w:cs="Arial"/>
      <w:b/>
      <w:sz w:val="21"/>
    </w:rPr>
  </w:style>
  <w:style w:type="character" w:customStyle="1" w:styleId="87">
    <w:name w:val="font41"/>
    <w:basedOn w:val="32"/>
    <w:qFormat/>
    <w:uiPriority w:val="0"/>
    <w:rPr>
      <w:rFonts w:hint="default" w:ascii="Times New Roman" w:hAnsi="Times New Roman" w:cs="Times New Roman"/>
      <w:color w:val="000000"/>
      <w:sz w:val="21"/>
      <w:szCs w:val="21"/>
      <w:u w:val="none"/>
      <w:vertAlign w:val="superscript"/>
    </w:rPr>
  </w:style>
  <w:style w:type="character" w:customStyle="1" w:styleId="88">
    <w:name w:val="font51"/>
    <w:basedOn w:val="32"/>
    <w:qFormat/>
    <w:uiPriority w:val="0"/>
    <w:rPr>
      <w:rFonts w:hint="eastAsia" w:ascii="宋体" w:hAnsi="宋体" w:eastAsia="宋体" w:cs="宋体"/>
      <w:color w:val="000000"/>
      <w:sz w:val="21"/>
      <w:szCs w:val="21"/>
      <w:u w:val="none"/>
    </w:rPr>
  </w:style>
  <w:style w:type="paragraph" w:customStyle="1" w:styleId="89">
    <w:name w:val="表格样式"/>
    <w:basedOn w:val="51"/>
    <w:qFormat/>
    <w:uiPriority w:val="0"/>
    <w:pPr>
      <w:widowControl/>
      <w:autoSpaceDE/>
      <w:autoSpaceDN/>
      <w:snapToGrid w:val="0"/>
      <w:spacing w:beforeLines="10" w:afterLines="10" w:line="259" w:lineRule="auto"/>
      <w:jc w:val="center"/>
      <w:textAlignment w:val="baseline"/>
    </w:pPr>
    <w:rPr>
      <w:rFonts w:ascii="宋体" w:hAnsi="宋体" w:eastAsia="宋体" w:cs="宋体"/>
      <w:b/>
      <w:snapToGrid w:val="0"/>
      <w:color w:val="000000"/>
    </w:rPr>
  </w:style>
  <w:style w:type="paragraph" w:customStyle="1" w:styleId="90">
    <w:name w:val="图表文字"/>
    <w:basedOn w:val="1"/>
    <w:semiHidden/>
    <w:qFormat/>
    <w:uiPriority w:val="0"/>
    <w:pPr>
      <w:widowControl/>
      <w:adjustRightInd w:val="0"/>
      <w:snapToGrid w:val="0"/>
      <w:jc w:val="center"/>
    </w:pPr>
    <w:rPr>
      <w:rFonts w:ascii="Times New Roman" w:hAnsi="Times New Roman" w:eastAsia="宋体" w:cs="Times New Roman"/>
      <w:color w:val="000000"/>
      <w:kern w:val="0"/>
      <w:szCs w:val="21"/>
    </w:rPr>
  </w:style>
  <w:style w:type="character" w:customStyle="1" w:styleId="91">
    <w:name w:val="文档结构图 字符"/>
    <w:basedOn w:val="32"/>
    <w:link w:val="10"/>
    <w:qFormat/>
    <w:uiPriority w:val="0"/>
    <w:rPr>
      <w:rFonts w:ascii="宋体"/>
      <w:kern w:val="2"/>
      <w:sz w:val="18"/>
      <w:szCs w:val="18"/>
    </w:rPr>
  </w:style>
  <w:style w:type="character" w:customStyle="1" w:styleId="92">
    <w:name w:val="页脚 字符1"/>
    <w:basedOn w:val="32"/>
    <w:qFormat/>
    <w:uiPriority w:val="99"/>
    <w:rPr>
      <w:sz w:val="18"/>
      <w:szCs w:val="18"/>
    </w:rPr>
  </w:style>
  <w:style w:type="character" w:customStyle="1" w:styleId="93">
    <w:name w:val="标题 1 字符"/>
    <w:basedOn w:val="32"/>
    <w:link w:val="5"/>
    <w:qFormat/>
    <w:uiPriority w:val="0"/>
    <w:rPr>
      <w:rFonts w:asciiTheme="minorHAnsi" w:hAnsiTheme="minorHAnsi" w:eastAsiaTheme="minorEastAsia" w:cstheme="minorBidi"/>
      <w:b/>
      <w:kern w:val="44"/>
      <w:sz w:val="32"/>
      <w:szCs w:val="24"/>
    </w:rPr>
  </w:style>
  <w:style w:type="character" w:customStyle="1" w:styleId="94">
    <w:name w:val="正文缩进 字符"/>
    <w:link w:val="8"/>
    <w:qFormat/>
    <w:locked/>
    <w:uiPriority w:val="0"/>
    <w:rPr>
      <w:rFonts w:asciiTheme="minorHAnsi" w:hAnsiTheme="minorHAnsi" w:eastAsiaTheme="minorEastAsia" w:cstheme="minorBidi"/>
      <w:kern w:val="2"/>
      <w:sz w:val="21"/>
      <w:szCs w:val="24"/>
    </w:rPr>
  </w:style>
  <w:style w:type="character" w:customStyle="1" w:styleId="95">
    <w:name w:val="日期 字符1"/>
    <w:basedOn w:val="32"/>
    <w:qFormat/>
    <w:uiPriority w:val="0"/>
    <w:rPr>
      <w:rFonts w:ascii="Times New Roman" w:hAnsi="Times New Roman" w:eastAsia="宋体" w:cs="Times New Roman"/>
      <w:kern w:val="0"/>
      <w:sz w:val="24"/>
      <w:szCs w:val="20"/>
    </w:rPr>
  </w:style>
  <w:style w:type="character" w:customStyle="1" w:styleId="96">
    <w:name w:val="普通(网站) 字符"/>
    <w:link w:val="26"/>
    <w:qFormat/>
    <w:locked/>
    <w:uiPriority w:val="99"/>
    <w:rPr>
      <w:rFonts w:ascii="宋体" w:hAnsi="宋体" w:cs="宋体" w:eastAsiaTheme="minorEastAsia"/>
      <w:sz w:val="24"/>
      <w:szCs w:val="24"/>
    </w:rPr>
  </w:style>
  <w:style w:type="character" w:customStyle="1" w:styleId="97">
    <w:name w:val="正文文本 字符1"/>
    <w:semiHidden/>
    <w:qFormat/>
    <w:uiPriority w:val="0"/>
    <w:rPr>
      <w:rFonts w:ascii="Times New Roman" w:hAnsi="Times New Roman" w:eastAsia="宋体"/>
      <w:sz w:val="24"/>
    </w:rPr>
  </w:style>
  <w:style w:type="character" w:customStyle="1" w:styleId="98">
    <w:name w:val="表格 Char"/>
    <w:qFormat/>
    <w:locked/>
    <w:uiPriority w:val="0"/>
    <w:rPr>
      <w:rFonts w:ascii="宋体"/>
    </w:rPr>
  </w:style>
  <w:style w:type="character" w:customStyle="1" w:styleId="99">
    <w:name w:val="批注文字 字符1"/>
    <w:semiHidden/>
    <w:qFormat/>
    <w:uiPriority w:val="0"/>
    <w:rPr>
      <w:rFonts w:ascii="Times New Roman" w:hAnsi="Times New Roman" w:eastAsia="宋体"/>
      <w:sz w:val="24"/>
    </w:rPr>
  </w:style>
  <w:style w:type="paragraph" w:customStyle="1" w:styleId="10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普通(网站)2"/>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102">
    <w:name w:val="表内容"/>
    <w:basedOn w:val="1"/>
    <w:qFormat/>
    <w:uiPriority w:val="0"/>
    <w:pPr>
      <w:snapToGrid w:val="0"/>
      <w:jc w:val="center"/>
    </w:pPr>
    <w:rPr>
      <w:rFonts w:ascii="Calibri" w:hAnsi="Calibri" w:eastAsia="宋体" w:cs="Times New Roman"/>
      <w:szCs w:val="22"/>
    </w:rPr>
  </w:style>
  <w:style w:type="paragraph" w:customStyle="1" w:styleId="103">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104">
    <w:name w:val="xl25"/>
    <w:basedOn w:val="1"/>
    <w:qFormat/>
    <w:uiPriority w:val="0"/>
    <w:pPr>
      <w:widowControl/>
      <w:spacing w:before="100" w:beforeAutospacing="1" w:after="100" w:afterAutospacing="1"/>
      <w:jc w:val="center"/>
    </w:pPr>
    <w:rPr>
      <w:rFonts w:ascii="宋体" w:hAnsi="宋体" w:eastAsia="宋体" w:cs="Times New Roman"/>
      <w:kern w:val="0"/>
      <w:szCs w:val="21"/>
    </w:rPr>
  </w:style>
  <w:style w:type="character" w:customStyle="1" w:styleId="105">
    <w:name w:val="无间隔 Char"/>
    <w:link w:val="106"/>
    <w:qFormat/>
    <w:uiPriority w:val="0"/>
    <w:rPr>
      <w:rFonts w:eastAsia="仿宋_GB2312"/>
      <w:szCs w:val="21"/>
    </w:rPr>
  </w:style>
  <w:style w:type="paragraph" w:customStyle="1" w:styleId="106">
    <w:name w:val="无间隔1"/>
    <w:link w:val="105"/>
    <w:qFormat/>
    <w:uiPriority w:val="0"/>
    <w:pPr>
      <w:widowControl w:val="0"/>
      <w:contextualSpacing/>
      <w:jc w:val="center"/>
    </w:pPr>
    <w:rPr>
      <w:rFonts w:ascii="Times New Roman" w:hAnsi="Times New Roman" w:eastAsia="仿宋_GB2312" w:cs="Times New Roman"/>
      <w:szCs w:val="21"/>
      <w:lang w:val="en-US" w:eastAsia="zh-CN" w:bidi="ar-SA"/>
    </w:rPr>
  </w:style>
  <w:style w:type="paragraph" w:customStyle="1" w:styleId="107">
    <w:name w:val="正文-欣欣"/>
    <w:basedOn w:val="1"/>
    <w:next w:val="1"/>
    <w:qFormat/>
    <w:uiPriority w:val="0"/>
    <w:pPr>
      <w:spacing w:line="360" w:lineRule="auto"/>
      <w:ind w:firstLine="480" w:firstLineChars="200"/>
    </w:pPr>
    <w:rPr>
      <w:rFonts w:ascii="Times New Roman" w:hAnsi="Times New Roman" w:eastAsia="宋体" w:cs="Times New Roman"/>
      <w:bCs/>
      <w:sz w:val="24"/>
    </w:rPr>
  </w:style>
  <w:style w:type="character" w:customStyle="1" w:styleId="108">
    <w:name w:val="纯文本 Char1"/>
    <w:qFormat/>
    <w:uiPriority w:val="0"/>
    <w:rPr>
      <w:rFonts w:ascii="宋体" w:hAnsi="Courier New" w:cs="Courier New"/>
      <w:kern w:val="2"/>
      <w:sz w:val="21"/>
      <w:szCs w:val="21"/>
    </w:rPr>
  </w:style>
  <w:style w:type="paragraph" w:customStyle="1" w:styleId="109">
    <w:name w:val="报告表格文字"/>
    <w:basedOn w:val="1"/>
    <w:qFormat/>
    <w:uiPriority w:val="0"/>
    <w:pPr>
      <w:jc w:val="center"/>
    </w:pPr>
    <w:rPr>
      <w:rFonts w:ascii="Times New Roman" w:hAnsi="Times New Roman" w:eastAsia="仿宋" w:cs="Times New Roman"/>
    </w:rPr>
  </w:style>
  <w:style w:type="paragraph" w:styleId="110">
    <w:name w:val="No Spacing"/>
    <w:qFormat/>
    <w:uiPriority w:val="1"/>
    <w:pPr>
      <w:adjustRightInd w:val="0"/>
      <w:snapToGrid w:val="0"/>
      <w:jc w:val="center"/>
    </w:pPr>
    <w:rPr>
      <w:rFonts w:ascii="Times New Roman" w:hAnsi="Times New Roman" w:eastAsia="宋体" w:cs="Times New Roman"/>
      <w:sz w:val="21"/>
      <w:szCs w:val="22"/>
      <w:lang w:val="en-US" w:eastAsia="zh-CN" w:bidi="ar-SA"/>
    </w:rPr>
  </w:style>
  <w:style w:type="character" w:customStyle="1" w:styleId="111">
    <w:name w:val="报告书 Char Char"/>
    <w:link w:val="112"/>
    <w:qFormat/>
    <w:uiPriority w:val="0"/>
    <w:rPr>
      <w:sz w:val="24"/>
    </w:rPr>
  </w:style>
  <w:style w:type="paragraph" w:customStyle="1" w:styleId="112">
    <w:name w:val="报告书"/>
    <w:basedOn w:val="1"/>
    <w:link w:val="111"/>
    <w:qFormat/>
    <w:uiPriority w:val="0"/>
    <w:pPr>
      <w:autoSpaceDE w:val="0"/>
      <w:autoSpaceDN w:val="0"/>
      <w:adjustRightInd w:val="0"/>
      <w:spacing w:line="360" w:lineRule="auto"/>
      <w:ind w:firstLine="505"/>
      <w:jc w:val="left"/>
      <w:textAlignment w:val="bottom"/>
    </w:pPr>
    <w:rPr>
      <w:rFonts w:ascii="Times New Roman" w:hAnsi="Times New Roman" w:eastAsia="宋体" w:cs="Times New Roman"/>
      <w:kern w:val="0"/>
      <w:sz w:val="24"/>
      <w:szCs w:val="20"/>
    </w:rPr>
  </w:style>
  <w:style w:type="paragraph" w:customStyle="1" w:styleId="113">
    <w:name w:val="样式 样式 首行缩进:  2 字符 + 首行缩进:  2 字符"/>
    <w:basedOn w:val="1"/>
    <w:qFormat/>
    <w:uiPriority w:val="0"/>
    <w:pPr>
      <w:spacing w:line="360" w:lineRule="auto"/>
      <w:ind w:firstLine="200" w:firstLineChars="200"/>
    </w:pPr>
    <w:rPr>
      <w:rFonts w:ascii="Times New Roman" w:hAnsi="Times New Roman" w:eastAsia="宋体" w:cs="宋体"/>
    </w:rPr>
  </w:style>
  <w:style w:type="character" w:customStyle="1" w:styleId="114">
    <w:name w:val="+++ 表头 Char"/>
    <w:link w:val="115"/>
    <w:qFormat/>
    <w:uiPriority w:val="0"/>
    <w:rPr>
      <w:rFonts w:cs="宋体"/>
      <w:b/>
      <w:bCs/>
      <w:color w:val="99CC00"/>
      <w:sz w:val="24"/>
      <w:szCs w:val="24"/>
    </w:rPr>
  </w:style>
  <w:style w:type="paragraph" w:customStyle="1" w:styleId="115">
    <w:name w:val="+++ 表头"/>
    <w:basedOn w:val="1"/>
    <w:link w:val="114"/>
    <w:qFormat/>
    <w:uiPriority w:val="0"/>
    <w:pPr>
      <w:spacing w:line="360" w:lineRule="auto"/>
      <w:jc w:val="center"/>
    </w:pPr>
    <w:rPr>
      <w:rFonts w:ascii="Times New Roman" w:hAnsi="Times New Roman" w:eastAsia="宋体" w:cs="宋体"/>
      <w:b/>
      <w:bCs/>
      <w:color w:val="99CC00"/>
      <w:kern w:val="0"/>
      <w:sz w:val="24"/>
    </w:rPr>
  </w:style>
  <w:style w:type="character" w:customStyle="1" w:styleId="116">
    <w:name w:val="ref"/>
    <w:basedOn w:val="32"/>
    <w:qFormat/>
    <w:uiPriority w:val="0"/>
  </w:style>
  <w:style w:type="paragraph" w:customStyle="1" w:styleId="117">
    <w:name w:val="表格首行"/>
    <w:basedOn w:val="1"/>
    <w:next w:val="1"/>
    <w:qFormat/>
    <w:uiPriority w:val="0"/>
    <w:pPr>
      <w:jc w:val="center"/>
    </w:pPr>
    <w:rPr>
      <w:rFonts w:ascii="Times New Roman" w:hAnsi="Times New Roman" w:eastAsia="宋体" w:cs="宋体"/>
      <w:b/>
      <w:szCs w:val="20"/>
    </w:rPr>
  </w:style>
  <w:style w:type="paragraph" w:customStyle="1" w:styleId="118">
    <w:name w:val="Body Text First Indent 21"/>
    <w:basedOn w:val="1"/>
    <w:next w:val="119"/>
    <w:qFormat/>
    <w:uiPriority w:val="0"/>
    <w:pPr>
      <w:autoSpaceDE w:val="0"/>
      <w:autoSpaceDN w:val="0"/>
      <w:spacing w:line="360" w:lineRule="auto"/>
      <w:ind w:firstLine="480" w:firstLineChars="200"/>
      <w:jc w:val="left"/>
    </w:pPr>
    <w:rPr>
      <w:rFonts w:ascii="宋体" w:hAnsi="宋体" w:eastAsia="宋体" w:cs="宋体"/>
      <w:bCs/>
      <w:kern w:val="0"/>
      <w:sz w:val="24"/>
      <w:lang w:val="zh-CN" w:bidi="zh-CN"/>
    </w:rPr>
  </w:style>
  <w:style w:type="paragraph" w:customStyle="1" w:styleId="119">
    <w:name w:val="+正文"/>
    <w:basedOn w:val="1"/>
    <w:qFormat/>
    <w:uiPriority w:val="0"/>
    <w:pPr>
      <w:autoSpaceDE w:val="0"/>
      <w:autoSpaceDN w:val="0"/>
      <w:spacing w:line="360" w:lineRule="auto"/>
      <w:ind w:firstLine="200" w:firstLineChars="200"/>
      <w:jc w:val="left"/>
    </w:pPr>
    <w:rPr>
      <w:rFonts w:ascii="宋体" w:hAnsi="宋体" w:eastAsia="宋体" w:cs="宋体"/>
      <w:kern w:val="0"/>
      <w:sz w:val="24"/>
      <w:szCs w:val="28"/>
      <w:lang w:val="zh-CN" w:bidi="zh-CN"/>
    </w:rPr>
  </w:style>
  <w:style w:type="character" w:customStyle="1" w:styleId="120">
    <w:name w:val="【表头】 Char"/>
    <w:link w:val="121"/>
    <w:qFormat/>
    <w:locked/>
    <w:uiPriority w:val="0"/>
    <w:rPr>
      <w:color w:val="0000CC"/>
      <w:sz w:val="24"/>
    </w:rPr>
  </w:style>
  <w:style w:type="paragraph" w:customStyle="1" w:styleId="121">
    <w:name w:val="【表头】"/>
    <w:basedOn w:val="1"/>
    <w:link w:val="120"/>
    <w:qFormat/>
    <w:uiPriority w:val="0"/>
    <w:pPr>
      <w:adjustRightInd w:val="0"/>
      <w:snapToGrid w:val="0"/>
      <w:spacing w:line="460" w:lineRule="exact"/>
      <w:jc w:val="center"/>
    </w:pPr>
    <w:rPr>
      <w:rFonts w:ascii="Times New Roman" w:hAnsi="Times New Roman" w:eastAsia="宋体" w:cs="Times New Roman"/>
      <w:color w:val="0000CC"/>
      <w:kern w:val="0"/>
      <w:sz w:val="24"/>
      <w:szCs w:val="20"/>
    </w:rPr>
  </w:style>
  <w:style w:type="paragraph" w:customStyle="1" w:styleId="122">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23">
    <w:name w:val="标题 3 字符"/>
    <w:basedOn w:val="32"/>
    <w:link w:val="7"/>
    <w:qFormat/>
    <w:uiPriority w:val="1"/>
    <w:rPr>
      <w:rFonts w:eastAsiaTheme="minorEastAsia"/>
      <w:b/>
      <w:bCs/>
      <w:sz w:val="24"/>
      <w:szCs w:val="32"/>
    </w:rPr>
  </w:style>
  <w:style w:type="paragraph" w:customStyle="1" w:styleId="124">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table" w:customStyle="1" w:styleId="125">
    <w:name w:val="Table Normal"/>
    <w:qFormat/>
    <w:uiPriority w:val="0"/>
    <w:tblPr>
      <w:tblCellMar>
        <w:top w:w="0" w:type="dxa"/>
        <w:left w:w="0" w:type="dxa"/>
        <w:bottom w:w="0" w:type="dxa"/>
        <w:right w:w="0" w:type="dxa"/>
      </w:tblCellMar>
    </w:tblPr>
  </w:style>
  <w:style w:type="paragraph" w:customStyle="1" w:styleId="126">
    <w:name w:val="WPSOffice手动目录 1"/>
    <w:qFormat/>
    <w:uiPriority w:val="0"/>
    <w:rPr>
      <w:rFonts w:ascii="Times New Roman" w:hAnsi="Times New Roman" w:eastAsia="宋体" w:cs="Times New Roman"/>
      <w:lang w:val="en-US" w:eastAsia="zh-CN" w:bidi="ar-SA"/>
    </w:rPr>
  </w:style>
  <w:style w:type="paragraph" w:customStyle="1" w:styleId="1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8">
    <w:name w:val="标题 5（有编号）（绿盟科技）"/>
    <w:basedOn w:val="1"/>
    <w:next w:val="12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0">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31">
    <w:name w:val="无间隔 字符"/>
    <w:qFormat/>
    <w:locked/>
    <w:uiPriority w:val="1"/>
    <w:rPr>
      <w:rFonts w:ascii="Times New Roman" w:hAnsi="Times New Roman" w:cs="Times New Roman"/>
      <w:sz w:val="21"/>
      <w:szCs w:val="21"/>
    </w:rPr>
  </w:style>
  <w:style w:type="character" w:customStyle="1" w:styleId="132">
    <w:name w:val="正文缩进 Char"/>
    <w:qFormat/>
    <w:locked/>
    <w:uiPriority w:val="0"/>
    <w:rPr>
      <w:rFonts w:ascii="Calibri" w:hAnsi="Calibri"/>
      <w:kern w:val="2"/>
      <w:sz w:val="24"/>
      <w:szCs w:val="22"/>
    </w:rPr>
  </w:style>
  <w:style w:type="character" w:customStyle="1" w:styleId="133">
    <w:name w:val="text_yshkz"/>
    <w:basedOn w:val="32"/>
    <w:qFormat/>
    <w:uiPriority w:val="0"/>
  </w:style>
  <w:style w:type="character" w:customStyle="1" w:styleId="134">
    <w:name w:val="未处理的提及1"/>
    <w:basedOn w:val="32"/>
    <w:semiHidden/>
    <w:unhideWhenUsed/>
    <w:qFormat/>
    <w:uiPriority w:val="99"/>
    <w:rPr>
      <w:color w:val="605E5C"/>
      <w:shd w:val="clear" w:color="auto" w:fill="E1DFDD"/>
    </w:rPr>
  </w:style>
  <w:style w:type="paragraph" w:customStyle="1" w:styleId="1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6">
    <w:name w:val="纯文本 Char"/>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45"/>
    <customShpInfo spid="_x0000_s2051"/>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8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7B504-4BC7-422A-86E0-E5F469F428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12132</Words>
  <Characters>15603</Characters>
  <Lines>7350</Lines>
  <Paragraphs>9001</Paragraphs>
  <TotalTime>0</TotalTime>
  <ScaleCrop>false</ScaleCrop>
  <LinksUpToDate>false</LinksUpToDate>
  <CharactersWithSpaces>15755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2021-01-02T11:40:00Z</dcterms:created>
  <dc:creator>Administrator</dc:creator>
  <cp:lastModifiedBy>Dumb</cp:lastModifiedBy>
  <dcterms:modified xsi:type="dcterms:W3CDTF">2025-12-20T09:54:50Z</dcterms:modified>
  <cp:revision>1675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eyJoZGlkIjoiNTU0ZmIwYTQ3NzlmZGUxZmU3Zjk0M2IyZTNmM2IxNjAiLCJ1c2VySWQiOiIxNTcwMjU3MDc3In0=</vt:lpwstr>
  </property>
  <property fmtid="{D5CDD505-2E9C-101B-9397-08002B2CF9AE}" pid="4" name="ICV">
    <vt:lpwstr>628B2BA9D1274F708CCA1B71380391BE_12</vt:lpwstr>
  </property>
</Properties>
</file>