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09B1">
      <w:pPr>
        <w:jc w:val="center"/>
        <w:rPr>
          <w:rFonts w:ascii="Times New Roman" w:hAnsi="Times New Roman" w:cs="Times New Roman"/>
          <w:b/>
          <w:bCs/>
          <w:sz w:val="44"/>
        </w:rPr>
      </w:pPr>
    </w:p>
    <w:p w14:paraId="4AD4AE6E">
      <w:pPr>
        <w:jc w:val="center"/>
        <w:rPr>
          <w:rFonts w:ascii="Times New Roman" w:hAnsi="Times New Roman" w:cs="Times New Roman"/>
          <w:b/>
          <w:bCs/>
          <w:sz w:val="44"/>
        </w:rPr>
      </w:pPr>
    </w:p>
    <w:p w14:paraId="5C3497B6">
      <w:pPr>
        <w:jc w:val="center"/>
        <w:rPr>
          <w:rFonts w:ascii="Times New Roman" w:hAnsi="Times New Roman" w:cs="Times New Roman"/>
          <w:b/>
          <w:bCs/>
          <w:sz w:val="44"/>
        </w:rPr>
      </w:pPr>
      <w:r>
        <w:rPr>
          <w:rFonts w:hint="eastAsia" w:ascii="Times New Roman" w:hAnsi="Times New Roman" w:cs="Times New Roman"/>
          <w:b/>
          <w:bCs/>
          <w:sz w:val="44"/>
        </w:rPr>
        <w:t>建设项目竣工环境保护</w:t>
      </w:r>
    </w:p>
    <w:p w14:paraId="68AD1494">
      <w:pPr>
        <w:jc w:val="center"/>
        <w:rPr>
          <w:rFonts w:ascii="Times New Roman" w:hAnsi="Times New Roman" w:cs="Times New Roman"/>
          <w:b/>
          <w:bCs/>
          <w:sz w:val="44"/>
        </w:rPr>
      </w:pPr>
      <w:r>
        <w:rPr>
          <w:rFonts w:hint="eastAsia" w:ascii="Times New Roman" w:hAnsi="Times New Roman" w:cs="Times New Roman"/>
          <w:b/>
          <w:bCs/>
          <w:sz w:val="44"/>
        </w:rPr>
        <w:t>验收监测报告表</w:t>
      </w:r>
    </w:p>
    <w:p w14:paraId="52FB6E72">
      <w:pPr>
        <w:jc w:val="center"/>
        <w:rPr>
          <w:rFonts w:ascii="Times New Roman" w:hAnsi="Times New Roman" w:cs="Times New Roman"/>
          <w:bCs/>
          <w:sz w:val="32"/>
          <w:szCs w:val="32"/>
        </w:rPr>
      </w:pPr>
    </w:p>
    <w:p w14:paraId="12C8EED9">
      <w:pPr>
        <w:rPr>
          <w:rFonts w:ascii="Times New Roman" w:hAnsi="Times New Roman" w:cs="Times New Roman"/>
        </w:rPr>
      </w:pPr>
    </w:p>
    <w:p w14:paraId="417FAFBB">
      <w:pPr>
        <w:rPr>
          <w:rFonts w:ascii="Times New Roman" w:hAnsi="Times New Roman" w:cs="Times New Roman"/>
        </w:rPr>
      </w:pPr>
    </w:p>
    <w:p w14:paraId="5A857BEA">
      <w:pPr>
        <w:rPr>
          <w:rFonts w:ascii="Times New Roman" w:hAnsi="Times New Roman" w:cs="Times New Roman"/>
          <w:b/>
          <w:sz w:val="32"/>
        </w:rPr>
      </w:pPr>
    </w:p>
    <w:p w14:paraId="4DEF97D3">
      <w:pPr>
        <w:rPr>
          <w:rFonts w:ascii="Times New Roman" w:hAnsi="Times New Roman" w:cs="Times New Roman"/>
          <w:b/>
          <w:sz w:val="32"/>
        </w:rPr>
      </w:pPr>
    </w:p>
    <w:p w14:paraId="7BA04EFE">
      <w:pPr>
        <w:rPr>
          <w:rFonts w:ascii="Times New Roman" w:hAnsi="Times New Roman" w:cs="Times New Roman"/>
          <w:b/>
          <w:sz w:val="32"/>
        </w:rPr>
      </w:pPr>
    </w:p>
    <w:p w14:paraId="50036234">
      <w:pPr>
        <w:rPr>
          <w:rFonts w:ascii="Times New Roman" w:hAnsi="Times New Roman" w:cs="Times New Roman"/>
          <w:b/>
          <w:sz w:val="32"/>
        </w:rPr>
      </w:pPr>
    </w:p>
    <w:p w14:paraId="2CDB4F84">
      <w:pPr>
        <w:jc w:val="center"/>
        <w:rPr>
          <w:rFonts w:ascii="Times New Roman" w:hAnsi="Times New Roman" w:cs="Times New Roman"/>
          <w:b/>
          <w:sz w:val="32"/>
          <w:szCs w:val="32"/>
        </w:rPr>
      </w:pPr>
      <w:r>
        <w:rPr>
          <w:rFonts w:hint="eastAsia" w:ascii="Times New Roman" w:hAnsi="Times New Roman" w:cs="Times New Roman"/>
          <w:b/>
          <w:sz w:val="32"/>
          <w:szCs w:val="32"/>
        </w:rPr>
        <w:t>项目名称：</w:t>
      </w:r>
      <w:r>
        <w:rPr>
          <w:rFonts w:hint="eastAsia" w:ascii="Times New Roman" w:hAnsi="Times New Roman" w:eastAsia="宋体" w:cs="Times New Roman"/>
          <w:b/>
          <w:bCs/>
          <w:sz w:val="32"/>
          <w:szCs w:val="32"/>
          <w:u w:val="single"/>
        </w:rPr>
        <w:t>长河同创环保设备生产线技术改造项目</w:t>
      </w:r>
    </w:p>
    <w:p w14:paraId="748640A2">
      <w:pPr>
        <w:jc w:val="center"/>
        <w:rPr>
          <w:rFonts w:ascii="Times New Roman" w:hAnsi="Times New Roman" w:cs="Times New Roman"/>
        </w:rPr>
      </w:pPr>
      <w:r>
        <w:rPr>
          <w:rFonts w:hint="eastAsia" w:ascii="Times New Roman" w:hAnsi="Times New Roman" w:cs="Times New Roman"/>
          <w:b/>
          <w:sz w:val="32"/>
          <w:szCs w:val="32"/>
        </w:rPr>
        <w:t>建设单位：</w:t>
      </w:r>
      <w:r>
        <w:rPr>
          <w:rFonts w:hint="eastAsia" w:ascii="Times New Roman" w:hAnsi="Times New Roman" w:eastAsia="宋体" w:cs="Times New Roman"/>
          <w:b/>
          <w:bCs/>
          <w:sz w:val="32"/>
          <w:szCs w:val="32"/>
          <w:u w:val="single"/>
        </w:rPr>
        <w:t>四川长河同创环境技术有限公司</w:t>
      </w:r>
    </w:p>
    <w:p w14:paraId="5D6A8435">
      <w:pPr>
        <w:rPr>
          <w:rFonts w:ascii="Times New Roman" w:hAnsi="Times New Roman" w:cs="Times New Roman"/>
        </w:rPr>
      </w:pPr>
    </w:p>
    <w:p w14:paraId="5A5EBABF">
      <w:pPr>
        <w:rPr>
          <w:rFonts w:ascii="Times New Roman" w:hAnsi="Times New Roman" w:cs="Times New Roman"/>
        </w:rPr>
      </w:pPr>
    </w:p>
    <w:p w14:paraId="7F2F14E3">
      <w:pPr>
        <w:rPr>
          <w:rFonts w:ascii="Times New Roman" w:hAnsi="Times New Roman" w:cs="Times New Roman"/>
        </w:rPr>
      </w:pPr>
    </w:p>
    <w:p w14:paraId="4C41510F">
      <w:pPr>
        <w:rPr>
          <w:rFonts w:ascii="Times New Roman" w:hAnsi="Times New Roman" w:cs="Times New Roman"/>
        </w:rPr>
      </w:pPr>
    </w:p>
    <w:p w14:paraId="00CF8B63">
      <w:pPr>
        <w:rPr>
          <w:rFonts w:ascii="Times New Roman" w:hAnsi="Times New Roman" w:cs="Times New Roman"/>
        </w:rPr>
      </w:pPr>
    </w:p>
    <w:p w14:paraId="35230DC3">
      <w:pPr>
        <w:rPr>
          <w:rFonts w:ascii="Times New Roman" w:hAnsi="Times New Roman" w:cs="Times New Roman"/>
        </w:rPr>
      </w:pPr>
    </w:p>
    <w:p w14:paraId="1CD3BF8B">
      <w:pPr>
        <w:rPr>
          <w:rFonts w:ascii="Times New Roman" w:hAnsi="Times New Roman" w:cs="Times New Roman"/>
        </w:rPr>
      </w:pPr>
    </w:p>
    <w:p w14:paraId="02680457">
      <w:pPr>
        <w:rPr>
          <w:rFonts w:ascii="Times New Roman" w:hAnsi="Times New Roman" w:cs="Times New Roman"/>
        </w:rPr>
      </w:pPr>
    </w:p>
    <w:p w14:paraId="6B7B285A">
      <w:pPr>
        <w:rPr>
          <w:rFonts w:ascii="Times New Roman" w:hAnsi="Times New Roman" w:cs="Times New Roman"/>
        </w:rPr>
      </w:pPr>
    </w:p>
    <w:p w14:paraId="6178E190">
      <w:pPr>
        <w:rPr>
          <w:rFonts w:ascii="Times New Roman" w:hAnsi="Times New Roman" w:cs="Times New Roman"/>
        </w:rPr>
      </w:pPr>
    </w:p>
    <w:p w14:paraId="75724C7E">
      <w:pPr>
        <w:rPr>
          <w:rFonts w:ascii="Times New Roman" w:hAnsi="Times New Roman" w:cs="Times New Roman"/>
        </w:rPr>
      </w:pPr>
    </w:p>
    <w:p w14:paraId="3CED6F4A">
      <w:pPr>
        <w:rPr>
          <w:rFonts w:ascii="Times New Roman" w:hAnsi="Times New Roman" w:cs="Times New Roman"/>
        </w:rPr>
      </w:pPr>
    </w:p>
    <w:p w14:paraId="7BD34AE9">
      <w:pPr>
        <w:jc w:val="center"/>
        <w:rPr>
          <w:rFonts w:ascii="Times New Roman" w:hAnsi="Times New Roman" w:cs="Times New Roman"/>
          <w:b/>
          <w:sz w:val="32"/>
          <w:szCs w:val="32"/>
        </w:rPr>
      </w:pPr>
      <w:r>
        <w:rPr>
          <w:rFonts w:hint="eastAsia" w:ascii="Times New Roman" w:hAnsi="Times New Roman" w:cs="Times New Roman"/>
          <w:b/>
          <w:sz w:val="32"/>
          <w:szCs w:val="32"/>
        </w:rPr>
        <w:t>编制单位：四川长河同创环境技术有限公司</w:t>
      </w:r>
    </w:p>
    <w:p w14:paraId="73EDD576">
      <w:pPr>
        <w:spacing w:line="560" w:lineRule="exact"/>
        <w:jc w:val="center"/>
        <w:rPr>
          <w:rFonts w:ascii="Times New Roman" w:hAnsi="Times New Roman" w:cs="Times New Roman"/>
          <w:b/>
          <w:sz w:val="32"/>
          <w:szCs w:val="32"/>
        </w:rPr>
      </w:pPr>
      <w:r>
        <w:rPr>
          <w:rFonts w:hint="eastAsia" w:ascii="Times New Roman" w:hAnsi="Times New Roman" w:cs="Times New Roman"/>
          <w:b/>
          <w:sz w:val="32"/>
          <w:szCs w:val="32"/>
        </w:rPr>
        <w:t>二〇二</w:t>
      </w:r>
      <w:r>
        <w:rPr>
          <w:rFonts w:hint="eastAsia" w:ascii="Times New Roman" w:hAnsi="Times New Roman" w:cs="Times New Roman"/>
          <w:b/>
          <w:sz w:val="32"/>
          <w:szCs w:val="32"/>
          <w:lang w:val="en-US" w:eastAsia="zh-CN"/>
        </w:rPr>
        <w:t>六</w:t>
      </w:r>
      <w:r>
        <w:rPr>
          <w:rFonts w:hint="eastAsia" w:ascii="Times New Roman" w:hAnsi="Times New Roman" w:cs="Times New Roman"/>
          <w:b/>
          <w:sz w:val="32"/>
          <w:szCs w:val="32"/>
        </w:rPr>
        <w:t>年</w:t>
      </w:r>
      <w:r>
        <w:rPr>
          <w:rFonts w:hint="eastAsia" w:ascii="Times New Roman" w:hAnsi="Times New Roman" w:cs="Times New Roman"/>
          <w:b/>
          <w:sz w:val="32"/>
          <w:szCs w:val="32"/>
          <w:lang w:val="en-US" w:eastAsia="zh-CN"/>
        </w:rPr>
        <w:t>三</w:t>
      </w:r>
      <w:r>
        <w:rPr>
          <w:rFonts w:hint="eastAsia" w:ascii="Times New Roman" w:hAnsi="Times New Roman" w:cs="Times New Roman"/>
          <w:b/>
          <w:sz w:val="32"/>
          <w:szCs w:val="32"/>
        </w:rPr>
        <w:t>月</w:t>
      </w:r>
    </w:p>
    <w:p w14:paraId="062303C9">
      <w:pPr>
        <w:rPr>
          <w:rFonts w:ascii="Times New Roman" w:hAnsi="Times New Roman" w:cs="Times New Roman"/>
        </w:rPr>
      </w:pPr>
    </w:p>
    <w:p w14:paraId="0854E980">
      <w:pPr>
        <w:spacing w:line="360" w:lineRule="auto"/>
        <w:rPr>
          <w:rFonts w:ascii="Times New Roman" w:hAnsi="Times New Roman" w:cs="Times New Roman"/>
          <w:sz w:val="30"/>
          <w:szCs w:val="30"/>
        </w:rPr>
      </w:pPr>
    </w:p>
    <w:p w14:paraId="098C2C48">
      <w:pPr>
        <w:spacing w:line="360" w:lineRule="auto"/>
        <w:rPr>
          <w:rFonts w:ascii="Times New Roman" w:hAnsi="Times New Roman" w:cs="Times New Roman"/>
          <w:sz w:val="30"/>
          <w:szCs w:val="30"/>
        </w:rPr>
      </w:pPr>
    </w:p>
    <w:p w14:paraId="69B20E36">
      <w:pPr>
        <w:rPr>
          <w:rFonts w:ascii="Times New Roman" w:hAnsi="Times New Roman" w:cs="Times New Roman"/>
          <w:b/>
          <w:bCs/>
          <w:sz w:val="30"/>
          <w:szCs w:val="30"/>
        </w:rPr>
      </w:pPr>
      <w:bookmarkStart w:id="61" w:name="_GoBack"/>
      <w:bookmarkEnd w:id="61"/>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项目基本情况</w:t>
      </w:r>
    </w:p>
    <w:tbl>
      <w:tblPr>
        <w:tblStyle w:val="3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913"/>
        <w:gridCol w:w="1677"/>
        <w:gridCol w:w="1489"/>
        <w:gridCol w:w="1099"/>
        <w:gridCol w:w="966"/>
      </w:tblGrid>
      <w:tr w14:paraId="6D1A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ED8117E">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建设项目名称</w:t>
            </w:r>
          </w:p>
        </w:tc>
        <w:tc>
          <w:tcPr>
            <w:tcW w:w="7144" w:type="dxa"/>
            <w:gridSpan w:val="5"/>
            <w:vAlign w:val="center"/>
          </w:tcPr>
          <w:p w14:paraId="722413D8">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长河同创环保设备生产线技术改造项目</w:t>
            </w:r>
          </w:p>
        </w:tc>
      </w:tr>
      <w:tr w14:paraId="3B2B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199C422">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建设单位名称</w:t>
            </w:r>
          </w:p>
        </w:tc>
        <w:tc>
          <w:tcPr>
            <w:tcW w:w="7144" w:type="dxa"/>
            <w:gridSpan w:val="5"/>
            <w:vAlign w:val="center"/>
          </w:tcPr>
          <w:p w14:paraId="2306139C">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四川长河同创环境技术有限公司</w:t>
            </w:r>
          </w:p>
        </w:tc>
      </w:tr>
      <w:tr w14:paraId="3C86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F332175">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建设项目性质</w:t>
            </w:r>
          </w:p>
        </w:tc>
        <w:tc>
          <w:tcPr>
            <w:tcW w:w="7144" w:type="dxa"/>
            <w:gridSpan w:val="5"/>
            <w:vAlign w:val="center"/>
          </w:tcPr>
          <w:p w14:paraId="67979045">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 xml:space="preserve">新建（迁建）  √改扩建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技改 （划√）</w:t>
            </w:r>
          </w:p>
        </w:tc>
      </w:tr>
      <w:tr w14:paraId="598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17" w:type="dxa"/>
            <w:vAlign w:val="center"/>
          </w:tcPr>
          <w:p w14:paraId="11567B93">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建设地点</w:t>
            </w:r>
          </w:p>
        </w:tc>
        <w:tc>
          <w:tcPr>
            <w:tcW w:w="7144" w:type="dxa"/>
            <w:gridSpan w:val="5"/>
            <w:vAlign w:val="center"/>
          </w:tcPr>
          <w:p w14:paraId="3DCF6CBA">
            <w:pPr>
              <w:adjustRightInd w:val="0"/>
              <w:snapToGrid w:val="0"/>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rPr>
              <w:t>成都市金堂县赵镇街道石子岭路99 号</w:t>
            </w:r>
            <w:r>
              <w:rPr>
                <w:rFonts w:hint="default" w:ascii="Times New Roman" w:hAnsi="Times New Roman" w:eastAsia="宋体" w:cs="Times New Roman"/>
                <w:sz w:val="24"/>
                <w:lang w:eastAsia="zh-CN"/>
              </w:rPr>
              <w:t>（租赁成都金泰运科技发展公司厂房）</w:t>
            </w:r>
          </w:p>
        </w:tc>
      </w:tr>
      <w:tr w14:paraId="713B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7" w:type="dxa"/>
            <w:vAlign w:val="center"/>
          </w:tcPr>
          <w:p w14:paraId="6F56389E">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主要产品名称</w:t>
            </w:r>
          </w:p>
        </w:tc>
        <w:tc>
          <w:tcPr>
            <w:tcW w:w="7144" w:type="dxa"/>
            <w:gridSpan w:val="5"/>
            <w:vAlign w:val="center"/>
          </w:tcPr>
          <w:p w14:paraId="6B9AD0D6">
            <w:pPr>
              <w:adjustRightInd w:val="0"/>
              <w:snapToGrid w:val="0"/>
              <w:jc w:val="center"/>
              <w:rPr>
                <w:rFonts w:hint="default" w:ascii="Times New Roman" w:hAnsi="Times New Roman" w:eastAsia="宋体" w:cs="Times New Roman"/>
                <w:sz w:val="24"/>
              </w:rPr>
            </w:pPr>
            <w:r>
              <w:rPr>
                <w:rFonts w:hint="default" w:ascii="Times New Roman" w:hAnsi="Times New Roman" w:eastAsia="宋体" w:cs="Times New Roman"/>
                <w:sz w:val="24"/>
              </w:rPr>
              <w:t>污水处理设备</w:t>
            </w:r>
          </w:p>
        </w:tc>
      </w:tr>
      <w:tr w14:paraId="0B7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3F3E24C0">
            <w:pPr>
              <w:contextualSpacing/>
              <w:jc w:val="center"/>
              <w:rPr>
                <w:rFonts w:hint="default" w:ascii="Times New Roman" w:hAnsi="Times New Roman" w:cs="Times New Roman"/>
              </w:rPr>
            </w:pPr>
            <w:r>
              <w:rPr>
                <w:rFonts w:hint="default" w:ascii="Times New Roman" w:hAnsi="Times New Roman" w:eastAsia="宋体" w:cs="Times New Roman"/>
                <w:b/>
                <w:bCs/>
                <w:sz w:val="24"/>
              </w:rPr>
              <w:t>设计生产能力</w:t>
            </w:r>
          </w:p>
        </w:tc>
        <w:tc>
          <w:tcPr>
            <w:tcW w:w="7144" w:type="dxa"/>
            <w:gridSpan w:val="5"/>
          </w:tcPr>
          <w:p w14:paraId="4E14B516">
            <w:pPr>
              <w:jc w:val="center"/>
              <w:rPr>
                <w:rFonts w:hint="default" w:ascii="Times New Roman" w:hAnsi="Times New Roman" w:cs="Times New Roman"/>
                <w:sz w:val="24"/>
              </w:rPr>
            </w:pPr>
            <w:r>
              <w:rPr>
                <w:rFonts w:hint="default" w:ascii="Times New Roman" w:hAnsi="Times New Roman" w:cs="Times New Roman"/>
                <w:sz w:val="24"/>
              </w:rPr>
              <w:t>年产污水处理设备5100件（包括智能一体化污水处理设备400件、污水处理配套设施4700件）</w:t>
            </w:r>
          </w:p>
        </w:tc>
      </w:tr>
      <w:tr w14:paraId="1E6D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AD54F3E">
            <w:pPr>
              <w:contextualSpacing/>
              <w:jc w:val="center"/>
              <w:rPr>
                <w:rFonts w:hint="default" w:ascii="Times New Roman" w:hAnsi="Times New Roman" w:eastAsia="宋体" w:cs="Times New Roman"/>
                <w:sz w:val="24"/>
              </w:rPr>
            </w:pPr>
            <w:r>
              <w:rPr>
                <w:rFonts w:hint="default" w:ascii="Times New Roman" w:hAnsi="Times New Roman" w:eastAsia="宋体" w:cs="Times New Roman"/>
                <w:b/>
                <w:bCs/>
                <w:sz w:val="24"/>
              </w:rPr>
              <w:t>实际生产能力</w:t>
            </w:r>
          </w:p>
        </w:tc>
        <w:tc>
          <w:tcPr>
            <w:tcW w:w="7144" w:type="dxa"/>
            <w:gridSpan w:val="5"/>
          </w:tcPr>
          <w:p w14:paraId="644DF99A">
            <w:pPr>
              <w:jc w:val="center"/>
              <w:rPr>
                <w:rFonts w:hint="default" w:ascii="Times New Roman" w:hAnsi="Times New Roman" w:cs="Times New Roman"/>
                <w:sz w:val="24"/>
              </w:rPr>
            </w:pPr>
            <w:r>
              <w:rPr>
                <w:rFonts w:hint="default" w:ascii="Times New Roman" w:hAnsi="Times New Roman" w:cs="Times New Roman"/>
                <w:sz w:val="24"/>
              </w:rPr>
              <w:t>年产污水处理设备5100件（包括智能一体化污水处理设备400件、污水处理配套设施4700件）</w:t>
            </w:r>
          </w:p>
        </w:tc>
      </w:tr>
      <w:tr w14:paraId="6D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6A0855ED">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环评时间</w:t>
            </w:r>
          </w:p>
        </w:tc>
        <w:tc>
          <w:tcPr>
            <w:tcW w:w="1913" w:type="dxa"/>
            <w:vAlign w:val="center"/>
          </w:tcPr>
          <w:p w14:paraId="5CD54514">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2025年7月</w:t>
            </w:r>
          </w:p>
        </w:tc>
        <w:tc>
          <w:tcPr>
            <w:tcW w:w="1677" w:type="dxa"/>
            <w:vAlign w:val="center"/>
          </w:tcPr>
          <w:p w14:paraId="7CC80440">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开工日期</w:t>
            </w:r>
          </w:p>
        </w:tc>
        <w:tc>
          <w:tcPr>
            <w:tcW w:w="3554" w:type="dxa"/>
            <w:gridSpan w:val="3"/>
            <w:vAlign w:val="center"/>
          </w:tcPr>
          <w:p w14:paraId="20581259">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rPr>
              <w:t>月</w:t>
            </w:r>
          </w:p>
        </w:tc>
      </w:tr>
      <w:tr w14:paraId="4B7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2C471CC4">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调试时间</w:t>
            </w:r>
          </w:p>
        </w:tc>
        <w:tc>
          <w:tcPr>
            <w:tcW w:w="1913" w:type="dxa"/>
            <w:vAlign w:val="center"/>
          </w:tcPr>
          <w:p w14:paraId="3F275190">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月</w:t>
            </w:r>
          </w:p>
        </w:tc>
        <w:tc>
          <w:tcPr>
            <w:tcW w:w="1677" w:type="dxa"/>
            <w:vAlign w:val="center"/>
          </w:tcPr>
          <w:p w14:paraId="6270CA4A">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验收现场监测时间</w:t>
            </w:r>
          </w:p>
        </w:tc>
        <w:tc>
          <w:tcPr>
            <w:tcW w:w="3554" w:type="dxa"/>
            <w:gridSpan w:val="3"/>
            <w:vAlign w:val="center"/>
          </w:tcPr>
          <w:p w14:paraId="1C0D75F1">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月2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日~</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月2</w:t>
            </w:r>
            <w:r>
              <w:rPr>
                <w:rFonts w:hint="eastAsia" w:ascii="Times New Roman" w:hAnsi="Times New Roman" w:eastAsia="宋体" w:cs="Times New Roman"/>
                <w:sz w:val="24"/>
                <w:lang w:val="en-US" w:eastAsia="zh-CN"/>
              </w:rPr>
              <w:t>7</w:t>
            </w:r>
            <w:r>
              <w:rPr>
                <w:rFonts w:hint="default" w:ascii="Times New Roman" w:hAnsi="Times New Roman" w:eastAsia="宋体" w:cs="Times New Roman"/>
                <w:sz w:val="24"/>
              </w:rPr>
              <w:t>日</w:t>
            </w:r>
          </w:p>
        </w:tc>
      </w:tr>
      <w:tr w14:paraId="415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CAA7DBC">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环评表</w:t>
            </w:r>
          </w:p>
          <w:p w14:paraId="33A6A084">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审批部门</w:t>
            </w:r>
          </w:p>
        </w:tc>
        <w:tc>
          <w:tcPr>
            <w:tcW w:w="1913" w:type="dxa"/>
            <w:vAlign w:val="center"/>
          </w:tcPr>
          <w:p w14:paraId="1A68AE50">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成都市金堂生态环境局</w:t>
            </w:r>
          </w:p>
        </w:tc>
        <w:tc>
          <w:tcPr>
            <w:tcW w:w="1677" w:type="dxa"/>
            <w:vAlign w:val="center"/>
          </w:tcPr>
          <w:p w14:paraId="3CF3FC0B">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环评报告表</w:t>
            </w:r>
          </w:p>
          <w:p w14:paraId="771908AF">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编制单位</w:t>
            </w:r>
          </w:p>
        </w:tc>
        <w:tc>
          <w:tcPr>
            <w:tcW w:w="3554" w:type="dxa"/>
            <w:gridSpan w:val="3"/>
            <w:vAlign w:val="center"/>
          </w:tcPr>
          <w:p w14:paraId="166F27D9">
            <w:pPr>
              <w:contextualSpacing/>
              <w:jc w:val="center"/>
              <w:rPr>
                <w:rFonts w:hint="default" w:ascii="Times New Roman" w:hAnsi="Times New Roman" w:eastAsia="宋体" w:cs="Times New Roman"/>
                <w:sz w:val="24"/>
              </w:rPr>
            </w:pPr>
            <w:r>
              <w:rPr>
                <w:rFonts w:hint="default" w:ascii="Times New Roman" w:hAnsi="Times New Roman" w:eastAsia="宋体" w:cs="Times New Roman"/>
                <w:bCs/>
                <w:sz w:val="24"/>
              </w:rPr>
              <w:t>成都花园水城环境科技有限公司</w:t>
            </w:r>
          </w:p>
        </w:tc>
      </w:tr>
      <w:tr w14:paraId="61A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79C67E43">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环保实施</w:t>
            </w:r>
          </w:p>
          <w:p w14:paraId="4EE6BCE9">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设计单位</w:t>
            </w:r>
          </w:p>
        </w:tc>
        <w:tc>
          <w:tcPr>
            <w:tcW w:w="1913" w:type="dxa"/>
            <w:vAlign w:val="center"/>
          </w:tcPr>
          <w:p w14:paraId="04EA1821">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w:t>
            </w:r>
          </w:p>
        </w:tc>
        <w:tc>
          <w:tcPr>
            <w:tcW w:w="1677" w:type="dxa"/>
            <w:vAlign w:val="center"/>
          </w:tcPr>
          <w:p w14:paraId="23AC6988">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环保设施</w:t>
            </w:r>
          </w:p>
          <w:p w14:paraId="28593B15">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施工单位</w:t>
            </w:r>
          </w:p>
        </w:tc>
        <w:tc>
          <w:tcPr>
            <w:tcW w:w="3554" w:type="dxa"/>
            <w:gridSpan w:val="3"/>
            <w:vAlign w:val="center"/>
          </w:tcPr>
          <w:p w14:paraId="023C62B5">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w:t>
            </w:r>
          </w:p>
        </w:tc>
      </w:tr>
      <w:tr w14:paraId="281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72EF042">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投资总概算</w:t>
            </w:r>
          </w:p>
        </w:tc>
        <w:tc>
          <w:tcPr>
            <w:tcW w:w="1913" w:type="dxa"/>
            <w:vAlign w:val="center"/>
          </w:tcPr>
          <w:p w14:paraId="3EC40B1D">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1350</w:t>
            </w:r>
            <w:r>
              <w:rPr>
                <w:rFonts w:hint="default" w:ascii="Times New Roman" w:hAnsi="Times New Roman" w:eastAsia="宋体" w:cs="Times New Roman"/>
                <w:sz w:val="24"/>
              </w:rPr>
              <w:t>万元</w:t>
            </w:r>
          </w:p>
        </w:tc>
        <w:tc>
          <w:tcPr>
            <w:tcW w:w="1677" w:type="dxa"/>
            <w:vAlign w:val="center"/>
          </w:tcPr>
          <w:p w14:paraId="01EB2A09">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预算环保投资</w:t>
            </w:r>
          </w:p>
        </w:tc>
        <w:tc>
          <w:tcPr>
            <w:tcW w:w="1489" w:type="dxa"/>
            <w:vAlign w:val="center"/>
          </w:tcPr>
          <w:p w14:paraId="35B84E39">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14.1</w:t>
            </w:r>
            <w:r>
              <w:rPr>
                <w:rFonts w:hint="default" w:ascii="Times New Roman" w:hAnsi="Times New Roman" w:eastAsia="宋体" w:cs="Times New Roman"/>
                <w:sz w:val="24"/>
              </w:rPr>
              <w:t>万元</w:t>
            </w:r>
          </w:p>
        </w:tc>
        <w:tc>
          <w:tcPr>
            <w:tcW w:w="1099" w:type="dxa"/>
            <w:vAlign w:val="center"/>
          </w:tcPr>
          <w:p w14:paraId="7A9DA7F7">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比例</w:t>
            </w:r>
          </w:p>
        </w:tc>
        <w:tc>
          <w:tcPr>
            <w:tcW w:w="966" w:type="dxa"/>
            <w:vAlign w:val="center"/>
          </w:tcPr>
          <w:p w14:paraId="0D41959C">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1.04</w:t>
            </w:r>
            <w:r>
              <w:rPr>
                <w:rFonts w:hint="default" w:ascii="Times New Roman" w:hAnsi="Times New Roman" w:eastAsia="宋体" w:cs="Times New Roman"/>
                <w:sz w:val="24"/>
              </w:rPr>
              <w:t>%</w:t>
            </w:r>
          </w:p>
        </w:tc>
      </w:tr>
      <w:tr w14:paraId="1272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7" w:type="dxa"/>
            <w:vAlign w:val="center"/>
          </w:tcPr>
          <w:p w14:paraId="52E96A5A">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实际总投资</w:t>
            </w:r>
          </w:p>
        </w:tc>
        <w:tc>
          <w:tcPr>
            <w:tcW w:w="1913" w:type="dxa"/>
            <w:vAlign w:val="center"/>
          </w:tcPr>
          <w:p w14:paraId="5FA1E39F">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135</w:t>
            </w:r>
            <w:r>
              <w:rPr>
                <w:rFonts w:hint="default" w:ascii="Times New Roman" w:hAnsi="Times New Roman" w:eastAsia="宋体" w:cs="Times New Roman"/>
                <w:sz w:val="24"/>
              </w:rPr>
              <w:t>0万元</w:t>
            </w:r>
          </w:p>
        </w:tc>
        <w:tc>
          <w:tcPr>
            <w:tcW w:w="1677" w:type="dxa"/>
            <w:vAlign w:val="center"/>
          </w:tcPr>
          <w:p w14:paraId="60A63E4D">
            <w:pPr>
              <w:contextualSpacing/>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实际环保投资</w:t>
            </w:r>
          </w:p>
        </w:tc>
        <w:tc>
          <w:tcPr>
            <w:tcW w:w="1489" w:type="dxa"/>
            <w:vAlign w:val="center"/>
          </w:tcPr>
          <w:p w14:paraId="64B0ED42">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11.1</w:t>
            </w:r>
            <w:r>
              <w:rPr>
                <w:rFonts w:hint="default" w:ascii="Times New Roman" w:hAnsi="Times New Roman" w:eastAsia="宋体" w:cs="Times New Roman"/>
                <w:sz w:val="24"/>
              </w:rPr>
              <w:t>万元</w:t>
            </w:r>
          </w:p>
        </w:tc>
        <w:tc>
          <w:tcPr>
            <w:tcW w:w="1099" w:type="dxa"/>
            <w:vAlign w:val="center"/>
          </w:tcPr>
          <w:p w14:paraId="728ADC48">
            <w:pPr>
              <w:contextualSpacing/>
              <w:jc w:val="center"/>
              <w:rPr>
                <w:rFonts w:hint="default" w:ascii="Times New Roman" w:hAnsi="Times New Roman" w:eastAsia="宋体" w:cs="Times New Roman"/>
                <w:sz w:val="24"/>
              </w:rPr>
            </w:pPr>
            <w:r>
              <w:rPr>
                <w:rFonts w:hint="default" w:ascii="Times New Roman" w:hAnsi="Times New Roman" w:eastAsia="宋体" w:cs="Times New Roman"/>
                <w:sz w:val="24"/>
              </w:rPr>
              <w:t>比例</w:t>
            </w:r>
          </w:p>
        </w:tc>
        <w:tc>
          <w:tcPr>
            <w:tcW w:w="966" w:type="dxa"/>
            <w:vAlign w:val="center"/>
          </w:tcPr>
          <w:p w14:paraId="5431B828">
            <w:pPr>
              <w:contextualSpacing/>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0.82</w:t>
            </w:r>
            <w:r>
              <w:rPr>
                <w:rFonts w:hint="default" w:ascii="Times New Roman" w:hAnsi="Times New Roman" w:eastAsia="宋体" w:cs="Times New Roman"/>
                <w:sz w:val="24"/>
              </w:rPr>
              <w:t>%</w:t>
            </w:r>
          </w:p>
        </w:tc>
      </w:tr>
      <w:tr w14:paraId="4A33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55BF745B">
            <w:pPr>
              <w:jc w:val="center"/>
              <w:rPr>
                <w:rFonts w:hint="default" w:ascii="Times New Roman" w:hAnsi="Times New Roman" w:eastAsia="宋体" w:cs="Times New Roman"/>
                <w:b/>
                <w:bCs/>
                <w:sz w:val="24"/>
              </w:rPr>
            </w:pPr>
          </w:p>
          <w:p w14:paraId="2CDF9A28">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验</w:t>
            </w:r>
          </w:p>
          <w:p w14:paraId="1929B4DE">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收</w:t>
            </w:r>
          </w:p>
          <w:p w14:paraId="700C754C">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监</w:t>
            </w:r>
          </w:p>
          <w:p w14:paraId="28FCDDD8">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测</w:t>
            </w:r>
          </w:p>
          <w:p w14:paraId="07D77D6A">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依</w:t>
            </w:r>
          </w:p>
          <w:p w14:paraId="70F30C18">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据</w:t>
            </w:r>
          </w:p>
        </w:tc>
        <w:tc>
          <w:tcPr>
            <w:tcW w:w="7144" w:type="dxa"/>
            <w:gridSpan w:val="5"/>
          </w:tcPr>
          <w:p w14:paraId="3723E496">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1、《中华人民共和国环境保护法》；</w:t>
            </w:r>
          </w:p>
          <w:p w14:paraId="77052FAC">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2、《中华人民共和国固体废物污染环境防治法》</w:t>
            </w:r>
          </w:p>
          <w:p w14:paraId="1D02C9E1">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3、中华人民共和国国务院，第682号令《建设项目环境保护管理条例》（修订）（2017年7月16日）；</w:t>
            </w:r>
          </w:p>
          <w:p w14:paraId="0F0781E7">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4、《关于发布〈建设项目竣工环境保护验收暂行办法〉的公告》（中华人民共和国环境保护部，国环规环评[2017]4号，2017年11月22日）</w:t>
            </w:r>
          </w:p>
          <w:p w14:paraId="2E0F2122">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5、《关于进一步加强环境影响评价管理防范环境风险的通知》（环发[2012]77 号，国家环境保护总局，2012.7.3）；</w:t>
            </w:r>
          </w:p>
          <w:p w14:paraId="1576E142">
            <w:pPr>
              <w:spacing w:line="360" w:lineRule="auto"/>
              <w:ind w:firstLine="480" w:firstLineChars="200"/>
              <w:contextualSpacing/>
              <w:rPr>
                <w:rFonts w:hint="default" w:ascii="Times New Roman" w:hAnsi="Times New Roman" w:eastAsia="宋体" w:cs="Times New Roman"/>
                <w:bCs/>
                <w:sz w:val="24"/>
              </w:rPr>
            </w:pPr>
            <w:r>
              <w:rPr>
                <w:rFonts w:hint="default" w:ascii="Times New Roman" w:hAnsi="Times New Roman" w:eastAsia="宋体" w:cs="Times New Roman"/>
                <w:sz w:val="24"/>
              </w:rPr>
              <w:t>6、</w:t>
            </w:r>
            <w:r>
              <w:rPr>
                <w:rFonts w:hint="eastAsia"/>
                <w:color w:val="auto"/>
                <w:sz w:val="24"/>
              </w:rPr>
              <w:t>四川长河同创环境技术有限公司</w:t>
            </w:r>
            <w:r>
              <w:rPr>
                <w:rFonts w:hint="default" w:ascii="Times New Roman" w:hAnsi="Times New Roman" w:eastAsia="宋体" w:cs="Times New Roman"/>
                <w:bCs/>
                <w:sz w:val="24"/>
              </w:rPr>
              <w:t>《</w:t>
            </w:r>
            <w:r>
              <w:rPr>
                <w:rFonts w:hint="eastAsia"/>
                <w:bCs/>
                <w:color w:val="auto"/>
                <w:sz w:val="24"/>
              </w:rPr>
              <w:t>长河同创环保设备生产线技术改造项目</w:t>
            </w:r>
            <w:r>
              <w:rPr>
                <w:rFonts w:hint="default" w:ascii="Times New Roman" w:hAnsi="Times New Roman" w:eastAsia="宋体" w:cs="Times New Roman"/>
                <w:bCs/>
                <w:sz w:val="24"/>
              </w:rPr>
              <w:t>环境影响报告表》；</w:t>
            </w:r>
          </w:p>
          <w:p w14:paraId="0CAC5488">
            <w:pPr>
              <w:spacing w:line="360" w:lineRule="auto"/>
              <w:ind w:firstLine="480" w:firstLineChars="200"/>
              <w:rPr>
                <w:rFonts w:hint="default" w:ascii="Times New Roman" w:hAnsi="Times New Roman" w:cs="Times New Roman"/>
                <w:bCs/>
                <w:sz w:val="24"/>
              </w:rPr>
            </w:pPr>
            <w:r>
              <w:rPr>
                <w:rFonts w:hint="default" w:ascii="Times New Roman" w:hAnsi="Times New Roman" w:eastAsia="宋体" w:cs="Times New Roman"/>
                <w:bCs/>
                <w:sz w:val="24"/>
              </w:rPr>
              <w:t>7、</w:t>
            </w:r>
            <w:r>
              <w:rPr>
                <w:rFonts w:hint="default" w:ascii="Times New Roman" w:hAnsi="Times New Roman" w:eastAsia="宋体" w:cs="Times New Roman"/>
                <w:sz w:val="24"/>
              </w:rPr>
              <w:t>成都市金堂生态环境局《</w:t>
            </w:r>
            <w:r>
              <w:rPr>
                <w:rFonts w:hint="default" w:ascii="Times New Roman" w:hAnsi="Times New Roman" w:eastAsia="宋体" w:cs="Times New Roman"/>
                <w:bCs/>
                <w:sz w:val="24"/>
              </w:rPr>
              <w:t>关于</w:t>
            </w:r>
            <w:r>
              <w:rPr>
                <w:rFonts w:hint="eastAsia"/>
                <w:color w:val="auto"/>
                <w:sz w:val="24"/>
              </w:rPr>
              <w:t>四川长河同创环境技术有限公司</w:t>
            </w:r>
            <w:r>
              <w:rPr>
                <w:rFonts w:hint="eastAsia"/>
                <w:bCs/>
                <w:color w:val="auto"/>
                <w:sz w:val="24"/>
              </w:rPr>
              <w:t>长河同创环保设备生产线技术改造项目</w:t>
            </w:r>
            <w:r>
              <w:rPr>
                <w:rFonts w:hint="default" w:ascii="Times New Roman" w:hAnsi="Times New Roman" w:eastAsia="宋体" w:cs="Times New Roman"/>
                <w:sz w:val="24"/>
              </w:rPr>
              <w:t>环境影响报告表</w:t>
            </w:r>
            <w:r>
              <w:rPr>
                <w:rFonts w:hint="default" w:ascii="Times New Roman" w:hAnsi="Times New Roman" w:eastAsia="宋体" w:cs="Times New Roman"/>
                <w:bCs/>
                <w:sz w:val="24"/>
              </w:rPr>
              <w:t>的批复》（金环承诺环评审〔2025〕1</w:t>
            </w:r>
            <w:r>
              <w:rPr>
                <w:rFonts w:hint="eastAsia" w:ascii="Times New Roman" w:hAnsi="Times New Roman" w:eastAsia="宋体" w:cs="Times New Roman"/>
                <w:bCs/>
                <w:sz w:val="24"/>
                <w:lang w:val="en-US" w:eastAsia="zh-CN"/>
              </w:rPr>
              <w:t>7</w:t>
            </w:r>
            <w:r>
              <w:rPr>
                <w:rFonts w:hint="default" w:ascii="Times New Roman" w:hAnsi="Times New Roman" w:eastAsia="宋体" w:cs="Times New Roman"/>
                <w:bCs/>
                <w:sz w:val="24"/>
              </w:rPr>
              <w:t>号）</w:t>
            </w:r>
            <w:r>
              <w:rPr>
                <w:rFonts w:hint="default" w:ascii="Times New Roman" w:hAnsi="Times New Roman" w:cs="Times New Roman"/>
                <w:bCs/>
                <w:sz w:val="24"/>
              </w:rPr>
              <w:t>。</w:t>
            </w:r>
          </w:p>
        </w:tc>
      </w:tr>
      <w:tr w14:paraId="13D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0" w:hRule="atLeast"/>
          <w:jc w:val="center"/>
        </w:trPr>
        <w:tc>
          <w:tcPr>
            <w:tcW w:w="1817" w:type="dxa"/>
            <w:vAlign w:val="center"/>
          </w:tcPr>
          <w:p w14:paraId="384EE9D8">
            <w:pPr>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验收监测标准、标号、级别、限值</w:t>
            </w:r>
          </w:p>
        </w:tc>
        <w:tc>
          <w:tcPr>
            <w:tcW w:w="7144" w:type="dxa"/>
            <w:gridSpan w:val="5"/>
          </w:tcPr>
          <w:p w14:paraId="466DD212">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废水：</w:t>
            </w:r>
            <w:r>
              <w:rPr>
                <w:rFonts w:hint="default" w:ascii="Times New Roman" w:hAnsi="Times New Roman" w:eastAsia="宋体" w:cs="Times New Roman"/>
                <w:sz w:val="24"/>
              </w:rPr>
              <w:t>本项目废水（氨氮、总磷除外）执行《污水综合排放标准》（GB8978-1996）中三级标准限值，氨氮、总磷参照执行《污水排入城镇下水道水质标准》（GB/T31962-2015）。</w:t>
            </w:r>
          </w:p>
          <w:p w14:paraId="1F49E9E2">
            <w:pPr>
              <w:spacing w:line="360" w:lineRule="auto"/>
              <w:ind w:firstLine="482" w:firstLineChars="200"/>
              <w:rPr>
                <w:rFonts w:hint="default" w:ascii="Times New Roman" w:hAnsi="Times New Roman" w:eastAsia="宋体" w:cs="Times New Roman"/>
                <w:bCs/>
                <w:sz w:val="24"/>
              </w:rPr>
            </w:pPr>
            <w:r>
              <w:rPr>
                <w:rFonts w:hint="default" w:ascii="Times New Roman" w:hAnsi="Times New Roman" w:eastAsia="宋体" w:cs="Times New Roman"/>
                <w:b/>
                <w:sz w:val="24"/>
              </w:rPr>
              <w:t>废气：</w:t>
            </w:r>
            <w:r>
              <w:rPr>
                <w:rFonts w:hint="default" w:ascii="Times New Roman" w:hAnsi="Times New Roman" w:eastAsia="宋体" w:cs="Times New Roman"/>
                <w:bCs/>
                <w:sz w:val="24"/>
              </w:rPr>
              <w:t>有机废气排气筒VOCs执行</w:t>
            </w:r>
            <w:r>
              <w:rPr>
                <w:bCs/>
                <w:color w:val="auto"/>
                <w:sz w:val="24"/>
              </w:rPr>
              <w:t>《四川省固定</w:t>
            </w:r>
            <w:r>
              <w:rPr>
                <w:rFonts w:hint="eastAsia"/>
                <w:bCs/>
                <w:color w:val="auto"/>
                <w:sz w:val="24"/>
              </w:rPr>
              <w:t>污</w:t>
            </w:r>
            <w:r>
              <w:rPr>
                <w:bCs/>
                <w:color w:val="auto"/>
                <w:sz w:val="24"/>
              </w:rPr>
              <w:t>染源大气挥发性有机物排放标准》（DB51/2377-2017）</w:t>
            </w:r>
            <w:r>
              <w:rPr>
                <w:rFonts w:hint="eastAsia"/>
                <w:bCs/>
                <w:color w:val="auto"/>
                <w:sz w:val="24"/>
              </w:rPr>
              <w:t>表3“表面涂装”</w:t>
            </w:r>
            <w:r>
              <w:rPr>
                <w:rFonts w:hint="eastAsia"/>
                <w:bCs/>
                <w:color w:val="auto"/>
                <w:sz w:val="24"/>
                <w:lang w:val="en-US" w:eastAsia="zh-CN"/>
              </w:rPr>
              <w:t>要求</w:t>
            </w:r>
            <w:r>
              <w:rPr>
                <w:rFonts w:hint="default" w:ascii="Times New Roman" w:hAnsi="Times New Roman" w:eastAsia="宋体" w:cs="Times New Roman"/>
                <w:bCs/>
                <w:sz w:val="24"/>
              </w:rPr>
              <w:t>。厂界无组织VOCs执行《四川省固定污染源大气挥发性有机物排放标准》（DB51/2377-2017）表5标准限值要求。</w:t>
            </w:r>
          </w:p>
          <w:p w14:paraId="719E336D">
            <w:pPr>
              <w:spacing w:line="360" w:lineRule="auto"/>
              <w:ind w:firstLine="480" w:firstLineChars="200"/>
              <w:rPr>
                <w:rFonts w:hint="default" w:ascii="Times New Roman" w:hAnsi="Times New Roman" w:eastAsia="宋体" w:cs="Times New Roman"/>
                <w:bCs/>
                <w:sz w:val="24"/>
              </w:rPr>
            </w:pPr>
            <w:r>
              <w:rPr>
                <w:rFonts w:hint="eastAsia" w:ascii="Times New Roman" w:hAnsi="Times New Roman" w:eastAsia="宋体" w:cs="Times New Roman"/>
                <w:bCs/>
                <w:sz w:val="24"/>
                <w:lang w:val="en-US" w:eastAsia="zh-CN"/>
              </w:rPr>
              <w:t>颗粒物</w:t>
            </w:r>
            <w:r>
              <w:rPr>
                <w:rFonts w:hint="default" w:ascii="Times New Roman" w:hAnsi="Times New Roman" w:eastAsia="宋体" w:cs="Times New Roman"/>
                <w:bCs/>
                <w:sz w:val="24"/>
              </w:rPr>
              <w:t>执行《大气污染物综合排放标准》（GB16297-1996）表2二级标准要求。</w:t>
            </w:r>
          </w:p>
          <w:p w14:paraId="1069C8EB">
            <w:pPr>
              <w:spacing w:line="360" w:lineRule="auto"/>
              <w:ind w:firstLine="482" w:firstLineChars="200"/>
              <w:rPr>
                <w:rFonts w:hint="default" w:ascii="Times New Roman" w:hAnsi="Times New Roman" w:eastAsia="宋体" w:cs="Times New Roman"/>
                <w:bCs/>
                <w:sz w:val="24"/>
              </w:rPr>
            </w:pPr>
            <w:r>
              <w:rPr>
                <w:rFonts w:hint="default" w:ascii="Times New Roman" w:hAnsi="Times New Roman" w:eastAsia="宋体" w:cs="Times New Roman"/>
                <w:b/>
                <w:bCs/>
                <w:sz w:val="24"/>
              </w:rPr>
              <w:t>噪声：</w:t>
            </w:r>
            <w:r>
              <w:rPr>
                <w:rFonts w:hint="default" w:ascii="Times New Roman" w:hAnsi="Times New Roman" w:eastAsia="宋体" w:cs="Times New Roman"/>
                <w:bCs/>
                <w:sz w:val="24"/>
              </w:rPr>
              <w:t>厂界噪声执行《工业企业厂界环境噪声排放标准》（GB12348-2008）中3类标准。</w:t>
            </w:r>
          </w:p>
          <w:p w14:paraId="389E47CE">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sz w:val="24"/>
              </w:rPr>
              <w:t>固废</w:t>
            </w:r>
            <w:r>
              <w:rPr>
                <w:rFonts w:hint="default" w:ascii="Times New Roman" w:hAnsi="Times New Roman" w:eastAsia="宋体" w:cs="Times New Roman"/>
                <w:sz w:val="24"/>
              </w:rPr>
              <w:t>：</w:t>
            </w:r>
            <w:r>
              <w:rPr>
                <w:rFonts w:hint="default" w:ascii="Times New Roman" w:hAnsi="Times New Roman" w:cs="Times New Roman"/>
                <w:sz w:val="24"/>
              </w:rPr>
              <w:t>一般固废：贮存过程应满足相应防渗漏、防雨淋、防扬尘等环境保护要求；危险废物储存执行《危险废物贮存污染控制标准》（GB18597－2023）中相关规定要求</w:t>
            </w:r>
            <w:r>
              <w:rPr>
                <w:rFonts w:hint="default" w:ascii="Times New Roman" w:hAnsi="Times New Roman" w:eastAsia="宋体" w:cs="Times New Roman"/>
                <w:sz w:val="24"/>
              </w:rPr>
              <w:t>。</w:t>
            </w:r>
          </w:p>
          <w:p w14:paraId="2B3573B8">
            <w:pPr>
              <w:adjustRightInd w:val="0"/>
              <w:snapToGrid w:val="0"/>
              <w:spacing w:line="360" w:lineRule="auto"/>
              <w:ind w:firstLine="480" w:firstLineChars="200"/>
              <w:rPr>
                <w:rFonts w:hint="default" w:ascii="Times New Roman" w:hAnsi="Times New Roman" w:eastAsia="宋体" w:cs="Times New Roman"/>
                <w:sz w:val="24"/>
              </w:rPr>
            </w:pPr>
          </w:p>
          <w:p w14:paraId="243CA84A">
            <w:pPr>
              <w:adjustRightInd w:val="0"/>
              <w:snapToGrid w:val="0"/>
              <w:spacing w:line="360" w:lineRule="auto"/>
              <w:ind w:firstLine="480" w:firstLineChars="200"/>
              <w:rPr>
                <w:rFonts w:hint="default" w:ascii="Times New Roman" w:hAnsi="Times New Roman" w:eastAsia="宋体" w:cs="Times New Roman"/>
                <w:sz w:val="24"/>
              </w:rPr>
            </w:pPr>
          </w:p>
          <w:p w14:paraId="4610F6A0">
            <w:pPr>
              <w:adjustRightInd w:val="0"/>
              <w:snapToGrid w:val="0"/>
              <w:spacing w:line="360" w:lineRule="auto"/>
              <w:rPr>
                <w:rFonts w:hint="default" w:ascii="Times New Roman" w:hAnsi="Times New Roman" w:cs="Times New Roman"/>
                <w:sz w:val="24"/>
              </w:rPr>
            </w:pPr>
          </w:p>
        </w:tc>
      </w:tr>
    </w:tbl>
    <w:p w14:paraId="001BD632">
      <w:pPr>
        <w:rPr>
          <w:rFonts w:ascii="Times New Roman" w:hAnsi="Times New Roman" w:cs="Times New Roman"/>
        </w:rPr>
      </w:pPr>
    </w:p>
    <w:p w14:paraId="46F4D989">
      <w:pPr>
        <w:widowControl/>
        <w:jc w:val="left"/>
        <w:rPr>
          <w:rFonts w:ascii="Times New Roman" w:hAnsi="Times New Roman" w:cs="Times New Roman"/>
        </w:rPr>
      </w:pPr>
      <w:r>
        <w:rPr>
          <w:rFonts w:ascii="Times New Roman" w:hAnsi="Times New Roman" w:cs="Times New Roman"/>
        </w:rPr>
        <w:br w:type="page"/>
      </w:r>
    </w:p>
    <w:p w14:paraId="3A4A3E67">
      <w:pPr>
        <w:rPr>
          <w:rFonts w:ascii="Times New Roman" w:hAnsi="Times New Roman" w:cs="Times New Roman"/>
          <w:b/>
          <w:bCs/>
          <w:sz w:val="30"/>
          <w:szCs w:val="30"/>
        </w:rPr>
      </w:pPr>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ascii="Times New Roman" w:hAnsi="Times New Roman" w:cs="Times New Roman"/>
          <w:b/>
          <w:bCs/>
          <w:sz w:val="30"/>
          <w:szCs w:val="30"/>
        </w:rPr>
        <w:t xml:space="preserve">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工程概况</w:t>
      </w:r>
    </w:p>
    <w:tbl>
      <w:tblPr>
        <w:tblStyle w:val="31"/>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4"/>
      </w:tblGrid>
      <w:tr w14:paraId="6BA9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1" w:type="dxa"/>
          </w:tcPr>
          <w:p w14:paraId="4D48D148">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由来</w:t>
            </w:r>
          </w:p>
          <w:p w14:paraId="7D918527">
            <w:pPr>
              <w:spacing w:line="360" w:lineRule="auto"/>
              <w:ind w:firstLine="480" w:firstLineChars="200"/>
              <w:contextualSpacing/>
              <w:rPr>
                <w:rFonts w:hint="default" w:ascii="Times New Roman" w:hAnsi="Times New Roman" w:eastAsia="宋体" w:cs="Times New Roman"/>
                <w:bCs/>
                <w:sz w:val="24"/>
                <w:lang w:val="en-US" w:eastAsia="zh-CN"/>
              </w:rPr>
            </w:pPr>
            <w:r>
              <w:rPr>
                <w:rFonts w:hint="eastAsia"/>
                <w:color w:val="auto"/>
                <w:sz w:val="24"/>
              </w:rPr>
              <w:t>四川长河同创环境技术有限公司</w:t>
            </w:r>
            <w:r>
              <w:rPr>
                <w:rFonts w:hint="eastAsia" w:ascii="Times New Roman" w:hAnsi="Times New Roman" w:eastAsia="宋体" w:cs="Times New Roman"/>
                <w:bCs/>
                <w:sz w:val="24"/>
              </w:rPr>
              <w:t>租赁</w:t>
            </w:r>
            <w:r>
              <w:rPr>
                <w:rFonts w:hint="eastAsia"/>
                <w:bCs/>
                <w:color w:val="auto"/>
                <w:sz w:val="24"/>
                <w:szCs w:val="21"/>
                <w:lang w:val="en-US" w:eastAsia="zh-CN"/>
              </w:rPr>
              <w:t>成都金泰运科技发展公司位于金堂县赵镇街道石子岭路99号已建厂房</w:t>
            </w:r>
            <w:r>
              <w:rPr>
                <w:rFonts w:hint="eastAsia" w:ascii="Times New Roman" w:hAnsi="Times New Roman" w:eastAsia="宋体" w:cs="Times New Roman"/>
                <w:bCs/>
                <w:sz w:val="24"/>
              </w:rPr>
              <w:t>，建设</w:t>
            </w:r>
            <w:r>
              <w:rPr>
                <w:rFonts w:hint="eastAsia" w:ascii="Times New Roman" w:hAnsi="Times New Roman" w:eastAsia="宋体" w:cs="Times New Roman"/>
                <w:bCs/>
                <w:sz w:val="24"/>
                <w:lang w:val="en-US" w:eastAsia="zh-CN"/>
              </w:rPr>
              <w:t>了</w:t>
            </w:r>
            <w:r>
              <w:rPr>
                <w:rFonts w:hint="eastAsia"/>
                <w:bCs/>
                <w:color w:val="auto"/>
                <w:sz w:val="24"/>
              </w:rPr>
              <w:t>“智能环保设备生产线项目”“长河同创环保设备生产线技术改造项目”</w:t>
            </w:r>
            <w:r>
              <w:rPr>
                <w:rFonts w:hint="eastAsia" w:ascii="Times New Roman" w:hAnsi="Times New Roman" w:eastAsia="宋体" w:cs="Times New Roman"/>
                <w:bCs/>
                <w:sz w:val="24"/>
              </w:rPr>
              <w:t>。</w:t>
            </w:r>
            <w:r>
              <w:rPr>
                <w:rFonts w:hint="eastAsia"/>
                <w:bCs/>
                <w:color w:val="auto"/>
                <w:sz w:val="24"/>
              </w:rPr>
              <w:t>“智能环保设备生产线项目”</w:t>
            </w:r>
            <w:r>
              <w:rPr>
                <w:rFonts w:hint="eastAsia"/>
                <w:bCs/>
                <w:color w:val="auto"/>
                <w:sz w:val="24"/>
                <w:lang w:val="en-US" w:eastAsia="zh-CN"/>
              </w:rPr>
              <w:t>未</w:t>
            </w:r>
            <w:r>
              <w:rPr>
                <w:rFonts w:hint="eastAsia"/>
                <w:bCs/>
                <w:color w:val="auto"/>
                <w:sz w:val="24"/>
              </w:rPr>
              <w:t>纳入建设项目环境影响评价管理，原项目未编制环境影响评价文件</w:t>
            </w:r>
            <w:r>
              <w:rPr>
                <w:rFonts w:hint="eastAsia"/>
                <w:bCs/>
                <w:color w:val="auto"/>
                <w:sz w:val="24"/>
                <w:lang w:eastAsia="zh-CN"/>
              </w:rPr>
              <w:t>，</w:t>
            </w:r>
            <w:r>
              <w:rPr>
                <w:rFonts w:hint="eastAsia"/>
                <w:bCs/>
                <w:color w:val="auto"/>
                <w:sz w:val="24"/>
                <w:lang w:val="en-US" w:eastAsia="zh-CN"/>
              </w:rPr>
              <w:t>产能为：年产污水处理设备5000件（包括智能一体化污水处理设备300件、污水处理配套设施4700件）</w:t>
            </w:r>
            <w:r>
              <w:rPr>
                <w:rFonts w:hint="eastAsia"/>
                <w:bCs/>
                <w:color w:val="auto"/>
                <w:sz w:val="24"/>
                <w:lang w:eastAsia="zh-CN"/>
              </w:rPr>
              <w:t>；</w:t>
            </w:r>
            <w:r>
              <w:rPr>
                <w:rFonts w:hint="eastAsia"/>
                <w:bCs/>
                <w:color w:val="auto"/>
                <w:sz w:val="24"/>
              </w:rPr>
              <w:t>“长河同创环保设备生产线技术改造项目”</w:t>
            </w:r>
            <w:r>
              <w:rPr>
                <w:rFonts w:hint="eastAsia"/>
                <w:bCs/>
                <w:color w:val="auto"/>
                <w:sz w:val="24"/>
                <w:lang w:val="en-US" w:eastAsia="zh-CN"/>
              </w:rPr>
              <w:t>进行了环境影响评价工作，生产规模：新增智能一体化污水处理设备100件/年，该项目于</w:t>
            </w: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5年7月15日取得了环评批复（金环承诺环评审〔2025〕</w:t>
            </w:r>
            <w:r>
              <w:rPr>
                <w:rFonts w:hint="eastAsia" w:ascii="Times New Roman" w:hAnsi="Times New Roman" w:eastAsia="宋体" w:cs="Times New Roman"/>
                <w:bCs/>
                <w:sz w:val="24"/>
                <w:lang w:val="en-US" w:eastAsia="zh-CN"/>
              </w:rPr>
              <w:t>17</w:t>
            </w:r>
            <w:r>
              <w:rPr>
                <w:rFonts w:hint="eastAsia" w:ascii="Times New Roman" w:hAnsi="Times New Roman" w:eastAsia="宋体" w:cs="Times New Roman"/>
                <w:bCs/>
                <w:sz w:val="24"/>
              </w:rPr>
              <w:t>号）</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该项目评价时对全厂产污进行了分析。本次验收规模为全厂。</w:t>
            </w:r>
          </w:p>
          <w:p w14:paraId="51F37E3F">
            <w:pPr>
              <w:spacing w:line="360" w:lineRule="auto"/>
              <w:ind w:firstLine="480" w:firstLineChars="200"/>
              <w:contextualSpacing/>
              <w:rPr>
                <w:rFonts w:ascii="Times New Roman" w:hAnsi="Times New Roman" w:eastAsia="宋体" w:cs="Times New Roman"/>
                <w:bCs/>
                <w:sz w:val="24"/>
                <w:u w:val="single"/>
              </w:rPr>
            </w:pPr>
            <w:r>
              <w:rPr>
                <w:rFonts w:hint="eastAsia" w:ascii="Times New Roman" w:hAnsi="Times New Roman" w:eastAsia="宋体" w:cs="Times New Roman"/>
                <w:bCs/>
                <w:sz w:val="24"/>
                <w:u w:val="single"/>
              </w:rPr>
              <w:t>环评规模：</w:t>
            </w:r>
            <w:r>
              <w:rPr>
                <w:rFonts w:hint="eastAsia" w:ascii="Times New Roman" w:hAnsi="Times New Roman" w:eastAsia="宋体" w:cs="Times New Roman"/>
                <w:b w:val="0"/>
                <w:bCs/>
                <w:sz w:val="24"/>
                <w:u w:val="none"/>
                <w:lang w:val="en-US" w:eastAsia="zh-CN"/>
              </w:rPr>
              <w:t>建成后，全厂</w:t>
            </w:r>
            <w:r>
              <w:rPr>
                <w:rFonts w:hint="eastAsia" w:ascii="Times New Roman" w:hAnsi="Times New Roman" w:eastAsia="宋体" w:cs="Times New Roman"/>
                <w:bCs/>
                <w:sz w:val="24"/>
                <w:u w:val="none"/>
              </w:rPr>
              <w:t>年产污水处理设备5100件（包括智能一体化污水处理设备400件、污水处理配套设施4700件）</w:t>
            </w:r>
            <w:r>
              <w:rPr>
                <w:rFonts w:hint="eastAsia" w:ascii="Times New Roman" w:hAnsi="Times New Roman" w:eastAsia="宋体" w:cs="Times New Roman"/>
                <w:bCs/>
                <w:sz w:val="24"/>
              </w:rPr>
              <w:t>。</w:t>
            </w:r>
          </w:p>
          <w:p w14:paraId="7EF74D5C">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u w:val="single"/>
              </w:rPr>
              <w:t>实际建设</w:t>
            </w:r>
            <w:r>
              <w:rPr>
                <w:rFonts w:hint="eastAsia" w:ascii="Times New Roman" w:hAnsi="Times New Roman" w:eastAsia="宋体" w:cs="Times New Roman"/>
                <w:bCs/>
                <w:sz w:val="24"/>
              </w:rPr>
              <w:t>：</w:t>
            </w:r>
            <w:r>
              <w:rPr>
                <w:rFonts w:hint="eastAsia" w:ascii="Times New Roman" w:hAnsi="Times New Roman" w:eastAsia="宋体" w:cs="Times New Roman"/>
                <w:sz w:val="24"/>
              </w:rPr>
              <w:t>与环评一致</w:t>
            </w:r>
            <w:r>
              <w:rPr>
                <w:rFonts w:hint="eastAsia" w:ascii="Times New Roman" w:hAnsi="Times New Roman" w:eastAsia="宋体" w:cs="Times New Roman"/>
                <w:bCs/>
                <w:sz w:val="24"/>
              </w:rPr>
              <w:t>。</w:t>
            </w:r>
          </w:p>
          <w:p w14:paraId="259D5BBB">
            <w:pPr>
              <w:spacing w:line="360" w:lineRule="auto"/>
              <w:ind w:firstLine="480" w:firstLineChars="200"/>
              <w:contextualSpacing/>
              <w:rPr>
                <w:rFonts w:ascii="Times New Roman" w:hAnsi="Times New Roman" w:cs="Times New Roman"/>
                <w:bCs/>
                <w:sz w:val="24"/>
              </w:rPr>
            </w:pPr>
            <w:r>
              <w:rPr>
                <w:rFonts w:hint="eastAsia" w:ascii="Times New Roman" w:hAnsi="Times New Roman" w:eastAsia="宋体" w:cs="Times New Roman"/>
                <w:bCs/>
                <w:sz w:val="24"/>
              </w:rPr>
              <w:t>取得</w:t>
            </w:r>
            <w:r>
              <w:rPr>
                <w:rFonts w:hint="eastAsia" w:ascii="Times New Roman" w:hAnsi="Times New Roman" w:eastAsia="宋体" w:cs="Times New Roman"/>
                <w:bCs/>
                <w:sz w:val="24"/>
                <w:lang w:val="en-US" w:eastAsia="zh-CN"/>
              </w:rPr>
              <w:t>环评</w:t>
            </w:r>
            <w:r>
              <w:rPr>
                <w:rFonts w:hint="eastAsia" w:ascii="Times New Roman" w:hAnsi="Times New Roman" w:eastAsia="宋体" w:cs="Times New Roman"/>
                <w:bCs/>
                <w:sz w:val="24"/>
              </w:rPr>
              <w:t>批复后</w:t>
            </w:r>
            <w:r>
              <w:rPr>
                <w:rFonts w:hint="eastAsia" w:ascii="Times New Roman" w:hAnsi="Times New Roman" w:eastAsia="宋体" w:cs="Times New Roman"/>
                <w:bCs/>
                <w:sz w:val="24"/>
                <w:lang w:eastAsia="zh-CN"/>
              </w:rPr>
              <w:t>，</w:t>
            </w:r>
            <w:r>
              <w:rPr>
                <w:rFonts w:hint="eastAsia" w:ascii="Times New Roman" w:hAnsi="Times New Roman" w:eastAsia="宋体" w:cs="Times New Roman"/>
                <w:bCs/>
                <w:sz w:val="24"/>
                <w:lang w:val="en-US" w:eastAsia="zh-CN"/>
              </w:rPr>
              <w:t>项目</w:t>
            </w:r>
            <w:r>
              <w:rPr>
                <w:rFonts w:hint="eastAsia" w:ascii="Times New Roman" w:hAnsi="Times New Roman" w:eastAsia="宋体" w:cs="Times New Roman"/>
                <w:bCs/>
                <w:sz w:val="24"/>
              </w:rPr>
              <w:t>于20</w:t>
            </w:r>
            <w:r>
              <w:rPr>
                <w:rFonts w:ascii="Times New Roman" w:hAnsi="Times New Roman" w:eastAsia="宋体" w:cs="Times New Roman"/>
                <w:bCs/>
                <w:sz w:val="24"/>
              </w:rPr>
              <w:t>2</w:t>
            </w:r>
            <w:r>
              <w:rPr>
                <w:rFonts w:hint="eastAsia" w:ascii="Times New Roman" w:hAnsi="Times New Roman" w:eastAsia="宋体" w:cs="Times New Roman"/>
                <w:bCs/>
                <w:sz w:val="24"/>
              </w:rPr>
              <w:t>5年</w:t>
            </w:r>
            <w:r>
              <w:rPr>
                <w:rFonts w:hint="eastAsia" w:ascii="Times New Roman" w:hAnsi="Times New Roman" w:eastAsia="宋体" w:cs="Times New Roman"/>
                <w:bCs/>
                <w:sz w:val="24"/>
                <w:lang w:val="en-US" w:eastAsia="zh-CN"/>
              </w:rPr>
              <w:t>9</w:t>
            </w:r>
            <w:r>
              <w:rPr>
                <w:rFonts w:hint="eastAsia" w:ascii="Times New Roman" w:hAnsi="Times New Roman" w:eastAsia="宋体" w:cs="Times New Roman"/>
                <w:bCs/>
                <w:sz w:val="24"/>
              </w:rPr>
              <w:t>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lang w:val="en-US" w:eastAsia="zh-CN"/>
              </w:rPr>
              <w:t>6</w:t>
            </w:r>
            <w:r>
              <w:rPr>
                <w:rFonts w:hint="eastAsia" w:ascii="Times New Roman" w:hAnsi="Times New Roman" w:eastAsia="宋体" w:cs="Times New Roman"/>
                <w:bCs/>
                <w:sz w:val="24"/>
              </w:rPr>
              <w:t>年</w:t>
            </w: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rPr>
              <w:t>月建成并投入运行</w:t>
            </w:r>
            <w:r>
              <w:rPr>
                <w:rFonts w:hint="eastAsia" w:ascii="Times New Roman" w:hAnsi="Times New Roman" w:cs="Times New Roman"/>
                <w:bCs/>
                <w:sz w:val="24"/>
              </w:rPr>
              <w:t>。项目建设、投入生产至今没有收到周边环保投诉，没有发生环保污染事故。</w:t>
            </w:r>
          </w:p>
          <w:p w14:paraId="20D4E9AE">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根据</w:t>
            </w:r>
            <w:r>
              <w:rPr>
                <w:rFonts w:ascii="Times New Roman" w:hAnsi="Times New Roman" w:cs="Times New Roman"/>
                <w:bCs/>
                <w:sz w:val="24"/>
              </w:rPr>
              <w:t>《建设项目环境保护管理条例》</w:t>
            </w:r>
            <w:r>
              <w:rPr>
                <w:rFonts w:hint="eastAsia" w:ascii="Times New Roman" w:hAnsi="Times New Roman" w:cs="Times New Roman"/>
                <w:bCs/>
                <w:sz w:val="24"/>
              </w:rPr>
              <w:t>（</w:t>
            </w:r>
            <w:r>
              <w:rPr>
                <w:rFonts w:ascii="Times New Roman" w:hAnsi="Times New Roman" w:cs="Times New Roman"/>
                <w:bCs/>
                <w:sz w:val="24"/>
              </w:rPr>
              <w:t>国务院第</w:t>
            </w:r>
            <w:r>
              <w:rPr>
                <w:rFonts w:hint="eastAsia" w:ascii="Times New Roman" w:hAnsi="Times New Roman" w:cs="Times New Roman"/>
                <w:bCs/>
                <w:sz w:val="24"/>
              </w:rPr>
              <w:t>682</w:t>
            </w:r>
            <w:r>
              <w:rPr>
                <w:rFonts w:ascii="Times New Roman" w:hAnsi="Times New Roman" w:cs="Times New Roman"/>
                <w:bCs/>
                <w:sz w:val="24"/>
              </w:rPr>
              <w:t>号令</w:t>
            </w:r>
            <w:r>
              <w:rPr>
                <w:rFonts w:hint="eastAsia" w:ascii="Times New Roman" w:hAnsi="Times New Roman" w:cs="Times New Roman"/>
                <w:bCs/>
                <w:sz w:val="24"/>
              </w:rPr>
              <w:t>）及</w:t>
            </w:r>
            <w:r>
              <w:rPr>
                <w:rFonts w:ascii="Times New Roman" w:hAnsi="Times New Roman" w:cs="Times New Roman"/>
                <w:bCs/>
                <w:sz w:val="24"/>
              </w:rPr>
              <w:t>《建设项目竣工环境保护验收暂行办法》等规定</w:t>
            </w:r>
            <w:r>
              <w:rPr>
                <w:rFonts w:hint="eastAsia" w:ascii="Times New Roman" w:hAnsi="Times New Roman" w:cs="Times New Roman"/>
                <w:bCs/>
                <w:sz w:val="24"/>
              </w:rPr>
              <w:t>，</w:t>
            </w:r>
            <w:r>
              <w:rPr>
                <w:rFonts w:ascii="Times New Roman" w:hAnsi="Times New Roman" w:cs="Times New Roman"/>
                <w:bCs/>
                <w:sz w:val="24"/>
              </w:rPr>
              <w:t>项目需进行环境保护竣工验收监测</w:t>
            </w:r>
            <w:r>
              <w:rPr>
                <w:rFonts w:hint="eastAsia" w:ascii="Times New Roman" w:hAnsi="Times New Roman" w:cs="Times New Roman"/>
                <w:bCs/>
                <w:sz w:val="24"/>
              </w:rPr>
              <w:t>并编制验收监测表。根据监测报告以及其他相关资料，在满足工况要求的条件下，</w:t>
            </w:r>
            <w:r>
              <w:rPr>
                <w:rFonts w:hint="eastAsia"/>
                <w:color w:val="auto"/>
                <w:sz w:val="24"/>
              </w:rPr>
              <w:t>四川长河同创环境技术有限公司</w:t>
            </w:r>
            <w:r>
              <w:rPr>
                <w:rFonts w:hint="eastAsia" w:ascii="Times New Roman" w:hAnsi="Times New Roman" w:cs="Times New Roman"/>
                <w:bCs/>
                <w:sz w:val="24"/>
              </w:rPr>
              <w:t>编制了本项目竣工环境保护验收监测报告</w:t>
            </w:r>
            <w:r>
              <w:rPr>
                <w:rFonts w:ascii="Times New Roman" w:hAnsi="Times New Roman" w:cs="Times New Roman"/>
                <w:sz w:val="24"/>
              </w:rPr>
              <w:t>。</w:t>
            </w:r>
          </w:p>
          <w:p w14:paraId="23157C66">
            <w:pPr>
              <w:spacing w:line="360" w:lineRule="auto"/>
              <w:ind w:firstLine="480" w:firstLineChars="200"/>
              <w:contextualSpacing/>
              <w:rPr>
                <w:rFonts w:ascii="Times New Roman" w:hAnsi="Times New Roman" w:cs="Times New Roman"/>
                <w:bCs/>
                <w:sz w:val="24"/>
              </w:rPr>
            </w:pPr>
            <w:r>
              <w:rPr>
                <w:rFonts w:ascii="Times New Roman" w:hAnsi="Times New Roman" w:eastAsia="宋体" w:cs="Times New Roman"/>
                <w:sz w:val="24"/>
              </w:rPr>
              <w:t>验收期间项目正常生产，</w:t>
            </w:r>
            <w:r>
              <w:rPr>
                <w:rFonts w:hint="eastAsia" w:ascii="Times New Roman" w:hAnsi="Times New Roman" w:cs="Times New Roman"/>
                <w:bCs/>
                <w:sz w:val="24"/>
              </w:rPr>
              <w:t>自投产以来，该项目生产设备、环保设施运行正常，符合验收要求。</w:t>
            </w:r>
            <w:r>
              <w:rPr>
                <w:rFonts w:ascii="Times New Roman" w:hAnsi="Times New Roman" w:cs="Times New Roman"/>
                <w:sz w:val="24"/>
              </w:rPr>
              <w:t>符合验收监测条件。</w:t>
            </w:r>
          </w:p>
          <w:p w14:paraId="0A5213C6">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二、验收监测范围</w:t>
            </w:r>
          </w:p>
          <w:p w14:paraId="09CD47AF">
            <w:pPr>
              <w:spacing w:line="360" w:lineRule="auto"/>
              <w:ind w:firstLine="480" w:firstLineChars="200"/>
              <w:contextualSpacing/>
              <w:rPr>
                <w:rFonts w:ascii="Times New Roman" w:hAnsi="Times New Roman" w:cs="Times New Roman"/>
                <w:sz w:val="24"/>
              </w:rPr>
            </w:pPr>
            <w:r>
              <w:rPr>
                <w:rFonts w:hint="eastAsia"/>
                <w:bCs/>
                <w:color w:val="auto"/>
                <w:sz w:val="24"/>
              </w:rPr>
              <w:t>智能环保设备生产线项目</w:t>
            </w:r>
            <w:r>
              <w:rPr>
                <w:rFonts w:hint="eastAsia"/>
                <w:bCs/>
                <w:color w:val="auto"/>
                <w:sz w:val="24"/>
                <w:lang w:eastAsia="zh-CN"/>
              </w:rPr>
              <w:t>、</w:t>
            </w:r>
            <w:r>
              <w:rPr>
                <w:rFonts w:hint="eastAsia" w:ascii="Times New Roman" w:hAnsi="Times New Roman" w:eastAsia="宋体" w:cs="Times New Roman"/>
                <w:bCs/>
                <w:sz w:val="24"/>
              </w:rPr>
              <w:t>长河同创环保设备生产线技术改造项目</w:t>
            </w:r>
            <w:r>
              <w:rPr>
                <w:rFonts w:ascii="Times New Roman" w:hAnsi="Times New Roman" w:eastAsia="宋体" w:cs="Times New Roman"/>
                <w:bCs/>
                <w:sz w:val="24"/>
              </w:rPr>
              <w:t>的主体工程、储运工程、辅助工程、公用工程、环保工程及相关配套设施等</w:t>
            </w:r>
            <w:r>
              <w:rPr>
                <w:rFonts w:ascii="Times New Roman" w:hAnsi="Times New Roman" w:cs="Times New Roman"/>
                <w:sz w:val="24"/>
              </w:rPr>
              <w:t>。</w:t>
            </w:r>
          </w:p>
          <w:p w14:paraId="2343B342">
            <w:pPr>
              <w:spacing w:line="360" w:lineRule="auto"/>
              <w:ind w:firstLine="480" w:firstLineChars="200"/>
              <w:rPr>
                <w:rFonts w:ascii="Times New Roman" w:hAnsi="Times New Roman" w:eastAsia="宋体" w:cs="Times New Roman"/>
                <w:sz w:val="24"/>
              </w:rPr>
            </w:pPr>
            <w:r>
              <w:rPr>
                <w:rFonts w:ascii="Times New Roman" w:hAnsi="宋体" w:eastAsia="宋体" w:cs="Times New Roman"/>
                <w:sz w:val="24"/>
              </w:rPr>
              <w:t>本次验收范围见表</w:t>
            </w:r>
            <w:r>
              <w:rPr>
                <w:rFonts w:ascii="Times New Roman" w:hAnsi="Times New Roman" w:eastAsia="宋体" w:cs="Times New Roman"/>
                <w:sz w:val="24"/>
              </w:rPr>
              <w:t>1-1</w:t>
            </w:r>
            <w:r>
              <w:rPr>
                <w:rFonts w:ascii="Times New Roman" w:hAnsi="宋体" w:eastAsia="宋体" w:cs="Times New Roman"/>
                <w:sz w:val="24"/>
              </w:rPr>
              <w:t>。</w:t>
            </w:r>
          </w:p>
          <w:p w14:paraId="7740A4AB">
            <w:pPr>
              <w:spacing w:before="156" w:beforeLines="50"/>
              <w:contextualSpacing/>
              <w:jc w:val="center"/>
              <w:rPr>
                <w:rFonts w:hint="eastAsia" w:ascii="宋体" w:hAnsi="宋体" w:eastAsia="宋体" w:cs="宋体"/>
                <w:b/>
                <w:bCs/>
                <w:szCs w:val="21"/>
              </w:rPr>
            </w:pPr>
            <w:r>
              <w:rPr>
                <w:rFonts w:ascii="Times New Roman" w:hAnsi="宋体" w:eastAsia="宋体" w:cs="Times New Roman"/>
                <w:b/>
                <w:bCs/>
                <w:szCs w:val="21"/>
              </w:rPr>
              <w:t>表</w:t>
            </w:r>
            <w:r>
              <w:rPr>
                <w:rFonts w:ascii="Times New Roman" w:hAnsi="Times New Roman" w:eastAsia="宋体" w:cs="Times New Roman"/>
                <w:b/>
                <w:bCs/>
                <w:szCs w:val="21"/>
              </w:rPr>
              <w:t xml:space="preserve">1-1 </w:t>
            </w:r>
            <w:r>
              <w:rPr>
                <w:rFonts w:hint="eastAsia" w:ascii="Times New Roman" w:hAnsi="Times New Roman" w:eastAsia="宋体" w:cs="Times New Roman"/>
                <w:b/>
                <w:bCs/>
                <w:szCs w:val="21"/>
              </w:rPr>
              <w:t xml:space="preserve"> </w:t>
            </w:r>
            <w:r>
              <w:rPr>
                <w:rFonts w:hint="eastAsia" w:ascii="宋体" w:hAnsi="宋体" w:eastAsia="宋体" w:cs="宋体"/>
                <w:b/>
                <w:bCs/>
                <w:szCs w:val="21"/>
              </w:rPr>
              <w:t>本次验收范围</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269"/>
              <w:gridCol w:w="6140"/>
            </w:tblGrid>
            <w:tr w14:paraId="3BFFC9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restart"/>
                  <w:vAlign w:val="center"/>
                </w:tcPr>
                <w:p w14:paraId="662DDC01">
                  <w:pPr>
                    <w:autoSpaceDE w:val="0"/>
                    <w:autoSpaceDN w:val="0"/>
                    <w:adjustRightInd w:val="0"/>
                    <w:contextualSpacing/>
                    <w:jc w:val="center"/>
                    <w:rPr>
                      <w:rFonts w:hint="eastAsia" w:hAnsi="宋体"/>
                      <w:b/>
                      <w:szCs w:val="21"/>
                    </w:rPr>
                  </w:pPr>
                  <w:r>
                    <w:rPr>
                      <w:rFonts w:hAnsi="宋体"/>
                      <w:b/>
                      <w:szCs w:val="21"/>
                    </w:rPr>
                    <w:t>类别</w:t>
                  </w:r>
                </w:p>
              </w:tc>
              <w:tc>
                <w:tcPr>
                  <w:tcW w:w="720" w:type="pct"/>
                  <w:vMerge w:val="restart"/>
                  <w:vAlign w:val="center"/>
                </w:tcPr>
                <w:p w14:paraId="085E0A8D">
                  <w:pPr>
                    <w:autoSpaceDE w:val="0"/>
                    <w:autoSpaceDN w:val="0"/>
                    <w:adjustRightInd w:val="0"/>
                    <w:contextualSpacing/>
                    <w:jc w:val="center"/>
                    <w:rPr>
                      <w:rFonts w:hint="eastAsia" w:hAnsi="宋体"/>
                      <w:b/>
                      <w:szCs w:val="21"/>
                    </w:rPr>
                  </w:pPr>
                  <w:r>
                    <w:rPr>
                      <w:rFonts w:hAnsi="宋体"/>
                      <w:b/>
                      <w:szCs w:val="21"/>
                    </w:rPr>
                    <w:t>名称</w:t>
                  </w:r>
                </w:p>
              </w:tc>
              <w:tc>
                <w:tcPr>
                  <w:tcW w:w="3484" w:type="pct"/>
                  <w:vMerge w:val="restart"/>
                  <w:vAlign w:val="center"/>
                </w:tcPr>
                <w:p w14:paraId="1AC78430">
                  <w:pPr>
                    <w:autoSpaceDE w:val="0"/>
                    <w:autoSpaceDN w:val="0"/>
                    <w:adjustRightInd w:val="0"/>
                    <w:contextualSpacing/>
                    <w:jc w:val="center"/>
                    <w:rPr>
                      <w:rFonts w:hint="eastAsia" w:hAnsi="宋体"/>
                      <w:b/>
                      <w:szCs w:val="21"/>
                    </w:rPr>
                  </w:pPr>
                  <w:r>
                    <w:rPr>
                      <w:rFonts w:hAnsi="宋体"/>
                      <w:b/>
                      <w:szCs w:val="21"/>
                    </w:rPr>
                    <w:t>建设内容和规模</w:t>
                  </w:r>
                </w:p>
              </w:tc>
            </w:tr>
            <w:tr w14:paraId="78912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continue"/>
                  <w:tcBorders>
                    <w:bottom w:val="single" w:color="auto" w:sz="4" w:space="0"/>
                  </w:tcBorders>
                  <w:vAlign w:val="center"/>
                </w:tcPr>
                <w:p w14:paraId="5EE88A1F">
                  <w:pPr>
                    <w:autoSpaceDE w:val="0"/>
                    <w:autoSpaceDN w:val="0"/>
                    <w:adjustRightInd w:val="0"/>
                    <w:contextualSpacing/>
                    <w:jc w:val="center"/>
                    <w:rPr>
                      <w:rFonts w:hint="eastAsia" w:hAnsi="宋体"/>
                      <w:b/>
                      <w:szCs w:val="21"/>
                    </w:rPr>
                  </w:pPr>
                </w:p>
              </w:tc>
              <w:tc>
                <w:tcPr>
                  <w:tcW w:w="720" w:type="pct"/>
                  <w:vMerge w:val="continue"/>
                  <w:tcBorders>
                    <w:bottom w:val="single" w:color="auto" w:sz="4" w:space="0"/>
                  </w:tcBorders>
                  <w:vAlign w:val="center"/>
                </w:tcPr>
                <w:p w14:paraId="1A07C1C6">
                  <w:pPr>
                    <w:autoSpaceDE w:val="0"/>
                    <w:autoSpaceDN w:val="0"/>
                    <w:adjustRightInd w:val="0"/>
                    <w:contextualSpacing/>
                    <w:jc w:val="center"/>
                    <w:rPr>
                      <w:rFonts w:hint="eastAsia" w:hAnsi="宋体"/>
                      <w:b/>
                      <w:szCs w:val="21"/>
                    </w:rPr>
                  </w:pPr>
                </w:p>
              </w:tc>
              <w:tc>
                <w:tcPr>
                  <w:tcW w:w="3484" w:type="pct"/>
                  <w:vMerge w:val="continue"/>
                  <w:tcBorders>
                    <w:bottom w:val="single" w:color="auto" w:sz="4" w:space="0"/>
                  </w:tcBorders>
                  <w:vAlign w:val="center"/>
                </w:tcPr>
                <w:p w14:paraId="36A17BBB">
                  <w:pPr>
                    <w:autoSpaceDE w:val="0"/>
                    <w:autoSpaceDN w:val="0"/>
                    <w:adjustRightInd w:val="0"/>
                    <w:contextualSpacing/>
                    <w:jc w:val="center"/>
                    <w:rPr>
                      <w:rFonts w:hint="eastAsia" w:hAnsi="宋体"/>
                      <w:b/>
                      <w:szCs w:val="21"/>
                    </w:rPr>
                  </w:pPr>
                </w:p>
              </w:tc>
            </w:tr>
            <w:tr w14:paraId="2F185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94" w:type="pct"/>
                  <w:tcBorders>
                    <w:top w:val="single" w:color="auto" w:sz="4" w:space="0"/>
                  </w:tcBorders>
                  <w:vAlign w:val="center"/>
                </w:tcPr>
                <w:p w14:paraId="735306FF">
                  <w:pPr>
                    <w:autoSpaceDE w:val="0"/>
                    <w:autoSpaceDN w:val="0"/>
                    <w:adjustRightInd w:val="0"/>
                    <w:contextualSpacing/>
                    <w:rPr>
                      <w:rFonts w:hint="eastAsia" w:hAnsi="宋体"/>
                      <w:szCs w:val="21"/>
                    </w:rPr>
                  </w:pPr>
                </w:p>
                <w:p w14:paraId="5340570D">
                  <w:pPr>
                    <w:autoSpaceDE w:val="0"/>
                    <w:autoSpaceDN w:val="0"/>
                    <w:adjustRightInd w:val="0"/>
                    <w:contextualSpacing/>
                    <w:jc w:val="center"/>
                    <w:rPr>
                      <w:rFonts w:hint="eastAsia" w:hAnsi="宋体"/>
                      <w:szCs w:val="21"/>
                    </w:rPr>
                  </w:pPr>
                  <w:r>
                    <w:rPr>
                      <w:rFonts w:hAnsi="宋体"/>
                      <w:szCs w:val="21"/>
                    </w:rPr>
                    <w:t>主体</w:t>
                  </w:r>
                </w:p>
                <w:p w14:paraId="665875A5">
                  <w:pPr>
                    <w:autoSpaceDE w:val="0"/>
                    <w:autoSpaceDN w:val="0"/>
                    <w:adjustRightInd w:val="0"/>
                    <w:contextualSpacing/>
                    <w:jc w:val="center"/>
                    <w:rPr>
                      <w:rFonts w:hint="eastAsia" w:hAnsi="宋体"/>
                      <w:szCs w:val="21"/>
                    </w:rPr>
                  </w:pPr>
                  <w:r>
                    <w:rPr>
                      <w:rFonts w:hAnsi="宋体"/>
                      <w:szCs w:val="21"/>
                    </w:rPr>
                    <w:t>工程</w:t>
                  </w:r>
                </w:p>
              </w:tc>
              <w:tc>
                <w:tcPr>
                  <w:tcW w:w="720" w:type="pct"/>
                  <w:tcBorders>
                    <w:top w:val="single" w:color="auto" w:sz="4" w:space="0"/>
                  </w:tcBorders>
                  <w:vAlign w:val="center"/>
                </w:tcPr>
                <w:p w14:paraId="6AA638AB">
                  <w:pPr>
                    <w:autoSpaceDE w:val="0"/>
                    <w:autoSpaceDN w:val="0"/>
                    <w:adjustRightInd w:val="0"/>
                    <w:contextualSpacing/>
                    <w:jc w:val="center"/>
                    <w:rPr>
                      <w:szCs w:val="21"/>
                    </w:rPr>
                  </w:pPr>
                  <w:r>
                    <w:rPr>
                      <w:szCs w:val="21"/>
                    </w:rPr>
                    <w:t>车间</w:t>
                  </w:r>
                </w:p>
              </w:tc>
              <w:tc>
                <w:tcPr>
                  <w:tcW w:w="3484" w:type="pct"/>
                  <w:tcBorders>
                    <w:top w:val="single" w:color="auto" w:sz="4" w:space="0"/>
                  </w:tcBorders>
                  <w:vAlign w:val="center"/>
                </w:tcPr>
                <w:p w14:paraId="2153F17A">
                  <w:pPr>
                    <w:autoSpaceDE w:val="0"/>
                    <w:autoSpaceDN w:val="0"/>
                    <w:adjustRightInd w:val="0"/>
                    <w:contextualSpacing/>
                    <w:rPr>
                      <w:rFonts w:hint="default" w:ascii="宋体" w:hAnsi="宋体"/>
                      <w:color w:val="auto"/>
                      <w:lang w:val="en-US" w:eastAsia="zh-CN"/>
                    </w:rPr>
                  </w:pPr>
                  <w:r>
                    <w:rPr>
                      <w:rFonts w:hint="eastAsia" w:ascii="宋体" w:hAnsi="宋体"/>
                      <w:color w:val="auto"/>
                      <w:lang w:val="en-US" w:eastAsia="zh-CN"/>
                    </w:rPr>
                    <w:t>项目租赁厂房为1层建筑，</w:t>
                  </w:r>
                  <w:r>
                    <w:rPr>
                      <w:rFonts w:hint="eastAsia" w:ascii="宋体" w:hAnsi="宋体"/>
                      <w:color w:val="auto"/>
                    </w:rPr>
                    <w:t>车间内布置</w:t>
                  </w:r>
                  <w:r>
                    <w:rPr>
                      <w:rFonts w:hint="eastAsia" w:ascii="宋体" w:hAnsi="宋体"/>
                      <w:color w:val="auto"/>
                      <w:lang w:val="en-US" w:eastAsia="zh-CN"/>
                    </w:rPr>
                    <w:t>机</w:t>
                  </w:r>
                  <w:r>
                    <w:rPr>
                      <w:rFonts w:hint="eastAsia" w:ascii="宋体" w:hAnsi="宋体"/>
                      <w:color w:val="auto"/>
                    </w:rPr>
                    <w:t>加工区（</w:t>
                  </w:r>
                  <w:r>
                    <w:rPr>
                      <w:rFonts w:hint="eastAsia" w:ascii="仿宋" w:hAnsi="仿宋" w:eastAsia="仿宋"/>
                      <w:color w:val="auto"/>
                    </w:rPr>
                    <w:t>面积约</w:t>
                  </w:r>
                  <w:r>
                    <w:rPr>
                      <w:rFonts w:hint="eastAsia" w:ascii="仿宋" w:hAnsi="仿宋" w:eastAsia="仿宋"/>
                      <w:color w:val="auto"/>
                      <w:lang w:val="en-US" w:eastAsia="zh-CN"/>
                    </w:rPr>
                    <w:t>24</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val="en-US" w:eastAsia="zh-CN"/>
                    </w:rPr>
                    <w:t>剪板折弯区</w:t>
                  </w:r>
                  <w:r>
                    <w:rPr>
                      <w:rFonts w:hint="eastAsia" w:ascii="宋体" w:hAnsi="宋体"/>
                      <w:color w:val="auto"/>
                    </w:rPr>
                    <w:t>（</w:t>
                  </w:r>
                  <w:r>
                    <w:rPr>
                      <w:rFonts w:hint="eastAsia" w:ascii="仿宋" w:hAnsi="仿宋" w:eastAsia="仿宋"/>
                      <w:color w:val="auto"/>
                    </w:rPr>
                    <w:t>面积约</w:t>
                  </w:r>
                  <w:r>
                    <w:rPr>
                      <w:rFonts w:hint="eastAsia" w:ascii="仿宋" w:hAnsi="仿宋" w:eastAsia="仿宋"/>
                      <w:color w:val="auto"/>
                      <w:lang w:val="en-US" w:eastAsia="zh-CN"/>
                    </w:rPr>
                    <w:t>8</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）、切割区（</w:t>
                  </w:r>
                  <w:r>
                    <w:rPr>
                      <w:rFonts w:hint="eastAsia" w:ascii="宋体" w:hAnsi="宋体"/>
                      <w:color w:val="auto"/>
                      <w:lang w:val="en-US" w:eastAsia="zh-CN"/>
                    </w:rPr>
                    <w:t>2处，</w:t>
                  </w:r>
                  <w:r>
                    <w:rPr>
                      <w:rFonts w:hint="eastAsia" w:ascii="仿宋" w:hAnsi="仿宋" w:eastAsia="仿宋"/>
                      <w:color w:val="auto"/>
                    </w:rPr>
                    <w:t>面积</w:t>
                  </w:r>
                  <w:r>
                    <w:rPr>
                      <w:rFonts w:hint="eastAsia" w:ascii="仿宋" w:hAnsi="仿宋" w:eastAsia="仿宋"/>
                      <w:color w:val="auto"/>
                      <w:lang w:val="en-US" w:eastAsia="zh-CN"/>
                    </w:rPr>
                    <w:t>合计</w:t>
                  </w:r>
                  <w:r>
                    <w:rPr>
                      <w:rFonts w:hint="eastAsia" w:ascii="仿宋" w:hAnsi="仿宋" w:eastAsia="仿宋"/>
                      <w:color w:val="auto"/>
                    </w:rPr>
                    <w:t>约</w:t>
                  </w:r>
                  <w:r>
                    <w:rPr>
                      <w:rFonts w:hint="eastAsia" w:ascii="仿宋" w:hAnsi="仿宋" w:eastAsia="仿宋"/>
                      <w:color w:val="auto"/>
                      <w:lang w:val="en-US" w:eastAsia="zh-CN"/>
                    </w:rPr>
                    <w:t>30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）、焊接打磨区（</w:t>
                  </w:r>
                  <w:r>
                    <w:rPr>
                      <w:rFonts w:hint="eastAsia" w:ascii="宋体" w:hAnsi="宋体"/>
                      <w:color w:val="auto"/>
                      <w:lang w:val="en-US" w:eastAsia="zh-CN"/>
                    </w:rPr>
                    <w:t>3处，</w:t>
                  </w:r>
                  <w:r>
                    <w:rPr>
                      <w:rFonts w:hint="eastAsia" w:ascii="仿宋" w:hAnsi="仿宋" w:eastAsia="仿宋"/>
                      <w:color w:val="auto"/>
                    </w:rPr>
                    <w:t>面积</w:t>
                  </w:r>
                  <w:r>
                    <w:rPr>
                      <w:rFonts w:hint="eastAsia" w:ascii="仿宋" w:hAnsi="仿宋" w:eastAsia="仿宋"/>
                      <w:color w:val="auto"/>
                      <w:lang w:val="en-US" w:eastAsia="zh-CN"/>
                    </w:rPr>
                    <w:t>合计</w:t>
                  </w:r>
                  <w:r>
                    <w:rPr>
                      <w:rFonts w:hint="eastAsia" w:ascii="仿宋" w:hAnsi="仿宋" w:eastAsia="仿宋"/>
                      <w:color w:val="auto"/>
                    </w:rPr>
                    <w:t>约</w:t>
                  </w:r>
                  <w:r>
                    <w:rPr>
                      <w:rFonts w:hint="eastAsia" w:ascii="仿宋" w:hAnsi="仿宋" w:eastAsia="仿宋"/>
                      <w:color w:val="auto"/>
                      <w:lang w:val="en-US" w:eastAsia="zh-CN"/>
                    </w:rPr>
                    <w:t>90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eastAsia="zh-CN"/>
                    </w:rPr>
                    <w:t>、</w:t>
                  </w:r>
                  <w:r>
                    <w:rPr>
                      <w:rFonts w:hint="eastAsia" w:ascii="宋体" w:hAnsi="宋体"/>
                      <w:color w:val="auto"/>
                    </w:rPr>
                    <w:t>喷漆房（</w:t>
                  </w:r>
                  <w:r>
                    <w:rPr>
                      <w:rFonts w:hint="eastAsia" w:ascii="仿宋" w:hAnsi="仿宋" w:eastAsia="仿宋"/>
                      <w:color w:val="auto"/>
                    </w:rPr>
                    <w:t>1个，17m*8m*5.2m</w:t>
                  </w:r>
                  <w:r>
                    <w:rPr>
                      <w:rFonts w:hint="eastAsia" w:ascii="宋体" w:hAnsi="宋体"/>
                      <w:color w:val="auto"/>
                    </w:rPr>
                    <w:t>）、组装区（</w:t>
                  </w:r>
                  <w:r>
                    <w:rPr>
                      <w:rFonts w:hint="eastAsia" w:ascii="仿宋" w:hAnsi="仿宋" w:eastAsia="仿宋"/>
                      <w:color w:val="auto"/>
                    </w:rPr>
                    <w:t>面积约</w:t>
                  </w:r>
                  <w:r>
                    <w:rPr>
                      <w:rFonts w:hint="eastAsia" w:ascii="仿宋" w:hAnsi="仿宋" w:eastAsia="仿宋"/>
                      <w:color w:val="auto"/>
                      <w:lang w:val="en-US" w:eastAsia="zh-CN"/>
                    </w:rPr>
                    <w:t>5</w:t>
                  </w:r>
                  <w:r>
                    <w:rPr>
                      <w:rFonts w:hint="eastAsia" w:ascii="仿宋" w:hAnsi="仿宋" w:eastAsia="仿宋"/>
                      <w:color w:val="auto"/>
                    </w:rPr>
                    <w:t>00m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val="en-US" w:eastAsia="zh-CN"/>
                    </w:rPr>
                    <w:t>锯床区（</w:t>
                  </w:r>
                  <w:r>
                    <w:rPr>
                      <w:rFonts w:hint="eastAsia" w:ascii="仿宋" w:hAnsi="仿宋" w:eastAsia="仿宋"/>
                      <w:color w:val="auto"/>
                    </w:rPr>
                    <w:t>面积</w:t>
                  </w:r>
                  <w:r>
                    <w:rPr>
                      <w:rFonts w:hint="eastAsia" w:ascii="仿宋" w:hAnsi="仿宋" w:eastAsia="仿宋"/>
                      <w:color w:val="auto"/>
                      <w:lang w:val="en-US" w:eastAsia="zh-CN"/>
                    </w:rPr>
                    <w:t>10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lang w:val="en-US" w:eastAsia="zh-CN"/>
                    </w:rPr>
                    <w:t>）、</w:t>
                  </w:r>
                  <w:r>
                    <w:rPr>
                      <w:rFonts w:hint="eastAsia" w:ascii="宋体" w:hAnsi="宋体"/>
                      <w:color w:val="auto"/>
                    </w:rPr>
                    <w:t>原料区、半成品区、成品区</w:t>
                  </w:r>
                  <w:r>
                    <w:rPr>
                      <w:rFonts w:hint="eastAsia" w:ascii="宋体" w:hAnsi="宋体"/>
                      <w:color w:val="auto"/>
                      <w:lang w:eastAsia="zh-CN"/>
                    </w:rPr>
                    <w:t>。</w:t>
                  </w:r>
                </w:p>
              </w:tc>
            </w:tr>
            <w:tr w14:paraId="7D7BFB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restart"/>
                  <w:vAlign w:val="center"/>
                </w:tcPr>
                <w:p w14:paraId="54F6AD0E">
                  <w:pPr>
                    <w:autoSpaceDE w:val="0"/>
                    <w:autoSpaceDN w:val="0"/>
                    <w:adjustRightInd w:val="0"/>
                    <w:contextualSpacing/>
                    <w:jc w:val="center"/>
                    <w:rPr>
                      <w:rFonts w:hint="eastAsia" w:hAnsi="宋体"/>
                      <w:szCs w:val="21"/>
                    </w:rPr>
                  </w:pPr>
                  <w:r>
                    <w:rPr>
                      <w:rFonts w:hint="eastAsia" w:hAnsi="宋体"/>
                      <w:szCs w:val="21"/>
                    </w:rPr>
                    <w:t>公辅</w:t>
                  </w:r>
                </w:p>
                <w:p w14:paraId="1659E7BA">
                  <w:pPr>
                    <w:autoSpaceDE w:val="0"/>
                    <w:autoSpaceDN w:val="0"/>
                    <w:adjustRightInd w:val="0"/>
                    <w:contextualSpacing/>
                    <w:jc w:val="center"/>
                    <w:rPr>
                      <w:rFonts w:hint="eastAsia" w:hAnsi="宋体"/>
                      <w:szCs w:val="21"/>
                    </w:rPr>
                  </w:pPr>
                  <w:r>
                    <w:rPr>
                      <w:rFonts w:hint="eastAsia" w:hAnsi="宋体"/>
                      <w:szCs w:val="21"/>
                    </w:rPr>
                    <w:t>工程</w:t>
                  </w:r>
                </w:p>
              </w:tc>
              <w:tc>
                <w:tcPr>
                  <w:tcW w:w="720" w:type="pct"/>
                  <w:vAlign w:val="center"/>
                </w:tcPr>
                <w:p w14:paraId="121B84CB">
                  <w:pPr>
                    <w:autoSpaceDE w:val="0"/>
                    <w:autoSpaceDN w:val="0"/>
                    <w:adjustRightInd w:val="0"/>
                    <w:contextualSpacing/>
                    <w:jc w:val="center"/>
                    <w:rPr>
                      <w:rFonts w:hint="eastAsia" w:hAnsi="宋体"/>
                      <w:szCs w:val="21"/>
                    </w:rPr>
                  </w:pPr>
                  <w:r>
                    <w:rPr>
                      <w:rFonts w:hint="eastAsia" w:hAnsi="宋体"/>
                      <w:szCs w:val="21"/>
                    </w:rPr>
                    <w:t>供电</w:t>
                  </w:r>
                </w:p>
              </w:tc>
              <w:tc>
                <w:tcPr>
                  <w:tcW w:w="3484" w:type="pct"/>
                  <w:vAlign w:val="center"/>
                </w:tcPr>
                <w:p w14:paraId="44C21864">
                  <w:pPr>
                    <w:autoSpaceDE w:val="0"/>
                    <w:autoSpaceDN w:val="0"/>
                    <w:adjustRightInd w:val="0"/>
                    <w:contextualSpacing/>
                    <w:jc w:val="center"/>
                    <w:rPr>
                      <w:szCs w:val="21"/>
                    </w:rPr>
                  </w:pPr>
                  <w:r>
                    <w:rPr>
                      <w:rFonts w:hint="eastAsia"/>
                      <w:color w:val="auto"/>
                      <w:szCs w:val="21"/>
                    </w:rPr>
                    <w:t>市政供电</w:t>
                  </w:r>
                </w:p>
              </w:tc>
            </w:tr>
            <w:tr w14:paraId="1981BE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continue"/>
                  <w:vAlign w:val="center"/>
                </w:tcPr>
                <w:p w14:paraId="1873A552">
                  <w:pPr>
                    <w:autoSpaceDE w:val="0"/>
                    <w:autoSpaceDN w:val="0"/>
                    <w:adjustRightInd w:val="0"/>
                    <w:contextualSpacing/>
                    <w:jc w:val="center"/>
                    <w:rPr>
                      <w:rFonts w:hint="eastAsia" w:hAnsi="宋体"/>
                      <w:szCs w:val="21"/>
                    </w:rPr>
                  </w:pPr>
                </w:p>
              </w:tc>
              <w:tc>
                <w:tcPr>
                  <w:tcW w:w="720" w:type="pct"/>
                  <w:vAlign w:val="center"/>
                </w:tcPr>
                <w:p w14:paraId="279A038C">
                  <w:pPr>
                    <w:autoSpaceDE w:val="0"/>
                    <w:autoSpaceDN w:val="0"/>
                    <w:adjustRightInd w:val="0"/>
                    <w:contextualSpacing/>
                    <w:jc w:val="center"/>
                    <w:rPr>
                      <w:rFonts w:hint="eastAsia" w:hAnsi="宋体"/>
                      <w:szCs w:val="21"/>
                    </w:rPr>
                  </w:pPr>
                  <w:r>
                    <w:rPr>
                      <w:rFonts w:hint="eastAsia" w:hAnsi="宋体"/>
                      <w:szCs w:val="21"/>
                    </w:rPr>
                    <w:t>供水</w:t>
                  </w:r>
                </w:p>
              </w:tc>
              <w:tc>
                <w:tcPr>
                  <w:tcW w:w="3484" w:type="pct"/>
                  <w:vAlign w:val="center"/>
                </w:tcPr>
                <w:p w14:paraId="5A86D3A5">
                  <w:pPr>
                    <w:widowControl/>
                    <w:contextualSpacing/>
                    <w:jc w:val="center"/>
                    <w:rPr>
                      <w:szCs w:val="21"/>
                    </w:rPr>
                  </w:pPr>
                  <w:r>
                    <w:rPr>
                      <w:rFonts w:hint="eastAsia" w:ascii="宋体" w:hAnsi="宋体" w:cs="宋体"/>
                      <w:color w:val="auto"/>
                      <w:kern w:val="0"/>
                      <w:szCs w:val="21"/>
                      <w:lang w:bidi="ar"/>
                    </w:rPr>
                    <w:t>市政管网供水</w:t>
                  </w:r>
                </w:p>
              </w:tc>
            </w:tr>
            <w:tr w14:paraId="2E486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continue"/>
                  <w:vAlign w:val="center"/>
                </w:tcPr>
                <w:p w14:paraId="2184F4E7">
                  <w:pPr>
                    <w:autoSpaceDE w:val="0"/>
                    <w:autoSpaceDN w:val="0"/>
                    <w:adjustRightInd w:val="0"/>
                    <w:contextualSpacing/>
                    <w:jc w:val="center"/>
                    <w:rPr>
                      <w:rFonts w:hint="eastAsia" w:hAnsi="宋体"/>
                      <w:szCs w:val="21"/>
                    </w:rPr>
                  </w:pPr>
                </w:p>
              </w:tc>
              <w:tc>
                <w:tcPr>
                  <w:tcW w:w="720" w:type="pct"/>
                  <w:vAlign w:val="center"/>
                </w:tcPr>
                <w:p w14:paraId="04B4095E">
                  <w:pPr>
                    <w:autoSpaceDE w:val="0"/>
                    <w:autoSpaceDN w:val="0"/>
                    <w:adjustRightInd w:val="0"/>
                    <w:contextualSpacing/>
                    <w:jc w:val="center"/>
                    <w:rPr>
                      <w:rFonts w:hint="eastAsia" w:hAnsi="宋体"/>
                      <w:szCs w:val="21"/>
                    </w:rPr>
                  </w:pPr>
                  <w:r>
                    <w:rPr>
                      <w:rFonts w:hint="eastAsia" w:hAnsi="宋体"/>
                      <w:szCs w:val="21"/>
                    </w:rPr>
                    <w:t>排水</w:t>
                  </w:r>
                </w:p>
              </w:tc>
              <w:tc>
                <w:tcPr>
                  <w:tcW w:w="3484" w:type="pct"/>
                  <w:vAlign w:val="center"/>
                </w:tcPr>
                <w:p w14:paraId="09D802E7">
                  <w:pPr>
                    <w:widowControl/>
                    <w:contextualSpacing/>
                    <w:jc w:val="center"/>
                    <w:rPr>
                      <w:szCs w:val="21"/>
                    </w:rPr>
                  </w:pPr>
                  <w:r>
                    <w:rPr>
                      <w:rFonts w:hint="eastAsia" w:ascii="宋体" w:hAnsi="宋体" w:cs="宋体"/>
                      <w:color w:val="auto"/>
                      <w:kern w:val="0"/>
                      <w:szCs w:val="21"/>
                      <w:lang w:bidi="ar"/>
                    </w:rPr>
                    <w:t>厂区配套雨污管网</w:t>
                  </w:r>
                </w:p>
              </w:tc>
            </w:tr>
            <w:tr w14:paraId="41287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4" w:type="pct"/>
                  <w:vMerge w:val="restart"/>
                  <w:vAlign w:val="center"/>
                </w:tcPr>
                <w:p w14:paraId="2A7E4D38">
                  <w:pPr>
                    <w:autoSpaceDE w:val="0"/>
                    <w:autoSpaceDN w:val="0"/>
                    <w:adjustRightInd w:val="0"/>
                    <w:contextualSpacing/>
                    <w:jc w:val="center"/>
                    <w:rPr>
                      <w:rFonts w:hint="eastAsia" w:hAnsi="宋体"/>
                      <w:szCs w:val="21"/>
                    </w:rPr>
                  </w:pPr>
                  <w:r>
                    <w:rPr>
                      <w:rFonts w:hint="eastAsia" w:hAnsi="宋体"/>
                      <w:szCs w:val="21"/>
                    </w:rPr>
                    <w:t>仓储</w:t>
                  </w:r>
                </w:p>
                <w:p w14:paraId="4A6525CD">
                  <w:pPr>
                    <w:autoSpaceDE w:val="0"/>
                    <w:autoSpaceDN w:val="0"/>
                    <w:adjustRightInd w:val="0"/>
                    <w:contextualSpacing/>
                    <w:jc w:val="center"/>
                    <w:rPr>
                      <w:rFonts w:hint="eastAsia" w:hAnsi="宋体"/>
                      <w:szCs w:val="21"/>
                    </w:rPr>
                  </w:pPr>
                  <w:r>
                    <w:rPr>
                      <w:rFonts w:hint="eastAsia" w:hAnsi="宋体"/>
                      <w:szCs w:val="21"/>
                    </w:rPr>
                    <w:t>工程</w:t>
                  </w:r>
                </w:p>
              </w:tc>
              <w:tc>
                <w:tcPr>
                  <w:tcW w:w="720" w:type="pct"/>
                  <w:vAlign w:val="center"/>
                </w:tcPr>
                <w:p w14:paraId="2567F5C0">
                  <w:pPr>
                    <w:autoSpaceDE w:val="0"/>
                    <w:autoSpaceDN w:val="0"/>
                    <w:adjustRightInd w:val="0"/>
                    <w:contextualSpacing/>
                    <w:jc w:val="center"/>
                    <w:rPr>
                      <w:rFonts w:hint="eastAsia" w:hAnsi="宋体" w:eastAsia="宋体"/>
                      <w:szCs w:val="21"/>
                    </w:rPr>
                  </w:pPr>
                  <w:r>
                    <w:rPr>
                      <w:rFonts w:hint="eastAsia" w:hAnsi="宋体"/>
                      <w:color w:val="auto"/>
                      <w:szCs w:val="21"/>
                    </w:rPr>
                    <w:t>原料区</w:t>
                  </w:r>
                </w:p>
              </w:tc>
              <w:tc>
                <w:tcPr>
                  <w:tcW w:w="3484" w:type="pct"/>
                  <w:vAlign w:val="center"/>
                </w:tcPr>
                <w:p w14:paraId="204B9D25">
                  <w:pPr>
                    <w:jc w:val="left"/>
                    <w:rPr>
                      <w:szCs w:val="21"/>
                    </w:rPr>
                  </w:pPr>
                  <w:r>
                    <w:rPr>
                      <w:rFonts w:hint="eastAsia"/>
                      <w:color w:val="auto"/>
                      <w:szCs w:val="21"/>
                      <w:lang w:val="en-US" w:eastAsia="zh-CN"/>
                    </w:rPr>
                    <w:t>4</w:t>
                  </w:r>
                  <w:r>
                    <w:rPr>
                      <w:rFonts w:hint="eastAsia"/>
                      <w:color w:val="auto"/>
                      <w:szCs w:val="21"/>
                    </w:rPr>
                    <w:t>处、设置于厂房</w:t>
                  </w:r>
                  <w:r>
                    <w:rPr>
                      <w:rFonts w:hint="eastAsia"/>
                      <w:color w:val="auto"/>
                      <w:szCs w:val="21"/>
                      <w:lang w:val="en-US" w:eastAsia="zh-CN"/>
                    </w:rPr>
                    <w:t>各加工区旁</w:t>
                  </w:r>
                  <w:r>
                    <w:rPr>
                      <w:rFonts w:hint="eastAsia"/>
                      <w:color w:val="auto"/>
                      <w:szCs w:val="21"/>
                    </w:rPr>
                    <w:t>，</w:t>
                  </w:r>
                  <w:r>
                    <w:rPr>
                      <w:rFonts w:hint="eastAsia"/>
                      <w:color w:val="auto"/>
                      <w:szCs w:val="21"/>
                      <w:lang w:val="en-US" w:eastAsia="zh-CN"/>
                    </w:rPr>
                    <w:t>用于暂时堆放待加工材料，</w:t>
                  </w:r>
                  <w:r>
                    <w:rPr>
                      <w:rFonts w:hint="eastAsia"/>
                      <w:color w:val="auto"/>
                      <w:szCs w:val="21"/>
                    </w:rPr>
                    <w:t>面积约</w:t>
                  </w:r>
                  <w:r>
                    <w:rPr>
                      <w:rFonts w:hint="eastAsia"/>
                      <w:color w:val="auto"/>
                      <w:szCs w:val="21"/>
                      <w:lang w:val="en-US" w:eastAsia="zh-CN"/>
                    </w:rPr>
                    <w:t>10</w:t>
                  </w:r>
                  <w:r>
                    <w:rPr>
                      <w:rFonts w:hint="eastAsia"/>
                      <w:color w:val="auto"/>
                      <w:szCs w:val="21"/>
                    </w:rPr>
                    <w:t>00m</w:t>
                  </w:r>
                  <w:r>
                    <w:rPr>
                      <w:rFonts w:hint="eastAsia"/>
                      <w:color w:val="auto"/>
                      <w:szCs w:val="21"/>
                      <w:vertAlign w:val="superscript"/>
                    </w:rPr>
                    <w:t>2</w:t>
                  </w:r>
                </w:p>
              </w:tc>
            </w:tr>
            <w:tr w14:paraId="46980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94" w:type="pct"/>
                  <w:vMerge w:val="continue"/>
                  <w:vAlign w:val="center"/>
                </w:tcPr>
                <w:p w14:paraId="48963ED8">
                  <w:pPr>
                    <w:autoSpaceDE w:val="0"/>
                    <w:autoSpaceDN w:val="0"/>
                    <w:adjustRightInd w:val="0"/>
                    <w:contextualSpacing/>
                    <w:jc w:val="center"/>
                    <w:rPr>
                      <w:rFonts w:hint="eastAsia" w:hAnsi="宋体"/>
                      <w:szCs w:val="21"/>
                    </w:rPr>
                  </w:pPr>
                </w:p>
              </w:tc>
              <w:tc>
                <w:tcPr>
                  <w:tcW w:w="720" w:type="pct"/>
                  <w:tcBorders>
                    <w:bottom w:val="single" w:color="auto" w:sz="4" w:space="0"/>
                  </w:tcBorders>
                  <w:vAlign w:val="center"/>
                </w:tcPr>
                <w:p w14:paraId="46F5B3AB">
                  <w:pPr>
                    <w:autoSpaceDE w:val="0"/>
                    <w:autoSpaceDN w:val="0"/>
                    <w:adjustRightInd w:val="0"/>
                    <w:contextualSpacing/>
                    <w:jc w:val="center"/>
                    <w:rPr>
                      <w:rFonts w:hint="eastAsia" w:hAnsi="宋体" w:eastAsia="宋体"/>
                      <w:szCs w:val="21"/>
                    </w:rPr>
                  </w:pPr>
                  <w:r>
                    <w:rPr>
                      <w:rFonts w:hint="eastAsia" w:hAnsi="宋体"/>
                      <w:color w:val="auto"/>
                      <w:szCs w:val="21"/>
                    </w:rPr>
                    <w:t>成品区</w:t>
                  </w:r>
                </w:p>
              </w:tc>
              <w:tc>
                <w:tcPr>
                  <w:tcW w:w="3484" w:type="pct"/>
                  <w:tcBorders>
                    <w:bottom w:val="single" w:color="auto" w:sz="4" w:space="0"/>
                  </w:tcBorders>
                  <w:vAlign w:val="center"/>
                </w:tcPr>
                <w:p w14:paraId="5AFA80BC">
                  <w:pPr>
                    <w:jc w:val="left"/>
                    <w:rPr>
                      <w:szCs w:val="21"/>
                    </w:rPr>
                  </w:pPr>
                  <w:r>
                    <w:rPr>
                      <w:rFonts w:hint="eastAsia"/>
                      <w:color w:val="auto"/>
                      <w:szCs w:val="21"/>
                    </w:rPr>
                    <w:t>1处、设置于厂房</w:t>
                  </w:r>
                  <w:r>
                    <w:rPr>
                      <w:rFonts w:hint="eastAsia"/>
                      <w:color w:val="auto"/>
                      <w:szCs w:val="21"/>
                      <w:lang w:val="en-US" w:eastAsia="zh-CN"/>
                    </w:rPr>
                    <w:t>西侧</w:t>
                  </w:r>
                  <w:r>
                    <w:rPr>
                      <w:rFonts w:hint="eastAsia"/>
                      <w:color w:val="auto"/>
                      <w:szCs w:val="21"/>
                    </w:rPr>
                    <w:t>，面积约</w:t>
                  </w:r>
                  <w:r>
                    <w:rPr>
                      <w:rFonts w:hint="eastAsia"/>
                      <w:color w:val="auto"/>
                      <w:szCs w:val="21"/>
                      <w:lang w:val="en-US" w:eastAsia="zh-CN"/>
                    </w:rPr>
                    <w:t>2</w:t>
                  </w:r>
                  <w:r>
                    <w:rPr>
                      <w:rFonts w:hint="eastAsia"/>
                      <w:color w:val="auto"/>
                      <w:szCs w:val="21"/>
                    </w:rPr>
                    <w:t>00m</w:t>
                  </w:r>
                  <w:r>
                    <w:rPr>
                      <w:rFonts w:hint="eastAsia"/>
                      <w:color w:val="auto"/>
                      <w:szCs w:val="21"/>
                      <w:vertAlign w:val="superscript"/>
                    </w:rPr>
                    <w:t>2</w:t>
                  </w:r>
                </w:p>
              </w:tc>
            </w:tr>
            <w:tr w14:paraId="26BE0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794" w:type="pct"/>
                  <w:vMerge w:val="continue"/>
                  <w:vAlign w:val="center"/>
                </w:tcPr>
                <w:p w14:paraId="5E4A48F6">
                  <w:pPr>
                    <w:autoSpaceDE w:val="0"/>
                    <w:autoSpaceDN w:val="0"/>
                    <w:adjustRightInd w:val="0"/>
                    <w:contextualSpacing/>
                    <w:jc w:val="center"/>
                    <w:rPr>
                      <w:rFonts w:hint="eastAsia" w:hAnsi="宋体"/>
                      <w:szCs w:val="21"/>
                    </w:rPr>
                  </w:pPr>
                </w:p>
              </w:tc>
              <w:tc>
                <w:tcPr>
                  <w:tcW w:w="720" w:type="pct"/>
                  <w:tcBorders>
                    <w:bottom w:val="single" w:color="auto" w:sz="4" w:space="0"/>
                  </w:tcBorders>
                  <w:vAlign w:val="center"/>
                </w:tcPr>
                <w:p w14:paraId="5EFCF377">
                  <w:pPr>
                    <w:autoSpaceDE w:val="0"/>
                    <w:autoSpaceDN w:val="0"/>
                    <w:adjustRightInd w:val="0"/>
                    <w:contextualSpacing/>
                    <w:jc w:val="center"/>
                    <w:rPr>
                      <w:rFonts w:hint="eastAsia" w:hAnsi="宋体"/>
                      <w:szCs w:val="21"/>
                    </w:rPr>
                  </w:pPr>
                  <w:r>
                    <w:rPr>
                      <w:rFonts w:hint="eastAsia" w:hAnsi="宋体"/>
                      <w:color w:val="auto"/>
                      <w:szCs w:val="21"/>
                    </w:rPr>
                    <w:t>半成品区</w:t>
                  </w:r>
                </w:p>
              </w:tc>
              <w:tc>
                <w:tcPr>
                  <w:tcW w:w="3484" w:type="pct"/>
                  <w:tcBorders>
                    <w:bottom w:val="single" w:color="auto" w:sz="4" w:space="0"/>
                  </w:tcBorders>
                  <w:vAlign w:val="center"/>
                </w:tcPr>
                <w:p w14:paraId="430E5C77">
                  <w:pPr>
                    <w:jc w:val="left"/>
                    <w:rPr>
                      <w:rFonts w:hint="eastAsia"/>
                      <w:szCs w:val="21"/>
                    </w:rPr>
                  </w:pPr>
                  <w:r>
                    <w:rPr>
                      <w:rFonts w:hint="eastAsia"/>
                      <w:color w:val="auto"/>
                      <w:szCs w:val="21"/>
                      <w:lang w:val="en-US" w:eastAsia="zh-CN"/>
                    </w:rPr>
                    <w:t>3</w:t>
                  </w:r>
                  <w:r>
                    <w:rPr>
                      <w:rFonts w:hint="eastAsia"/>
                      <w:color w:val="auto"/>
                      <w:szCs w:val="21"/>
                    </w:rPr>
                    <w:t>处、设置于厂房北侧，面积约</w:t>
                  </w:r>
                  <w:r>
                    <w:rPr>
                      <w:rFonts w:hint="eastAsia"/>
                      <w:color w:val="auto"/>
                      <w:szCs w:val="21"/>
                      <w:lang w:val="en-US" w:eastAsia="zh-CN"/>
                    </w:rPr>
                    <w:t>6</w:t>
                  </w:r>
                  <w:r>
                    <w:rPr>
                      <w:rFonts w:hint="eastAsia"/>
                      <w:color w:val="auto"/>
                      <w:szCs w:val="21"/>
                    </w:rPr>
                    <w:t>00m</w:t>
                  </w:r>
                  <w:r>
                    <w:rPr>
                      <w:rFonts w:hint="eastAsia"/>
                      <w:color w:val="auto"/>
                      <w:szCs w:val="21"/>
                      <w:vertAlign w:val="superscript"/>
                    </w:rPr>
                    <w:t>2</w:t>
                  </w:r>
                </w:p>
              </w:tc>
            </w:tr>
            <w:tr w14:paraId="6A195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94" w:type="pct"/>
                  <w:vMerge w:val="continue"/>
                  <w:vAlign w:val="center"/>
                </w:tcPr>
                <w:p w14:paraId="5EFA27EB">
                  <w:pPr>
                    <w:autoSpaceDE w:val="0"/>
                    <w:autoSpaceDN w:val="0"/>
                    <w:adjustRightInd w:val="0"/>
                    <w:contextualSpacing/>
                    <w:jc w:val="center"/>
                    <w:rPr>
                      <w:rFonts w:hint="eastAsia" w:hAnsi="宋体"/>
                      <w:szCs w:val="21"/>
                    </w:rPr>
                  </w:pPr>
                </w:p>
              </w:tc>
              <w:tc>
                <w:tcPr>
                  <w:tcW w:w="720" w:type="pct"/>
                  <w:tcBorders>
                    <w:bottom w:val="single" w:color="auto" w:sz="4" w:space="0"/>
                  </w:tcBorders>
                  <w:vAlign w:val="center"/>
                </w:tcPr>
                <w:p w14:paraId="05C57690">
                  <w:pPr>
                    <w:autoSpaceDE w:val="0"/>
                    <w:autoSpaceDN w:val="0"/>
                    <w:adjustRightInd w:val="0"/>
                    <w:contextualSpacing/>
                    <w:jc w:val="center"/>
                    <w:rPr>
                      <w:rFonts w:hint="eastAsia" w:hAnsi="宋体"/>
                      <w:szCs w:val="21"/>
                    </w:rPr>
                  </w:pPr>
                  <w:r>
                    <w:rPr>
                      <w:rFonts w:hint="eastAsia" w:hAnsi="宋体"/>
                      <w:color w:val="auto"/>
                      <w:szCs w:val="21"/>
                    </w:rPr>
                    <w:t>漆料库</w:t>
                  </w:r>
                </w:p>
              </w:tc>
              <w:tc>
                <w:tcPr>
                  <w:tcW w:w="3484" w:type="pct"/>
                  <w:tcBorders>
                    <w:bottom w:val="single" w:color="auto" w:sz="4" w:space="0"/>
                  </w:tcBorders>
                  <w:vAlign w:val="center"/>
                </w:tcPr>
                <w:p w14:paraId="0240430C">
                  <w:pPr>
                    <w:jc w:val="left"/>
                    <w:rPr>
                      <w:rFonts w:hint="eastAsia"/>
                      <w:szCs w:val="21"/>
                    </w:rPr>
                  </w:pPr>
                  <w:r>
                    <w:rPr>
                      <w:rFonts w:hint="eastAsia"/>
                      <w:color w:val="auto"/>
                      <w:szCs w:val="21"/>
                    </w:rPr>
                    <w:t>位于车间北侧，面积约10m</w:t>
                  </w:r>
                  <w:r>
                    <w:rPr>
                      <w:rFonts w:hint="eastAsia"/>
                      <w:color w:val="auto"/>
                      <w:szCs w:val="21"/>
                      <w:vertAlign w:val="superscript"/>
                    </w:rPr>
                    <w:t>2</w:t>
                  </w:r>
                  <w:r>
                    <w:rPr>
                      <w:rFonts w:hint="eastAsia"/>
                      <w:color w:val="auto"/>
                      <w:szCs w:val="21"/>
                    </w:rPr>
                    <w:t>，用于暂存漆料</w:t>
                  </w:r>
                </w:p>
              </w:tc>
            </w:tr>
            <w:tr w14:paraId="5F12E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4" w:type="pct"/>
                  <w:vAlign w:val="center"/>
                </w:tcPr>
                <w:p w14:paraId="51FE17E6">
                  <w:pPr>
                    <w:autoSpaceDE w:val="0"/>
                    <w:autoSpaceDN w:val="0"/>
                    <w:adjustRightInd w:val="0"/>
                    <w:contextualSpacing/>
                    <w:jc w:val="center"/>
                    <w:rPr>
                      <w:rFonts w:hint="eastAsia" w:hAnsi="宋体"/>
                      <w:szCs w:val="21"/>
                    </w:rPr>
                  </w:pPr>
                  <w:r>
                    <w:rPr>
                      <w:rFonts w:hint="eastAsia" w:hAnsi="宋体"/>
                      <w:szCs w:val="21"/>
                    </w:rPr>
                    <w:t>办公及生活设施</w:t>
                  </w:r>
                </w:p>
              </w:tc>
              <w:tc>
                <w:tcPr>
                  <w:tcW w:w="720" w:type="pct"/>
                  <w:vAlign w:val="center"/>
                </w:tcPr>
                <w:p w14:paraId="1BE7A9B3">
                  <w:pPr>
                    <w:autoSpaceDE w:val="0"/>
                    <w:autoSpaceDN w:val="0"/>
                    <w:adjustRightInd w:val="0"/>
                    <w:contextualSpacing/>
                    <w:jc w:val="center"/>
                    <w:rPr>
                      <w:rFonts w:hint="eastAsia" w:hAnsi="宋体"/>
                      <w:szCs w:val="21"/>
                    </w:rPr>
                  </w:pPr>
                  <w:r>
                    <w:rPr>
                      <w:rFonts w:hint="eastAsia" w:hAnsi="宋体"/>
                      <w:color w:val="auto"/>
                      <w:szCs w:val="21"/>
                    </w:rPr>
                    <w:t>办公室</w:t>
                  </w:r>
                </w:p>
              </w:tc>
              <w:tc>
                <w:tcPr>
                  <w:tcW w:w="3484" w:type="pct"/>
                  <w:vAlign w:val="center"/>
                </w:tcPr>
                <w:p w14:paraId="2165F505">
                  <w:pPr>
                    <w:autoSpaceDE w:val="0"/>
                    <w:autoSpaceDN w:val="0"/>
                    <w:adjustRightInd w:val="0"/>
                    <w:contextualSpacing/>
                    <w:jc w:val="center"/>
                    <w:rPr>
                      <w:rFonts w:eastAsia="宋体"/>
                      <w:szCs w:val="21"/>
                    </w:rPr>
                  </w:pPr>
                  <w:r>
                    <w:rPr>
                      <w:rFonts w:hint="eastAsia"/>
                      <w:color w:val="auto"/>
                      <w:szCs w:val="21"/>
                    </w:rPr>
                    <w:t>办公室布置于车间</w:t>
                  </w:r>
                  <w:r>
                    <w:rPr>
                      <w:rFonts w:hint="eastAsia"/>
                      <w:color w:val="auto"/>
                      <w:szCs w:val="21"/>
                      <w:lang w:val="en-US" w:eastAsia="zh-CN"/>
                    </w:rPr>
                    <w:t>西南角</w:t>
                  </w:r>
                  <w:r>
                    <w:rPr>
                      <w:rFonts w:hint="eastAsia"/>
                      <w:color w:val="auto"/>
                      <w:szCs w:val="21"/>
                    </w:rPr>
                    <w:t>，</w:t>
                  </w:r>
                  <w:r>
                    <w:rPr>
                      <w:rFonts w:hint="eastAsia" w:hAnsi="宋体"/>
                      <w:color w:val="auto"/>
                      <w:szCs w:val="21"/>
                    </w:rPr>
                    <w:t>面积约</w:t>
                  </w:r>
                  <w:r>
                    <w:rPr>
                      <w:rFonts w:hint="eastAsia" w:hAnsi="宋体"/>
                      <w:color w:val="auto"/>
                      <w:szCs w:val="21"/>
                      <w:lang w:val="en-US" w:eastAsia="zh-CN"/>
                    </w:rPr>
                    <w:t>16</w:t>
                  </w:r>
                  <w:r>
                    <w:rPr>
                      <w:rFonts w:hint="eastAsia" w:hAnsi="宋体"/>
                      <w:color w:val="auto"/>
                      <w:szCs w:val="21"/>
                    </w:rPr>
                    <w:t>0m</w:t>
                  </w:r>
                  <w:r>
                    <w:rPr>
                      <w:rFonts w:hint="eastAsia" w:hAnsi="宋体"/>
                      <w:color w:val="auto"/>
                      <w:szCs w:val="21"/>
                      <w:vertAlign w:val="superscript"/>
                    </w:rPr>
                    <w:t>2</w:t>
                  </w:r>
                </w:p>
              </w:tc>
            </w:tr>
            <w:tr w14:paraId="043624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4" w:type="pct"/>
                  <w:vMerge w:val="restart"/>
                  <w:vAlign w:val="center"/>
                </w:tcPr>
                <w:p w14:paraId="73702B88">
                  <w:pPr>
                    <w:autoSpaceDE w:val="0"/>
                    <w:autoSpaceDN w:val="0"/>
                    <w:adjustRightInd w:val="0"/>
                    <w:contextualSpacing/>
                    <w:jc w:val="center"/>
                    <w:rPr>
                      <w:rFonts w:hint="eastAsia" w:hAnsi="宋体"/>
                      <w:szCs w:val="21"/>
                    </w:rPr>
                  </w:pPr>
                  <w:r>
                    <w:rPr>
                      <w:rFonts w:hAnsi="宋体"/>
                      <w:szCs w:val="21"/>
                    </w:rPr>
                    <w:t>环保</w:t>
                  </w:r>
                </w:p>
                <w:p w14:paraId="3142F718">
                  <w:pPr>
                    <w:autoSpaceDE w:val="0"/>
                    <w:autoSpaceDN w:val="0"/>
                    <w:adjustRightInd w:val="0"/>
                    <w:contextualSpacing/>
                    <w:jc w:val="center"/>
                    <w:rPr>
                      <w:rFonts w:hint="eastAsia" w:hAnsi="宋体"/>
                      <w:szCs w:val="21"/>
                    </w:rPr>
                  </w:pPr>
                  <w:r>
                    <w:rPr>
                      <w:rFonts w:hAnsi="宋体"/>
                      <w:szCs w:val="21"/>
                    </w:rPr>
                    <w:t>设施</w:t>
                  </w:r>
                </w:p>
              </w:tc>
              <w:tc>
                <w:tcPr>
                  <w:tcW w:w="720" w:type="pct"/>
                  <w:vMerge w:val="restart"/>
                  <w:vAlign w:val="center"/>
                </w:tcPr>
                <w:p w14:paraId="710E22C4">
                  <w:pPr>
                    <w:autoSpaceDE w:val="0"/>
                    <w:autoSpaceDN w:val="0"/>
                    <w:adjustRightInd w:val="0"/>
                    <w:contextualSpacing/>
                    <w:jc w:val="center"/>
                    <w:rPr>
                      <w:rFonts w:hint="eastAsia" w:hAnsi="宋体"/>
                      <w:szCs w:val="21"/>
                    </w:rPr>
                  </w:pPr>
                  <w:r>
                    <w:rPr>
                      <w:rFonts w:hAnsi="宋体"/>
                      <w:szCs w:val="21"/>
                    </w:rPr>
                    <w:t>废气治理</w:t>
                  </w:r>
                </w:p>
              </w:tc>
              <w:tc>
                <w:tcPr>
                  <w:tcW w:w="3484" w:type="pct"/>
                  <w:vAlign w:val="center"/>
                </w:tcPr>
                <w:p w14:paraId="4658AB3E">
                  <w:pPr>
                    <w:contextualSpacing/>
                    <w:jc w:val="left"/>
                    <w:rPr>
                      <w:rFonts w:hint="eastAsia" w:eastAsiaTheme="minorEastAsia"/>
                      <w:bCs/>
                      <w:szCs w:val="21"/>
                      <w:lang w:eastAsia="zh-CN"/>
                    </w:rPr>
                  </w:pPr>
                  <w:r>
                    <w:rPr>
                      <w:rFonts w:hint="eastAsia"/>
                      <w:color w:val="auto"/>
                      <w:szCs w:val="21"/>
                    </w:rPr>
                    <w:t>焊接、切割烟尘</w:t>
                  </w:r>
                  <w:r>
                    <w:rPr>
                      <w:rFonts w:hint="eastAsia"/>
                      <w:szCs w:val="21"/>
                    </w:rPr>
                    <w:t>：</w:t>
                  </w:r>
                  <w:r>
                    <w:rPr>
                      <w:rFonts w:hint="eastAsia"/>
                      <w:color w:val="auto"/>
                      <w:szCs w:val="21"/>
                    </w:rPr>
                    <w:t>集气罩收集至1套固定式烟尘净化器处理后，再经1根15m高（编号DA001）排气筒排放</w:t>
                  </w:r>
                  <w:r>
                    <w:rPr>
                      <w:rFonts w:hint="eastAsia"/>
                      <w:color w:val="auto"/>
                      <w:szCs w:val="21"/>
                      <w:lang w:eastAsia="zh-CN"/>
                    </w:rPr>
                    <w:t>。</w:t>
                  </w:r>
                </w:p>
              </w:tc>
            </w:tr>
            <w:tr w14:paraId="4D9C4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94" w:type="pct"/>
                  <w:vMerge w:val="continue"/>
                  <w:vAlign w:val="center"/>
                </w:tcPr>
                <w:p w14:paraId="2C1A43B5">
                  <w:pPr>
                    <w:autoSpaceDE w:val="0"/>
                    <w:autoSpaceDN w:val="0"/>
                    <w:adjustRightInd w:val="0"/>
                    <w:contextualSpacing/>
                    <w:jc w:val="center"/>
                    <w:rPr>
                      <w:rFonts w:hint="eastAsia" w:hAnsi="宋体"/>
                      <w:szCs w:val="21"/>
                    </w:rPr>
                  </w:pPr>
                </w:p>
              </w:tc>
              <w:tc>
                <w:tcPr>
                  <w:tcW w:w="720" w:type="pct"/>
                  <w:vMerge w:val="continue"/>
                  <w:vAlign w:val="center"/>
                </w:tcPr>
                <w:p w14:paraId="06A44C07">
                  <w:pPr>
                    <w:autoSpaceDE w:val="0"/>
                    <w:autoSpaceDN w:val="0"/>
                    <w:adjustRightInd w:val="0"/>
                    <w:contextualSpacing/>
                    <w:jc w:val="center"/>
                    <w:rPr>
                      <w:rFonts w:hint="eastAsia" w:hAnsi="宋体"/>
                      <w:szCs w:val="21"/>
                    </w:rPr>
                  </w:pPr>
                </w:p>
              </w:tc>
              <w:tc>
                <w:tcPr>
                  <w:tcW w:w="3484" w:type="pct"/>
                  <w:vAlign w:val="center"/>
                </w:tcPr>
                <w:p w14:paraId="680550C7">
                  <w:pPr>
                    <w:contextualSpacing/>
                    <w:jc w:val="left"/>
                    <w:rPr>
                      <w:rFonts w:eastAsia="宋体"/>
                      <w:szCs w:val="21"/>
                    </w:rPr>
                  </w:pPr>
                  <w:r>
                    <w:rPr>
                      <w:rFonts w:hint="eastAsia"/>
                      <w:bCs/>
                      <w:color w:val="auto"/>
                      <w:szCs w:val="21"/>
                    </w:rPr>
                    <w:t>喷漆废气：</w:t>
                  </w:r>
                  <w:r>
                    <w:rPr>
                      <w:rFonts w:hint="eastAsia"/>
                      <w:color w:val="auto"/>
                      <w:szCs w:val="21"/>
                    </w:rPr>
                    <w:t>密闭喷漆房，整体抽吸至1套“过滤棉+</w:t>
                  </w:r>
                  <w:r>
                    <w:rPr>
                      <w:rFonts w:hint="eastAsia"/>
                      <w:color w:val="auto"/>
                      <w:szCs w:val="21"/>
                      <w:lang w:val="en-US" w:eastAsia="zh-CN"/>
                    </w:rPr>
                    <w:t>二级</w:t>
                  </w:r>
                  <w:r>
                    <w:rPr>
                      <w:rFonts w:hint="eastAsia"/>
                      <w:color w:val="auto"/>
                      <w:szCs w:val="21"/>
                    </w:rPr>
                    <w:t>活性炭吸附脱附装置”</w:t>
                  </w:r>
                  <w:r>
                    <w:rPr>
                      <w:color w:val="auto"/>
                      <w:szCs w:val="21"/>
                    </w:rPr>
                    <w:t>处理后通过1根15m排气</w:t>
                  </w:r>
                  <w:r>
                    <w:rPr>
                      <w:rFonts w:hint="eastAsia"/>
                      <w:color w:val="auto"/>
                      <w:szCs w:val="21"/>
                    </w:rPr>
                    <w:t>筒（DA00</w:t>
                  </w:r>
                  <w:r>
                    <w:rPr>
                      <w:rFonts w:hint="eastAsia"/>
                      <w:color w:val="auto"/>
                      <w:szCs w:val="21"/>
                      <w:lang w:val="en-US" w:eastAsia="zh-CN"/>
                    </w:rPr>
                    <w:t>2</w:t>
                  </w:r>
                  <w:r>
                    <w:rPr>
                      <w:rFonts w:hint="eastAsia"/>
                      <w:color w:val="auto"/>
                      <w:szCs w:val="21"/>
                    </w:rPr>
                    <w:t>）排放</w:t>
                  </w:r>
                </w:p>
              </w:tc>
            </w:tr>
            <w:tr w14:paraId="0B760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4" w:type="pct"/>
                  <w:vMerge w:val="continue"/>
                  <w:vAlign w:val="center"/>
                </w:tcPr>
                <w:p w14:paraId="536AEA0E">
                  <w:pPr>
                    <w:autoSpaceDE w:val="0"/>
                    <w:autoSpaceDN w:val="0"/>
                    <w:adjustRightInd w:val="0"/>
                    <w:contextualSpacing/>
                    <w:jc w:val="center"/>
                    <w:rPr>
                      <w:rFonts w:hint="eastAsia" w:hAnsi="宋体"/>
                      <w:szCs w:val="21"/>
                    </w:rPr>
                  </w:pPr>
                </w:p>
              </w:tc>
              <w:tc>
                <w:tcPr>
                  <w:tcW w:w="720" w:type="pct"/>
                  <w:vMerge w:val="restart"/>
                  <w:vAlign w:val="center"/>
                </w:tcPr>
                <w:p w14:paraId="47A1F347">
                  <w:pPr>
                    <w:autoSpaceDE w:val="0"/>
                    <w:autoSpaceDN w:val="0"/>
                    <w:adjustRightInd w:val="0"/>
                    <w:contextualSpacing/>
                    <w:jc w:val="center"/>
                    <w:rPr>
                      <w:rFonts w:hint="eastAsia" w:hAnsi="宋体"/>
                      <w:szCs w:val="21"/>
                    </w:rPr>
                  </w:pPr>
                  <w:r>
                    <w:rPr>
                      <w:rFonts w:hAnsi="宋体"/>
                      <w:szCs w:val="21"/>
                    </w:rPr>
                    <w:t>废水治理</w:t>
                  </w:r>
                </w:p>
              </w:tc>
              <w:tc>
                <w:tcPr>
                  <w:tcW w:w="3484" w:type="pct"/>
                  <w:vAlign w:val="center"/>
                </w:tcPr>
                <w:p w14:paraId="2AFEBC9E">
                  <w:pPr>
                    <w:autoSpaceDE w:val="0"/>
                    <w:autoSpaceDN w:val="0"/>
                    <w:adjustRightInd w:val="0"/>
                    <w:contextualSpacing/>
                    <w:jc w:val="center"/>
                    <w:rPr>
                      <w:szCs w:val="21"/>
                    </w:rPr>
                  </w:pPr>
                  <w:r>
                    <w:rPr>
                      <w:color w:val="auto"/>
                      <w:szCs w:val="21"/>
                    </w:rPr>
                    <w:t>预处理池</w:t>
                  </w:r>
                  <w:r>
                    <w:rPr>
                      <w:rFonts w:hint="eastAsia"/>
                      <w:color w:val="auto"/>
                      <w:szCs w:val="21"/>
                    </w:rPr>
                    <w:t>：</w:t>
                  </w:r>
                  <w:r>
                    <w:rPr>
                      <w:rFonts w:hint="eastAsia"/>
                      <w:bCs/>
                      <w:color w:val="auto"/>
                      <w:szCs w:val="21"/>
                    </w:rPr>
                    <w:t>（依托成都金泰运科技发展公司厂区已建，1座，</w:t>
                  </w:r>
                  <w:r>
                    <w:rPr>
                      <w:bCs/>
                      <w:color w:val="auto"/>
                      <w:szCs w:val="21"/>
                    </w:rPr>
                    <w:t>有效</w:t>
                  </w:r>
                  <w:r>
                    <w:rPr>
                      <w:rFonts w:hint="eastAsia"/>
                      <w:bCs/>
                      <w:color w:val="auto"/>
                      <w:szCs w:val="21"/>
                    </w:rPr>
                    <w:t>容积约为</w:t>
                  </w:r>
                  <w:r>
                    <w:rPr>
                      <w:rFonts w:hint="eastAsia"/>
                      <w:color w:val="auto"/>
                      <w:szCs w:val="21"/>
                    </w:rPr>
                    <w:t>30</w:t>
                  </w:r>
                  <w:r>
                    <w:rPr>
                      <w:color w:val="auto"/>
                      <w:szCs w:val="21"/>
                    </w:rPr>
                    <w:t>m</w:t>
                  </w:r>
                  <w:r>
                    <w:rPr>
                      <w:color w:val="auto"/>
                      <w:szCs w:val="21"/>
                      <w:vertAlign w:val="superscript"/>
                    </w:rPr>
                    <w:t>3</w:t>
                  </w:r>
                  <w:r>
                    <w:rPr>
                      <w:rFonts w:hint="eastAsia"/>
                      <w:bCs/>
                      <w:color w:val="auto"/>
                      <w:szCs w:val="21"/>
                    </w:rPr>
                    <w:t>）</w:t>
                  </w:r>
                </w:p>
              </w:tc>
            </w:tr>
            <w:tr w14:paraId="4A6A7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94" w:type="pct"/>
                  <w:vMerge w:val="continue"/>
                  <w:vAlign w:val="center"/>
                </w:tcPr>
                <w:p w14:paraId="740A4D51">
                  <w:pPr>
                    <w:autoSpaceDE w:val="0"/>
                    <w:autoSpaceDN w:val="0"/>
                    <w:adjustRightInd w:val="0"/>
                    <w:contextualSpacing/>
                    <w:jc w:val="center"/>
                    <w:rPr>
                      <w:rFonts w:hint="eastAsia" w:hAnsi="宋体"/>
                      <w:szCs w:val="21"/>
                    </w:rPr>
                  </w:pPr>
                </w:p>
              </w:tc>
              <w:tc>
                <w:tcPr>
                  <w:tcW w:w="720" w:type="pct"/>
                  <w:vMerge w:val="continue"/>
                  <w:vAlign w:val="center"/>
                </w:tcPr>
                <w:p w14:paraId="495B4029">
                  <w:pPr>
                    <w:autoSpaceDE w:val="0"/>
                    <w:autoSpaceDN w:val="0"/>
                    <w:adjustRightInd w:val="0"/>
                    <w:contextualSpacing/>
                    <w:jc w:val="center"/>
                    <w:rPr>
                      <w:rFonts w:hAnsi="宋体"/>
                      <w:szCs w:val="21"/>
                    </w:rPr>
                  </w:pPr>
                </w:p>
              </w:tc>
              <w:tc>
                <w:tcPr>
                  <w:tcW w:w="3484" w:type="pct"/>
                  <w:vAlign w:val="center"/>
                </w:tcPr>
                <w:p w14:paraId="46402259">
                  <w:pPr>
                    <w:autoSpaceDE w:val="0"/>
                    <w:autoSpaceDN w:val="0"/>
                    <w:adjustRightInd w:val="0"/>
                    <w:contextualSpacing/>
                    <w:jc w:val="center"/>
                    <w:rPr>
                      <w:color w:val="auto"/>
                      <w:szCs w:val="21"/>
                    </w:rPr>
                  </w:pPr>
                  <w:r>
                    <w:rPr>
                      <w:rFonts w:hint="eastAsia"/>
                      <w:color w:val="auto"/>
                      <w:szCs w:val="21"/>
                    </w:rPr>
                    <w:t>车间油水分离器1个，钢制成品</w:t>
                  </w:r>
                </w:p>
              </w:tc>
            </w:tr>
            <w:tr w14:paraId="6CC7D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4" w:type="pct"/>
                  <w:vMerge w:val="continue"/>
                  <w:vAlign w:val="center"/>
                </w:tcPr>
                <w:p w14:paraId="128249E6">
                  <w:pPr>
                    <w:autoSpaceDE w:val="0"/>
                    <w:autoSpaceDN w:val="0"/>
                    <w:adjustRightInd w:val="0"/>
                    <w:contextualSpacing/>
                    <w:jc w:val="center"/>
                    <w:rPr>
                      <w:rFonts w:hint="eastAsia" w:hAnsi="宋体"/>
                      <w:szCs w:val="21"/>
                    </w:rPr>
                  </w:pPr>
                </w:p>
              </w:tc>
              <w:tc>
                <w:tcPr>
                  <w:tcW w:w="720" w:type="pct"/>
                  <w:vAlign w:val="center"/>
                </w:tcPr>
                <w:p w14:paraId="1B3ED54E">
                  <w:pPr>
                    <w:autoSpaceDE w:val="0"/>
                    <w:autoSpaceDN w:val="0"/>
                    <w:adjustRightInd w:val="0"/>
                    <w:contextualSpacing/>
                    <w:jc w:val="center"/>
                    <w:rPr>
                      <w:rFonts w:hint="eastAsia" w:hAnsi="宋体"/>
                      <w:szCs w:val="21"/>
                    </w:rPr>
                  </w:pPr>
                  <w:r>
                    <w:rPr>
                      <w:rFonts w:hint="eastAsia" w:hAnsi="宋体"/>
                      <w:szCs w:val="21"/>
                    </w:rPr>
                    <w:t>噪声治理</w:t>
                  </w:r>
                </w:p>
              </w:tc>
              <w:tc>
                <w:tcPr>
                  <w:tcW w:w="3484" w:type="pct"/>
                  <w:tcBorders>
                    <w:top w:val="single" w:color="auto" w:sz="4" w:space="0"/>
                  </w:tcBorders>
                  <w:vAlign w:val="center"/>
                </w:tcPr>
                <w:p w14:paraId="5489C004">
                  <w:pPr>
                    <w:widowControl/>
                    <w:contextualSpacing/>
                    <w:jc w:val="center"/>
                    <w:rPr>
                      <w:szCs w:val="21"/>
                    </w:rPr>
                  </w:pPr>
                  <w:r>
                    <w:rPr>
                      <w:rFonts w:hint="eastAsia" w:ascii="宋体" w:hAnsi="宋体" w:cs="宋体"/>
                      <w:color w:val="auto"/>
                      <w:kern w:val="0"/>
                      <w:szCs w:val="21"/>
                      <w:lang w:bidi="ar"/>
                    </w:rPr>
                    <w:t>厂房隔声、低噪声设备等</w:t>
                  </w:r>
                </w:p>
              </w:tc>
            </w:tr>
            <w:tr w14:paraId="66BAE6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794" w:type="pct"/>
                  <w:vMerge w:val="continue"/>
                  <w:vAlign w:val="center"/>
                </w:tcPr>
                <w:p w14:paraId="493F2F8E">
                  <w:pPr>
                    <w:autoSpaceDE w:val="0"/>
                    <w:autoSpaceDN w:val="0"/>
                    <w:adjustRightInd w:val="0"/>
                    <w:contextualSpacing/>
                    <w:jc w:val="center"/>
                    <w:rPr>
                      <w:rFonts w:hint="eastAsia" w:hAnsi="宋体"/>
                      <w:szCs w:val="21"/>
                    </w:rPr>
                  </w:pPr>
                </w:p>
              </w:tc>
              <w:tc>
                <w:tcPr>
                  <w:tcW w:w="720" w:type="pct"/>
                  <w:vMerge w:val="restart"/>
                  <w:vAlign w:val="center"/>
                </w:tcPr>
                <w:p w14:paraId="181036D3">
                  <w:pPr>
                    <w:autoSpaceDE w:val="0"/>
                    <w:autoSpaceDN w:val="0"/>
                    <w:adjustRightInd w:val="0"/>
                    <w:contextualSpacing/>
                    <w:jc w:val="center"/>
                    <w:rPr>
                      <w:rFonts w:hint="eastAsia" w:hAnsi="宋体"/>
                      <w:szCs w:val="21"/>
                    </w:rPr>
                  </w:pPr>
                  <w:r>
                    <w:rPr>
                      <w:rFonts w:hAnsi="宋体"/>
                      <w:szCs w:val="21"/>
                    </w:rPr>
                    <w:t>固废处置</w:t>
                  </w:r>
                </w:p>
              </w:tc>
              <w:tc>
                <w:tcPr>
                  <w:tcW w:w="3484" w:type="pct"/>
                  <w:vAlign w:val="center"/>
                </w:tcPr>
                <w:p w14:paraId="41140722">
                  <w:pPr>
                    <w:jc w:val="center"/>
                    <w:rPr>
                      <w:rFonts w:ascii="Calibri" w:hAnsi="Calibri"/>
                      <w:kern w:val="0"/>
                      <w:szCs w:val="21"/>
                    </w:rPr>
                  </w:pPr>
                  <w:r>
                    <w:rPr>
                      <w:rFonts w:hint="eastAsia"/>
                      <w:color w:val="auto"/>
                      <w:szCs w:val="21"/>
                    </w:rPr>
                    <w:t>车间</w:t>
                  </w:r>
                  <w:r>
                    <w:rPr>
                      <w:rFonts w:hint="eastAsia"/>
                      <w:color w:val="auto"/>
                      <w:szCs w:val="21"/>
                      <w:lang w:val="en-US" w:eastAsia="zh-CN"/>
                    </w:rPr>
                    <w:t>东北侧</w:t>
                  </w:r>
                  <w:r>
                    <w:rPr>
                      <w:rFonts w:hint="eastAsia"/>
                      <w:color w:val="auto"/>
                      <w:szCs w:val="21"/>
                    </w:rPr>
                    <w:t>设置一般固废暂存区，建筑面积10m</w:t>
                  </w:r>
                  <w:r>
                    <w:rPr>
                      <w:rFonts w:hint="eastAsia"/>
                      <w:color w:val="auto"/>
                      <w:szCs w:val="21"/>
                      <w:vertAlign w:val="superscript"/>
                    </w:rPr>
                    <w:t>2</w:t>
                  </w:r>
                </w:p>
              </w:tc>
            </w:tr>
            <w:tr w14:paraId="1DD42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94" w:type="pct"/>
                  <w:vMerge w:val="continue"/>
                  <w:vAlign w:val="center"/>
                </w:tcPr>
                <w:p w14:paraId="2B39BBD6">
                  <w:pPr>
                    <w:autoSpaceDE w:val="0"/>
                    <w:autoSpaceDN w:val="0"/>
                    <w:adjustRightInd w:val="0"/>
                    <w:contextualSpacing/>
                    <w:jc w:val="center"/>
                    <w:rPr>
                      <w:rFonts w:hint="eastAsia" w:hAnsi="宋体"/>
                      <w:szCs w:val="21"/>
                    </w:rPr>
                  </w:pPr>
                </w:p>
              </w:tc>
              <w:tc>
                <w:tcPr>
                  <w:tcW w:w="720" w:type="pct"/>
                  <w:vMerge w:val="continue"/>
                  <w:vAlign w:val="center"/>
                </w:tcPr>
                <w:p w14:paraId="60E7BAE3">
                  <w:pPr>
                    <w:autoSpaceDE w:val="0"/>
                    <w:autoSpaceDN w:val="0"/>
                    <w:adjustRightInd w:val="0"/>
                    <w:contextualSpacing/>
                    <w:jc w:val="center"/>
                    <w:rPr>
                      <w:rFonts w:hint="eastAsia" w:hAnsi="宋体"/>
                      <w:szCs w:val="21"/>
                    </w:rPr>
                  </w:pPr>
                </w:p>
              </w:tc>
              <w:tc>
                <w:tcPr>
                  <w:tcW w:w="3484" w:type="pct"/>
                  <w:vAlign w:val="center"/>
                </w:tcPr>
                <w:p w14:paraId="34F96E82">
                  <w:pPr>
                    <w:jc w:val="center"/>
                    <w:rPr>
                      <w:rFonts w:ascii="Calibri" w:hAnsi="Calibri"/>
                      <w:kern w:val="0"/>
                      <w:szCs w:val="21"/>
                    </w:rPr>
                  </w:pPr>
                  <w:r>
                    <w:rPr>
                      <w:rFonts w:hint="eastAsia"/>
                      <w:bCs/>
                      <w:szCs w:val="21"/>
                    </w:rPr>
                    <w:t>危废间1处：位于</w:t>
                  </w:r>
                  <w:r>
                    <w:rPr>
                      <w:rFonts w:hint="eastAsia"/>
                      <w:bCs/>
                      <w:szCs w:val="21"/>
                      <w:lang w:val="en-US" w:eastAsia="zh-CN"/>
                    </w:rPr>
                    <w:t>厂区北侧</w:t>
                  </w:r>
                  <w:r>
                    <w:rPr>
                      <w:rFonts w:hint="eastAsia"/>
                      <w:bCs/>
                      <w:szCs w:val="21"/>
                    </w:rPr>
                    <w:t>，面积约</w:t>
                  </w:r>
                  <w:r>
                    <w:rPr>
                      <w:rFonts w:hint="eastAsia"/>
                      <w:bCs/>
                      <w:szCs w:val="21"/>
                      <w:lang w:val="en-US" w:eastAsia="zh-CN"/>
                    </w:rPr>
                    <w:t>10</w:t>
                  </w:r>
                  <w:r>
                    <w:rPr>
                      <w:rFonts w:hint="eastAsia"/>
                      <w:bCs/>
                      <w:szCs w:val="21"/>
                    </w:rPr>
                    <w:t>m</w:t>
                  </w:r>
                  <w:r>
                    <w:rPr>
                      <w:rFonts w:hint="eastAsia"/>
                      <w:bCs/>
                      <w:szCs w:val="21"/>
                      <w:vertAlign w:val="superscript"/>
                    </w:rPr>
                    <w:t>2</w:t>
                  </w:r>
                </w:p>
              </w:tc>
            </w:tr>
            <w:tr w14:paraId="133C8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pct"/>
                  <w:vMerge w:val="continue"/>
                  <w:vAlign w:val="center"/>
                </w:tcPr>
                <w:p w14:paraId="702FEF75">
                  <w:pPr>
                    <w:autoSpaceDE w:val="0"/>
                    <w:autoSpaceDN w:val="0"/>
                    <w:adjustRightInd w:val="0"/>
                    <w:contextualSpacing/>
                    <w:jc w:val="center"/>
                    <w:rPr>
                      <w:rFonts w:hint="eastAsia" w:hAnsi="宋体"/>
                      <w:szCs w:val="21"/>
                    </w:rPr>
                  </w:pPr>
                </w:p>
              </w:tc>
              <w:tc>
                <w:tcPr>
                  <w:tcW w:w="720" w:type="pct"/>
                  <w:vMerge w:val="restart"/>
                  <w:vAlign w:val="center"/>
                </w:tcPr>
                <w:p w14:paraId="7A025C27">
                  <w:pPr>
                    <w:autoSpaceDE w:val="0"/>
                    <w:autoSpaceDN w:val="0"/>
                    <w:adjustRightInd w:val="0"/>
                    <w:contextualSpacing/>
                    <w:jc w:val="center"/>
                    <w:rPr>
                      <w:rFonts w:hint="eastAsia" w:hAnsi="宋体"/>
                      <w:szCs w:val="21"/>
                    </w:rPr>
                  </w:pPr>
                  <w:r>
                    <w:rPr>
                      <w:rFonts w:hAnsi="宋体"/>
                      <w:szCs w:val="21"/>
                    </w:rPr>
                    <w:t>地下水防渗</w:t>
                  </w:r>
                </w:p>
              </w:tc>
              <w:tc>
                <w:tcPr>
                  <w:tcW w:w="3484" w:type="pct"/>
                  <w:vAlign w:val="center"/>
                </w:tcPr>
                <w:p w14:paraId="47963FB9">
                  <w:pPr>
                    <w:jc w:val="center"/>
                    <w:rPr>
                      <w:bCs/>
                      <w:szCs w:val="21"/>
                    </w:rPr>
                  </w:pPr>
                  <w:r>
                    <w:rPr>
                      <w:rFonts w:hint="eastAsia"/>
                      <w:bCs/>
                      <w:szCs w:val="21"/>
                    </w:rPr>
                    <w:t>危废间</w:t>
                  </w:r>
                  <w:r>
                    <w:rPr>
                      <w:rFonts w:hint="eastAsia"/>
                      <w:bCs/>
                      <w:szCs w:val="21"/>
                      <w:lang w:eastAsia="zh-CN"/>
                    </w:rPr>
                    <w:t>、</w:t>
                  </w:r>
                  <w:r>
                    <w:rPr>
                      <w:rFonts w:hint="eastAsia"/>
                      <w:bCs/>
                      <w:color w:val="auto"/>
                      <w:szCs w:val="21"/>
                    </w:rPr>
                    <w:t>漆料间、喷漆房</w:t>
                  </w:r>
                  <w:r>
                    <w:rPr>
                      <w:rFonts w:hint="eastAsia"/>
                      <w:bCs/>
                      <w:szCs w:val="21"/>
                    </w:rPr>
                    <w:t>重点防渗处理；</w:t>
                  </w:r>
                </w:p>
              </w:tc>
            </w:tr>
            <w:tr w14:paraId="6FE922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4" w:type="pct"/>
                  <w:vMerge w:val="continue"/>
                  <w:vAlign w:val="center"/>
                </w:tcPr>
                <w:p w14:paraId="131DA820">
                  <w:pPr>
                    <w:autoSpaceDE w:val="0"/>
                    <w:autoSpaceDN w:val="0"/>
                    <w:adjustRightInd w:val="0"/>
                    <w:contextualSpacing/>
                    <w:jc w:val="center"/>
                    <w:rPr>
                      <w:rFonts w:hint="eastAsia" w:hAnsi="宋体"/>
                      <w:szCs w:val="21"/>
                    </w:rPr>
                  </w:pPr>
                </w:p>
              </w:tc>
              <w:tc>
                <w:tcPr>
                  <w:tcW w:w="720" w:type="pct"/>
                  <w:vMerge w:val="continue"/>
                  <w:vAlign w:val="center"/>
                </w:tcPr>
                <w:p w14:paraId="73C79EDA">
                  <w:pPr>
                    <w:autoSpaceDE w:val="0"/>
                    <w:autoSpaceDN w:val="0"/>
                    <w:adjustRightInd w:val="0"/>
                    <w:contextualSpacing/>
                    <w:jc w:val="center"/>
                    <w:rPr>
                      <w:rFonts w:hint="eastAsia" w:hAnsi="宋体"/>
                      <w:szCs w:val="21"/>
                    </w:rPr>
                  </w:pPr>
                </w:p>
              </w:tc>
              <w:tc>
                <w:tcPr>
                  <w:tcW w:w="3484" w:type="pct"/>
                  <w:vAlign w:val="center"/>
                </w:tcPr>
                <w:p w14:paraId="197731E4">
                  <w:pPr>
                    <w:rPr>
                      <w:rFonts w:hint="eastAsia"/>
                      <w:bCs/>
                      <w:szCs w:val="21"/>
                    </w:rPr>
                  </w:pPr>
                  <w:r>
                    <w:rPr>
                      <w:rFonts w:hint="eastAsia"/>
                      <w:bCs/>
                      <w:szCs w:val="21"/>
                    </w:rPr>
                    <w:t>车间内除重点和简单防渗区外一般防渗；</w:t>
                  </w:r>
                </w:p>
                <w:p w14:paraId="67D2F1B3">
                  <w:pPr>
                    <w:rPr>
                      <w:bCs/>
                      <w:szCs w:val="21"/>
                    </w:rPr>
                  </w:pPr>
                  <w:r>
                    <w:rPr>
                      <w:rFonts w:hint="eastAsia"/>
                      <w:bCs/>
                      <w:szCs w:val="21"/>
                    </w:rPr>
                    <w:t xml:space="preserve">办公区地面简单防渗处理。 </w:t>
                  </w:r>
                </w:p>
              </w:tc>
            </w:tr>
          </w:tbl>
          <w:p w14:paraId="260A086B">
            <w:pPr>
              <w:spacing w:before="93" w:beforeLines="30" w:after="93" w:afterLines="30"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三、本次验收监测内容</w:t>
            </w:r>
          </w:p>
          <w:p w14:paraId="69F1B55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（1）废水处理设施检查、废水排放监测；</w:t>
            </w:r>
          </w:p>
          <w:p w14:paraId="78C73EA5">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2</w:t>
            </w:r>
            <w:r>
              <w:rPr>
                <w:rFonts w:ascii="Times New Roman" w:hAnsi="Times New Roman" w:eastAsia="宋体" w:cs="Times New Roman"/>
                <w:sz w:val="24"/>
              </w:rPr>
              <w:t>）废气处理设施检查、废</w:t>
            </w:r>
            <w:r>
              <w:rPr>
                <w:rFonts w:hint="eastAsia" w:ascii="Times New Roman" w:hAnsi="Times New Roman" w:eastAsia="宋体" w:cs="Times New Roman"/>
                <w:sz w:val="24"/>
              </w:rPr>
              <w:t>气</w:t>
            </w:r>
            <w:r>
              <w:rPr>
                <w:rFonts w:ascii="Times New Roman" w:hAnsi="Times New Roman" w:eastAsia="宋体" w:cs="Times New Roman"/>
                <w:sz w:val="24"/>
              </w:rPr>
              <w:t>排放监测；</w:t>
            </w:r>
          </w:p>
          <w:p w14:paraId="0EBB30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）厂界环境噪声排放监测；</w:t>
            </w:r>
          </w:p>
          <w:p w14:paraId="3E51175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（4）固体废物处置情况检查</w:t>
            </w:r>
          </w:p>
          <w:p w14:paraId="47FA431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5</w:t>
            </w:r>
            <w:r>
              <w:rPr>
                <w:rFonts w:ascii="Times New Roman" w:hAnsi="Times New Roman" w:eastAsia="宋体" w:cs="Times New Roman"/>
                <w:sz w:val="24"/>
              </w:rPr>
              <w:t>）环境管理检查；</w:t>
            </w:r>
          </w:p>
          <w:p w14:paraId="66EDCB2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公众意见调查；</w:t>
            </w:r>
          </w:p>
          <w:p w14:paraId="4B97C80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（7）风险事故防范措施落实情况及应急预案检查。</w:t>
            </w:r>
          </w:p>
          <w:p w14:paraId="18E07541">
            <w:pPr>
              <w:spacing w:line="360" w:lineRule="auto"/>
              <w:rPr>
                <w:rFonts w:ascii="Times New Roman" w:hAnsi="Times New Roman" w:cs="Times New Roman"/>
                <w:bCs/>
                <w:sz w:val="28"/>
                <w:szCs w:val="28"/>
              </w:rPr>
            </w:pPr>
            <w:r>
              <w:rPr>
                <w:rFonts w:ascii="Times New Roman" w:hAnsi="Times New Roman" w:eastAsia="宋体" w:cs="Times New Roman"/>
                <w:b/>
                <w:bCs/>
                <w:sz w:val="28"/>
                <w:szCs w:val="28"/>
              </w:rPr>
              <w:t>四、项目概况</w:t>
            </w:r>
          </w:p>
          <w:p w14:paraId="75FEFC80">
            <w:pPr>
              <w:spacing w:line="360" w:lineRule="auto"/>
              <w:ind w:firstLine="472" w:firstLineChars="196"/>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项目名称、性质及地点</w:t>
            </w:r>
          </w:p>
          <w:p w14:paraId="5229BC0D">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建设项目名称：</w:t>
            </w:r>
            <w:r>
              <w:rPr>
                <w:rFonts w:hint="eastAsia" w:ascii="Times New Roman" w:hAnsi="Times New Roman" w:cs="Times New Roman"/>
                <w:bCs/>
                <w:sz w:val="24"/>
              </w:rPr>
              <w:t>长河同创环保设备生产线技术改造项目</w:t>
            </w:r>
          </w:p>
          <w:p w14:paraId="26201AD0">
            <w:pPr>
              <w:spacing w:line="360" w:lineRule="auto"/>
              <w:ind w:firstLine="480" w:firstLineChars="200"/>
              <w:rPr>
                <w:rFonts w:ascii="Times New Roman" w:hAnsi="Times New Roman" w:eastAsia="宋体" w:cs="Times New Roman"/>
                <w:bCs/>
                <w:sz w:val="24"/>
              </w:rPr>
            </w:pPr>
            <w:r>
              <w:rPr>
                <w:rFonts w:ascii="Times New Roman" w:hAnsi="Times New Roman" w:cs="Times New Roman"/>
                <w:bCs/>
                <w:sz w:val="24"/>
              </w:rPr>
              <w:t>建设单位：</w:t>
            </w:r>
            <w:r>
              <w:rPr>
                <w:rFonts w:hint="eastAsia"/>
                <w:color w:val="auto"/>
                <w:sz w:val="24"/>
              </w:rPr>
              <w:t>四川长河同创环境技术有限公司</w:t>
            </w:r>
          </w:p>
          <w:p w14:paraId="38B15A1B">
            <w:pPr>
              <w:spacing w:line="360" w:lineRule="auto"/>
              <w:ind w:firstLine="480" w:firstLineChars="200"/>
              <w:rPr>
                <w:rFonts w:ascii="Times New Roman" w:hAnsi="Calibri" w:eastAsia="宋体" w:cs="Times New Roman"/>
                <w:bCs/>
                <w:sz w:val="24"/>
              </w:rPr>
            </w:pPr>
            <w:r>
              <w:rPr>
                <w:rFonts w:ascii="Times New Roman" w:hAnsi="Times New Roman" w:cs="Times New Roman"/>
                <w:bCs/>
                <w:sz w:val="24"/>
              </w:rPr>
              <w:t>建设地点：</w:t>
            </w:r>
            <w:r>
              <w:rPr>
                <w:rFonts w:hint="eastAsia" w:ascii="Times New Roman" w:hAnsi="Times New Roman" w:cs="Times New Roman"/>
                <w:bCs/>
                <w:sz w:val="24"/>
                <w:lang w:val="en-US" w:eastAsia="zh-CN"/>
              </w:rPr>
              <w:t>成都市</w:t>
            </w:r>
            <w:r>
              <w:rPr>
                <w:rFonts w:hint="eastAsia"/>
                <w:bCs/>
                <w:color w:val="auto"/>
                <w:sz w:val="24"/>
                <w:szCs w:val="21"/>
                <w:lang w:val="en-US" w:eastAsia="zh-CN"/>
              </w:rPr>
              <w:t>金堂县赵镇街道石子岭路99号</w:t>
            </w:r>
          </w:p>
          <w:p w14:paraId="06DA8EA9">
            <w:pPr>
              <w:spacing w:line="360" w:lineRule="auto"/>
              <w:ind w:firstLine="480" w:firstLineChars="200"/>
              <w:rPr>
                <w:rFonts w:hint="default" w:ascii="Times New Roman" w:hAnsi="Times New Roman" w:cs="Times New Roman" w:eastAsiaTheme="minorEastAsia"/>
                <w:bCs/>
                <w:sz w:val="24"/>
                <w:lang w:val="en-US" w:eastAsia="zh-CN"/>
              </w:rPr>
            </w:pPr>
            <w:r>
              <w:rPr>
                <w:rFonts w:ascii="Times New Roman" w:hAnsi="Times New Roman" w:cs="Times New Roman"/>
                <w:bCs/>
                <w:sz w:val="24"/>
              </w:rPr>
              <w:t>建设性质：</w:t>
            </w:r>
            <w:r>
              <w:rPr>
                <w:rFonts w:hint="eastAsia" w:ascii="Times New Roman" w:hAnsi="Times New Roman" w:eastAsia="宋体" w:cs="Times New Roman"/>
                <w:sz w:val="24"/>
                <w:lang w:val="en-US" w:eastAsia="zh-CN"/>
              </w:rPr>
              <w:t>改扩建</w:t>
            </w:r>
          </w:p>
          <w:p w14:paraId="099F9C80">
            <w:pPr>
              <w:spacing w:line="360" w:lineRule="auto"/>
              <w:ind w:firstLine="480" w:firstLineChars="200"/>
              <w:rPr>
                <w:rFonts w:ascii="Times New Roman" w:hAnsi="Times New Roman" w:cs="Times New Roman"/>
                <w:sz w:val="24"/>
              </w:rPr>
            </w:pPr>
            <w:r>
              <w:rPr>
                <w:rFonts w:ascii="Times New Roman" w:hAnsi="Times New Roman" w:cs="Times New Roman"/>
                <w:sz w:val="24"/>
              </w:rPr>
              <w:t>劳动定员：环评</w:t>
            </w:r>
            <w:r>
              <w:rPr>
                <w:rFonts w:hint="eastAsia" w:ascii="Times New Roman" w:hAnsi="Times New Roman" w:cs="Times New Roman"/>
                <w:sz w:val="24"/>
              </w:rPr>
              <w:t>劳动定员</w:t>
            </w:r>
            <w:r>
              <w:rPr>
                <w:rFonts w:hint="eastAsia" w:ascii="Times New Roman" w:hAnsi="Times New Roman" w:cs="Times New Roman"/>
                <w:sz w:val="24"/>
                <w:lang w:val="en-US" w:eastAsia="zh-CN"/>
              </w:rPr>
              <w:t>45</w:t>
            </w:r>
            <w:r>
              <w:rPr>
                <w:rFonts w:hint="eastAsia" w:ascii="Times New Roman" w:hAnsi="Times New Roman" w:cs="Times New Roman"/>
                <w:sz w:val="24"/>
              </w:rPr>
              <w:t>人，</w:t>
            </w:r>
            <w:r>
              <w:rPr>
                <w:rFonts w:ascii="Times New Roman" w:hAnsi="Times New Roman" w:cs="Times New Roman"/>
                <w:sz w:val="24"/>
              </w:rPr>
              <w:t>实际</w:t>
            </w:r>
            <w:r>
              <w:rPr>
                <w:rFonts w:hint="eastAsia" w:ascii="Times New Roman" w:hAnsi="Times New Roman" w:cs="Times New Roman"/>
                <w:bCs/>
                <w:sz w:val="24"/>
                <w:u w:val="single"/>
              </w:rPr>
              <w:t>与环评一致。</w:t>
            </w:r>
          </w:p>
          <w:p w14:paraId="4B438954">
            <w:pPr>
              <w:spacing w:line="360" w:lineRule="auto"/>
              <w:ind w:firstLine="480" w:firstLineChars="200"/>
              <w:rPr>
                <w:rFonts w:hint="default" w:ascii="Times New Roman" w:hAnsi="Times New Roman" w:cs="Times New Roman"/>
                <w:sz w:val="24"/>
              </w:rPr>
            </w:pPr>
            <w:r>
              <w:rPr>
                <w:rFonts w:ascii="Times New Roman" w:hAnsi="Times New Roman" w:cs="Times New Roman"/>
                <w:sz w:val="24"/>
              </w:rPr>
              <w:t>工</w:t>
            </w:r>
            <w:r>
              <w:rPr>
                <w:rFonts w:hint="default" w:ascii="Times New Roman" w:hAnsi="Times New Roman" w:cs="Times New Roman"/>
                <w:sz w:val="24"/>
              </w:rPr>
              <w:t>作制度：环评年工作时间为</w:t>
            </w:r>
            <w:r>
              <w:rPr>
                <w:rFonts w:hint="default" w:ascii="Times New Roman" w:hAnsi="Times New Roman" w:cs="Times New Roman"/>
                <w:sz w:val="24"/>
                <w:lang w:val="en-US" w:eastAsia="zh-CN"/>
              </w:rPr>
              <w:t>260</w:t>
            </w:r>
            <w:r>
              <w:rPr>
                <w:rFonts w:hint="default" w:ascii="Times New Roman" w:hAnsi="Times New Roman" w:cs="Times New Roman"/>
                <w:sz w:val="24"/>
              </w:rPr>
              <w:t>天，</w:t>
            </w:r>
            <w:r>
              <w:rPr>
                <w:rFonts w:hint="default" w:ascii="Times New Roman" w:hAnsi="Times New Roman" w:eastAsia="宋体" w:cs="Times New Roman"/>
                <w:sz w:val="24"/>
              </w:rPr>
              <w:t>1班制，每班实行8h工作制</w:t>
            </w:r>
            <w:r>
              <w:rPr>
                <w:rFonts w:hint="default" w:ascii="Times New Roman" w:hAnsi="Times New Roman" w:cs="Times New Roman"/>
                <w:sz w:val="24"/>
              </w:rPr>
              <w:t>。项目实际</w:t>
            </w:r>
            <w:r>
              <w:rPr>
                <w:rFonts w:hint="default" w:ascii="Times New Roman" w:hAnsi="Times New Roman" w:cs="Times New Roman"/>
                <w:bCs/>
                <w:sz w:val="24"/>
                <w:u w:val="single"/>
              </w:rPr>
              <w:t>与环评一致</w:t>
            </w:r>
            <w:r>
              <w:rPr>
                <w:rFonts w:hint="default" w:ascii="Times New Roman" w:hAnsi="Times New Roman" w:cs="Times New Roman"/>
                <w:sz w:val="24"/>
                <w:u w:val="single"/>
              </w:rPr>
              <w:t>。</w:t>
            </w:r>
          </w:p>
          <w:p w14:paraId="013116C7">
            <w:pPr>
              <w:numPr>
                <w:ilvl w:val="0"/>
                <w:numId w:val="3"/>
              </w:num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外环境关系</w:t>
            </w:r>
          </w:p>
          <w:p w14:paraId="2D6F0B41">
            <w:pPr>
              <w:numPr>
                <w:ilvl w:val="0"/>
                <w:numId w:val="0"/>
              </w:numPr>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本项目租赁成都金泰运科技发展有限公司厂房进行生产，四周为成都金泰运科技发展有限公司厂区，厂区</w:t>
            </w:r>
            <w:r>
              <w:rPr>
                <w:rFonts w:hint="default" w:ascii="Times New Roman" w:hAnsi="Times New Roman" w:cs="Times New Roman"/>
                <w:color w:val="auto"/>
                <w:sz w:val="24"/>
                <w:szCs w:val="24"/>
              </w:rPr>
              <w:t>内分布有</w:t>
            </w:r>
            <w:r>
              <w:rPr>
                <w:rFonts w:hint="default" w:ascii="Times New Roman" w:hAnsi="Times New Roman" w:cs="Times New Roman"/>
                <w:color w:val="auto"/>
                <w:sz w:val="24"/>
                <w:szCs w:val="24"/>
                <w:lang w:val="en-US" w:eastAsia="zh-CN"/>
              </w:rPr>
              <w:t>成都鼎和热能环保设备有限公司</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成都泓为风机有限公司</w:t>
            </w:r>
            <w:r>
              <w:rPr>
                <w:rFonts w:hint="default" w:ascii="Times New Roman" w:hAnsi="Times New Roman" w:cs="Times New Roman"/>
                <w:color w:val="auto"/>
                <w:sz w:val="24"/>
                <w:szCs w:val="24"/>
              </w:rPr>
              <w:t>。</w:t>
            </w:r>
          </w:p>
          <w:p w14:paraId="3CAC1ED1">
            <w:pPr>
              <w:spacing w:line="360" w:lineRule="auto"/>
              <w:ind w:firstLine="480" w:firstLineChars="200"/>
              <w:rPr>
                <w:rFonts w:hint="default" w:ascii="Times New Roman" w:hAnsi="Times New Roman" w:eastAsia="宋体" w:cs="Times New Roman"/>
                <w:kern w:val="0"/>
                <w:sz w:val="24"/>
                <w:szCs w:val="20"/>
              </w:rPr>
            </w:pPr>
            <w:r>
              <w:rPr>
                <w:rFonts w:hint="default" w:ascii="Times New Roman" w:hAnsi="Times New Roman" w:cs="Times New Roman"/>
                <w:color w:val="auto"/>
                <w:sz w:val="24"/>
              </w:rPr>
              <w:t>金泰运厂区以外：北侧</w:t>
            </w:r>
            <w:r>
              <w:rPr>
                <w:rFonts w:hint="default" w:ascii="Times New Roman" w:hAnsi="Times New Roman" w:cs="Times New Roman"/>
                <w:color w:val="auto"/>
                <w:sz w:val="24"/>
                <w:lang w:val="en-US" w:eastAsia="zh-CN"/>
              </w:rPr>
              <w:t>76m处</w:t>
            </w:r>
            <w:r>
              <w:rPr>
                <w:rFonts w:hint="default" w:ascii="Times New Roman" w:hAnsi="Times New Roman" w:cs="Times New Roman"/>
                <w:color w:val="auto"/>
                <w:sz w:val="24"/>
              </w:rPr>
              <w:t>为成都格瑞特高压容器有限责任公司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w:t>
            </w:r>
            <w:r>
              <w:rPr>
                <w:rFonts w:hint="default" w:ascii="Times New Roman" w:hAnsi="Times New Roman" w:cs="Times New Roman"/>
                <w:color w:val="auto"/>
                <w:sz w:val="24"/>
                <w:lang w:val="en-US" w:eastAsia="zh-CN"/>
              </w:rPr>
              <w:t>45m处</w:t>
            </w:r>
            <w:r>
              <w:rPr>
                <w:rFonts w:hint="default" w:ascii="Times New Roman" w:hAnsi="Times New Roman" w:cs="Times New Roman"/>
                <w:color w:val="auto"/>
                <w:sz w:val="24"/>
              </w:rPr>
              <w:t>为四川华山建筑有限公司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305m处</w:t>
            </w:r>
            <w:r>
              <w:rPr>
                <w:rFonts w:hint="default" w:ascii="Times New Roman" w:hAnsi="Times New Roman" w:cs="Times New Roman"/>
                <w:color w:val="auto"/>
                <w:sz w:val="24"/>
              </w:rPr>
              <w:t>为</w:t>
            </w:r>
            <w:r>
              <w:rPr>
                <w:rFonts w:hint="default" w:ascii="Times New Roman" w:hAnsi="Times New Roman" w:cs="Times New Roman"/>
                <w:color w:val="auto"/>
                <w:sz w:val="24"/>
                <w:lang w:val="en-US" w:eastAsia="zh-CN"/>
              </w:rPr>
              <w:t>中粮仓库</w:t>
            </w:r>
            <w:r>
              <w:rPr>
                <w:rFonts w:hint="default" w:ascii="Times New Roman" w:hAnsi="Times New Roman" w:cs="Times New Roman"/>
                <w:color w:val="auto"/>
                <w:sz w:val="24"/>
              </w:rPr>
              <w:t>；项目东北</w:t>
            </w:r>
            <w:r>
              <w:rPr>
                <w:rFonts w:hint="default" w:ascii="Times New Roman" w:hAnsi="Times New Roman" w:cs="Times New Roman"/>
                <w:color w:val="auto"/>
                <w:sz w:val="24"/>
                <w:lang w:val="en-US" w:eastAsia="zh-CN"/>
              </w:rPr>
              <w:t>120m处为</w:t>
            </w:r>
            <w:r>
              <w:rPr>
                <w:rFonts w:hint="default" w:ascii="Times New Roman" w:hAnsi="Times New Roman" w:cs="Times New Roman"/>
                <w:color w:val="auto"/>
                <w:sz w:val="24"/>
              </w:rPr>
              <w:t>陈家院子（居民）</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东侧22m处为</w:t>
            </w:r>
            <w:r>
              <w:rPr>
                <w:rFonts w:hint="default" w:ascii="Times New Roman" w:hAnsi="Times New Roman" w:cs="Times New Roman"/>
                <w:color w:val="auto"/>
                <w:sz w:val="24"/>
              </w:rPr>
              <w:t>四川五盛药业有限公司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370m处为赖家院子</w:t>
            </w:r>
            <w:r>
              <w:rPr>
                <w:rFonts w:hint="default" w:ascii="Times New Roman" w:hAnsi="Times New Roman" w:cs="Times New Roman"/>
                <w:color w:val="auto"/>
                <w:sz w:val="24"/>
              </w:rPr>
              <w:t>（居民）</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东南侧208m处为</w:t>
            </w:r>
            <w:r>
              <w:rPr>
                <w:rFonts w:hint="default" w:ascii="Times New Roman" w:hAnsi="Times New Roman" w:cs="Times New Roman"/>
                <w:color w:val="auto"/>
                <w:sz w:val="24"/>
              </w:rPr>
              <w:t>成都市恒达纺织品有限公司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val="en-US" w:eastAsia="zh-CN"/>
              </w:rPr>
              <w:t>25m处</w:t>
            </w:r>
            <w:r>
              <w:rPr>
                <w:rFonts w:hint="default" w:ascii="Times New Roman" w:hAnsi="Times New Roman" w:cs="Times New Roman"/>
                <w:color w:val="auto"/>
                <w:sz w:val="24"/>
              </w:rPr>
              <w:t>为成都禾隆新材料有限公司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南侧</w:t>
            </w:r>
            <w:r>
              <w:rPr>
                <w:rFonts w:hint="default" w:ascii="Times New Roman" w:hAnsi="Times New Roman" w:cs="Times New Roman"/>
                <w:color w:val="auto"/>
                <w:sz w:val="24"/>
                <w:lang w:val="en-US" w:eastAsia="zh-CN"/>
              </w:rPr>
              <w:t>90m</w:t>
            </w:r>
            <w:r>
              <w:rPr>
                <w:rFonts w:hint="default" w:ascii="Times New Roman" w:hAnsi="Times New Roman" w:cs="Times New Roman"/>
                <w:color w:val="auto"/>
                <w:sz w:val="24"/>
              </w:rPr>
              <w:t>为成都中节能反光材料有限公司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成都锦兴机电有限责任公司；</w:t>
            </w:r>
            <w:r>
              <w:rPr>
                <w:rFonts w:hint="default" w:ascii="Times New Roman" w:hAnsi="Times New Roman" w:cs="Times New Roman"/>
                <w:color w:val="auto"/>
                <w:sz w:val="24"/>
                <w:lang w:val="en-US" w:eastAsia="zh-CN"/>
              </w:rPr>
              <w:t>西南侧110m</w:t>
            </w:r>
            <w:r>
              <w:rPr>
                <w:rFonts w:hint="default" w:ascii="Times New Roman" w:hAnsi="Times New Roman" w:cs="Times New Roman"/>
                <w:color w:val="auto"/>
                <w:sz w:val="24"/>
              </w:rPr>
              <w:t>为四川川锅锅炉有限责任公司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95m处为</w:t>
            </w:r>
            <w:r>
              <w:rPr>
                <w:rFonts w:hint="default" w:ascii="Times New Roman" w:hAnsi="Times New Roman" w:cs="Times New Roman"/>
                <w:color w:val="auto"/>
                <w:sz w:val="24"/>
              </w:rPr>
              <w:t>成都瑞致电工钢有限责任公司</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西北180m处为兴淮管业</w:t>
            </w:r>
            <w:r>
              <w:rPr>
                <w:rFonts w:hint="default" w:ascii="Times New Roman" w:hAnsi="Times New Roman" w:eastAsia="宋体" w:cs="Times New Roman"/>
                <w:kern w:val="0"/>
                <w:sz w:val="24"/>
                <w:szCs w:val="20"/>
              </w:rPr>
              <w:t>。</w:t>
            </w:r>
          </w:p>
          <w:p w14:paraId="06983325">
            <w:pPr>
              <w:spacing w:line="360" w:lineRule="auto"/>
              <w:ind w:firstLine="480" w:firstLineChars="200"/>
              <w:rPr>
                <w:rFonts w:hint="default" w:ascii="Times New Roman" w:hAnsi="Times New Roman" w:cs="Times New Roman"/>
                <w:bCs/>
                <w:sz w:val="24"/>
                <w:u w:val="single"/>
              </w:rPr>
            </w:pPr>
            <w:r>
              <w:rPr>
                <w:rFonts w:hint="default" w:ascii="Times New Roman" w:hAnsi="Times New Roman" w:cs="Times New Roman"/>
                <w:bCs/>
                <w:sz w:val="24"/>
                <w:u w:val="single"/>
              </w:rPr>
              <w:t>项目建设位置与环评拟建位置一致，环评至验收期间外环境敏感点无变化。项目外环境关系见附图2。</w:t>
            </w:r>
          </w:p>
          <w:p w14:paraId="17EECC4A">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建设规模、内容</w:t>
            </w:r>
          </w:p>
          <w:p w14:paraId="3F1FEF0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本项目建设规模、建设内容对比见表</w:t>
            </w:r>
            <w:r>
              <w:rPr>
                <w:rFonts w:hint="eastAsia" w:ascii="Times New Roman" w:hAnsi="Times New Roman" w:eastAsia="宋体" w:cs="Times New Roman"/>
                <w:bCs/>
                <w:sz w:val="24"/>
              </w:rPr>
              <w:t>1-</w:t>
            </w:r>
            <w:r>
              <w:rPr>
                <w:rFonts w:hint="eastAsia" w:ascii="Times New Roman" w:hAnsi="Times New Roman" w:eastAsia="宋体" w:cs="Times New Roman"/>
                <w:bCs/>
                <w:sz w:val="24"/>
                <w:lang w:val="en-US" w:eastAsia="zh-CN"/>
              </w:rPr>
              <w:t>2</w:t>
            </w:r>
            <w:r>
              <w:rPr>
                <w:rFonts w:hint="eastAsia" w:ascii="宋体" w:hAnsi="宋体" w:eastAsia="宋体" w:cs="宋体"/>
                <w:bCs/>
                <w:sz w:val="24"/>
              </w:rPr>
              <w:t>。</w:t>
            </w:r>
          </w:p>
          <w:p w14:paraId="47229A18">
            <w:pPr>
              <w:spacing w:before="156" w:beforeLines="50"/>
              <w:ind w:right="-329" w:firstLine="422" w:firstLineChars="200"/>
              <w:jc w:val="center"/>
              <w:rPr>
                <w:rFonts w:ascii="Times New Roman" w:hAnsi="Times New Roman" w:cs="Times New Roman"/>
                <w:b/>
                <w:bCs/>
                <w:szCs w:val="21"/>
              </w:rPr>
            </w:pPr>
            <w:r>
              <w:rPr>
                <w:rFonts w:hint="eastAsia" w:ascii="Times New Roman" w:hAnsi="Times New Roman" w:cs="Times New Roman"/>
                <w:b/>
                <w:bCs/>
                <w:szCs w:val="21"/>
              </w:rPr>
              <w:t>表1-</w:t>
            </w:r>
            <w:r>
              <w:rPr>
                <w:rFonts w:hint="eastAsia" w:ascii="Times New Roman" w:hAnsi="Times New Roman" w:cs="Times New Roman"/>
                <w:b/>
                <w:bCs/>
                <w:szCs w:val="21"/>
                <w:lang w:val="en-US" w:eastAsia="zh-CN"/>
              </w:rPr>
              <w:t>2</w:t>
            </w:r>
            <w:r>
              <w:rPr>
                <w:rFonts w:hint="eastAsia" w:ascii="Times New Roman" w:hAnsi="Times New Roman" w:cs="Times New Roman"/>
                <w:b/>
                <w:bCs/>
                <w:szCs w:val="21"/>
              </w:rPr>
              <w:t xml:space="preserve">  建设规模、建设内容对比</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3809"/>
              <w:gridCol w:w="3884"/>
              <w:gridCol w:w="1115"/>
            </w:tblGrid>
            <w:tr w14:paraId="2A2CF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157E526E">
                  <w:pPr>
                    <w:jc w:val="center"/>
                    <w:rPr>
                      <w:rFonts w:hint="eastAsia" w:ascii="宋体" w:hAnsi="宋体" w:eastAsia="宋体" w:cs="宋体"/>
                      <w:b/>
                      <w:bCs/>
                      <w:szCs w:val="21"/>
                    </w:rPr>
                  </w:pPr>
                  <w:r>
                    <w:rPr>
                      <w:rFonts w:hint="eastAsia" w:ascii="宋体" w:hAnsi="宋体" w:eastAsia="宋体" w:cs="宋体"/>
                      <w:b/>
                      <w:bCs/>
                      <w:szCs w:val="21"/>
                    </w:rPr>
                    <w:t>建设规模</w:t>
                  </w:r>
                </w:p>
              </w:tc>
            </w:tr>
            <w:tr w14:paraId="4CBED2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196FFA9D">
                  <w:pPr>
                    <w:jc w:val="center"/>
                    <w:rPr>
                      <w:rFonts w:hint="eastAsia" w:ascii="宋体" w:hAnsi="宋体" w:eastAsia="宋体" w:cs="宋体"/>
                      <w:b/>
                      <w:bCs/>
                      <w:szCs w:val="21"/>
                    </w:rPr>
                  </w:pPr>
                  <w:r>
                    <w:rPr>
                      <w:rFonts w:hint="eastAsia" w:ascii="宋体" w:hAnsi="宋体" w:eastAsia="宋体" w:cs="宋体"/>
                      <w:b/>
                      <w:bCs/>
                      <w:szCs w:val="21"/>
                    </w:rPr>
                    <w:t>环评设计建设规模</w:t>
                  </w:r>
                </w:p>
              </w:tc>
              <w:tc>
                <w:tcPr>
                  <w:tcW w:w="2205" w:type="pct"/>
                  <w:vAlign w:val="center"/>
                </w:tcPr>
                <w:p w14:paraId="77EE1952">
                  <w:pPr>
                    <w:jc w:val="center"/>
                    <w:rPr>
                      <w:rFonts w:hint="eastAsia" w:ascii="宋体" w:hAnsi="宋体" w:eastAsia="宋体" w:cs="宋体"/>
                      <w:b/>
                      <w:bCs/>
                      <w:szCs w:val="21"/>
                    </w:rPr>
                  </w:pPr>
                  <w:r>
                    <w:rPr>
                      <w:rFonts w:hint="eastAsia" w:ascii="宋体" w:hAnsi="宋体" w:eastAsia="宋体" w:cs="宋体"/>
                      <w:b/>
                      <w:bCs/>
                      <w:szCs w:val="21"/>
                    </w:rPr>
                    <w:t>实际建设及验收情况</w:t>
                  </w:r>
                </w:p>
              </w:tc>
              <w:tc>
                <w:tcPr>
                  <w:tcW w:w="633" w:type="pct"/>
                  <w:vAlign w:val="center"/>
                </w:tcPr>
                <w:p w14:paraId="044E5927">
                  <w:pPr>
                    <w:jc w:val="center"/>
                    <w:rPr>
                      <w:rFonts w:hint="eastAsia" w:ascii="宋体" w:hAnsi="宋体" w:eastAsia="宋体" w:cs="宋体"/>
                      <w:szCs w:val="21"/>
                    </w:rPr>
                  </w:pPr>
                  <w:r>
                    <w:rPr>
                      <w:rFonts w:hint="eastAsia" w:ascii="宋体" w:hAnsi="宋体" w:eastAsia="宋体" w:cs="宋体"/>
                      <w:b/>
                      <w:bCs/>
                      <w:szCs w:val="21"/>
                    </w:rPr>
                    <w:t>备注</w:t>
                  </w:r>
                </w:p>
              </w:tc>
            </w:tr>
            <w:tr w14:paraId="4EB265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4F8F44B4">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en-US" w:eastAsia="zh-CN"/>
                    </w:rPr>
                    <w:t>135</w:t>
                  </w:r>
                  <w:r>
                    <w:rPr>
                      <w:rFonts w:ascii="Times New Roman" w:hAnsi="宋体" w:eastAsia="宋体" w:cs="Times New Roman"/>
                      <w:szCs w:val="21"/>
                      <w:lang w:val="zh-CN"/>
                    </w:rPr>
                    <w:t>0万元，</w:t>
                  </w:r>
                  <w:r>
                    <w:rPr>
                      <w:rFonts w:hint="eastAsia" w:ascii="Times New Roman" w:hAnsi="宋体" w:eastAsia="宋体" w:cs="Times New Roman"/>
                      <w:bCs/>
                      <w:szCs w:val="21"/>
                    </w:rPr>
                    <w:t>项目租赁成都金泰运科技发展公司厂房，厂房面积11810m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（办公740m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，厂房11070m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w:t>
                  </w:r>
                  <w:r>
                    <w:rPr>
                      <w:rFonts w:hint="eastAsia" w:ascii="Times New Roman" w:hAnsi="宋体" w:eastAsia="宋体" w:cs="Times New Roman"/>
                      <w:bCs/>
                      <w:szCs w:val="21"/>
                    </w:rPr>
                    <w:t>。项目为</w:t>
                  </w:r>
                  <w:r>
                    <w:rPr>
                      <w:rFonts w:hint="eastAsia" w:ascii="Times New Roman" w:hAnsi="宋体" w:eastAsia="宋体" w:cs="Times New Roman"/>
                      <w:bCs/>
                      <w:szCs w:val="21"/>
                      <w:lang w:val="en-US" w:eastAsia="zh-CN"/>
                    </w:rPr>
                    <w:t>污水处理设备</w:t>
                  </w:r>
                  <w:r>
                    <w:rPr>
                      <w:rFonts w:hint="eastAsia" w:ascii="Times New Roman" w:hAnsi="宋体" w:eastAsia="宋体" w:cs="Times New Roman"/>
                      <w:bCs/>
                      <w:szCs w:val="21"/>
                    </w:rPr>
                    <w:t>生产，项目建成后年产污水处理设备5100件（包括智能一体化污水处理设备400件、污水处理配套设施4700件）。</w:t>
                  </w:r>
                </w:p>
              </w:tc>
              <w:tc>
                <w:tcPr>
                  <w:tcW w:w="2205" w:type="pct"/>
                  <w:vAlign w:val="center"/>
                </w:tcPr>
                <w:p w14:paraId="464B80A3">
                  <w:pPr>
                    <w:jc w:val="center"/>
                    <w:rPr>
                      <w:rFonts w:ascii="Times New Roman" w:hAnsi="Times New Roman" w:eastAsia="宋体" w:cs="Times New Roman"/>
                      <w:szCs w:val="21"/>
                    </w:rPr>
                  </w:pPr>
                  <w:r>
                    <w:rPr>
                      <w:rFonts w:ascii="Times New Roman" w:hAnsi="宋体" w:eastAsia="宋体" w:cs="Times New Roman"/>
                      <w:szCs w:val="21"/>
                      <w:lang w:val="zh-CN"/>
                    </w:rPr>
                    <w:t>项目总投资</w:t>
                  </w:r>
                  <w:r>
                    <w:rPr>
                      <w:rFonts w:hint="eastAsia" w:ascii="Times New Roman" w:hAnsi="宋体" w:eastAsia="宋体" w:cs="Times New Roman"/>
                      <w:szCs w:val="21"/>
                      <w:lang w:val="en-US" w:eastAsia="zh-CN"/>
                    </w:rPr>
                    <w:t>135</w:t>
                  </w:r>
                  <w:r>
                    <w:rPr>
                      <w:rFonts w:ascii="Times New Roman" w:hAnsi="宋体" w:eastAsia="宋体" w:cs="Times New Roman"/>
                      <w:szCs w:val="21"/>
                      <w:lang w:val="zh-CN"/>
                    </w:rPr>
                    <w:t>0万元，</w:t>
                  </w:r>
                  <w:r>
                    <w:rPr>
                      <w:rFonts w:hint="eastAsia" w:ascii="Times New Roman" w:hAnsi="宋体" w:eastAsia="宋体" w:cs="Times New Roman"/>
                      <w:bCs/>
                      <w:szCs w:val="21"/>
                    </w:rPr>
                    <w:t>项目租赁成都金泰运科技发展公司厂房，厂房面积11810m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（办公740m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，厂房11070m</w:t>
                  </w:r>
                  <w:r>
                    <w:rPr>
                      <w:rFonts w:hint="eastAsia" w:ascii="Times New Roman" w:hAnsi="宋体" w:eastAsia="宋体" w:cs="Times New Roman"/>
                      <w:bCs/>
                      <w:szCs w:val="21"/>
                      <w:vertAlign w:val="superscript"/>
                    </w:rPr>
                    <w:t>2</w:t>
                  </w:r>
                  <w:r>
                    <w:rPr>
                      <w:rFonts w:hint="eastAsia" w:ascii="Times New Roman" w:hAnsi="宋体" w:eastAsia="宋体" w:cs="Times New Roman"/>
                      <w:bCs/>
                      <w:szCs w:val="21"/>
                      <w:vertAlign w:val="baseline"/>
                    </w:rPr>
                    <w:t>）</w:t>
                  </w:r>
                  <w:r>
                    <w:rPr>
                      <w:rFonts w:hint="eastAsia" w:ascii="Times New Roman" w:hAnsi="宋体" w:eastAsia="宋体" w:cs="Times New Roman"/>
                      <w:bCs/>
                      <w:szCs w:val="21"/>
                    </w:rPr>
                    <w:t>。项目为</w:t>
                  </w:r>
                  <w:r>
                    <w:rPr>
                      <w:rFonts w:hint="eastAsia" w:ascii="Times New Roman" w:hAnsi="宋体" w:eastAsia="宋体" w:cs="Times New Roman"/>
                      <w:bCs/>
                      <w:szCs w:val="21"/>
                      <w:lang w:val="en-US" w:eastAsia="zh-CN"/>
                    </w:rPr>
                    <w:t>污水处理设备</w:t>
                  </w:r>
                  <w:r>
                    <w:rPr>
                      <w:rFonts w:hint="eastAsia" w:ascii="Times New Roman" w:hAnsi="宋体" w:eastAsia="宋体" w:cs="Times New Roman"/>
                      <w:bCs/>
                      <w:szCs w:val="21"/>
                    </w:rPr>
                    <w:t>生产，项目建成后年产污水处理设备5100件（包括智能一体化污水处理设备400件、污水处理配套设施4700件）。</w:t>
                  </w:r>
                </w:p>
              </w:tc>
              <w:tc>
                <w:tcPr>
                  <w:tcW w:w="633" w:type="pct"/>
                  <w:vAlign w:val="center"/>
                </w:tcPr>
                <w:p w14:paraId="6DC8E2D1">
                  <w:pPr>
                    <w:jc w:val="center"/>
                    <w:rPr>
                      <w:rFonts w:hint="eastAsia" w:ascii="宋体" w:hAnsi="宋体" w:eastAsia="宋体" w:cs="宋体"/>
                      <w:bCs/>
                      <w:szCs w:val="21"/>
                    </w:rPr>
                  </w:pPr>
                  <w:r>
                    <w:rPr>
                      <w:rFonts w:hint="eastAsia" w:ascii="宋体" w:hAnsi="宋体" w:eastAsia="宋体" w:cs="宋体"/>
                      <w:bCs/>
                      <w:szCs w:val="21"/>
                    </w:rPr>
                    <w:t>与</w:t>
                  </w:r>
                  <w:r>
                    <w:rPr>
                      <w:rFonts w:ascii="宋体" w:hAnsi="宋体" w:eastAsia="宋体" w:cs="宋体"/>
                      <w:bCs/>
                      <w:szCs w:val="21"/>
                    </w:rPr>
                    <w:t>环评一致</w:t>
                  </w:r>
                </w:p>
              </w:tc>
            </w:tr>
            <w:tr w14:paraId="6A8A7A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14:paraId="2CFC6A65">
                  <w:pPr>
                    <w:jc w:val="center"/>
                    <w:rPr>
                      <w:rFonts w:hint="eastAsia" w:ascii="宋体" w:hAnsi="宋体" w:eastAsia="宋体" w:cs="宋体"/>
                      <w:szCs w:val="21"/>
                    </w:rPr>
                  </w:pPr>
                  <w:r>
                    <w:rPr>
                      <w:rFonts w:hint="eastAsia" w:ascii="宋体" w:hAnsi="宋体" w:eastAsia="宋体" w:cs="宋体"/>
                      <w:b/>
                      <w:bCs/>
                      <w:szCs w:val="21"/>
                    </w:rPr>
                    <w:t>建设内容</w:t>
                  </w:r>
                </w:p>
              </w:tc>
            </w:tr>
            <w:tr w14:paraId="64851A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5D981F6A">
                  <w:pPr>
                    <w:jc w:val="center"/>
                    <w:rPr>
                      <w:rFonts w:hint="eastAsia" w:ascii="宋体" w:hAnsi="宋体" w:eastAsia="宋体" w:cs="宋体"/>
                      <w:szCs w:val="21"/>
                    </w:rPr>
                  </w:pPr>
                  <w:r>
                    <w:rPr>
                      <w:rFonts w:hint="eastAsia" w:ascii="宋体" w:hAnsi="宋体" w:eastAsia="宋体" w:cs="宋体"/>
                      <w:b/>
                      <w:bCs/>
                      <w:szCs w:val="21"/>
                    </w:rPr>
                    <w:t>环评设计建设内容</w:t>
                  </w:r>
                </w:p>
              </w:tc>
              <w:tc>
                <w:tcPr>
                  <w:tcW w:w="2205" w:type="pct"/>
                  <w:vAlign w:val="center"/>
                </w:tcPr>
                <w:p w14:paraId="2FFA0904">
                  <w:pPr>
                    <w:jc w:val="center"/>
                    <w:rPr>
                      <w:rFonts w:hint="eastAsia" w:ascii="宋体" w:hAnsi="宋体" w:eastAsia="宋体" w:cs="宋体"/>
                      <w:szCs w:val="21"/>
                    </w:rPr>
                  </w:pPr>
                  <w:r>
                    <w:rPr>
                      <w:rFonts w:hint="eastAsia" w:ascii="宋体" w:hAnsi="宋体" w:eastAsia="宋体" w:cs="宋体"/>
                      <w:b/>
                      <w:bCs/>
                      <w:szCs w:val="21"/>
                    </w:rPr>
                    <w:t>实际建设及验收情况</w:t>
                  </w:r>
                </w:p>
              </w:tc>
              <w:tc>
                <w:tcPr>
                  <w:tcW w:w="633" w:type="pct"/>
                  <w:vAlign w:val="center"/>
                </w:tcPr>
                <w:p w14:paraId="26389A53">
                  <w:pPr>
                    <w:jc w:val="center"/>
                    <w:rPr>
                      <w:rFonts w:hint="eastAsia" w:ascii="宋体" w:hAnsi="宋体" w:eastAsia="宋体" w:cs="宋体"/>
                      <w:b/>
                      <w:bCs/>
                      <w:szCs w:val="21"/>
                    </w:rPr>
                  </w:pPr>
                  <w:r>
                    <w:rPr>
                      <w:rFonts w:hint="eastAsia" w:ascii="宋体" w:hAnsi="宋体" w:eastAsia="宋体" w:cs="宋体"/>
                      <w:b/>
                      <w:bCs/>
                      <w:szCs w:val="21"/>
                    </w:rPr>
                    <w:t>备注</w:t>
                  </w:r>
                </w:p>
              </w:tc>
            </w:tr>
            <w:tr w14:paraId="15671B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2" w:type="pct"/>
                  <w:vAlign w:val="center"/>
                </w:tcPr>
                <w:p w14:paraId="615C2A7E">
                  <w:pPr>
                    <w:overflowPunct w:val="0"/>
                    <w:topLinePunct/>
                    <w:jc w:val="center"/>
                    <w:rPr>
                      <w:szCs w:val="21"/>
                    </w:rPr>
                  </w:pPr>
                  <w:r>
                    <w:rPr>
                      <w:rFonts w:hint="eastAsia" w:ascii="宋体" w:hAnsi="宋体" w:eastAsia="宋体" w:cs="宋体"/>
                      <w:szCs w:val="21"/>
                    </w:rPr>
                    <w:t>①主体工程（</w:t>
                  </w:r>
                  <w:r>
                    <w:rPr>
                      <w:rFonts w:ascii="宋体" w:hAnsi="宋体" w:eastAsia="宋体" w:cs="宋体"/>
                      <w:szCs w:val="21"/>
                    </w:rPr>
                    <w:t>1</w:t>
                  </w:r>
                  <w:r>
                    <w:rPr>
                      <w:rFonts w:hint="eastAsia" w:ascii="宋体" w:hAnsi="宋体" w:eastAsia="宋体" w:cs="宋体"/>
                      <w:szCs w:val="21"/>
                    </w:rPr>
                    <w:t>层建筑，</w:t>
                  </w:r>
                  <w:r>
                    <w:rPr>
                      <w:rFonts w:hint="eastAsia" w:ascii="宋体" w:hAnsi="宋体"/>
                    </w:rPr>
                    <w:t>布置</w:t>
                  </w:r>
                  <w:r>
                    <w:rPr>
                      <w:rFonts w:hint="eastAsia" w:ascii="宋体" w:hAnsi="宋体"/>
                      <w:lang w:val="en-US" w:eastAsia="zh-CN"/>
                    </w:rPr>
                    <w:t>机加区、剪板折弯区、切割区、焊接打磨区、喷漆房那个、抛丸区、锯床、原料区、半成品区、成品区</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hint="eastAsia" w:ascii="宋体" w:hAnsi="宋体" w:eastAsia="宋体" w:cs="宋体"/>
                      <w:szCs w:val="21"/>
                      <w:lang w:eastAsia="zh-CN"/>
                    </w:rPr>
                    <w:t>；</w:t>
                  </w:r>
                  <w:r>
                    <w:rPr>
                      <w:rFonts w:ascii="宋体" w:hAnsi="宋体" w:eastAsia="宋体" w:cs="宋体"/>
                      <w:szCs w:val="21"/>
                    </w:rPr>
                    <w:t>③</w:t>
                  </w:r>
                  <w:r>
                    <w:rPr>
                      <w:rFonts w:hint="eastAsia" w:ascii="宋体" w:hAnsi="宋体" w:eastAsia="宋体" w:cs="宋体"/>
                      <w:szCs w:val="21"/>
                    </w:rPr>
                    <w:t>办公生活设施（</w:t>
                  </w:r>
                  <w:r>
                    <w:rPr>
                      <w:rFonts w:hint="eastAsia" w:ascii="宋体" w:hAnsi="宋体" w:eastAsia="宋体" w:cs="宋体"/>
                      <w:szCs w:val="21"/>
                      <w:lang w:val="en-US" w:eastAsia="zh-CN"/>
                    </w:rPr>
                    <w:t>厂房内搭建办公室</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④仓储工程（</w:t>
                  </w:r>
                  <w:r>
                    <w:rPr>
                      <w:rFonts w:hint="eastAsia"/>
                      <w:szCs w:val="21"/>
                    </w:rPr>
                    <w:t>原料区、成品区</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⑤环保工程（依托成都金泰运科技发展公司</w:t>
                  </w:r>
                  <w:r>
                    <w:rPr>
                      <w:rFonts w:hint="eastAsia" w:ascii="宋体" w:hAnsi="宋体" w:eastAsia="宋体" w:cs="宋体"/>
                      <w:szCs w:val="21"/>
                      <w:lang w:val="en-US" w:eastAsia="zh-CN"/>
                    </w:rPr>
                    <w:t>厂区已建</w:t>
                  </w:r>
                  <w:r>
                    <w:rPr>
                      <w:bCs/>
                      <w:szCs w:val="21"/>
                    </w:rPr>
                    <w:t>预处理池</w:t>
                  </w:r>
                  <w:r>
                    <w:rPr>
                      <w:rFonts w:hint="eastAsia" w:ascii="宋体" w:hAnsi="宋体" w:eastAsia="宋体" w:cs="宋体"/>
                      <w:szCs w:val="21"/>
                    </w:rPr>
                    <w:t>；</w:t>
                  </w:r>
                  <w:r>
                    <w:rPr>
                      <w:rFonts w:hint="eastAsia" w:ascii="宋体" w:hAnsi="宋体" w:eastAsia="宋体" w:cs="宋体"/>
                      <w:bCs/>
                      <w:szCs w:val="21"/>
                    </w:rPr>
                    <w:t>集气罩</w:t>
                  </w:r>
                  <w:r>
                    <w:rPr>
                      <w:rFonts w:hint="eastAsia" w:ascii="宋体" w:hAnsi="宋体" w:eastAsia="宋体" w:cs="宋体"/>
                      <w:szCs w:val="21"/>
                    </w:rPr>
                    <w:t>、烟尘净化器、</w:t>
                  </w:r>
                  <w:r>
                    <w:rPr>
                      <w:rFonts w:hint="eastAsia" w:ascii="宋体" w:hAnsi="宋体" w:eastAsia="宋体" w:cs="宋体"/>
                      <w:szCs w:val="21"/>
                      <w:lang w:val="en-US" w:eastAsia="zh-CN"/>
                    </w:rPr>
                    <w:t>布袋除尘器、</w:t>
                  </w:r>
                  <w:r>
                    <w:rPr>
                      <w:rFonts w:hint="eastAsia" w:ascii="宋体" w:hAnsi="宋体" w:eastAsia="宋体" w:cs="宋体"/>
                      <w:szCs w:val="21"/>
                    </w:rPr>
                    <w:t>二级活性炭</w:t>
                  </w:r>
                  <w:r>
                    <w:rPr>
                      <w:rFonts w:hint="eastAsia" w:ascii="宋体" w:hAnsi="宋体" w:eastAsia="宋体" w:cs="宋体"/>
                      <w:szCs w:val="21"/>
                      <w:lang w:eastAsia="zh-CN"/>
                    </w:rPr>
                    <w:t>，</w:t>
                  </w:r>
                  <w:r>
                    <w:rPr>
                      <w:rFonts w:hint="eastAsia" w:ascii="宋体" w:hAnsi="宋体" w:eastAsia="宋体" w:cs="宋体"/>
                      <w:szCs w:val="21"/>
                      <w:lang w:val="en-US" w:eastAsia="zh-CN"/>
                    </w:rPr>
                    <w:t>3根15m高排气筒</w:t>
                  </w:r>
                  <w:r>
                    <w:rPr>
                      <w:rFonts w:hint="eastAsia" w:ascii="宋体" w:hAnsi="宋体" w:eastAsia="宋体" w:cs="宋体"/>
                      <w:szCs w:val="21"/>
                      <w:lang w:eastAsia="zh-CN"/>
                    </w:rPr>
                    <w:t>、</w:t>
                  </w:r>
                  <w:r>
                    <w:rPr>
                      <w:rFonts w:hint="eastAsia" w:ascii="宋体" w:hAnsi="宋体" w:eastAsia="宋体" w:cs="宋体"/>
                      <w:szCs w:val="21"/>
                    </w:rPr>
                    <w:t>危废暂存间</w:t>
                  </w:r>
                  <w:r>
                    <w:rPr>
                      <w:rFonts w:hint="eastAsia" w:ascii="宋体" w:hAnsi="宋体" w:eastAsia="宋体" w:cs="宋体"/>
                      <w:szCs w:val="21"/>
                      <w:lang w:val="en-US" w:eastAsia="zh-CN"/>
                    </w:rPr>
                    <w:t>等</w:t>
                  </w:r>
                  <w:r>
                    <w:rPr>
                      <w:rFonts w:hint="eastAsia" w:ascii="宋体" w:hAnsi="宋体" w:eastAsia="宋体" w:cs="宋体"/>
                      <w:szCs w:val="21"/>
                    </w:rPr>
                    <w:t>）</w:t>
                  </w:r>
                </w:p>
              </w:tc>
              <w:tc>
                <w:tcPr>
                  <w:tcW w:w="2205" w:type="pct"/>
                  <w:vAlign w:val="center"/>
                </w:tcPr>
                <w:p w14:paraId="27D71BF6">
                  <w:pPr>
                    <w:overflowPunct w:val="0"/>
                    <w:topLinePunct/>
                    <w:jc w:val="center"/>
                    <w:rPr>
                      <w:rFonts w:hint="eastAsia" w:ascii="宋体" w:hAnsi="宋体" w:eastAsia="宋体" w:cs="宋体"/>
                      <w:szCs w:val="21"/>
                    </w:rPr>
                  </w:pPr>
                  <w:r>
                    <w:rPr>
                      <w:rFonts w:hint="eastAsia" w:ascii="宋体" w:hAnsi="宋体" w:eastAsia="宋体" w:cs="宋体"/>
                      <w:szCs w:val="21"/>
                    </w:rPr>
                    <w:t>①主体工程（</w:t>
                  </w:r>
                  <w:r>
                    <w:rPr>
                      <w:rFonts w:ascii="宋体" w:hAnsi="宋体" w:eastAsia="宋体" w:cs="宋体"/>
                      <w:szCs w:val="21"/>
                    </w:rPr>
                    <w:t>1</w:t>
                  </w:r>
                  <w:r>
                    <w:rPr>
                      <w:rFonts w:hint="eastAsia" w:ascii="宋体" w:hAnsi="宋体" w:eastAsia="宋体" w:cs="宋体"/>
                      <w:szCs w:val="21"/>
                    </w:rPr>
                    <w:t>层建筑，</w:t>
                  </w:r>
                  <w:r>
                    <w:rPr>
                      <w:rFonts w:hint="eastAsia" w:ascii="宋体" w:hAnsi="宋体"/>
                    </w:rPr>
                    <w:t>布置</w:t>
                  </w:r>
                  <w:r>
                    <w:rPr>
                      <w:rFonts w:hint="eastAsia" w:ascii="宋体" w:hAnsi="宋体"/>
                      <w:lang w:val="en-US" w:eastAsia="zh-CN"/>
                    </w:rPr>
                    <w:t>机加区、剪板折弯区、切割区、焊接打磨区、喷漆房那个、锯床、原料区、半成品区、成品区</w:t>
                  </w:r>
                  <w:r>
                    <w:rPr>
                      <w:rFonts w:hint="eastAsia"/>
                      <w:szCs w:val="21"/>
                    </w:rPr>
                    <w:t>）；</w:t>
                  </w:r>
                  <w:r>
                    <w:rPr>
                      <w:rFonts w:ascii="宋体" w:hAnsi="宋体" w:eastAsia="宋体" w:cs="宋体"/>
                      <w:szCs w:val="21"/>
                    </w:rPr>
                    <w:t>②公</w:t>
                  </w:r>
                  <w:r>
                    <w:rPr>
                      <w:rFonts w:hint="eastAsia" w:ascii="宋体" w:hAnsi="宋体" w:eastAsia="宋体" w:cs="宋体"/>
                      <w:szCs w:val="21"/>
                    </w:rPr>
                    <w:t>辅工程（依托厂区已建供电、供水、排水）</w:t>
                  </w:r>
                  <w:r>
                    <w:rPr>
                      <w:rFonts w:hint="eastAsia" w:ascii="宋体" w:hAnsi="宋体" w:eastAsia="宋体" w:cs="宋体"/>
                      <w:szCs w:val="21"/>
                      <w:lang w:eastAsia="zh-CN"/>
                    </w:rPr>
                    <w:t>；</w:t>
                  </w:r>
                  <w:r>
                    <w:rPr>
                      <w:rFonts w:ascii="宋体" w:hAnsi="宋体" w:eastAsia="宋体" w:cs="宋体"/>
                      <w:szCs w:val="21"/>
                    </w:rPr>
                    <w:t>③</w:t>
                  </w:r>
                  <w:r>
                    <w:rPr>
                      <w:rFonts w:hint="eastAsia" w:ascii="宋体" w:hAnsi="宋体" w:eastAsia="宋体" w:cs="宋体"/>
                      <w:szCs w:val="21"/>
                    </w:rPr>
                    <w:t>办公生活设施（</w:t>
                  </w:r>
                  <w:r>
                    <w:rPr>
                      <w:rFonts w:hint="eastAsia" w:ascii="宋体" w:hAnsi="宋体" w:eastAsia="宋体" w:cs="宋体"/>
                      <w:szCs w:val="21"/>
                      <w:lang w:val="en-US" w:eastAsia="zh-CN"/>
                    </w:rPr>
                    <w:t>厂房内搭建办公室</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④仓储工程（</w:t>
                  </w:r>
                  <w:r>
                    <w:rPr>
                      <w:rFonts w:hint="eastAsia"/>
                      <w:szCs w:val="21"/>
                    </w:rPr>
                    <w:t>原料区、成品区</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rPr>
                    <w:t>⑤环保工程（依托成都金泰运科技发展公司</w:t>
                  </w:r>
                  <w:r>
                    <w:rPr>
                      <w:rFonts w:hint="eastAsia" w:ascii="宋体" w:hAnsi="宋体" w:eastAsia="宋体" w:cs="宋体"/>
                      <w:szCs w:val="21"/>
                      <w:lang w:val="en-US" w:eastAsia="zh-CN"/>
                    </w:rPr>
                    <w:t>厂区已建</w:t>
                  </w:r>
                  <w:r>
                    <w:rPr>
                      <w:bCs/>
                      <w:szCs w:val="21"/>
                    </w:rPr>
                    <w:t>预处理池</w:t>
                  </w:r>
                  <w:r>
                    <w:rPr>
                      <w:rFonts w:hint="eastAsia" w:ascii="宋体" w:hAnsi="宋体" w:eastAsia="宋体" w:cs="宋体"/>
                      <w:szCs w:val="21"/>
                    </w:rPr>
                    <w:t>；</w:t>
                  </w:r>
                  <w:r>
                    <w:rPr>
                      <w:rFonts w:hint="eastAsia" w:ascii="宋体" w:hAnsi="宋体" w:eastAsia="宋体" w:cs="宋体"/>
                      <w:bCs/>
                      <w:szCs w:val="21"/>
                    </w:rPr>
                    <w:t>集气罩</w:t>
                  </w:r>
                  <w:r>
                    <w:rPr>
                      <w:rFonts w:hint="eastAsia" w:ascii="宋体" w:hAnsi="宋体" w:eastAsia="宋体" w:cs="宋体"/>
                      <w:szCs w:val="21"/>
                    </w:rPr>
                    <w:t>、烟尘净化器、二级活性炭</w:t>
                  </w:r>
                  <w:r>
                    <w:rPr>
                      <w:rFonts w:hint="eastAsia" w:ascii="宋体" w:hAnsi="宋体" w:eastAsia="宋体" w:cs="宋体"/>
                      <w:szCs w:val="21"/>
                      <w:lang w:eastAsia="zh-CN"/>
                    </w:rPr>
                    <w:t>，</w:t>
                  </w:r>
                  <w:r>
                    <w:rPr>
                      <w:rFonts w:hint="eastAsia" w:ascii="宋体" w:hAnsi="宋体" w:eastAsia="宋体" w:cs="宋体"/>
                      <w:szCs w:val="21"/>
                      <w:lang w:val="en-US" w:eastAsia="zh-CN"/>
                    </w:rPr>
                    <w:t>2根15m高排气筒</w:t>
                  </w:r>
                  <w:r>
                    <w:rPr>
                      <w:rFonts w:hint="eastAsia" w:ascii="宋体" w:hAnsi="宋体" w:eastAsia="宋体" w:cs="宋体"/>
                      <w:szCs w:val="21"/>
                      <w:lang w:eastAsia="zh-CN"/>
                    </w:rPr>
                    <w:t>、</w:t>
                  </w:r>
                  <w:r>
                    <w:rPr>
                      <w:rFonts w:hint="eastAsia" w:ascii="宋体" w:hAnsi="宋体" w:eastAsia="宋体" w:cs="宋体"/>
                      <w:szCs w:val="21"/>
                    </w:rPr>
                    <w:t>危废暂存间</w:t>
                  </w:r>
                  <w:r>
                    <w:rPr>
                      <w:rFonts w:hint="eastAsia" w:ascii="宋体" w:hAnsi="宋体" w:eastAsia="宋体" w:cs="宋体"/>
                      <w:szCs w:val="21"/>
                      <w:lang w:val="en-US" w:eastAsia="zh-CN"/>
                    </w:rPr>
                    <w:t>等</w:t>
                  </w:r>
                  <w:r>
                    <w:rPr>
                      <w:rFonts w:hint="eastAsia" w:ascii="宋体" w:hAnsi="宋体" w:eastAsia="宋体" w:cs="宋体"/>
                      <w:szCs w:val="21"/>
                    </w:rPr>
                    <w:t>）</w:t>
                  </w:r>
                </w:p>
              </w:tc>
              <w:tc>
                <w:tcPr>
                  <w:tcW w:w="633" w:type="pct"/>
                  <w:vAlign w:val="center"/>
                </w:tcPr>
                <w:p w14:paraId="02586D56">
                  <w:pPr>
                    <w:jc w:val="center"/>
                    <w:rPr>
                      <w:rFonts w:hint="default" w:ascii="宋体" w:hAnsi="宋体" w:eastAsia="宋体" w:cs="宋体"/>
                      <w:szCs w:val="21"/>
                      <w:lang w:val="en-US" w:eastAsia="zh-CN"/>
                    </w:rPr>
                  </w:pPr>
                  <w:r>
                    <w:rPr>
                      <w:rFonts w:hint="eastAsia" w:ascii="宋体" w:hAnsi="宋体" w:eastAsia="宋体" w:cs="宋体"/>
                      <w:bCs/>
                      <w:szCs w:val="21"/>
                      <w:lang w:val="en-US" w:eastAsia="zh-CN"/>
                    </w:rPr>
                    <w:t>目前未建设抛丸机，若建设，后期另行验收</w:t>
                  </w:r>
                </w:p>
              </w:tc>
            </w:tr>
          </w:tbl>
          <w:p w14:paraId="2FA4B9CA">
            <w:pPr>
              <w:spacing w:line="360" w:lineRule="auto"/>
              <w:ind w:firstLine="472" w:firstLineChars="196"/>
              <w:rPr>
                <w:rFonts w:ascii="Times New Roman" w:hAnsi="Times New Roman" w:eastAsia="宋体" w:cs="Times New Roman"/>
                <w:b/>
                <w:bCs/>
                <w:sz w:val="24"/>
              </w:rPr>
            </w:pPr>
            <w:r>
              <w:rPr>
                <w:rFonts w:hint="eastAsia" w:ascii="Times New Roman" w:hAnsi="Times New Roman" w:eastAsia="宋体" w:cs="Times New Roman"/>
                <w:b/>
                <w:bCs/>
                <w:sz w:val="24"/>
              </w:rPr>
              <w:t>4、</w:t>
            </w:r>
            <w:r>
              <w:rPr>
                <w:rFonts w:ascii="Times New Roman" w:hAnsi="Times New Roman" w:eastAsia="宋体" w:cs="Times New Roman"/>
                <w:b/>
                <w:bCs/>
                <w:sz w:val="24"/>
              </w:rPr>
              <w:t>建设项目组成及主要环境问题</w:t>
            </w:r>
          </w:p>
          <w:p w14:paraId="5D785651">
            <w:pPr>
              <w:spacing w:line="360" w:lineRule="auto"/>
              <w:ind w:firstLine="480" w:firstLineChars="200"/>
              <w:rPr>
                <w:rFonts w:ascii="Times New Roman" w:hAnsi="Times New Roman" w:cs="Times New Roman"/>
                <w:bCs/>
                <w:sz w:val="24"/>
              </w:rPr>
            </w:pPr>
            <w:r>
              <w:rPr>
                <w:rFonts w:ascii="Times New Roman" w:hAnsi="Times New Roman" w:cs="Times New Roman"/>
                <w:bCs/>
                <w:sz w:val="24"/>
              </w:rPr>
              <w:t>环评及实际建设项目组成及主要环境问题见表1-</w:t>
            </w:r>
            <w:r>
              <w:rPr>
                <w:rFonts w:hint="eastAsia" w:ascii="Times New Roman" w:hAnsi="Times New Roman" w:cs="Times New Roman"/>
                <w:bCs/>
                <w:sz w:val="24"/>
              </w:rPr>
              <w:t>3</w:t>
            </w:r>
            <w:r>
              <w:rPr>
                <w:rFonts w:ascii="Times New Roman" w:hAnsi="Times New Roman" w:cs="Times New Roman"/>
                <w:bCs/>
                <w:sz w:val="24"/>
              </w:rPr>
              <w:t>。</w:t>
            </w:r>
          </w:p>
          <w:p w14:paraId="6C945CC1">
            <w:pPr>
              <w:ind w:right="-329"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3  </w:t>
            </w:r>
            <w:r>
              <w:rPr>
                <w:rFonts w:ascii="Times New Roman" w:hAnsi="Times New Roman" w:cs="Times New Roman"/>
                <w:b/>
                <w:bCs/>
                <w:szCs w:val="21"/>
              </w:rPr>
              <w:t>项目组成对比表</w:t>
            </w:r>
          </w:p>
          <w:tbl>
            <w:tblPr>
              <w:tblStyle w:val="30"/>
              <w:tblW w:w="880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10"/>
              <w:gridCol w:w="3920"/>
              <w:gridCol w:w="1741"/>
              <w:gridCol w:w="1186"/>
            </w:tblGrid>
            <w:tr w14:paraId="001A0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1966E714">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573" w:type="pct"/>
                  <w:vAlign w:val="center"/>
                </w:tcPr>
                <w:p w14:paraId="1BBBAFF4">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名称</w:t>
                  </w:r>
                </w:p>
              </w:tc>
              <w:tc>
                <w:tcPr>
                  <w:tcW w:w="2224" w:type="pct"/>
                  <w:vAlign w:val="center"/>
                </w:tcPr>
                <w:p w14:paraId="0A59D446">
                  <w:pPr>
                    <w:autoSpaceDE w:val="0"/>
                    <w:autoSpaceDN w:val="0"/>
                    <w:adjustRightInd w:val="0"/>
                    <w:contextualSpacing/>
                    <w:jc w:val="center"/>
                    <w:rPr>
                      <w:rFonts w:hint="default" w:ascii="Times New Roman" w:hAnsi="Times New Roman" w:cs="Times New Roman"/>
                      <w:b/>
                      <w:szCs w:val="21"/>
                    </w:rPr>
                  </w:pPr>
                  <w:r>
                    <w:rPr>
                      <w:rFonts w:hint="default" w:ascii="Times New Roman" w:hAnsi="Times New Roman" w:cs="Times New Roman"/>
                      <w:b/>
                      <w:szCs w:val="21"/>
                    </w:rPr>
                    <w:t>建设内容和规模</w:t>
                  </w:r>
                </w:p>
              </w:tc>
              <w:tc>
                <w:tcPr>
                  <w:tcW w:w="988" w:type="pct"/>
                  <w:vAlign w:val="center"/>
                </w:tcPr>
                <w:p w14:paraId="3331307C">
                  <w:pPr>
                    <w:autoSpaceDE w:val="0"/>
                    <w:autoSpaceDN w:val="0"/>
                    <w:adjustRightInd w:val="0"/>
                    <w:contextualSpacing/>
                    <w:jc w:val="center"/>
                    <w:rPr>
                      <w:rFonts w:hint="default" w:ascii="Times New Roman" w:hAnsi="Times New Roman" w:cs="Times New Roman"/>
                      <w:b/>
                      <w:bCs/>
                      <w:szCs w:val="21"/>
                    </w:rPr>
                  </w:pPr>
                  <w:r>
                    <w:rPr>
                      <w:rFonts w:hint="default" w:ascii="Times New Roman" w:hAnsi="Times New Roman" w:cs="Times New Roman"/>
                      <w:b/>
                      <w:bCs/>
                      <w:kern w:val="0"/>
                    </w:rPr>
                    <w:t>验收建设内容</w:t>
                  </w:r>
                </w:p>
              </w:tc>
              <w:tc>
                <w:tcPr>
                  <w:tcW w:w="673" w:type="pct"/>
                  <w:vAlign w:val="center"/>
                </w:tcPr>
                <w:p w14:paraId="011DE196">
                  <w:pPr>
                    <w:autoSpaceDE w:val="0"/>
                    <w:autoSpaceDN w:val="0"/>
                    <w:adjustRightInd w:val="0"/>
                    <w:contextualSpacing/>
                    <w:jc w:val="center"/>
                    <w:rPr>
                      <w:rFonts w:hint="default" w:ascii="Times New Roman" w:hAnsi="Times New Roman" w:cs="Times New Roman"/>
                      <w:b/>
                      <w:bCs/>
                      <w:szCs w:val="21"/>
                    </w:rPr>
                  </w:pPr>
                  <w:r>
                    <w:rPr>
                      <w:rFonts w:hint="default" w:ascii="Times New Roman" w:hAnsi="Times New Roman" w:cs="Times New Roman"/>
                      <w:b/>
                      <w:bCs/>
                      <w:kern w:val="0"/>
                    </w:rPr>
                    <w:t>环境污染</w:t>
                  </w:r>
                </w:p>
              </w:tc>
            </w:tr>
            <w:tr w14:paraId="12680D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540" w:type="pct"/>
                  <w:tcBorders>
                    <w:top w:val="single" w:color="auto" w:sz="4" w:space="0"/>
                  </w:tcBorders>
                  <w:vAlign w:val="center"/>
                </w:tcPr>
                <w:p w14:paraId="01B840F4">
                  <w:pPr>
                    <w:autoSpaceDE w:val="0"/>
                    <w:autoSpaceDN w:val="0"/>
                    <w:adjustRightInd w:val="0"/>
                    <w:contextualSpacing/>
                    <w:rPr>
                      <w:rFonts w:hint="default" w:ascii="Times New Roman" w:hAnsi="Times New Roman" w:cs="Times New Roman"/>
                      <w:szCs w:val="21"/>
                    </w:rPr>
                  </w:pPr>
                </w:p>
                <w:p w14:paraId="14A0704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主体</w:t>
                  </w:r>
                </w:p>
                <w:p w14:paraId="69FF9537">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573" w:type="pct"/>
                  <w:tcBorders>
                    <w:top w:val="single" w:color="auto" w:sz="4" w:space="0"/>
                  </w:tcBorders>
                  <w:vAlign w:val="center"/>
                </w:tcPr>
                <w:p w14:paraId="0D0C459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车间</w:t>
                  </w:r>
                </w:p>
              </w:tc>
              <w:tc>
                <w:tcPr>
                  <w:tcW w:w="2224" w:type="pct"/>
                  <w:tcBorders>
                    <w:top w:val="single" w:color="auto" w:sz="4" w:space="0"/>
                  </w:tcBorders>
                  <w:vAlign w:val="center"/>
                </w:tcPr>
                <w:p w14:paraId="2AD6BBE0">
                  <w:pPr>
                    <w:autoSpaceDE w:val="0"/>
                    <w:autoSpaceDN w:val="0"/>
                    <w:adjustRightInd w:val="0"/>
                    <w:contextualSpacing/>
                    <w:rPr>
                      <w:rFonts w:hint="eastAsia" w:ascii="宋体" w:hAnsi="宋体"/>
                      <w:color w:val="auto"/>
                      <w:lang w:eastAsia="zh-CN"/>
                    </w:rPr>
                  </w:pPr>
                  <w:r>
                    <w:rPr>
                      <w:rFonts w:hint="eastAsia" w:ascii="宋体" w:hAnsi="宋体"/>
                      <w:color w:val="auto"/>
                      <w:lang w:val="en-US" w:eastAsia="zh-CN"/>
                    </w:rPr>
                    <w:t>项目租赁厂房为1层建筑，</w:t>
                  </w:r>
                  <w:r>
                    <w:rPr>
                      <w:rFonts w:hint="eastAsia" w:ascii="宋体" w:hAnsi="宋体"/>
                      <w:color w:val="auto"/>
                    </w:rPr>
                    <w:t>车间内布置</w:t>
                  </w:r>
                  <w:r>
                    <w:rPr>
                      <w:rFonts w:hint="eastAsia" w:ascii="宋体" w:hAnsi="宋体"/>
                      <w:color w:val="auto"/>
                      <w:lang w:val="en-US" w:eastAsia="zh-CN"/>
                    </w:rPr>
                    <w:t>机</w:t>
                  </w:r>
                  <w:r>
                    <w:rPr>
                      <w:rFonts w:hint="eastAsia" w:ascii="宋体" w:hAnsi="宋体"/>
                      <w:color w:val="auto"/>
                    </w:rPr>
                    <w:t>加工区（</w:t>
                  </w:r>
                  <w:r>
                    <w:rPr>
                      <w:rFonts w:hint="eastAsia" w:ascii="仿宋" w:hAnsi="仿宋" w:eastAsia="仿宋"/>
                      <w:color w:val="auto"/>
                    </w:rPr>
                    <w:t>面积约</w:t>
                  </w:r>
                  <w:r>
                    <w:rPr>
                      <w:rFonts w:hint="eastAsia" w:ascii="仿宋" w:hAnsi="仿宋" w:eastAsia="仿宋"/>
                      <w:color w:val="auto"/>
                      <w:lang w:val="en-US" w:eastAsia="zh-CN"/>
                    </w:rPr>
                    <w:t>24</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val="en-US" w:eastAsia="zh-CN"/>
                    </w:rPr>
                    <w:t>剪板折弯区</w:t>
                  </w:r>
                  <w:r>
                    <w:rPr>
                      <w:rFonts w:hint="eastAsia" w:ascii="宋体" w:hAnsi="宋体"/>
                      <w:color w:val="auto"/>
                    </w:rPr>
                    <w:t>（</w:t>
                  </w:r>
                  <w:r>
                    <w:rPr>
                      <w:rFonts w:hint="eastAsia" w:ascii="仿宋" w:hAnsi="仿宋" w:eastAsia="仿宋"/>
                      <w:color w:val="auto"/>
                    </w:rPr>
                    <w:t>面积约</w:t>
                  </w:r>
                  <w:r>
                    <w:rPr>
                      <w:rFonts w:hint="eastAsia" w:ascii="仿宋" w:hAnsi="仿宋" w:eastAsia="仿宋"/>
                      <w:color w:val="auto"/>
                      <w:lang w:val="en-US" w:eastAsia="zh-CN"/>
                    </w:rPr>
                    <w:t>8</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）、切割区（</w:t>
                  </w:r>
                  <w:r>
                    <w:rPr>
                      <w:rFonts w:hint="eastAsia" w:ascii="宋体" w:hAnsi="宋体"/>
                      <w:color w:val="auto"/>
                      <w:lang w:val="en-US" w:eastAsia="zh-CN"/>
                    </w:rPr>
                    <w:t>2处，</w:t>
                  </w:r>
                  <w:r>
                    <w:rPr>
                      <w:rFonts w:hint="eastAsia" w:ascii="仿宋" w:hAnsi="仿宋" w:eastAsia="仿宋"/>
                      <w:color w:val="auto"/>
                    </w:rPr>
                    <w:t>面积</w:t>
                  </w:r>
                  <w:r>
                    <w:rPr>
                      <w:rFonts w:hint="eastAsia" w:ascii="仿宋" w:hAnsi="仿宋" w:eastAsia="仿宋"/>
                      <w:color w:val="auto"/>
                      <w:lang w:val="en-US" w:eastAsia="zh-CN"/>
                    </w:rPr>
                    <w:t>合计</w:t>
                  </w:r>
                  <w:r>
                    <w:rPr>
                      <w:rFonts w:hint="eastAsia" w:ascii="仿宋" w:hAnsi="仿宋" w:eastAsia="仿宋"/>
                      <w:color w:val="auto"/>
                    </w:rPr>
                    <w:t>约</w:t>
                  </w:r>
                  <w:r>
                    <w:rPr>
                      <w:rFonts w:hint="eastAsia" w:ascii="仿宋" w:hAnsi="仿宋" w:eastAsia="仿宋"/>
                      <w:color w:val="auto"/>
                      <w:lang w:val="en-US" w:eastAsia="zh-CN"/>
                    </w:rPr>
                    <w:t>30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）、焊接打磨区（</w:t>
                  </w:r>
                  <w:r>
                    <w:rPr>
                      <w:rFonts w:hint="eastAsia" w:ascii="宋体" w:hAnsi="宋体"/>
                      <w:color w:val="auto"/>
                      <w:lang w:val="en-US" w:eastAsia="zh-CN"/>
                    </w:rPr>
                    <w:t>3处，</w:t>
                  </w:r>
                  <w:r>
                    <w:rPr>
                      <w:rFonts w:hint="eastAsia" w:ascii="仿宋" w:hAnsi="仿宋" w:eastAsia="仿宋"/>
                      <w:color w:val="auto"/>
                    </w:rPr>
                    <w:t>面积</w:t>
                  </w:r>
                  <w:r>
                    <w:rPr>
                      <w:rFonts w:hint="eastAsia" w:ascii="仿宋" w:hAnsi="仿宋" w:eastAsia="仿宋"/>
                      <w:color w:val="auto"/>
                      <w:lang w:val="en-US" w:eastAsia="zh-CN"/>
                    </w:rPr>
                    <w:t>合计</w:t>
                  </w:r>
                  <w:r>
                    <w:rPr>
                      <w:rFonts w:hint="eastAsia" w:ascii="仿宋" w:hAnsi="仿宋" w:eastAsia="仿宋"/>
                      <w:color w:val="auto"/>
                    </w:rPr>
                    <w:t>约</w:t>
                  </w:r>
                  <w:r>
                    <w:rPr>
                      <w:rFonts w:hint="eastAsia" w:ascii="仿宋" w:hAnsi="仿宋" w:eastAsia="仿宋"/>
                      <w:color w:val="auto"/>
                      <w:lang w:val="en-US" w:eastAsia="zh-CN"/>
                    </w:rPr>
                    <w:t>90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eastAsia="zh-CN"/>
                    </w:rPr>
                    <w:t>、</w:t>
                  </w:r>
                  <w:r>
                    <w:rPr>
                      <w:rFonts w:hint="eastAsia" w:ascii="宋体" w:hAnsi="宋体"/>
                      <w:color w:val="auto"/>
                    </w:rPr>
                    <w:t>喷漆房（</w:t>
                  </w:r>
                  <w:r>
                    <w:rPr>
                      <w:rFonts w:hint="eastAsia" w:ascii="仿宋" w:hAnsi="仿宋" w:eastAsia="仿宋"/>
                      <w:color w:val="auto"/>
                    </w:rPr>
                    <w:t>1个，17m*8m*5.2m</w:t>
                  </w:r>
                  <w:r>
                    <w:rPr>
                      <w:rFonts w:hint="eastAsia" w:ascii="宋体" w:hAnsi="宋体"/>
                      <w:color w:val="auto"/>
                    </w:rPr>
                    <w:t>）、组装区（</w:t>
                  </w:r>
                  <w:r>
                    <w:rPr>
                      <w:rFonts w:hint="eastAsia" w:ascii="仿宋" w:hAnsi="仿宋" w:eastAsia="仿宋"/>
                      <w:color w:val="auto"/>
                    </w:rPr>
                    <w:t>面积约</w:t>
                  </w:r>
                  <w:r>
                    <w:rPr>
                      <w:rFonts w:hint="eastAsia" w:ascii="仿宋" w:hAnsi="仿宋" w:eastAsia="仿宋"/>
                      <w:color w:val="auto"/>
                      <w:lang w:val="en-US" w:eastAsia="zh-CN"/>
                    </w:rPr>
                    <w:t>5</w:t>
                  </w:r>
                  <w:r>
                    <w:rPr>
                      <w:rFonts w:hint="eastAsia" w:ascii="仿宋" w:hAnsi="仿宋" w:eastAsia="仿宋"/>
                      <w:color w:val="auto"/>
                    </w:rPr>
                    <w:t>00m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val="en-US" w:eastAsia="zh-CN"/>
                    </w:rPr>
                    <w:t>锯床区（</w:t>
                  </w:r>
                  <w:r>
                    <w:rPr>
                      <w:rFonts w:hint="eastAsia" w:ascii="仿宋" w:hAnsi="仿宋" w:eastAsia="仿宋"/>
                      <w:color w:val="auto"/>
                    </w:rPr>
                    <w:t>面积</w:t>
                  </w:r>
                  <w:r>
                    <w:rPr>
                      <w:rFonts w:hint="eastAsia" w:ascii="仿宋" w:hAnsi="仿宋" w:eastAsia="仿宋"/>
                      <w:color w:val="auto"/>
                      <w:lang w:val="en-US" w:eastAsia="zh-CN"/>
                    </w:rPr>
                    <w:t>10</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lang w:val="en-US" w:eastAsia="zh-CN"/>
                    </w:rPr>
                    <w:t>）、</w:t>
                  </w:r>
                  <w:r>
                    <w:rPr>
                      <w:rFonts w:hint="eastAsia" w:ascii="宋体" w:hAnsi="宋体"/>
                      <w:color w:val="auto"/>
                    </w:rPr>
                    <w:t>原料区、半成品区、成品区</w:t>
                  </w:r>
                  <w:r>
                    <w:rPr>
                      <w:rFonts w:hint="eastAsia" w:ascii="宋体" w:hAnsi="宋体"/>
                      <w:color w:val="auto"/>
                      <w:lang w:eastAsia="zh-CN"/>
                    </w:rPr>
                    <w:t>；</w:t>
                  </w:r>
                </w:p>
                <w:p w14:paraId="12F95612">
                  <w:pPr>
                    <w:autoSpaceDE w:val="0"/>
                    <w:autoSpaceDN w:val="0"/>
                    <w:adjustRightInd w:val="0"/>
                    <w:contextualSpacing/>
                    <w:rPr>
                      <w:rFonts w:hint="default" w:ascii="宋体" w:hAnsi="宋体"/>
                      <w:color w:val="auto"/>
                      <w:lang w:val="en-US" w:eastAsia="zh-CN"/>
                    </w:rPr>
                  </w:pPr>
                  <w:r>
                    <w:rPr>
                      <w:rFonts w:hint="eastAsia" w:ascii="宋体" w:hAnsi="宋体"/>
                      <w:color w:val="auto"/>
                      <w:lang w:val="en-US" w:eastAsia="zh-CN"/>
                    </w:rPr>
                    <w:t>技术改造项目则在在东北空置区域布置</w:t>
                  </w:r>
                  <w:r>
                    <w:rPr>
                      <w:rFonts w:hint="eastAsia" w:ascii="宋体" w:hAnsi="宋体"/>
                      <w:color w:val="auto"/>
                    </w:rPr>
                    <w:t>抛丸（</w:t>
                  </w:r>
                  <w:r>
                    <w:rPr>
                      <w:rFonts w:hint="eastAsia" w:ascii="仿宋" w:hAnsi="仿宋" w:eastAsia="仿宋"/>
                      <w:color w:val="auto"/>
                    </w:rPr>
                    <w:t>面积约</w:t>
                  </w:r>
                  <w:r>
                    <w:rPr>
                      <w:rFonts w:hint="eastAsia" w:ascii="仿宋" w:hAnsi="仿宋" w:eastAsia="仿宋"/>
                      <w:color w:val="auto"/>
                      <w:lang w:val="en-US" w:eastAsia="zh-CN"/>
                    </w:rPr>
                    <w:t>7</w:t>
                  </w:r>
                  <w:r>
                    <w:rPr>
                      <w:rFonts w:hint="eastAsia" w:ascii="仿宋" w:hAnsi="仿宋" w:eastAsia="仿宋"/>
                      <w:color w:val="auto"/>
                    </w:rPr>
                    <w:t>0m</w:t>
                  </w:r>
                  <w:r>
                    <w:rPr>
                      <w:rFonts w:hint="eastAsia" w:ascii="仿宋" w:hAnsi="仿宋" w:eastAsia="仿宋"/>
                      <w:color w:val="auto"/>
                      <w:vertAlign w:val="superscript"/>
                    </w:rPr>
                    <w:t>2</w:t>
                  </w:r>
                  <w:r>
                    <w:rPr>
                      <w:rFonts w:hint="eastAsia" w:ascii="宋体" w:hAnsi="宋体"/>
                      <w:color w:val="auto"/>
                    </w:rPr>
                    <w:t>）</w:t>
                  </w:r>
                  <w:r>
                    <w:rPr>
                      <w:rFonts w:hint="eastAsia" w:ascii="宋体" w:hAnsi="宋体"/>
                      <w:color w:val="auto"/>
                      <w:lang w:eastAsia="zh-CN"/>
                    </w:rPr>
                    <w:t>，</w:t>
                  </w:r>
                  <w:r>
                    <w:rPr>
                      <w:rFonts w:hint="eastAsia" w:ascii="宋体" w:hAnsi="宋体"/>
                      <w:color w:val="auto"/>
                      <w:lang w:val="en-US" w:eastAsia="zh-CN"/>
                    </w:rPr>
                    <w:t>并在相应功能区安装激光落料线、折弯机、激光切管机各1台</w:t>
                  </w:r>
                  <w:r>
                    <w:rPr>
                      <w:rFonts w:hint="eastAsia" w:ascii="宋体" w:hAnsi="宋体"/>
                      <w:color w:val="auto"/>
                      <w:lang w:eastAsia="zh-CN"/>
                    </w:rPr>
                    <w:t>。</w:t>
                  </w:r>
                  <w:r>
                    <w:rPr>
                      <w:rFonts w:hint="eastAsia" w:ascii="宋体" w:hAnsi="宋体"/>
                      <w:color w:val="auto"/>
                      <w:lang w:val="en-US" w:eastAsia="zh-CN"/>
                    </w:rPr>
                    <w:t>其余不发生变化。</w:t>
                  </w:r>
                </w:p>
              </w:tc>
              <w:tc>
                <w:tcPr>
                  <w:tcW w:w="988" w:type="pct"/>
                  <w:tcBorders>
                    <w:top w:val="single" w:color="auto" w:sz="4" w:space="0"/>
                  </w:tcBorders>
                  <w:vAlign w:val="center"/>
                </w:tcPr>
                <w:p w14:paraId="0AF24A2F">
                  <w:pPr>
                    <w:autoSpaceDE w:val="0"/>
                    <w:autoSpaceDN w:val="0"/>
                    <w:adjustRightInd w:val="0"/>
                    <w:contextualSpacing/>
                    <w:jc w:val="center"/>
                    <w:rPr>
                      <w:rFonts w:hint="eastAsia" w:ascii="Times New Roman" w:hAnsi="Times New Roman" w:cs="Times New Roman" w:eastAsiaTheme="minorEastAsia"/>
                      <w:szCs w:val="21"/>
                      <w:lang w:eastAsia="zh-CN"/>
                    </w:rPr>
                  </w:pPr>
                  <w:r>
                    <w:rPr>
                      <w:rFonts w:hint="eastAsia" w:ascii="宋体" w:hAnsi="宋体" w:eastAsia="宋体" w:cs="宋体"/>
                      <w:bCs/>
                      <w:szCs w:val="21"/>
                      <w:lang w:val="en-US" w:eastAsia="zh-CN"/>
                    </w:rPr>
                    <w:t>目前未建设抛丸机。后期建设则另行验收。</w:t>
                  </w:r>
                </w:p>
              </w:tc>
              <w:tc>
                <w:tcPr>
                  <w:tcW w:w="673" w:type="pct"/>
                  <w:tcBorders>
                    <w:top w:val="single" w:color="auto" w:sz="4" w:space="0"/>
                  </w:tcBorders>
                  <w:vAlign w:val="center"/>
                </w:tcPr>
                <w:p w14:paraId="0C149D5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废水</w:t>
                  </w:r>
                </w:p>
                <w:p w14:paraId="0DE4787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噪声、固废、废气</w:t>
                  </w:r>
                </w:p>
              </w:tc>
            </w:tr>
            <w:tr w14:paraId="1CF8C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Merge w:val="restart"/>
                  <w:vAlign w:val="center"/>
                </w:tcPr>
                <w:p w14:paraId="3CDFEFF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公辅</w:t>
                  </w:r>
                </w:p>
                <w:p w14:paraId="7604E68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573" w:type="pct"/>
                  <w:vAlign w:val="center"/>
                </w:tcPr>
                <w:p w14:paraId="350DFF6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供电</w:t>
                  </w:r>
                </w:p>
              </w:tc>
              <w:tc>
                <w:tcPr>
                  <w:tcW w:w="2224" w:type="pct"/>
                  <w:vAlign w:val="center"/>
                </w:tcPr>
                <w:p w14:paraId="750AD06D">
                  <w:pPr>
                    <w:autoSpaceDE w:val="0"/>
                    <w:autoSpaceDN w:val="0"/>
                    <w:adjustRightInd w:val="0"/>
                    <w:contextualSpacing/>
                    <w:jc w:val="center"/>
                    <w:rPr>
                      <w:rFonts w:hint="default" w:ascii="Times New Roman" w:hAnsi="Times New Roman" w:cs="Times New Roman"/>
                      <w:szCs w:val="21"/>
                    </w:rPr>
                  </w:pPr>
                  <w:r>
                    <w:rPr>
                      <w:rFonts w:hint="eastAsia"/>
                      <w:color w:val="auto"/>
                      <w:szCs w:val="21"/>
                    </w:rPr>
                    <w:t>市政供电</w:t>
                  </w:r>
                </w:p>
              </w:tc>
              <w:tc>
                <w:tcPr>
                  <w:tcW w:w="988" w:type="pct"/>
                  <w:vAlign w:val="center"/>
                </w:tcPr>
                <w:p w14:paraId="3AEADB8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5EF4ED03">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47732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Merge w:val="continue"/>
                  <w:vAlign w:val="center"/>
                </w:tcPr>
                <w:p w14:paraId="0F34C4FE">
                  <w:pPr>
                    <w:autoSpaceDE w:val="0"/>
                    <w:autoSpaceDN w:val="0"/>
                    <w:adjustRightInd w:val="0"/>
                    <w:contextualSpacing/>
                    <w:jc w:val="center"/>
                    <w:rPr>
                      <w:rFonts w:hint="default" w:ascii="Times New Roman" w:hAnsi="Times New Roman" w:cs="Times New Roman"/>
                      <w:szCs w:val="21"/>
                    </w:rPr>
                  </w:pPr>
                </w:p>
              </w:tc>
              <w:tc>
                <w:tcPr>
                  <w:tcW w:w="573" w:type="pct"/>
                  <w:vAlign w:val="center"/>
                </w:tcPr>
                <w:p w14:paraId="76760037">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供水</w:t>
                  </w:r>
                </w:p>
              </w:tc>
              <w:tc>
                <w:tcPr>
                  <w:tcW w:w="2224" w:type="pct"/>
                  <w:vAlign w:val="center"/>
                </w:tcPr>
                <w:p w14:paraId="27F323CF">
                  <w:pPr>
                    <w:widowControl/>
                    <w:contextualSpacing/>
                    <w:jc w:val="center"/>
                    <w:rPr>
                      <w:rFonts w:hint="default" w:ascii="Times New Roman" w:hAnsi="Times New Roman" w:cs="Times New Roman"/>
                      <w:szCs w:val="21"/>
                    </w:rPr>
                  </w:pPr>
                  <w:r>
                    <w:rPr>
                      <w:rFonts w:hint="eastAsia" w:ascii="宋体" w:hAnsi="宋体" w:cs="宋体"/>
                      <w:color w:val="auto"/>
                      <w:kern w:val="0"/>
                      <w:szCs w:val="21"/>
                      <w:lang w:bidi="ar"/>
                    </w:rPr>
                    <w:t>市政管网供水</w:t>
                  </w:r>
                </w:p>
              </w:tc>
              <w:tc>
                <w:tcPr>
                  <w:tcW w:w="988" w:type="pct"/>
                  <w:vAlign w:val="center"/>
                </w:tcPr>
                <w:p w14:paraId="35B1905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77FB5921">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2010E0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Merge w:val="continue"/>
                  <w:vAlign w:val="center"/>
                </w:tcPr>
                <w:p w14:paraId="2830C2B1">
                  <w:pPr>
                    <w:autoSpaceDE w:val="0"/>
                    <w:autoSpaceDN w:val="0"/>
                    <w:adjustRightInd w:val="0"/>
                    <w:contextualSpacing/>
                    <w:jc w:val="center"/>
                    <w:rPr>
                      <w:rFonts w:hint="default" w:ascii="Times New Roman" w:hAnsi="Times New Roman" w:cs="Times New Roman"/>
                      <w:szCs w:val="21"/>
                    </w:rPr>
                  </w:pPr>
                </w:p>
              </w:tc>
              <w:tc>
                <w:tcPr>
                  <w:tcW w:w="573" w:type="pct"/>
                  <w:vAlign w:val="center"/>
                </w:tcPr>
                <w:p w14:paraId="71A9CCBA">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排水</w:t>
                  </w:r>
                </w:p>
              </w:tc>
              <w:tc>
                <w:tcPr>
                  <w:tcW w:w="2224" w:type="pct"/>
                  <w:vAlign w:val="center"/>
                </w:tcPr>
                <w:p w14:paraId="1A1FDFE7">
                  <w:pPr>
                    <w:widowControl/>
                    <w:contextualSpacing/>
                    <w:jc w:val="center"/>
                    <w:rPr>
                      <w:rFonts w:hint="default" w:ascii="Times New Roman" w:hAnsi="Times New Roman" w:cs="Times New Roman"/>
                      <w:szCs w:val="21"/>
                    </w:rPr>
                  </w:pPr>
                  <w:r>
                    <w:rPr>
                      <w:rFonts w:hint="eastAsia" w:ascii="宋体" w:hAnsi="宋体" w:cs="宋体"/>
                      <w:color w:val="auto"/>
                      <w:kern w:val="0"/>
                      <w:szCs w:val="21"/>
                      <w:lang w:bidi="ar"/>
                    </w:rPr>
                    <w:t>厂区配套雨污管网</w:t>
                  </w:r>
                </w:p>
              </w:tc>
              <w:tc>
                <w:tcPr>
                  <w:tcW w:w="988" w:type="pct"/>
                  <w:vAlign w:val="center"/>
                </w:tcPr>
                <w:p w14:paraId="53DD5CC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6E3D69E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5BFE8E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540" w:type="pct"/>
                  <w:vMerge w:val="restart"/>
                  <w:vAlign w:val="center"/>
                </w:tcPr>
                <w:p w14:paraId="427BF15A">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仓储</w:t>
                  </w:r>
                </w:p>
                <w:p w14:paraId="27E6F1E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工程</w:t>
                  </w:r>
                </w:p>
              </w:tc>
              <w:tc>
                <w:tcPr>
                  <w:tcW w:w="573" w:type="pct"/>
                  <w:vAlign w:val="center"/>
                </w:tcPr>
                <w:p w14:paraId="61DBB79C">
                  <w:pPr>
                    <w:autoSpaceDE w:val="0"/>
                    <w:autoSpaceDN w:val="0"/>
                    <w:adjustRightInd w:val="0"/>
                    <w:contextualSpacing/>
                    <w:jc w:val="center"/>
                    <w:rPr>
                      <w:rFonts w:hint="default" w:ascii="Times New Roman" w:hAnsi="Times New Roman" w:eastAsia="宋体" w:cs="Times New Roman"/>
                      <w:szCs w:val="21"/>
                    </w:rPr>
                  </w:pPr>
                  <w:r>
                    <w:rPr>
                      <w:rFonts w:hint="eastAsia" w:hAnsi="宋体"/>
                      <w:color w:val="auto"/>
                      <w:szCs w:val="21"/>
                    </w:rPr>
                    <w:t>原料区</w:t>
                  </w:r>
                </w:p>
              </w:tc>
              <w:tc>
                <w:tcPr>
                  <w:tcW w:w="2224" w:type="pct"/>
                  <w:vAlign w:val="center"/>
                </w:tcPr>
                <w:p w14:paraId="451FC373">
                  <w:pPr>
                    <w:jc w:val="left"/>
                    <w:rPr>
                      <w:rFonts w:hint="default" w:ascii="Times New Roman" w:hAnsi="Times New Roman" w:cs="Times New Roman"/>
                      <w:szCs w:val="21"/>
                    </w:rPr>
                  </w:pPr>
                  <w:r>
                    <w:rPr>
                      <w:rFonts w:hint="eastAsia"/>
                      <w:color w:val="auto"/>
                      <w:szCs w:val="21"/>
                      <w:lang w:val="en-US" w:eastAsia="zh-CN"/>
                    </w:rPr>
                    <w:t>4</w:t>
                  </w:r>
                  <w:r>
                    <w:rPr>
                      <w:rFonts w:hint="eastAsia"/>
                      <w:color w:val="auto"/>
                      <w:szCs w:val="21"/>
                    </w:rPr>
                    <w:t>处、设置于厂房</w:t>
                  </w:r>
                  <w:r>
                    <w:rPr>
                      <w:rFonts w:hint="eastAsia"/>
                      <w:color w:val="auto"/>
                      <w:szCs w:val="21"/>
                      <w:lang w:val="en-US" w:eastAsia="zh-CN"/>
                    </w:rPr>
                    <w:t>各加工区旁</w:t>
                  </w:r>
                  <w:r>
                    <w:rPr>
                      <w:rFonts w:hint="eastAsia"/>
                      <w:color w:val="auto"/>
                      <w:szCs w:val="21"/>
                    </w:rPr>
                    <w:t>，</w:t>
                  </w:r>
                  <w:r>
                    <w:rPr>
                      <w:rFonts w:hint="eastAsia"/>
                      <w:color w:val="auto"/>
                      <w:szCs w:val="21"/>
                      <w:lang w:val="en-US" w:eastAsia="zh-CN"/>
                    </w:rPr>
                    <w:t>用于暂时堆放待加工材料，</w:t>
                  </w:r>
                  <w:r>
                    <w:rPr>
                      <w:rFonts w:hint="eastAsia"/>
                      <w:color w:val="auto"/>
                      <w:szCs w:val="21"/>
                    </w:rPr>
                    <w:t>面积约</w:t>
                  </w:r>
                  <w:r>
                    <w:rPr>
                      <w:rFonts w:hint="eastAsia"/>
                      <w:color w:val="auto"/>
                      <w:szCs w:val="21"/>
                      <w:lang w:val="en-US" w:eastAsia="zh-CN"/>
                    </w:rPr>
                    <w:t>10</w:t>
                  </w:r>
                  <w:r>
                    <w:rPr>
                      <w:rFonts w:hint="eastAsia"/>
                      <w:color w:val="auto"/>
                      <w:szCs w:val="21"/>
                    </w:rPr>
                    <w:t>00m</w:t>
                  </w:r>
                  <w:r>
                    <w:rPr>
                      <w:rFonts w:hint="eastAsia"/>
                      <w:color w:val="auto"/>
                      <w:szCs w:val="21"/>
                      <w:vertAlign w:val="superscript"/>
                    </w:rPr>
                    <w:t>2</w:t>
                  </w:r>
                </w:p>
              </w:tc>
              <w:tc>
                <w:tcPr>
                  <w:tcW w:w="988" w:type="pct"/>
                  <w:vAlign w:val="center"/>
                </w:tcPr>
                <w:p w14:paraId="6E99DC3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1FA1B76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549F13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40" w:type="pct"/>
                  <w:vMerge w:val="continue"/>
                  <w:vAlign w:val="center"/>
                </w:tcPr>
                <w:p w14:paraId="4FA039C5">
                  <w:pPr>
                    <w:autoSpaceDE w:val="0"/>
                    <w:autoSpaceDN w:val="0"/>
                    <w:adjustRightInd w:val="0"/>
                    <w:contextualSpacing/>
                    <w:jc w:val="center"/>
                    <w:rPr>
                      <w:rFonts w:hint="default" w:ascii="Times New Roman" w:hAnsi="Times New Roman" w:cs="Times New Roman"/>
                      <w:szCs w:val="21"/>
                    </w:rPr>
                  </w:pPr>
                </w:p>
              </w:tc>
              <w:tc>
                <w:tcPr>
                  <w:tcW w:w="573" w:type="pct"/>
                  <w:tcBorders>
                    <w:bottom w:val="single" w:color="auto" w:sz="4" w:space="0"/>
                  </w:tcBorders>
                  <w:vAlign w:val="center"/>
                </w:tcPr>
                <w:p w14:paraId="50D51EF8">
                  <w:pPr>
                    <w:autoSpaceDE w:val="0"/>
                    <w:autoSpaceDN w:val="0"/>
                    <w:adjustRightInd w:val="0"/>
                    <w:contextualSpacing/>
                    <w:jc w:val="center"/>
                    <w:rPr>
                      <w:rFonts w:hint="default" w:ascii="Times New Roman" w:hAnsi="Times New Roman" w:eastAsia="宋体" w:cs="Times New Roman"/>
                      <w:szCs w:val="21"/>
                    </w:rPr>
                  </w:pPr>
                  <w:r>
                    <w:rPr>
                      <w:rFonts w:hint="eastAsia" w:hAnsi="宋体"/>
                      <w:color w:val="auto"/>
                      <w:szCs w:val="21"/>
                    </w:rPr>
                    <w:t>成品区</w:t>
                  </w:r>
                </w:p>
              </w:tc>
              <w:tc>
                <w:tcPr>
                  <w:tcW w:w="2224" w:type="pct"/>
                  <w:tcBorders>
                    <w:bottom w:val="single" w:color="auto" w:sz="4" w:space="0"/>
                  </w:tcBorders>
                  <w:vAlign w:val="center"/>
                </w:tcPr>
                <w:p w14:paraId="1B11F939">
                  <w:pPr>
                    <w:jc w:val="left"/>
                    <w:rPr>
                      <w:rFonts w:hint="default" w:ascii="Times New Roman" w:hAnsi="Times New Roman" w:cs="Times New Roman"/>
                      <w:szCs w:val="21"/>
                    </w:rPr>
                  </w:pPr>
                  <w:r>
                    <w:rPr>
                      <w:rFonts w:hint="eastAsia"/>
                      <w:color w:val="auto"/>
                      <w:szCs w:val="21"/>
                    </w:rPr>
                    <w:t>1处、设置于厂房</w:t>
                  </w:r>
                  <w:r>
                    <w:rPr>
                      <w:rFonts w:hint="eastAsia"/>
                      <w:color w:val="auto"/>
                      <w:szCs w:val="21"/>
                      <w:lang w:val="en-US" w:eastAsia="zh-CN"/>
                    </w:rPr>
                    <w:t>西侧</w:t>
                  </w:r>
                  <w:r>
                    <w:rPr>
                      <w:rFonts w:hint="eastAsia"/>
                      <w:color w:val="auto"/>
                      <w:szCs w:val="21"/>
                    </w:rPr>
                    <w:t>，面积约</w:t>
                  </w:r>
                  <w:r>
                    <w:rPr>
                      <w:rFonts w:hint="eastAsia"/>
                      <w:color w:val="auto"/>
                      <w:szCs w:val="21"/>
                      <w:lang w:val="en-US" w:eastAsia="zh-CN"/>
                    </w:rPr>
                    <w:t>2</w:t>
                  </w:r>
                  <w:r>
                    <w:rPr>
                      <w:rFonts w:hint="eastAsia"/>
                      <w:color w:val="auto"/>
                      <w:szCs w:val="21"/>
                    </w:rPr>
                    <w:t>00m</w:t>
                  </w:r>
                  <w:r>
                    <w:rPr>
                      <w:rFonts w:hint="eastAsia"/>
                      <w:color w:val="auto"/>
                      <w:szCs w:val="21"/>
                      <w:vertAlign w:val="superscript"/>
                    </w:rPr>
                    <w:t>2</w:t>
                  </w:r>
                </w:p>
              </w:tc>
              <w:tc>
                <w:tcPr>
                  <w:tcW w:w="988" w:type="pct"/>
                  <w:vAlign w:val="center"/>
                </w:tcPr>
                <w:p w14:paraId="1B92AD1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65080E3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4294F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40" w:type="pct"/>
                  <w:vMerge w:val="continue"/>
                  <w:vAlign w:val="center"/>
                </w:tcPr>
                <w:p w14:paraId="083336DE">
                  <w:pPr>
                    <w:autoSpaceDE w:val="0"/>
                    <w:autoSpaceDN w:val="0"/>
                    <w:adjustRightInd w:val="0"/>
                    <w:contextualSpacing/>
                    <w:jc w:val="center"/>
                    <w:rPr>
                      <w:rFonts w:hint="default" w:ascii="Times New Roman" w:hAnsi="Times New Roman" w:cs="Times New Roman"/>
                      <w:szCs w:val="21"/>
                    </w:rPr>
                  </w:pPr>
                </w:p>
              </w:tc>
              <w:tc>
                <w:tcPr>
                  <w:tcW w:w="573" w:type="pct"/>
                  <w:tcBorders>
                    <w:bottom w:val="single" w:color="auto" w:sz="4" w:space="0"/>
                  </w:tcBorders>
                  <w:vAlign w:val="center"/>
                </w:tcPr>
                <w:p w14:paraId="5FFDB059">
                  <w:pPr>
                    <w:autoSpaceDE w:val="0"/>
                    <w:autoSpaceDN w:val="0"/>
                    <w:adjustRightInd w:val="0"/>
                    <w:contextualSpacing/>
                    <w:jc w:val="center"/>
                    <w:rPr>
                      <w:rFonts w:hint="default" w:ascii="Times New Roman" w:hAnsi="Times New Roman" w:cs="Times New Roman"/>
                      <w:szCs w:val="21"/>
                    </w:rPr>
                  </w:pPr>
                  <w:r>
                    <w:rPr>
                      <w:rFonts w:hint="eastAsia" w:hAnsi="宋体"/>
                      <w:color w:val="auto"/>
                      <w:szCs w:val="21"/>
                    </w:rPr>
                    <w:t>半成品区</w:t>
                  </w:r>
                </w:p>
              </w:tc>
              <w:tc>
                <w:tcPr>
                  <w:tcW w:w="2224" w:type="pct"/>
                  <w:tcBorders>
                    <w:bottom w:val="single" w:color="auto" w:sz="4" w:space="0"/>
                  </w:tcBorders>
                  <w:vAlign w:val="center"/>
                </w:tcPr>
                <w:p w14:paraId="7B30F7D0">
                  <w:pPr>
                    <w:jc w:val="left"/>
                    <w:rPr>
                      <w:rFonts w:hint="default" w:ascii="Times New Roman" w:hAnsi="Times New Roman" w:cs="Times New Roman"/>
                      <w:szCs w:val="21"/>
                    </w:rPr>
                  </w:pPr>
                  <w:r>
                    <w:rPr>
                      <w:rFonts w:hint="eastAsia"/>
                      <w:color w:val="auto"/>
                      <w:szCs w:val="21"/>
                      <w:lang w:val="en-US" w:eastAsia="zh-CN"/>
                    </w:rPr>
                    <w:t>3</w:t>
                  </w:r>
                  <w:r>
                    <w:rPr>
                      <w:rFonts w:hint="eastAsia"/>
                      <w:color w:val="auto"/>
                      <w:szCs w:val="21"/>
                    </w:rPr>
                    <w:t>处、设置于厂房北侧，面积约</w:t>
                  </w:r>
                  <w:r>
                    <w:rPr>
                      <w:rFonts w:hint="eastAsia"/>
                      <w:color w:val="auto"/>
                      <w:szCs w:val="21"/>
                      <w:lang w:val="en-US" w:eastAsia="zh-CN"/>
                    </w:rPr>
                    <w:t>6</w:t>
                  </w:r>
                  <w:r>
                    <w:rPr>
                      <w:rFonts w:hint="eastAsia"/>
                      <w:color w:val="auto"/>
                      <w:szCs w:val="21"/>
                    </w:rPr>
                    <w:t>00m</w:t>
                  </w:r>
                  <w:r>
                    <w:rPr>
                      <w:rFonts w:hint="eastAsia"/>
                      <w:color w:val="auto"/>
                      <w:szCs w:val="21"/>
                      <w:vertAlign w:val="superscript"/>
                    </w:rPr>
                    <w:t>2</w:t>
                  </w:r>
                </w:p>
              </w:tc>
              <w:tc>
                <w:tcPr>
                  <w:tcW w:w="988" w:type="pct"/>
                  <w:shd w:val="clear" w:color="auto" w:fill="auto"/>
                  <w:vAlign w:val="center"/>
                </w:tcPr>
                <w:p w14:paraId="47511278">
                  <w:pPr>
                    <w:autoSpaceDE w:val="0"/>
                    <w:autoSpaceDN w:val="0"/>
                    <w:adjustRightInd w:val="0"/>
                    <w:contextualSpacing/>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kern w:val="0"/>
                    </w:rPr>
                    <w:t>与环评一致</w:t>
                  </w:r>
                </w:p>
              </w:tc>
              <w:tc>
                <w:tcPr>
                  <w:tcW w:w="673" w:type="pct"/>
                  <w:shd w:val="clear" w:color="auto" w:fill="auto"/>
                  <w:vAlign w:val="center"/>
                </w:tcPr>
                <w:p w14:paraId="15869E35">
                  <w:pPr>
                    <w:autoSpaceDE w:val="0"/>
                    <w:autoSpaceDN w:val="0"/>
                    <w:adjustRightInd w:val="0"/>
                    <w:contextualSpacing/>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w:t>
                  </w:r>
                </w:p>
              </w:tc>
            </w:tr>
            <w:tr w14:paraId="3E840B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40" w:type="pct"/>
                  <w:vMerge w:val="continue"/>
                  <w:vAlign w:val="center"/>
                </w:tcPr>
                <w:p w14:paraId="7E3D50A1">
                  <w:pPr>
                    <w:autoSpaceDE w:val="0"/>
                    <w:autoSpaceDN w:val="0"/>
                    <w:adjustRightInd w:val="0"/>
                    <w:contextualSpacing/>
                    <w:jc w:val="center"/>
                    <w:rPr>
                      <w:rFonts w:hint="default" w:ascii="Times New Roman" w:hAnsi="Times New Roman" w:cs="Times New Roman"/>
                      <w:szCs w:val="21"/>
                    </w:rPr>
                  </w:pPr>
                </w:p>
              </w:tc>
              <w:tc>
                <w:tcPr>
                  <w:tcW w:w="573" w:type="pct"/>
                  <w:tcBorders>
                    <w:bottom w:val="single" w:color="auto" w:sz="4" w:space="0"/>
                  </w:tcBorders>
                  <w:vAlign w:val="center"/>
                </w:tcPr>
                <w:p w14:paraId="6EA98985">
                  <w:pPr>
                    <w:autoSpaceDE w:val="0"/>
                    <w:autoSpaceDN w:val="0"/>
                    <w:adjustRightInd w:val="0"/>
                    <w:contextualSpacing/>
                    <w:jc w:val="center"/>
                    <w:rPr>
                      <w:rFonts w:hint="default" w:ascii="Times New Roman" w:hAnsi="Times New Roman" w:cs="Times New Roman"/>
                      <w:szCs w:val="21"/>
                    </w:rPr>
                  </w:pPr>
                  <w:r>
                    <w:rPr>
                      <w:rFonts w:hint="eastAsia" w:hAnsi="宋体"/>
                      <w:color w:val="auto"/>
                      <w:szCs w:val="21"/>
                    </w:rPr>
                    <w:t>漆料库</w:t>
                  </w:r>
                </w:p>
              </w:tc>
              <w:tc>
                <w:tcPr>
                  <w:tcW w:w="2224" w:type="pct"/>
                  <w:tcBorders>
                    <w:bottom w:val="single" w:color="auto" w:sz="4" w:space="0"/>
                  </w:tcBorders>
                  <w:vAlign w:val="center"/>
                </w:tcPr>
                <w:p w14:paraId="0F65B005">
                  <w:pPr>
                    <w:jc w:val="left"/>
                    <w:rPr>
                      <w:rFonts w:hint="default" w:ascii="Times New Roman" w:hAnsi="Times New Roman" w:cs="Times New Roman"/>
                      <w:szCs w:val="21"/>
                    </w:rPr>
                  </w:pPr>
                  <w:r>
                    <w:rPr>
                      <w:rFonts w:hint="eastAsia"/>
                      <w:color w:val="auto"/>
                      <w:szCs w:val="21"/>
                    </w:rPr>
                    <w:t>位于车间北侧，面积约10m</w:t>
                  </w:r>
                  <w:r>
                    <w:rPr>
                      <w:rFonts w:hint="eastAsia"/>
                      <w:color w:val="auto"/>
                      <w:szCs w:val="21"/>
                      <w:vertAlign w:val="superscript"/>
                    </w:rPr>
                    <w:t>2</w:t>
                  </w:r>
                  <w:r>
                    <w:rPr>
                      <w:rFonts w:hint="eastAsia"/>
                      <w:color w:val="auto"/>
                      <w:szCs w:val="21"/>
                    </w:rPr>
                    <w:t>，用于暂存漆料</w:t>
                  </w:r>
                </w:p>
              </w:tc>
              <w:tc>
                <w:tcPr>
                  <w:tcW w:w="988" w:type="pct"/>
                  <w:shd w:val="clear" w:color="auto" w:fill="auto"/>
                  <w:vAlign w:val="center"/>
                </w:tcPr>
                <w:p w14:paraId="10E98854">
                  <w:pPr>
                    <w:autoSpaceDE w:val="0"/>
                    <w:autoSpaceDN w:val="0"/>
                    <w:adjustRightInd w:val="0"/>
                    <w:contextualSpacing/>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kern w:val="0"/>
                    </w:rPr>
                    <w:t>与环评一致</w:t>
                  </w:r>
                </w:p>
              </w:tc>
              <w:tc>
                <w:tcPr>
                  <w:tcW w:w="673" w:type="pct"/>
                  <w:shd w:val="clear" w:color="auto" w:fill="auto"/>
                  <w:vAlign w:val="center"/>
                </w:tcPr>
                <w:p w14:paraId="759E1618">
                  <w:pPr>
                    <w:autoSpaceDE w:val="0"/>
                    <w:autoSpaceDN w:val="0"/>
                    <w:adjustRightInd w:val="0"/>
                    <w:contextualSpacing/>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风险</w:t>
                  </w:r>
                </w:p>
              </w:tc>
            </w:tr>
            <w:tr w14:paraId="492F80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0" w:type="pct"/>
                  <w:vAlign w:val="center"/>
                </w:tcPr>
                <w:p w14:paraId="75AC5C2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办公及生活设施</w:t>
                  </w:r>
                </w:p>
              </w:tc>
              <w:tc>
                <w:tcPr>
                  <w:tcW w:w="1010" w:type="dxa"/>
                  <w:vAlign w:val="center"/>
                </w:tcPr>
                <w:p w14:paraId="70593B8E">
                  <w:pPr>
                    <w:autoSpaceDE w:val="0"/>
                    <w:autoSpaceDN w:val="0"/>
                    <w:adjustRightInd w:val="0"/>
                    <w:contextualSpacing/>
                    <w:jc w:val="center"/>
                    <w:rPr>
                      <w:rFonts w:hint="default" w:ascii="Times New Roman" w:hAnsi="Times New Roman" w:cs="Times New Roman"/>
                      <w:szCs w:val="21"/>
                    </w:rPr>
                  </w:pPr>
                  <w:r>
                    <w:rPr>
                      <w:rFonts w:hint="eastAsia" w:hAnsi="宋体"/>
                      <w:color w:val="auto"/>
                      <w:szCs w:val="21"/>
                    </w:rPr>
                    <w:t>办公室</w:t>
                  </w:r>
                </w:p>
              </w:tc>
              <w:tc>
                <w:tcPr>
                  <w:tcW w:w="3920" w:type="dxa"/>
                  <w:vAlign w:val="center"/>
                </w:tcPr>
                <w:p w14:paraId="2A4EB7B0">
                  <w:pPr>
                    <w:autoSpaceDE w:val="0"/>
                    <w:autoSpaceDN w:val="0"/>
                    <w:adjustRightInd w:val="0"/>
                    <w:contextualSpacing/>
                    <w:jc w:val="center"/>
                    <w:rPr>
                      <w:rFonts w:hint="default" w:ascii="Times New Roman" w:hAnsi="Times New Roman" w:eastAsia="宋体" w:cs="Times New Roman"/>
                      <w:szCs w:val="21"/>
                    </w:rPr>
                  </w:pPr>
                  <w:r>
                    <w:rPr>
                      <w:rFonts w:hint="eastAsia"/>
                      <w:color w:val="auto"/>
                      <w:szCs w:val="21"/>
                    </w:rPr>
                    <w:t>办公室布置于车间</w:t>
                  </w:r>
                  <w:r>
                    <w:rPr>
                      <w:rFonts w:hint="eastAsia"/>
                      <w:color w:val="auto"/>
                      <w:szCs w:val="21"/>
                      <w:lang w:val="en-US" w:eastAsia="zh-CN"/>
                    </w:rPr>
                    <w:t>西南角</w:t>
                  </w:r>
                  <w:r>
                    <w:rPr>
                      <w:rFonts w:hint="eastAsia"/>
                      <w:color w:val="auto"/>
                      <w:szCs w:val="21"/>
                    </w:rPr>
                    <w:t>，</w:t>
                  </w:r>
                  <w:r>
                    <w:rPr>
                      <w:rFonts w:hint="eastAsia" w:hAnsi="宋体"/>
                      <w:color w:val="auto"/>
                      <w:szCs w:val="21"/>
                    </w:rPr>
                    <w:t>面积约</w:t>
                  </w:r>
                  <w:r>
                    <w:rPr>
                      <w:rFonts w:hint="eastAsia" w:hAnsi="宋体"/>
                      <w:color w:val="auto"/>
                      <w:szCs w:val="21"/>
                      <w:lang w:val="en-US" w:eastAsia="zh-CN"/>
                    </w:rPr>
                    <w:t>16</w:t>
                  </w:r>
                  <w:r>
                    <w:rPr>
                      <w:rFonts w:hint="eastAsia" w:hAnsi="宋体"/>
                      <w:color w:val="auto"/>
                      <w:szCs w:val="21"/>
                    </w:rPr>
                    <w:t>0m</w:t>
                  </w:r>
                  <w:r>
                    <w:rPr>
                      <w:rFonts w:hint="eastAsia" w:hAnsi="宋体"/>
                      <w:color w:val="auto"/>
                      <w:szCs w:val="21"/>
                      <w:vertAlign w:val="superscript"/>
                    </w:rPr>
                    <w:t>2</w:t>
                  </w:r>
                </w:p>
              </w:tc>
              <w:tc>
                <w:tcPr>
                  <w:tcW w:w="988" w:type="pct"/>
                  <w:vAlign w:val="center"/>
                </w:tcPr>
                <w:p w14:paraId="28E9B394">
                  <w:pPr>
                    <w:autoSpaceDE w:val="0"/>
                    <w:autoSpaceDN w:val="0"/>
                    <w:adjustRightInd w:val="0"/>
                    <w:contextualSpacing/>
                    <w:jc w:val="center"/>
                    <w:rPr>
                      <w:rFonts w:hint="default" w:ascii="Times New Roman" w:hAnsi="Times New Roman" w:cs="Times New Roman"/>
                      <w:kern w:val="0"/>
                    </w:rPr>
                  </w:pPr>
                  <w:r>
                    <w:rPr>
                      <w:rFonts w:hint="default" w:ascii="Times New Roman" w:hAnsi="Times New Roman" w:cs="Times New Roman"/>
                      <w:kern w:val="0"/>
                    </w:rPr>
                    <w:t>与环评一致</w:t>
                  </w:r>
                </w:p>
              </w:tc>
              <w:tc>
                <w:tcPr>
                  <w:tcW w:w="673" w:type="pct"/>
                  <w:vAlign w:val="center"/>
                </w:tcPr>
                <w:p w14:paraId="289B0A09">
                  <w:pPr>
                    <w:autoSpaceDE w:val="0"/>
                    <w:autoSpaceDN w:val="0"/>
                    <w:adjustRightInd w:val="0"/>
                    <w:contextualSpacing/>
                    <w:jc w:val="center"/>
                    <w:rPr>
                      <w:rFonts w:hint="default" w:ascii="Times New Roman" w:hAnsi="Times New Roman" w:cs="Times New Roman"/>
                      <w:kern w:val="0"/>
                    </w:rPr>
                  </w:pPr>
                  <w:r>
                    <w:rPr>
                      <w:rFonts w:hint="default" w:ascii="Times New Roman" w:hAnsi="Times New Roman" w:cs="Times New Roman"/>
                      <w:kern w:val="0"/>
                    </w:rPr>
                    <w:t>生活污水</w:t>
                  </w:r>
                </w:p>
                <w:p w14:paraId="5EDCC9DE">
                  <w:pPr>
                    <w:autoSpaceDE w:val="0"/>
                    <w:autoSpaceDN w:val="0"/>
                    <w:adjustRightInd w:val="0"/>
                    <w:contextualSpacing/>
                    <w:jc w:val="center"/>
                    <w:rPr>
                      <w:rFonts w:hint="default" w:ascii="Times New Roman" w:hAnsi="Times New Roman" w:cs="Times New Roman"/>
                      <w:kern w:val="0"/>
                    </w:rPr>
                  </w:pPr>
                  <w:r>
                    <w:rPr>
                      <w:rFonts w:hint="default" w:ascii="Times New Roman" w:hAnsi="Times New Roman" w:cs="Times New Roman"/>
                      <w:kern w:val="0"/>
                    </w:rPr>
                    <w:t>生活垃圾</w:t>
                  </w:r>
                </w:p>
              </w:tc>
            </w:tr>
            <w:tr w14:paraId="780A20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40" w:type="pct"/>
                  <w:vMerge w:val="restart"/>
                  <w:vAlign w:val="center"/>
                </w:tcPr>
                <w:p w14:paraId="3E5846B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环保</w:t>
                  </w:r>
                </w:p>
                <w:p w14:paraId="5B9E5D3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设施</w:t>
                  </w:r>
                </w:p>
              </w:tc>
              <w:tc>
                <w:tcPr>
                  <w:tcW w:w="573" w:type="pct"/>
                  <w:vMerge w:val="restart"/>
                  <w:vAlign w:val="center"/>
                </w:tcPr>
                <w:p w14:paraId="656A9BF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废气治理</w:t>
                  </w:r>
                </w:p>
              </w:tc>
              <w:tc>
                <w:tcPr>
                  <w:tcW w:w="2224" w:type="pct"/>
                  <w:vAlign w:val="center"/>
                </w:tcPr>
                <w:p w14:paraId="45EE00D0">
                  <w:pPr>
                    <w:contextualSpacing/>
                    <w:jc w:val="left"/>
                    <w:rPr>
                      <w:rFonts w:hint="default" w:ascii="Times New Roman" w:hAnsi="Times New Roman" w:cs="Times New Roman"/>
                      <w:bCs/>
                      <w:szCs w:val="21"/>
                    </w:rPr>
                  </w:pPr>
                  <w:r>
                    <w:rPr>
                      <w:rFonts w:hint="default" w:ascii="Times New Roman" w:hAnsi="Times New Roman" w:cs="Times New Roman"/>
                      <w:szCs w:val="21"/>
                    </w:rPr>
                    <w:t>焊接切割烟尘：</w:t>
                  </w:r>
                  <w:r>
                    <w:rPr>
                      <w:rFonts w:hint="eastAsia"/>
                      <w:color w:val="auto"/>
                      <w:szCs w:val="21"/>
                    </w:rPr>
                    <w:t>集气罩收集至1套固定式烟尘净化器处理后，再经1根15m高（编号DA001）排气筒排放</w:t>
                  </w:r>
                </w:p>
              </w:tc>
              <w:tc>
                <w:tcPr>
                  <w:tcW w:w="988" w:type="pct"/>
                  <w:vAlign w:val="center"/>
                </w:tcPr>
                <w:p w14:paraId="56A1FA3C">
                  <w:pPr>
                    <w:contextualSpacing/>
                    <w:jc w:val="center"/>
                    <w:rPr>
                      <w:rFonts w:hint="default" w:ascii="Times New Roman" w:hAnsi="Times New Roman" w:cs="Times New Roman" w:eastAsiaTheme="minorEastAsia"/>
                      <w:lang w:val="en-US" w:eastAsia="zh-CN"/>
                    </w:rPr>
                  </w:pPr>
                  <w:r>
                    <w:rPr>
                      <w:rFonts w:hint="eastAsia" w:ascii="Times New Roman" w:hAnsi="Times New Roman" w:cs="Times New Roman"/>
                      <w:kern w:val="0"/>
                      <w:lang w:val="en-US" w:eastAsia="zh-CN"/>
                    </w:rPr>
                    <w:t>与环评一致</w:t>
                  </w:r>
                </w:p>
              </w:tc>
              <w:tc>
                <w:tcPr>
                  <w:tcW w:w="673" w:type="pct"/>
                  <w:vAlign w:val="center"/>
                </w:tcPr>
                <w:p w14:paraId="1F09C55D">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w:t>
                  </w:r>
                </w:p>
              </w:tc>
            </w:tr>
            <w:tr w14:paraId="4649F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40" w:type="pct"/>
                  <w:vMerge w:val="continue"/>
                  <w:vAlign w:val="center"/>
                </w:tcPr>
                <w:p w14:paraId="3789CECF">
                  <w:pPr>
                    <w:autoSpaceDE w:val="0"/>
                    <w:autoSpaceDN w:val="0"/>
                    <w:adjustRightInd w:val="0"/>
                    <w:contextualSpacing/>
                    <w:jc w:val="center"/>
                    <w:rPr>
                      <w:rFonts w:hint="default" w:ascii="Times New Roman" w:hAnsi="Times New Roman" w:cs="Times New Roman"/>
                      <w:szCs w:val="21"/>
                    </w:rPr>
                  </w:pPr>
                </w:p>
              </w:tc>
              <w:tc>
                <w:tcPr>
                  <w:tcW w:w="573" w:type="pct"/>
                  <w:vMerge w:val="continue"/>
                  <w:vAlign w:val="center"/>
                </w:tcPr>
                <w:p w14:paraId="3CCFA873">
                  <w:pPr>
                    <w:autoSpaceDE w:val="0"/>
                    <w:autoSpaceDN w:val="0"/>
                    <w:adjustRightInd w:val="0"/>
                    <w:contextualSpacing/>
                    <w:jc w:val="center"/>
                    <w:rPr>
                      <w:rFonts w:hint="default" w:ascii="Times New Roman" w:hAnsi="Times New Roman" w:cs="Times New Roman"/>
                      <w:szCs w:val="21"/>
                    </w:rPr>
                  </w:pPr>
                </w:p>
              </w:tc>
              <w:tc>
                <w:tcPr>
                  <w:tcW w:w="2224" w:type="pct"/>
                  <w:vAlign w:val="center"/>
                </w:tcPr>
                <w:p w14:paraId="057E2809">
                  <w:pPr>
                    <w:contextualSpacing/>
                    <w:jc w:val="left"/>
                    <w:rPr>
                      <w:rFonts w:hint="default" w:ascii="Times New Roman" w:hAnsi="Times New Roman" w:eastAsia="宋体" w:cs="Times New Roman"/>
                      <w:szCs w:val="21"/>
                    </w:rPr>
                  </w:pPr>
                  <w:r>
                    <w:rPr>
                      <w:rFonts w:hint="eastAsia"/>
                      <w:color w:val="auto"/>
                      <w:szCs w:val="21"/>
                    </w:rPr>
                    <w:t>抛丸粉尘：自带收尘设施收集至1套布袋除尘器处理后，再经1根15m高（编号DA00</w:t>
                  </w:r>
                  <w:r>
                    <w:rPr>
                      <w:rFonts w:hint="eastAsia"/>
                      <w:color w:val="auto"/>
                      <w:szCs w:val="21"/>
                      <w:lang w:val="en-US" w:eastAsia="zh-CN"/>
                    </w:rPr>
                    <w:t>2</w:t>
                  </w:r>
                  <w:r>
                    <w:rPr>
                      <w:rFonts w:hint="eastAsia"/>
                      <w:color w:val="auto"/>
                      <w:szCs w:val="21"/>
                    </w:rPr>
                    <w:t>）排气筒排放</w:t>
                  </w:r>
                </w:p>
              </w:tc>
              <w:tc>
                <w:tcPr>
                  <w:tcW w:w="988" w:type="pct"/>
                  <w:vAlign w:val="center"/>
                </w:tcPr>
                <w:p w14:paraId="53D29618">
                  <w:pPr>
                    <w:contextualSpacing/>
                    <w:jc w:val="center"/>
                    <w:rPr>
                      <w:rFonts w:hint="default" w:ascii="Times New Roman" w:hAnsi="Times New Roman" w:cs="Times New Roman"/>
                      <w:lang w:val="en-US"/>
                    </w:rPr>
                  </w:pPr>
                  <w:r>
                    <w:rPr>
                      <w:rFonts w:hint="eastAsia" w:ascii="宋体" w:hAnsi="宋体" w:eastAsia="宋体" w:cs="宋体"/>
                      <w:bCs/>
                      <w:szCs w:val="21"/>
                      <w:lang w:val="en-US" w:eastAsia="zh-CN"/>
                    </w:rPr>
                    <w:t>目前未建设抛丸机。后期建设则另行验收</w:t>
                  </w:r>
                </w:p>
              </w:tc>
              <w:tc>
                <w:tcPr>
                  <w:tcW w:w="673" w:type="pct"/>
                  <w:vAlign w:val="center"/>
                </w:tcPr>
                <w:p w14:paraId="50D4F2BB">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w:t>
                  </w:r>
                </w:p>
              </w:tc>
            </w:tr>
            <w:tr w14:paraId="3D3ABC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40" w:type="pct"/>
                  <w:vMerge w:val="continue"/>
                  <w:vAlign w:val="center"/>
                </w:tcPr>
                <w:p w14:paraId="1FC7BC47">
                  <w:pPr>
                    <w:autoSpaceDE w:val="0"/>
                    <w:autoSpaceDN w:val="0"/>
                    <w:adjustRightInd w:val="0"/>
                    <w:contextualSpacing/>
                    <w:jc w:val="center"/>
                    <w:rPr>
                      <w:rFonts w:hint="default" w:ascii="Times New Roman" w:hAnsi="Times New Roman" w:cs="Times New Roman"/>
                      <w:szCs w:val="21"/>
                    </w:rPr>
                  </w:pPr>
                </w:p>
              </w:tc>
              <w:tc>
                <w:tcPr>
                  <w:tcW w:w="573" w:type="pct"/>
                  <w:vMerge w:val="continue"/>
                  <w:vAlign w:val="center"/>
                </w:tcPr>
                <w:p w14:paraId="4C8EA225">
                  <w:pPr>
                    <w:autoSpaceDE w:val="0"/>
                    <w:autoSpaceDN w:val="0"/>
                    <w:adjustRightInd w:val="0"/>
                    <w:contextualSpacing/>
                    <w:jc w:val="center"/>
                    <w:rPr>
                      <w:rFonts w:hint="default" w:ascii="Times New Roman" w:hAnsi="Times New Roman" w:cs="Times New Roman"/>
                      <w:szCs w:val="21"/>
                    </w:rPr>
                  </w:pPr>
                </w:p>
              </w:tc>
              <w:tc>
                <w:tcPr>
                  <w:tcW w:w="2224" w:type="pct"/>
                  <w:vAlign w:val="center"/>
                </w:tcPr>
                <w:p w14:paraId="16EF41AE">
                  <w:pPr>
                    <w:contextualSpacing/>
                    <w:jc w:val="left"/>
                    <w:rPr>
                      <w:rFonts w:hint="default" w:ascii="Times New Roman" w:hAnsi="Times New Roman" w:cs="Times New Roman"/>
                      <w:szCs w:val="21"/>
                    </w:rPr>
                  </w:pPr>
                  <w:r>
                    <w:rPr>
                      <w:rFonts w:hint="eastAsia"/>
                      <w:bCs/>
                      <w:color w:val="auto"/>
                      <w:szCs w:val="21"/>
                    </w:rPr>
                    <w:t>喷漆废气：</w:t>
                  </w:r>
                  <w:r>
                    <w:rPr>
                      <w:rFonts w:hint="eastAsia"/>
                      <w:color w:val="auto"/>
                      <w:szCs w:val="21"/>
                    </w:rPr>
                    <w:t>密闭喷漆房，整体抽吸至1套“过滤棉+</w:t>
                  </w:r>
                  <w:r>
                    <w:rPr>
                      <w:rFonts w:hint="eastAsia"/>
                      <w:color w:val="auto"/>
                      <w:szCs w:val="21"/>
                      <w:lang w:val="en-US" w:eastAsia="zh-CN"/>
                    </w:rPr>
                    <w:t>二级</w:t>
                  </w:r>
                  <w:r>
                    <w:rPr>
                      <w:rFonts w:hint="eastAsia"/>
                      <w:color w:val="auto"/>
                      <w:szCs w:val="21"/>
                    </w:rPr>
                    <w:t>活性炭吸附脱附装置”</w:t>
                  </w:r>
                  <w:r>
                    <w:rPr>
                      <w:color w:val="auto"/>
                      <w:szCs w:val="21"/>
                    </w:rPr>
                    <w:t>处理后通过1根15m排气</w:t>
                  </w:r>
                  <w:r>
                    <w:rPr>
                      <w:rFonts w:hint="eastAsia"/>
                      <w:color w:val="auto"/>
                      <w:szCs w:val="21"/>
                    </w:rPr>
                    <w:t>筒（DA00</w:t>
                  </w:r>
                  <w:r>
                    <w:rPr>
                      <w:rFonts w:hint="eastAsia"/>
                      <w:color w:val="auto"/>
                      <w:szCs w:val="21"/>
                      <w:lang w:val="en-US" w:eastAsia="zh-CN"/>
                    </w:rPr>
                    <w:t>3</w:t>
                  </w:r>
                  <w:r>
                    <w:rPr>
                      <w:rFonts w:hint="eastAsia"/>
                      <w:color w:val="auto"/>
                      <w:szCs w:val="21"/>
                    </w:rPr>
                    <w:t>）排放</w:t>
                  </w:r>
                </w:p>
              </w:tc>
              <w:tc>
                <w:tcPr>
                  <w:tcW w:w="988" w:type="pct"/>
                  <w:vAlign w:val="center"/>
                </w:tcPr>
                <w:p w14:paraId="73B77AB0">
                  <w:pPr>
                    <w:contextualSpacing/>
                    <w:jc w:val="center"/>
                    <w:rPr>
                      <w:rFonts w:hint="default" w:ascii="Times New Roman" w:hAnsi="Times New Roman" w:cs="Times New Roman"/>
                    </w:rPr>
                  </w:pPr>
                  <w:r>
                    <w:rPr>
                      <w:rFonts w:hint="default" w:ascii="Times New Roman" w:hAnsi="Times New Roman" w:cs="Times New Roman"/>
                      <w:kern w:val="0"/>
                    </w:rPr>
                    <w:t>与环评一致</w:t>
                  </w:r>
                </w:p>
              </w:tc>
              <w:tc>
                <w:tcPr>
                  <w:tcW w:w="673" w:type="pct"/>
                  <w:vAlign w:val="center"/>
                </w:tcPr>
                <w:p w14:paraId="60EAA0E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废活性炭</w:t>
                  </w:r>
                </w:p>
              </w:tc>
            </w:tr>
            <w:tr w14:paraId="05383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40" w:type="pct"/>
                  <w:vMerge w:val="continue"/>
                  <w:vAlign w:val="center"/>
                </w:tcPr>
                <w:p w14:paraId="11513190">
                  <w:pPr>
                    <w:autoSpaceDE w:val="0"/>
                    <w:autoSpaceDN w:val="0"/>
                    <w:adjustRightInd w:val="0"/>
                    <w:contextualSpacing/>
                    <w:jc w:val="center"/>
                    <w:rPr>
                      <w:rFonts w:hint="default" w:ascii="Times New Roman" w:hAnsi="Times New Roman" w:cs="Times New Roman"/>
                      <w:szCs w:val="21"/>
                    </w:rPr>
                  </w:pPr>
                </w:p>
              </w:tc>
              <w:tc>
                <w:tcPr>
                  <w:tcW w:w="573" w:type="pct"/>
                  <w:vMerge w:val="restart"/>
                  <w:vAlign w:val="center"/>
                </w:tcPr>
                <w:p w14:paraId="72E70B6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废水治理</w:t>
                  </w:r>
                </w:p>
              </w:tc>
              <w:tc>
                <w:tcPr>
                  <w:tcW w:w="2224" w:type="pct"/>
                  <w:vAlign w:val="center"/>
                </w:tcPr>
                <w:p w14:paraId="24AE0B39">
                  <w:pPr>
                    <w:autoSpaceDE w:val="0"/>
                    <w:autoSpaceDN w:val="0"/>
                    <w:adjustRightInd w:val="0"/>
                    <w:contextualSpacing/>
                    <w:jc w:val="center"/>
                    <w:rPr>
                      <w:rFonts w:hint="default" w:ascii="Times New Roman" w:hAnsi="Times New Roman" w:cs="Times New Roman"/>
                      <w:szCs w:val="21"/>
                    </w:rPr>
                  </w:pPr>
                  <w:r>
                    <w:rPr>
                      <w:color w:val="auto"/>
                      <w:szCs w:val="21"/>
                    </w:rPr>
                    <w:t>预处理池</w:t>
                  </w:r>
                  <w:r>
                    <w:rPr>
                      <w:rFonts w:hint="eastAsia"/>
                      <w:color w:val="auto"/>
                      <w:szCs w:val="21"/>
                    </w:rPr>
                    <w:t>：</w:t>
                  </w:r>
                  <w:r>
                    <w:rPr>
                      <w:rFonts w:hint="eastAsia"/>
                      <w:bCs/>
                      <w:color w:val="auto"/>
                      <w:szCs w:val="21"/>
                    </w:rPr>
                    <w:t>（依托成都金泰运科技发展公司厂区已建，1座，</w:t>
                  </w:r>
                  <w:r>
                    <w:rPr>
                      <w:bCs/>
                      <w:color w:val="auto"/>
                      <w:szCs w:val="21"/>
                    </w:rPr>
                    <w:t>有效</w:t>
                  </w:r>
                  <w:r>
                    <w:rPr>
                      <w:rFonts w:hint="eastAsia"/>
                      <w:bCs/>
                      <w:color w:val="auto"/>
                      <w:szCs w:val="21"/>
                    </w:rPr>
                    <w:t>容积约为</w:t>
                  </w:r>
                  <w:r>
                    <w:rPr>
                      <w:rFonts w:hint="eastAsia"/>
                      <w:color w:val="auto"/>
                      <w:szCs w:val="21"/>
                    </w:rPr>
                    <w:t>30</w:t>
                  </w:r>
                  <w:r>
                    <w:rPr>
                      <w:color w:val="auto"/>
                      <w:szCs w:val="21"/>
                    </w:rPr>
                    <w:t>m</w:t>
                  </w:r>
                  <w:r>
                    <w:rPr>
                      <w:color w:val="auto"/>
                      <w:szCs w:val="21"/>
                      <w:vertAlign w:val="superscript"/>
                    </w:rPr>
                    <w:t>3</w:t>
                  </w:r>
                  <w:r>
                    <w:rPr>
                      <w:rFonts w:hint="eastAsia"/>
                      <w:bCs/>
                      <w:color w:val="auto"/>
                      <w:szCs w:val="21"/>
                    </w:rPr>
                    <w:t>）</w:t>
                  </w:r>
                </w:p>
              </w:tc>
              <w:tc>
                <w:tcPr>
                  <w:tcW w:w="988" w:type="pct"/>
                  <w:vAlign w:val="center"/>
                </w:tcPr>
                <w:p w14:paraId="43F14D3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1B2C2A13">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污泥</w:t>
                  </w:r>
                </w:p>
              </w:tc>
            </w:tr>
            <w:tr w14:paraId="5ABE5C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540" w:type="pct"/>
                  <w:vMerge w:val="continue"/>
                  <w:vAlign w:val="center"/>
                </w:tcPr>
                <w:p w14:paraId="015D93E5">
                  <w:pPr>
                    <w:autoSpaceDE w:val="0"/>
                    <w:autoSpaceDN w:val="0"/>
                    <w:adjustRightInd w:val="0"/>
                    <w:contextualSpacing/>
                    <w:jc w:val="center"/>
                    <w:rPr>
                      <w:rFonts w:hint="default" w:ascii="Times New Roman" w:hAnsi="Times New Roman" w:cs="Times New Roman"/>
                      <w:szCs w:val="21"/>
                    </w:rPr>
                  </w:pPr>
                </w:p>
              </w:tc>
              <w:tc>
                <w:tcPr>
                  <w:tcW w:w="573" w:type="pct"/>
                  <w:vMerge w:val="continue"/>
                  <w:vAlign w:val="center"/>
                </w:tcPr>
                <w:p w14:paraId="45975223">
                  <w:pPr>
                    <w:autoSpaceDE w:val="0"/>
                    <w:autoSpaceDN w:val="0"/>
                    <w:adjustRightInd w:val="0"/>
                    <w:contextualSpacing/>
                    <w:jc w:val="center"/>
                    <w:rPr>
                      <w:rFonts w:hint="default" w:ascii="Times New Roman" w:hAnsi="Times New Roman" w:cs="Times New Roman"/>
                      <w:szCs w:val="21"/>
                    </w:rPr>
                  </w:pPr>
                </w:p>
              </w:tc>
              <w:tc>
                <w:tcPr>
                  <w:tcW w:w="2224" w:type="pct"/>
                  <w:vAlign w:val="center"/>
                </w:tcPr>
                <w:p w14:paraId="6ED8B688">
                  <w:pPr>
                    <w:autoSpaceDE w:val="0"/>
                    <w:autoSpaceDN w:val="0"/>
                    <w:adjustRightInd w:val="0"/>
                    <w:contextualSpacing/>
                    <w:jc w:val="center"/>
                    <w:rPr>
                      <w:color w:val="auto"/>
                      <w:szCs w:val="21"/>
                    </w:rPr>
                  </w:pPr>
                  <w:r>
                    <w:rPr>
                      <w:rFonts w:hint="eastAsia"/>
                      <w:color w:val="auto"/>
                      <w:szCs w:val="21"/>
                    </w:rPr>
                    <w:t>车间油水分离器1个，钢制成品</w:t>
                  </w:r>
                </w:p>
              </w:tc>
              <w:tc>
                <w:tcPr>
                  <w:tcW w:w="988" w:type="pct"/>
                  <w:vAlign w:val="center"/>
                </w:tcPr>
                <w:p w14:paraId="49F37B28">
                  <w:pPr>
                    <w:autoSpaceDE w:val="0"/>
                    <w:autoSpaceDN w:val="0"/>
                    <w:adjustRightInd w:val="0"/>
                    <w:contextualSpacing/>
                    <w:jc w:val="center"/>
                    <w:rPr>
                      <w:rFonts w:hint="default" w:ascii="Times New Roman" w:hAnsi="Times New Roman" w:cs="Times New Roman"/>
                      <w:kern w:val="0"/>
                    </w:rPr>
                  </w:pPr>
                  <w:r>
                    <w:rPr>
                      <w:rFonts w:hint="default" w:ascii="Times New Roman" w:hAnsi="Times New Roman" w:cs="Times New Roman"/>
                      <w:kern w:val="0"/>
                    </w:rPr>
                    <w:t>与环评一致</w:t>
                  </w:r>
                </w:p>
              </w:tc>
              <w:tc>
                <w:tcPr>
                  <w:tcW w:w="673" w:type="pct"/>
                  <w:vAlign w:val="center"/>
                </w:tcPr>
                <w:p w14:paraId="73913386">
                  <w:pPr>
                    <w:autoSpaceDE w:val="0"/>
                    <w:autoSpaceDN w:val="0"/>
                    <w:adjustRightInd w:val="0"/>
                    <w:contextualSpacing/>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油泥</w:t>
                  </w:r>
                </w:p>
              </w:tc>
            </w:tr>
            <w:tr w14:paraId="5B102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Merge w:val="continue"/>
                  <w:vAlign w:val="center"/>
                </w:tcPr>
                <w:p w14:paraId="3349E44B">
                  <w:pPr>
                    <w:autoSpaceDE w:val="0"/>
                    <w:autoSpaceDN w:val="0"/>
                    <w:adjustRightInd w:val="0"/>
                    <w:contextualSpacing/>
                    <w:jc w:val="center"/>
                    <w:rPr>
                      <w:rFonts w:hint="default" w:ascii="Times New Roman" w:hAnsi="Times New Roman" w:cs="Times New Roman"/>
                      <w:szCs w:val="21"/>
                    </w:rPr>
                  </w:pPr>
                </w:p>
              </w:tc>
              <w:tc>
                <w:tcPr>
                  <w:tcW w:w="573" w:type="pct"/>
                  <w:vAlign w:val="center"/>
                </w:tcPr>
                <w:p w14:paraId="770E0B7E">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噪声治理</w:t>
                  </w:r>
                </w:p>
              </w:tc>
              <w:tc>
                <w:tcPr>
                  <w:tcW w:w="2224" w:type="pct"/>
                  <w:tcBorders>
                    <w:top w:val="single" w:color="auto" w:sz="4" w:space="0"/>
                  </w:tcBorders>
                  <w:vAlign w:val="center"/>
                </w:tcPr>
                <w:p w14:paraId="70DBD2E3">
                  <w:pPr>
                    <w:widowControl/>
                    <w:contextualSpacing/>
                    <w:jc w:val="center"/>
                    <w:rPr>
                      <w:rFonts w:hint="default" w:ascii="Times New Roman" w:hAnsi="Times New Roman" w:cs="Times New Roman"/>
                      <w:szCs w:val="21"/>
                    </w:rPr>
                  </w:pPr>
                  <w:r>
                    <w:rPr>
                      <w:rFonts w:hint="eastAsia" w:ascii="宋体" w:hAnsi="宋体" w:cs="宋体"/>
                      <w:color w:val="auto"/>
                      <w:kern w:val="0"/>
                      <w:szCs w:val="21"/>
                      <w:lang w:bidi="ar"/>
                    </w:rPr>
                    <w:t>厂房隔声、低噪声设备等</w:t>
                  </w:r>
                </w:p>
              </w:tc>
              <w:tc>
                <w:tcPr>
                  <w:tcW w:w="988" w:type="pct"/>
                  <w:vAlign w:val="center"/>
                </w:tcPr>
                <w:p w14:paraId="3C3640E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0863DFA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噪声</w:t>
                  </w:r>
                </w:p>
              </w:tc>
            </w:tr>
            <w:tr w14:paraId="00267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0" w:type="pct"/>
                  <w:vMerge w:val="continue"/>
                  <w:vAlign w:val="center"/>
                </w:tcPr>
                <w:p w14:paraId="14E2D9B0">
                  <w:pPr>
                    <w:autoSpaceDE w:val="0"/>
                    <w:autoSpaceDN w:val="0"/>
                    <w:adjustRightInd w:val="0"/>
                    <w:contextualSpacing/>
                    <w:jc w:val="center"/>
                    <w:rPr>
                      <w:rFonts w:hint="default" w:ascii="Times New Roman" w:hAnsi="Times New Roman" w:cs="Times New Roman"/>
                      <w:szCs w:val="21"/>
                    </w:rPr>
                  </w:pPr>
                </w:p>
              </w:tc>
              <w:tc>
                <w:tcPr>
                  <w:tcW w:w="573" w:type="pct"/>
                  <w:vMerge w:val="restart"/>
                  <w:vAlign w:val="center"/>
                </w:tcPr>
                <w:p w14:paraId="5DC5FDC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固废处置</w:t>
                  </w:r>
                </w:p>
              </w:tc>
              <w:tc>
                <w:tcPr>
                  <w:tcW w:w="2224" w:type="pct"/>
                  <w:vAlign w:val="center"/>
                </w:tcPr>
                <w:p w14:paraId="0FA53753">
                  <w:pPr>
                    <w:jc w:val="center"/>
                    <w:rPr>
                      <w:rFonts w:hint="default" w:ascii="Times New Roman" w:hAnsi="Times New Roman" w:cs="Times New Roman"/>
                      <w:kern w:val="0"/>
                      <w:szCs w:val="21"/>
                    </w:rPr>
                  </w:pPr>
                  <w:r>
                    <w:rPr>
                      <w:rFonts w:hint="eastAsia"/>
                      <w:color w:val="auto"/>
                      <w:szCs w:val="21"/>
                    </w:rPr>
                    <w:t>车间</w:t>
                  </w:r>
                  <w:r>
                    <w:rPr>
                      <w:rFonts w:hint="eastAsia"/>
                      <w:color w:val="auto"/>
                      <w:szCs w:val="21"/>
                      <w:lang w:val="en-US" w:eastAsia="zh-CN"/>
                    </w:rPr>
                    <w:t>东北侧</w:t>
                  </w:r>
                  <w:r>
                    <w:rPr>
                      <w:rFonts w:hint="eastAsia"/>
                      <w:color w:val="auto"/>
                      <w:szCs w:val="21"/>
                    </w:rPr>
                    <w:t>设置一般固废暂存区，建筑面积10m</w:t>
                  </w:r>
                  <w:r>
                    <w:rPr>
                      <w:rFonts w:hint="eastAsia"/>
                      <w:color w:val="auto"/>
                      <w:szCs w:val="21"/>
                      <w:vertAlign w:val="superscript"/>
                    </w:rPr>
                    <w:t>2</w:t>
                  </w:r>
                </w:p>
              </w:tc>
              <w:tc>
                <w:tcPr>
                  <w:tcW w:w="988" w:type="pct"/>
                  <w:vAlign w:val="center"/>
                </w:tcPr>
                <w:p w14:paraId="50482CF0">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Align w:val="center"/>
                </w:tcPr>
                <w:p w14:paraId="7BF0DF75">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固废</w:t>
                  </w:r>
                </w:p>
              </w:tc>
            </w:tr>
            <w:tr w14:paraId="3DD39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40" w:type="pct"/>
                  <w:vMerge w:val="continue"/>
                  <w:vAlign w:val="center"/>
                </w:tcPr>
                <w:p w14:paraId="5E28C69E">
                  <w:pPr>
                    <w:autoSpaceDE w:val="0"/>
                    <w:autoSpaceDN w:val="0"/>
                    <w:adjustRightInd w:val="0"/>
                    <w:contextualSpacing/>
                    <w:jc w:val="center"/>
                    <w:rPr>
                      <w:rFonts w:hint="default" w:ascii="Times New Roman" w:hAnsi="Times New Roman" w:cs="Times New Roman"/>
                      <w:szCs w:val="21"/>
                    </w:rPr>
                  </w:pPr>
                </w:p>
              </w:tc>
              <w:tc>
                <w:tcPr>
                  <w:tcW w:w="573" w:type="pct"/>
                  <w:vMerge w:val="continue"/>
                  <w:vAlign w:val="center"/>
                </w:tcPr>
                <w:p w14:paraId="5D587730">
                  <w:pPr>
                    <w:autoSpaceDE w:val="0"/>
                    <w:autoSpaceDN w:val="0"/>
                    <w:adjustRightInd w:val="0"/>
                    <w:contextualSpacing/>
                    <w:jc w:val="center"/>
                    <w:rPr>
                      <w:rFonts w:hint="default" w:ascii="Times New Roman" w:hAnsi="Times New Roman" w:cs="Times New Roman"/>
                      <w:szCs w:val="21"/>
                    </w:rPr>
                  </w:pPr>
                </w:p>
              </w:tc>
              <w:tc>
                <w:tcPr>
                  <w:tcW w:w="2224" w:type="pct"/>
                  <w:vAlign w:val="center"/>
                </w:tcPr>
                <w:p w14:paraId="25E141DC">
                  <w:pPr>
                    <w:jc w:val="center"/>
                    <w:rPr>
                      <w:rFonts w:hint="default" w:ascii="Times New Roman" w:hAnsi="Times New Roman" w:cs="Times New Roman"/>
                      <w:kern w:val="0"/>
                      <w:szCs w:val="21"/>
                    </w:rPr>
                  </w:pPr>
                  <w:r>
                    <w:rPr>
                      <w:rFonts w:hint="eastAsia"/>
                      <w:bCs/>
                      <w:color w:val="auto"/>
                      <w:szCs w:val="21"/>
                      <w:vertAlign w:val="baseline"/>
                      <w:lang w:val="en-US" w:eastAsia="zh-CN"/>
                    </w:rPr>
                    <w:t>位置变化至</w:t>
                  </w:r>
                  <w:r>
                    <w:rPr>
                      <w:rFonts w:hint="eastAsia"/>
                      <w:bCs/>
                      <w:color w:val="auto"/>
                      <w:szCs w:val="21"/>
                    </w:rPr>
                    <w:t>车间</w:t>
                  </w:r>
                  <w:r>
                    <w:rPr>
                      <w:rFonts w:hint="eastAsia"/>
                      <w:bCs/>
                      <w:color w:val="auto"/>
                      <w:szCs w:val="21"/>
                      <w:lang w:val="en-US" w:eastAsia="zh-CN"/>
                    </w:rPr>
                    <w:t>东北</w:t>
                  </w:r>
                  <w:r>
                    <w:rPr>
                      <w:rFonts w:hint="eastAsia"/>
                      <w:bCs/>
                      <w:color w:val="auto"/>
                      <w:szCs w:val="21"/>
                    </w:rPr>
                    <w:t>侧，面积约</w:t>
                  </w:r>
                  <w:r>
                    <w:rPr>
                      <w:rFonts w:hint="eastAsia"/>
                      <w:bCs/>
                      <w:color w:val="auto"/>
                      <w:szCs w:val="21"/>
                      <w:lang w:val="en-US" w:eastAsia="zh-CN"/>
                    </w:rPr>
                    <w:t>5</w:t>
                  </w:r>
                  <w:r>
                    <w:rPr>
                      <w:rFonts w:hint="eastAsia"/>
                      <w:bCs/>
                      <w:color w:val="auto"/>
                      <w:szCs w:val="21"/>
                    </w:rPr>
                    <w:t>m</w:t>
                  </w:r>
                  <w:r>
                    <w:rPr>
                      <w:rFonts w:hint="eastAsia"/>
                      <w:bCs/>
                      <w:color w:val="auto"/>
                      <w:szCs w:val="21"/>
                      <w:vertAlign w:val="superscript"/>
                    </w:rPr>
                    <w:t>2</w:t>
                  </w:r>
                  <w:r>
                    <w:rPr>
                      <w:rFonts w:hint="eastAsia"/>
                      <w:bCs/>
                      <w:color w:val="auto"/>
                      <w:szCs w:val="21"/>
                      <w:vertAlign w:val="baseline"/>
                      <w:lang w:val="en-US" w:eastAsia="zh-CN"/>
                    </w:rPr>
                    <w:t>，危废间内设置抽风口抽吸室内废气，少量逸散废气经抽风管道抽吸至喷漆有机废气净化设施（二级活性炭）内处理，再经DA003排气筒排放</w:t>
                  </w:r>
                </w:p>
              </w:tc>
              <w:tc>
                <w:tcPr>
                  <w:tcW w:w="988" w:type="pct"/>
                  <w:vAlign w:val="center"/>
                </w:tcPr>
                <w:p w14:paraId="4DA84B18">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危废间设置于厂房外东北侧，危废均密闭袋装/桶装暂存，同时项目选用水性漆，无有机溶剂使用。危废间挥发废气极少，暂未配置废气抽吸净化设施</w:t>
                  </w:r>
                </w:p>
              </w:tc>
              <w:tc>
                <w:tcPr>
                  <w:tcW w:w="673" w:type="pct"/>
                  <w:vAlign w:val="center"/>
                </w:tcPr>
                <w:p w14:paraId="4C55BE1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风险</w:t>
                  </w:r>
                </w:p>
              </w:tc>
            </w:tr>
            <w:tr w14:paraId="6A6C0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Merge w:val="continue"/>
                  <w:vAlign w:val="center"/>
                </w:tcPr>
                <w:p w14:paraId="7A36BD40">
                  <w:pPr>
                    <w:autoSpaceDE w:val="0"/>
                    <w:autoSpaceDN w:val="0"/>
                    <w:adjustRightInd w:val="0"/>
                    <w:contextualSpacing/>
                    <w:jc w:val="center"/>
                    <w:rPr>
                      <w:rFonts w:hint="default" w:ascii="Times New Roman" w:hAnsi="Times New Roman" w:cs="Times New Roman"/>
                      <w:szCs w:val="21"/>
                    </w:rPr>
                  </w:pPr>
                </w:p>
              </w:tc>
              <w:tc>
                <w:tcPr>
                  <w:tcW w:w="573" w:type="pct"/>
                  <w:vMerge w:val="restart"/>
                  <w:vAlign w:val="center"/>
                </w:tcPr>
                <w:p w14:paraId="21074C12">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地下水防渗</w:t>
                  </w:r>
                </w:p>
              </w:tc>
              <w:tc>
                <w:tcPr>
                  <w:tcW w:w="2224" w:type="pct"/>
                  <w:vAlign w:val="center"/>
                </w:tcPr>
                <w:p w14:paraId="2FFDFFEB">
                  <w:pPr>
                    <w:jc w:val="center"/>
                    <w:rPr>
                      <w:rFonts w:hint="default" w:ascii="Times New Roman" w:hAnsi="Times New Roman" w:cs="Times New Roman"/>
                      <w:bCs/>
                      <w:szCs w:val="21"/>
                    </w:rPr>
                  </w:pPr>
                  <w:r>
                    <w:rPr>
                      <w:rFonts w:hint="default" w:ascii="Times New Roman" w:hAnsi="Times New Roman" w:cs="Times New Roman"/>
                      <w:bCs/>
                      <w:szCs w:val="21"/>
                    </w:rPr>
                    <w:t>危废间</w:t>
                  </w:r>
                  <w:r>
                    <w:rPr>
                      <w:rFonts w:hint="eastAsia" w:ascii="Times New Roman" w:hAnsi="Times New Roman" w:cs="Times New Roman"/>
                      <w:bCs/>
                      <w:szCs w:val="21"/>
                      <w:lang w:eastAsia="zh-CN"/>
                    </w:rPr>
                    <w:t>、</w:t>
                  </w:r>
                  <w:r>
                    <w:rPr>
                      <w:rFonts w:hint="eastAsia"/>
                      <w:bCs/>
                      <w:color w:val="auto"/>
                      <w:szCs w:val="21"/>
                    </w:rPr>
                    <w:t>漆料间、喷漆房</w:t>
                  </w:r>
                  <w:r>
                    <w:rPr>
                      <w:rFonts w:hint="default" w:ascii="Times New Roman" w:hAnsi="Times New Roman" w:cs="Times New Roman"/>
                      <w:bCs/>
                      <w:szCs w:val="21"/>
                    </w:rPr>
                    <w:t>重点防渗处理；</w:t>
                  </w:r>
                </w:p>
              </w:tc>
              <w:tc>
                <w:tcPr>
                  <w:tcW w:w="988" w:type="pct"/>
                  <w:vAlign w:val="center"/>
                </w:tcPr>
                <w:p w14:paraId="3E4FA8BF">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Merge w:val="restart"/>
                  <w:vAlign w:val="center"/>
                </w:tcPr>
                <w:p w14:paraId="11098114">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w:t>
                  </w:r>
                </w:p>
              </w:tc>
            </w:tr>
            <w:tr w14:paraId="240A1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40" w:type="pct"/>
                  <w:vMerge w:val="continue"/>
                  <w:vAlign w:val="center"/>
                </w:tcPr>
                <w:p w14:paraId="4C877154">
                  <w:pPr>
                    <w:autoSpaceDE w:val="0"/>
                    <w:autoSpaceDN w:val="0"/>
                    <w:adjustRightInd w:val="0"/>
                    <w:contextualSpacing/>
                    <w:jc w:val="center"/>
                    <w:rPr>
                      <w:rFonts w:hint="default" w:ascii="Times New Roman" w:hAnsi="Times New Roman" w:cs="Times New Roman"/>
                      <w:szCs w:val="21"/>
                    </w:rPr>
                  </w:pPr>
                </w:p>
              </w:tc>
              <w:tc>
                <w:tcPr>
                  <w:tcW w:w="573" w:type="pct"/>
                  <w:vMerge w:val="continue"/>
                  <w:vAlign w:val="center"/>
                </w:tcPr>
                <w:p w14:paraId="03137651">
                  <w:pPr>
                    <w:autoSpaceDE w:val="0"/>
                    <w:autoSpaceDN w:val="0"/>
                    <w:adjustRightInd w:val="0"/>
                    <w:contextualSpacing/>
                    <w:jc w:val="center"/>
                    <w:rPr>
                      <w:rFonts w:hint="default" w:ascii="Times New Roman" w:hAnsi="Times New Roman" w:cs="Times New Roman"/>
                      <w:szCs w:val="21"/>
                    </w:rPr>
                  </w:pPr>
                </w:p>
              </w:tc>
              <w:tc>
                <w:tcPr>
                  <w:tcW w:w="2224" w:type="pct"/>
                  <w:vAlign w:val="center"/>
                </w:tcPr>
                <w:p w14:paraId="2685E455">
                  <w:pPr>
                    <w:rPr>
                      <w:rFonts w:hint="eastAsia"/>
                      <w:bCs/>
                      <w:color w:val="auto"/>
                      <w:szCs w:val="21"/>
                    </w:rPr>
                  </w:pPr>
                  <w:r>
                    <w:rPr>
                      <w:rFonts w:hint="eastAsia"/>
                      <w:bCs/>
                      <w:color w:val="auto"/>
                      <w:szCs w:val="21"/>
                    </w:rPr>
                    <w:t>车间内除重点和简单防渗区外一般防渗；</w:t>
                  </w:r>
                </w:p>
                <w:p w14:paraId="73B8469A">
                  <w:pPr>
                    <w:rPr>
                      <w:rFonts w:hint="default" w:ascii="Times New Roman" w:hAnsi="Times New Roman" w:cs="Times New Roman"/>
                      <w:bCs/>
                      <w:szCs w:val="21"/>
                    </w:rPr>
                  </w:pPr>
                  <w:r>
                    <w:rPr>
                      <w:rFonts w:hint="eastAsia"/>
                      <w:bCs/>
                      <w:color w:val="auto"/>
                      <w:szCs w:val="21"/>
                    </w:rPr>
                    <w:t>办公区地面简单防渗处理</w:t>
                  </w:r>
                  <w:r>
                    <w:rPr>
                      <w:rFonts w:hint="default" w:ascii="Times New Roman" w:hAnsi="Times New Roman" w:cs="Times New Roman"/>
                      <w:bCs/>
                      <w:szCs w:val="21"/>
                    </w:rPr>
                    <w:t xml:space="preserve">。 </w:t>
                  </w:r>
                </w:p>
              </w:tc>
              <w:tc>
                <w:tcPr>
                  <w:tcW w:w="988" w:type="pct"/>
                  <w:vAlign w:val="center"/>
                </w:tcPr>
                <w:p w14:paraId="7F796A51">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kern w:val="0"/>
                    </w:rPr>
                    <w:t>与环评一致</w:t>
                  </w:r>
                </w:p>
              </w:tc>
              <w:tc>
                <w:tcPr>
                  <w:tcW w:w="673" w:type="pct"/>
                  <w:vMerge w:val="continue"/>
                  <w:vAlign w:val="center"/>
                </w:tcPr>
                <w:p w14:paraId="6FF0A6AD">
                  <w:pPr>
                    <w:autoSpaceDE w:val="0"/>
                    <w:autoSpaceDN w:val="0"/>
                    <w:adjustRightInd w:val="0"/>
                    <w:contextualSpacing/>
                    <w:jc w:val="center"/>
                    <w:rPr>
                      <w:rFonts w:hint="default" w:ascii="Times New Roman" w:hAnsi="Times New Roman" w:cs="Times New Roman"/>
                      <w:szCs w:val="21"/>
                    </w:rPr>
                  </w:pPr>
                </w:p>
              </w:tc>
            </w:tr>
          </w:tbl>
          <w:p w14:paraId="03CE8D7F">
            <w:pPr>
              <w:spacing w:before="156" w:beforeLines="50"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5</w:t>
            </w:r>
            <w:r>
              <w:rPr>
                <w:rFonts w:ascii="Times New Roman" w:hAnsi="Times New Roman" w:eastAsia="宋体" w:cs="Times New Roman"/>
                <w:b/>
                <w:bCs/>
                <w:sz w:val="24"/>
              </w:rPr>
              <w:t>、</w:t>
            </w:r>
            <w:r>
              <w:rPr>
                <w:rFonts w:ascii="Times New Roman" w:hAnsi="Times New Roman" w:cs="Times New Roman"/>
                <w:b/>
                <w:bCs/>
                <w:sz w:val="24"/>
              </w:rPr>
              <w:t>主要设备清单</w:t>
            </w:r>
          </w:p>
          <w:p w14:paraId="2616E2EE">
            <w:pPr>
              <w:spacing w:line="360" w:lineRule="auto"/>
              <w:ind w:firstLine="480" w:firstLineChars="200"/>
              <w:rPr>
                <w:rFonts w:ascii="Times New Roman" w:hAnsi="Times New Roman" w:cs="Times New Roman"/>
                <w:sz w:val="24"/>
              </w:rPr>
            </w:pPr>
            <w:r>
              <w:rPr>
                <w:rFonts w:ascii="Times New Roman" w:hAnsi="Times New Roman" w:cs="Times New Roman"/>
                <w:sz w:val="24"/>
              </w:rPr>
              <w:t>项目主要设备清单</w:t>
            </w:r>
            <w:r>
              <w:rPr>
                <w:rFonts w:hint="eastAsia" w:ascii="Times New Roman" w:hAnsi="Times New Roman" w:cs="Times New Roman"/>
                <w:sz w:val="24"/>
              </w:rPr>
              <w:t>对照表见表</w:t>
            </w:r>
            <w:r>
              <w:rPr>
                <w:rFonts w:ascii="Times New Roman" w:hAnsi="Times New Roman" w:cs="Times New Roman"/>
                <w:sz w:val="24"/>
              </w:rPr>
              <w:t>1</w:t>
            </w:r>
            <w:r>
              <w:rPr>
                <w:rFonts w:hint="eastAsia" w:ascii="Times New Roman" w:hAnsi="Times New Roman" w:cs="Times New Roman"/>
                <w:sz w:val="24"/>
              </w:rPr>
              <w:t>-4</w:t>
            </w:r>
            <w:r>
              <w:rPr>
                <w:rFonts w:ascii="Times New Roman" w:hAnsi="Times New Roman" w:cs="Times New Roman"/>
                <w:sz w:val="24"/>
              </w:rPr>
              <w:t>。</w:t>
            </w:r>
          </w:p>
          <w:p w14:paraId="570C9B3A">
            <w:pPr>
              <w:ind w:firstLine="422" w:firstLineChars="200"/>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4  </w:t>
            </w:r>
            <w:r>
              <w:rPr>
                <w:rFonts w:ascii="Times New Roman" w:hAnsi="Times New Roman" w:cs="Times New Roman"/>
                <w:b/>
                <w:bCs/>
                <w:szCs w:val="21"/>
              </w:rPr>
              <w:t>项目主要设备</w:t>
            </w:r>
            <w:r>
              <w:rPr>
                <w:rFonts w:hint="eastAsia" w:ascii="Times New Roman" w:hAnsi="Times New Roman" w:cs="Times New Roman"/>
                <w:b/>
                <w:bCs/>
                <w:szCs w:val="21"/>
              </w:rPr>
              <w:t>对照表</w:t>
            </w:r>
          </w:p>
          <w:tbl>
            <w:tblPr>
              <w:tblStyle w:val="30"/>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41"/>
              <w:gridCol w:w="2228"/>
              <w:gridCol w:w="1328"/>
              <w:gridCol w:w="1412"/>
              <w:gridCol w:w="1778"/>
            </w:tblGrid>
            <w:tr w14:paraId="0F4CA2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43" w:type="dxa"/>
                  <w:vAlign w:val="center"/>
                </w:tcPr>
                <w:p w14:paraId="725CAEAA">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序号</w:t>
                  </w:r>
                </w:p>
              </w:tc>
              <w:tc>
                <w:tcPr>
                  <w:tcW w:w="1241" w:type="dxa"/>
                  <w:vAlign w:val="center"/>
                </w:tcPr>
                <w:p w14:paraId="68A5A53E">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主要生产单元</w:t>
                  </w:r>
                </w:p>
              </w:tc>
              <w:tc>
                <w:tcPr>
                  <w:tcW w:w="2228" w:type="dxa"/>
                  <w:vAlign w:val="center"/>
                </w:tcPr>
                <w:p w14:paraId="35C13489">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主要生产设施</w:t>
                  </w:r>
                </w:p>
              </w:tc>
              <w:tc>
                <w:tcPr>
                  <w:tcW w:w="1328" w:type="dxa"/>
                  <w:vAlign w:val="center"/>
                </w:tcPr>
                <w:p w14:paraId="50092CA8">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环评数量</w:t>
                  </w:r>
                </w:p>
              </w:tc>
              <w:tc>
                <w:tcPr>
                  <w:tcW w:w="1412" w:type="dxa"/>
                  <w:vAlign w:val="center"/>
                </w:tcPr>
                <w:p w14:paraId="0B030E6A">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验收实际设备单</w:t>
                  </w:r>
                </w:p>
              </w:tc>
              <w:tc>
                <w:tcPr>
                  <w:tcW w:w="1778" w:type="dxa"/>
                  <w:vAlign w:val="center"/>
                </w:tcPr>
                <w:p w14:paraId="59CEE5F4">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备注</w:t>
                  </w:r>
                </w:p>
              </w:tc>
            </w:tr>
            <w:tr w14:paraId="7D004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0A0D2421">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p>
              </w:tc>
              <w:tc>
                <w:tcPr>
                  <w:tcW w:w="1241" w:type="dxa"/>
                  <w:vMerge w:val="restart"/>
                  <w:vAlign w:val="center"/>
                </w:tcPr>
                <w:p w14:paraId="190DC927">
                  <w:pPr>
                    <w:contextualSpacing/>
                    <w:jc w:val="center"/>
                    <w:rPr>
                      <w:rFonts w:hint="default" w:ascii="Times New Roman" w:hAnsi="Times New Roman" w:eastAsia="宋体" w:cs="Times New Roman"/>
                      <w:b w:val="0"/>
                      <w:bCs/>
                      <w:sz w:val="21"/>
                      <w:szCs w:val="21"/>
                    </w:rPr>
                  </w:pPr>
                  <w:r>
                    <w:rPr>
                      <w:rFonts w:hint="default" w:ascii="Times New Roman" w:hAnsi="Times New Roman" w:cs="Times New Roman"/>
                      <w:b w:val="0"/>
                      <w:bCs/>
                      <w:color w:val="auto"/>
                      <w:sz w:val="21"/>
                      <w:szCs w:val="21"/>
                    </w:rPr>
                    <w:t>机械加工单元</w:t>
                  </w:r>
                </w:p>
              </w:tc>
              <w:tc>
                <w:tcPr>
                  <w:tcW w:w="2228" w:type="dxa"/>
                  <w:vAlign w:val="center"/>
                </w:tcPr>
                <w:p w14:paraId="0412EE96">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光纤激光切割机</w:t>
                  </w:r>
                </w:p>
              </w:tc>
              <w:tc>
                <w:tcPr>
                  <w:tcW w:w="1328" w:type="dxa"/>
                  <w:vAlign w:val="center"/>
                </w:tcPr>
                <w:p w14:paraId="6557A10B">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412" w:type="dxa"/>
                  <w:vAlign w:val="center"/>
                </w:tcPr>
                <w:p w14:paraId="6DCA17CF">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3429F5A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7007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0DC4F7B0">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p>
              </w:tc>
              <w:tc>
                <w:tcPr>
                  <w:tcW w:w="1241" w:type="dxa"/>
                  <w:vMerge w:val="continue"/>
                  <w:vAlign w:val="center"/>
                </w:tcPr>
                <w:p w14:paraId="585EE497">
                  <w:pPr>
                    <w:contextualSpacing/>
                    <w:jc w:val="center"/>
                    <w:rPr>
                      <w:rFonts w:hint="default" w:ascii="Times New Roman" w:hAnsi="Times New Roman" w:eastAsia="宋体" w:cs="Times New Roman"/>
                      <w:b w:val="0"/>
                      <w:bCs/>
                      <w:sz w:val="21"/>
                      <w:szCs w:val="21"/>
                    </w:rPr>
                  </w:pPr>
                </w:p>
              </w:tc>
              <w:tc>
                <w:tcPr>
                  <w:tcW w:w="2228" w:type="dxa"/>
                  <w:vAlign w:val="center"/>
                </w:tcPr>
                <w:p w14:paraId="4B7463E6">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开平激光落料线</w:t>
                  </w:r>
                </w:p>
              </w:tc>
              <w:tc>
                <w:tcPr>
                  <w:tcW w:w="1328" w:type="dxa"/>
                  <w:vAlign w:val="center"/>
                </w:tcPr>
                <w:p w14:paraId="4B294FBC">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412" w:type="dxa"/>
                  <w:vAlign w:val="center"/>
                </w:tcPr>
                <w:p w14:paraId="0AE4CFB1">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3E34F42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41C3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39004172">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w:t>
                  </w:r>
                </w:p>
              </w:tc>
              <w:tc>
                <w:tcPr>
                  <w:tcW w:w="1241" w:type="dxa"/>
                  <w:vMerge w:val="continue"/>
                  <w:vAlign w:val="center"/>
                </w:tcPr>
                <w:p w14:paraId="59DB7E51">
                  <w:pPr>
                    <w:contextualSpacing/>
                    <w:jc w:val="center"/>
                    <w:rPr>
                      <w:rFonts w:hint="default" w:ascii="Times New Roman" w:hAnsi="Times New Roman" w:cs="Times New Roman"/>
                      <w:b w:val="0"/>
                      <w:bCs/>
                      <w:sz w:val="21"/>
                      <w:szCs w:val="21"/>
                    </w:rPr>
                  </w:pPr>
                </w:p>
              </w:tc>
              <w:tc>
                <w:tcPr>
                  <w:tcW w:w="2228" w:type="dxa"/>
                  <w:vAlign w:val="center"/>
                </w:tcPr>
                <w:p w14:paraId="5489C357">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激光切管机</w:t>
                  </w:r>
                </w:p>
              </w:tc>
              <w:tc>
                <w:tcPr>
                  <w:tcW w:w="1328" w:type="dxa"/>
                  <w:vAlign w:val="center"/>
                </w:tcPr>
                <w:p w14:paraId="4417B93F">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412" w:type="dxa"/>
                  <w:vAlign w:val="center"/>
                </w:tcPr>
                <w:p w14:paraId="5D2A7B27">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341C031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601DB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037DEC96">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w:t>
                  </w:r>
                </w:p>
              </w:tc>
              <w:tc>
                <w:tcPr>
                  <w:tcW w:w="1241" w:type="dxa"/>
                  <w:vMerge w:val="continue"/>
                  <w:vAlign w:val="center"/>
                </w:tcPr>
                <w:p w14:paraId="10E9EDDE">
                  <w:pPr>
                    <w:contextualSpacing/>
                    <w:jc w:val="center"/>
                    <w:rPr>
                      <w:rFonts w:hint="default" w:ascii="Times New Roman" w:hAnsi="Times New Roman" w:cs="Times New Roman"/>
                      <w:b w:val="0"/>
                      <w:bCs/>
                      <w:sz w:val="21"/>
                      <w:szCs w:val="21"/>
                    </w:rPr>
                  </w:pPr>
                </w:p>
              </w:tc>
              <w:tc>
                <w:tcPr>
                  <w:tcW w:w="2228" w:type="dxa"/>
                  <w:shd w:val="clear" w:color="auto" w:fill="auto"/>
                  <w:vAlign w:val="center"/>
                </w:tcPr>
                <w:p w14:paraId="79571A0A">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i w:val="0"/>
                      <w:iCs w:val="0"/>
                      <w:color w:val="auto"/>
                      <w:kern w:val="0"/>
                      <w:sz w:val="21"/>
                      <w:szCs w:val="21"/>
                      <w:u w:val="none"/>
                      <w:lang w:val="en-US" w:eastAsia="zh-CN" w:bidi="ar"/>
                    </w:rPr>
                    <w:t>等离子切割机</w:t>
                  </w:r>
                </w:p>
              </w:tc>
              <w:tc>
                <w:tcPr>
                  <w:tcW w:w="1328" w:type="dxa"/>
                  <w:shd w:val="clear" w:color="auto" w:fill="auto"/>
                  <w:vAlign w:val="center"/>
                </w:tcPr>
                <w:p w14:paraId="1D8EDAE9">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3</w:t>
                  </w:r>
                </w:p>
              </w:tc>
              <w:tc>
                <w:tcPr>
                  <w:tcW w:w="1412" w:type="dxa"/>
                  <w:shd w:val="clear" w:color="auto" w:fill="auto"/>
                  <w:vAlign w:val="center"/>
                </w:tcPr>
                <w:p w14:paraId="0C70D811">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3</w:t>
                  </w:r>
                </w:p>
              </w:tc>
              <w:tc>
                <w:tcPr>
                  <w:tcW w:w="1778" w:type="dxa"/>
                  <w:vAlign w:val="center"/>
                </w:tcPr>
                <w:p w14:paraId="548150B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1010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6F57B09F">
                  <w:pPr>
                    <w:contextualSpacing/>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w:t>
                  </w:r>
                </w:p>
              </w:tc>
              <w:tc>
                <w:tcPr>
                  <w:tcW w:w="1241" w:type="dxa"/>
                  <w:vMerge w:val="continue"/>
                  <w:vAlign w:val="center"/>
                </w:tcPr>
                <w:p w14:paraId="121FB9B4">
                  <w:pPr>
                    <w:contextualSpacing/>
                    <w:jc w:val="center"/>
                    <w:rPr>
                      <w:rFonts w:hint="default" w:ascii="Times New Roman" w:hAnsi="Times New Roman" w:cs="Times New Roman"/>
                      <w:b w:val="0"/>
                      <w:bCs/>
                      <w:sz w:val="21"/>
                      <w:szCs w:val="21"/>
                    </w:rPr>
                  </w:pPr>
                </w:p>
              </w:tc>
              <w:tc>
                <w:tcPr>
                  <w:tcW w:w="2228" w:type="dxa"/>
                  <w:shd w:val="clear" w:color="auto" w:fill="auto"/>
                  <w:vAlign w:val="center"/>
                </w:tcPr>
                <w:p w14:paraId="6623DE4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金属带锯床</w:t>
                  </w:r>
                </w:p>
              </w:tc>
              <w:tc>
                <w:tcPr>
                  <w:tcW w:w="1328" w:type="dxa"/>
                  <w:shd w:val="clear" w:color="auto" w:fill="auto"/>
                  <w:vAlign w:val="center"/>
                </w:tcPr>
                <w:p w14:paraId="0912D988">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2</w:t>
                  </w:r>
                </w:p>
              </w:tc>
              <w:tc>
                <w:tcPr>
                  <w:tcW w:w="1412" w:type="dxa"/>
                  <w:shd w:val="clear" w:color="auto" w:fill="auto"/>
                  <w:vAlign w:val="center"/>
                </w:tcPr>
                <w:p w14:paraId="332FEF6E">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2</w:t>
                  </w:r>
                </w:p>
              </w:tc>
              <w:tc>
                <w:tcPr>
                  <w:tcW w:w="1778" w:type="dxa"/>
                  <w:shd w:val="clear" w:color="auto" w:fill="auto"/>
                  <w:vAlign w:val="center"/>
                </w:tcPr>
                <w:p w14:paraId="66680191">
                  <w:pPr>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rPr>
                    <w:t>与环评一致</w:t>
                  </w:r>
                </w:p>
              </w:tc>
            </w:tr>
            <w:tr w14:paraId="55260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44EFF899">
                  <w:pPr>
                    <w:contextualSpacing/>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6</w:t>
                  </w:r>
                </w:p>
              </w:tc>
              <w:tc>
                <w:tcPr>
                  <w:tcW w:w="1241" w:type="dxa"/>
                  <w:vMerge w:val="continue"/>
                  <w:vAlign w:val="center"/>
                </w:tcPr>
                <w:p w14:paraId="4520D335">
                  <w:pPr>
                    <w:contextualSpacing/>
                    <w:jc w:val="center"/>
                    <w:rPr>
                      <w:rFonts w:hint="default" w:ascii="Times New Roman" w:hAnsi="Times New Roman" w:cs="Times New Roman"/>
                      <w:b w:val="0"/>
                      <w:bCs/>
                      <w:sz w:val="21"/>
                      <w:szCs w:val="21"/>
                    </w:rPr>
                  </w:pPr>
                </w:p>
              </w:tc>
              <w:tc>
                <w:tcPr>
                  <w:tcW w:w="2228" w:type="dxa"/>
                  <w:shd w:val="clear" w:color="auto" w:fill="auto"/>
                  <w:vAlign w:val="center"/>
                </w:tcPr>
                <w:p w14:paraId="175378FD">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铝型材圆锯机</w:t>
                  </w:r>
                </w:p>
              </w:tc>
              <w:tc>
                <w:tcPr>
                  <w:tcW w:w="1328" w:type="dxa"/>
                  <w:shd w:val="clear" w:color="auto" w:fill="auto"/>
                  <w:vAlign w:val="center"/>
                </w:tcPr>
                <w:p w14:paraId="7855487D">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7ACAE7A8">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1A265009">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151BC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2F2C6230">
                  <w:pPr>
                    <w:contextualSpacing/>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7</w:t>
                  </w:r>
                </w:p>
              </w:tc>
              <w:tc>
                <w:tcPr>
                  <w:tcW w:w="1241" w:type="dxa"/>
                  <w:vMerge w:val="continue"/>
                  <w:vAlign w:val="center"/>
                </w:tcPr>
                <w:p w14:paraId="54BF8A60">
                  <w:pPr>
                    <w:contextualSpacing/>
                    <w:jc w:val="center"/>
                    <w:rPr>
                      <w:rFonts w:hint="default" w:ascii="Times New Roman" w:hAnsi="Times New Roman" w:cs="Times New Roman"/>
                      <w:b w:val="0"/>
                      <w:bCs/>
                      <w:sz w:val="21"/>
                      <w:szCs w:val="21"/>
                    </w:rPr>
                  </w:pPr>
                </w:p>
              </w:tc>
              <w:tc>
                <w:tcPr>
                  <w:tcW w:w="2228" w:type="dxa"/>
                  <w:shd w:val="clear" w:color="auto" w:fill="auto"/>
                  <w:vAlign w:val="center"/>
                </w:tcPr>
                <w:p w14:paraId="532C74E4">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金属圆锯机</w:t>
                  </w:r>
                </w:p>
              </w:tc>
              <w:tc>
                <w:tcPr>
                  <w:tcW w:w="1328" w:type="dxa"/>
                  <w:shd w:val="clear" w:color="auto" w:fill="auto"/>
                  <w:vAlign w:val="center"/>
                </w:tcPr>
                <w:p w14:paraId="6B8D3DD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248B753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5F3AAC4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4AE83C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vAlign w:val="center"/>
                </w:tcPr>
                <w:p w14:paraId="66052831">
                  <w:pPr>
                    <w:contextualSpacing/>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8</w:t>
                  </w:r>
                </w:p>
              </w:tc>
              <w:tc>
                <w:tcPr>
                  <w:tcW w:w="1241" w:type="dxa"/>
                  <w:vMerge w:val="continue"/>
                  <w:vAlign w:val="center"/>
                </w:tcPr>
                <w:p w14:paraId="6EE3CE9E">
                  <w:pPr>
                    <w:contextualSpacing/>
                    <w:jc w:val="center"/>
                    <w:rPr>
                      <w:rFonts w:hint="default" w:ascii="Times New Roman" w:hAnsi="Times New Roman" w:cs="Times New Roman"/>
                      <w:b w:val="0"/>
                      <w:bCs/>
                      <w:sz w:val="21"/>
                      <w:szCs w:val="21"/>
                    </w:rPr>
                  </w:pPr>
                </w:p>
              </w:tc>
              <w:tc>
                <w:tcPr>
                  <w:tcW w:w="2228" w:type="dxa"/>
                  <w:shd w:val="clear" w:color="auto" w:fill="auto"/>
                  <w:vAlign w:val="center"/>
                </w:tcPr>
                <w:p w14:paraId="347A760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型材切割机</w:t>
                  </w:r>
                </w:p>
              </w:tc>
              <w:tc>
                <w:tcPr>
                  <w:tcW w:w="1328" w:type="dxa"/>
                  <w:shd w:val="clear" w:color="auto" w:fill="auto"/>
                  <w:vAlign w:val="center"/>
                </w:tcPr>
                <w:p w14:paraId="590F342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751745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476A383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65EE8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tcBorders>
                    <w:bottom w:val="single" w:color="auto" w:sz="4" w:space="0"/>
                  </w:tcBorders>
                  <w:vAlign w:val="center"/>
                </w:tcPr>
                <w:p w14:paraId="4A6D100B">
                  <w:pPr>
                    <w:contextualSpacing/>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9</w:t>
                  </w:r>
                </w:p>
              </w:tc>
              <w:tc>
                <w:tcPr>
                  <w:tcW w:w="1241" w:type="dxa"/>
                  <w:vMerge w:val="continue"/>
                  <w:vAlign w:val="center"/>
                </w:tcPr>
                <w:p w14:paraId="550D433F">
                  <w:pPr>
                    <w:contextualSpacing/>
                    <w:jc w:val="center"/>
                    <w:rPr>
                      <w:rFonts w:hint="default" w:ascii="Times New Roman" w:hAnsi="Times New Roman" w:eastAsia="宋体" w:cs="Times New Roman"/>
                      <w:b w:val="0"/>
                      <w:bCs/>
                      <w:sz w:val="21"/>
                      <w:szCs w:val="21"/>
                    </w:rPr>
                  </w:pPr>
                </w:p>
              </w:tc>
              <w:tc>
                <w:tcPr>
                  <w:tcW w:w="2228" w:type="dxa"/>
                  <w:tcBorders>
                    <w:bottom w:val="single" w:color="auto" w:sz="4" w:space="0"/>
                  </w:tcBorders>
                  <w:shd w:val="clear" w:color="auto" w:fill="auto"/>
                  <w:vAlign w:val="center"/>
                </w:tcPr>
                <w:p w14:paraId="51ADBC44">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剪板机</w:t>
                  </w:r>
                </w:p>
              </w:tc>
              <w:tc>
                <w:tcPr>
                  <w:tcW w:w="1328" w:type="dxa"/>
                  <w:shd w:val="clear" w:color="auto" w:fill="auto"/>
                  <w:vAlign w:val="center"/>
                </w:tcPr>
                <w:p w14:paraId="111C58C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0787204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0C1917A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23521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3" w:type="dxa"/>
                  <w:tcBorders>
                    <w:top w:val="single" w:color="auto" w:sz="4" w:space="0"/>
                  </w:tcBorders>
                  <w:vAlign w:val="center"/>
                </w:tcPr>
                <w:p w14:paraId="0AD9EA67">
                  <w:pPr>
                    <w:contextualSpacing/>
                    <w:jc w:val="center"/>
                    <w:rPr>
                      <w:rFonts w:hint="eastAsia"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rPr>
                    <w:t>1</w:t>
                  </w:r>
                  <w:r>
                    <w:rPr>
                      <w:rFonts w:hint="eastAsia" w:ascii="Times New Roman" w:hAnsi="Times New Roman" w:eastAsia="宋体" w:cs="Times New Roman"/>
                      <w:b w:val="0"/>
                      <w:bCs/>
                      <w:sz w:val="21"/>
                      <w:szCs w:val="21"/>
                      <w:lang w:val="en-US" w:eastAsia="zh-CN"/>
                    </w:rPr>
                    <w:t>0</w:t>
                  </w:r>
                </w:p>
              </w:tc>
              <w:tc>
                <w:tcPr>
                  <w:tcW w:w="1241" w:type="dxa"/>
                  <w:vMerge w:val="continue"/>
                  <w:vAlign w:val="center"/>
                </w:tcPr>
                <w:p w14:paraId="6502203F">
                  <w:pPr>
                    <w:contextualSpacing/>
                    <w:jc w:val="center"/>
                    <w:rPr>
                      <w:rFonts w:hint="default" w:ascii="Times New Roman" w:hAnsi="Times New Roman" w:eastAsia="宋体" w:cs="Times New Roman"/>
                      <w:b w:val="0"/>
                      <w:bCs/>
                      <w:sz w:val="21"/>
                      <w:szCs w:val="21"/>
                    </w:rPr>
                  </w:pPr>
                </w:p>
              </w:tc>
              <w:tc>
                <w:tcPr>
                  <w:tcW w:w="2228" w:type="dxa"/>
                  <w:tcBorders>
                    <w:top w:val="single" w:color="auto" w:sz="4" w:space="0"/>
                    <w:bottom w:val="single" w:color="auto" w:sz="4" w:space="0"/>
                  </w:tcBorders>
                  <w:shd w:val="clear" w:color="auto" w:fill="auto"/>
                  <w:vAlign w:val="center"/>
                </w:tcPr>
                <w:p w14:paraId="048DF07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数控液压折弯机</w:t>
                  </w:r>
                </w:p>
              </w:tc>
              <w:tc>
                <w:tcPr>
                  <w:tcW w:w="1328" w:type="dxa"/>
                  <w:shd w:val="clear" w:color="auto" w:fill="auto"/>
                  <w:vAlign w:val="center"/>
                </w:tcPr>
                <w:p w14:paraId="544E6F80">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2</w:t>
                  </w:r>
                </w:p>
              </w:tc>
              <w:tc>
                <w:tcPr>
                  <w:tcW w:w="1412" w:type="dxa"/>
                  <w:shd w:val="clear" w:color="auto" w:fill="auto"/>
                  <w:vAlign w:val="center"/>
                </w:tcPr>
                <w:p w14:paraId="601867C7">
                  <w:pPr>
                    <w:jc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2</w:t>
                  </w:r>
                </w:p>
              </w:tc>
              <w:tc>
                <w:tcPr>
                  <w:tcW w:w="1778" w:type="dxa"/>
                  <w:vAlign w:val="center"/>
                </w:tcPr>
                <w:p w14:paraId="774A65B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B4F7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0045CE44">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11</w:t>
                  </w:r>
                </w:p>
              </w:tc>
              <w:tc>
                <w:tcPr>
                  <w:tcW w:w="1241" w:type="dxa"/>
                  <w:vMerge w:val="continue"/>
                  <w:vAlign w:val="center"/>
                </w:tcPr>
                <w:p w14:paraId="10A09FA4">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C3F9E4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多功能滚动弯管机</w:t>
                  </w:r>
                </w:p>
              </w:tc>
              <w:tc>
                <w:tcPr>
                  <w:tcW w:w="1328" w:type="dxa"/>
                  <w:shd w:val="clear" w:color="auto" w:fill="auto"/>
                  <w:vAlign w:val="center"/>
                </w:tcPr>
                <w:p w14:paraId="4F47B9CD">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90F533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4831AE9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3FC77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1E0321CD">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12</w:t>
                  </w:r>
                </w:p>
              </w:tc>
              <w:tc>
                <w:tcPr>
                  <w:tcW w:w="1241" w:type="dxa"/>
                  <w:vMerge w:val="continue"/>
                  <w:vAlign w:val="center"/>
                </w:tcPr>
                <w:p w14:paraId="576B3746">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05788A2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柔性全自动折弯机</w:t>
                  </w:r>
                </w:p>
              </w:tc>
              <w:tc>
                <w:tcPr>
                  <w:tcW w:w="1328" w:type="dxa"/>
                  <w:shd w:val="clear" w:color="auto" w:fill="auto"/>
                  <w:vAlign w:val="center"/>
                </w:tcPr>
                <w:p w14:paraId="6720BD5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1FD324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45A7FED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D9D53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5A29E333">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13</w:t>
                  </w:r>
                </w:p>
              </w:tc>
              <w:tc>
                <w:tcPr>
                  <w:tcW w:w="1241" w:type="dxa"/>
                  <w:vMerge w:val="continue"/>
                  <w:vAlign w:val="center"/>
                </w:tcPr>
                <w:p w14:paraId="50949437">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4E0AAD2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龙门铣床</w:t>
                  </w:r>
                </w:p>
              </w:tc>
              <w:tc>
                <w:tcPr>
                  <w:tcW w:w="1328" w:type="dxa"/>
                  <w:shd w:val="clear" w:color="auto" w:fill="auto"/>
                  <w:vAlign w:val="center"/>
                </w:tcPr>
                <w:p w14:paraId="1DB4604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6C82B66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24BAE639">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8331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624F844">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14</w:t>
                  </w:r>
                </w:p>
              </w:tc>
              <w:tc>
                <w:tcPr>
                  <w:tcW w:w="1241" w:type="dxa"/>
                  <w:vMerge w:val="continue"/>
                  <w:vAlign w:val="center"/>
                </w:tcPr>
                <w:p w14:paraId="71410489">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2E6E824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台式攻丝机</w:t>
                  </w:r>
                </w:p>
              </w:tc>
              <w:tc>
                <w:tcPr>
                  <w:tcW w:w="1328" w:type="dxa"/>
                  <w:shd w:val="clear" w:color="auto" w:fill="auto"/>
                  <w:vAlign w:val="center"/>
                </w:tcPr>
                <w:p w14:paraId="19C3F027">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AEE7024">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662CCA0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4FF8F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5C58D8FB">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15</w:t>
                  </w:r>
                </w:p>
              </w:tc>
              <w:tc>
                <w:tcPr>
                  <w:tcW w:w="1241" w:type="dxa"/>
                  <w:vMerge w:val="continue"/>
                  <w:vAlign w:val="center"/>
                </w:tcPr>
                <w:p w14:paraId="162BEBE0">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4ECEBAE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台式钻床</w:t>
                  </w:r>
                </w:p>
              </w:tc>
              <w:tc>
                <w:tcPr>
                  <w:tcW w:w="1328" w:type="dxa"/>
                  <w:shd w:val="clear" w:color="auto" w:fill="auto"/>
                  <w:vAlign w:val="center"/>
                </w:tcPr>
                <w:p w14:paraId="64CA1F4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062820F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4DB9969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71FA72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490A0C45">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16</w:t>
                  </w:r>
                </w:p>
              </w:tc>
              <w:tc>
                <w:tcPr>
                  <w:tcW w:w="1241" w:type="dxa"/>
                  <w:vMerge w:val="continue"/>
                  <w:vAlign w:val="center"/>
                </w:tcPr>
                <w:p w14:paraId="27E6F746">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28B3801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摇臂钻床</w:t>
                  </w:r>
                </w:p>
              </w:tc>
              <w:tc>
                <w:tcPr>
                  <w:tcW w:w="1328" w:type="dxa"/>
                  <w:shd w:val="clear" w:color="auto" w:fill="auto"/>
                  <w:vAlign w:val="center"/>
                </w:tcPr>
                <w:p w14:paraId="38F34B5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5A431FF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330932B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270419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AE3BDFC">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17</w:t>
                  </w:r>
                </w:p>
              </w:tc>
              <w:tc>
                <w:tcPr>
                  <w:tcW w:w="1241" w:type="dxa"/>
                  <w:vMerge w:val="continue"/>
                  <w:vAlign w:val="center"/>
                </w:tcPr>
                <w:p w14:paraId="5B6DAC43">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CC29886">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立式转塔铣床</w:t>
                  </w:r>
                </w:p>
              </w:tc>
              <w:tc>
                <w:tcPr>
                  <w:tcW w:w="1328" w:type="dxa"/>
                  <w:shd w:val="clear" w:color="auto" w:fill="auto"/>
                  <w:vAlign w:val="center"/>
                </w:tcPr>
                <w:p w14:paraId="04A810C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C3D068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25219A5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A3BD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C298689">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18</w:t>
                  </w:r>
                </w:p>
              </w:tc>
              <w:tc>
                <w:tcPr>
                  <w:tcW w:w="1241" w:type="dxa"/>
                  <w:vMerge w:val="continue"/>
                  <w:vAlign w:val="center"/>
                </w:tcPr>
                <w:p w14:paraId="26141FD3">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7B8330C4">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立式开降台铣床</w:t>
                  </w:r>
                </w:p>
              </w:tc>
              <w:tc>
                <w:tcPr>
                  <w:tcW w:w="1328" w:type="dxa"/>
                  <w:shd w:val="clear" w:color="auto" w:fill="auto"/>
                  <w:vAlign w:val="center"/>
                </w:tcPr>
                <w:p w14:paraId="270CB1D3">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5BBE973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4446E5C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6F33C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002DC98">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19</w:t>
                  </w:r>
                </w:p>
              </w:tc>
              <w:tc>
                <w:tcPr>
                  <w:tcW w:w="1241" w:type="dxa"/>
                  <w:vMerge w:val="continue"/>
                  <w:vAlign w:val="center"/>
                </w:tcPr>
                <w:p w14:paraId="42D5ED92">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8D7BB3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台式压力机</w:t>
                  </w:r>
                </w:p>
              </w:tc>
              <w:tc>
                <w:tcPr>
                  <w:tcW w:w="1328" w:type="dxa"/>
                  <w:shd w:val="clear" w:color="auto" w:fill="auto"/>
                  <w:vAlign w:val="center"/>
                </w:tcPr>
                <w:p w14:paraId="271A7F4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74F5A17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213AD80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8ACAA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0795E3F3">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20</w:t>
                  </w:r>
                </w:p>
              </w:tc>
              <w:tc>
                <w:tcPr>
                  <w:tcW w:w="1241" w:type="dxa"/>
                  <w:vMerge w:val="continue"/>
                  <w:vAlign w:val="center"/>
                </w:tcPr>
                <w:p w14:paraId="49A5A9B9">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3997F2F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车床</w:t>
                  </w:r>
                </w:p>
              </w:tc>
              <w:tc>
                <w:tcPr>
                  <w:tcW w:w="1328" w:type="dxa"/>
                  <w:shd w:val="clear" w:color="auto" w:fill="auto"/>
                  <w:vAlign w:val="center"/>
                </w:tcPr>
                <w:p w14:paraId="4BCCEE9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51B5066D">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5CF8C7D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6CEA46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32606FCD">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21</w:t>
                  </w:r>
                </w:p>
              </w:tc>
              <w:tc>
                <w:tcPr>
                  <w:tcW w:w="1241" w:type="dxa"/>
                  <w:vMerge w:val="continue"/>
                  <w:vAlign w:val="center"/>
                </w:tcPr>
                <w:p w14:paraId="4F560CFD">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76F01C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智能伺服电动攻丝机</w:t>
                  </w:r>
                </w:p>
              </w:tc>
              <w:tc>
                <w:tcPr>
                  <w:tcW w:w="1328" w:type="dxa"/>
                  <w:shd w:val="clear" w:color="auto" w:fill="auto"/>
                  <w:vAlign w:val="center"/>
                </w:tcPr>
                <w:p w14:paraId="0CDA977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55C072C9">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3F39CA2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79025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406139CB">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22</w:t>
                  </w:r>
                </w:p>
              </w:tc>
              <w:tc>
                <w:tcPr>
                  <w:tcW w:w="1241" w:type="dxa"/>
                  <w:vMerge w:val="continue"/>
                  <w:vAlign w:val="center"/>
                </w:tcPr>
                <w:p w14:paraId="52792325">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0B2A8D5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角磨机</w:t>
                  </w:r>
                </w:p>
              </w:tc>
              <w:tc>
                <w:tcPr>
                  <w:tcW w:w="1328" w:type="dxa"/>
                  <w:shd w:val="clear" w:color="auto" w:fill="auto"/>
                  <w:vAlign w:val="center"/>
                </w:tcPr>
                <w:p w14:paraId="614D3403">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10把</w:t>
                  </w:r>
                </w:p>
              </w:tc>
              <w:tc>
                <w:tcPr>
                  <w:tcW w:w="1412" w:type="dxa"/>
                  <w:shd w:val="clear" w:color="auto" w:fill="auto"/>
                  <w:vAlign w:val="center"/>
                </w:tcPr>
                <w:p w14:paraId="36611DB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10把</w:t>
                  </w:r>
                </w:p>
              </w:tc>
              <w:tc>
                <w:tcPr>
                  <w:tcW w:w="1778" w:type="dxa"/>
                  <w:vAlign w:val="center"/>
                </w:tcPr>
                <w:p w14:paraId="7E312EA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4FE40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501E3BE">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23</w:t>
                  </w:r>
                </w:p>
              </w:tc>
              <w:tc>
                <w:tcPr>
                  <w:tcW w:w="1241" w:type="dxa"/>
                  <w:vMerge w:val="continue"/>
                  <w:vAlign w:val="center"/>
                </w:tcPr>
                <w:p w14:paraId="572F4AC2">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1F649E86">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台式砂轮机</w:t>
                  </w:r>
                </w:p>
              </w:tc>
              <w:tc>
                <w:tcPr>
                  <w:tcW w:w="1328" w:type="dxa"/>
                  <w:shd w:val="clear" w:color="auto" w:fill="auto"/>
                  <w:vAlign w:val="center"/>
                </w:tcPr>
                <w:p w14:paraId="7363293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733D60E7">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6E67740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1509C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139A5C60">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24</w:t>
                  </w:r>
                </w:p>
              </w:tc>
              <w:tc>
                <w:tcPr>
                  <w:tcW w:w="1241" w:type="dxa"/>
                  <w:vMerge w:val="continue"/>
                  <w:vAlign w:val="center"/>
                </w:tcPr>
                <w:p w14:paraId="659590E4">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27F868D">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光纤激光打标机</w:t>
                  </w:r>
                </w:p>
              </w:tc>
              <w:tc>
                <w:tcPr>
                  <w:tcW w:w="1328" w:type="dxa"/>
                  <w:shd w:val="clear" w:color="auto" w:fill="auto"/>
                  <w:vAlign w:val="center"/>
                </w:tcPr>
                <w:p w14:paraId="216F0A2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893BE6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0535B3C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3DF55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0FDC344A">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25</w:t>
                  </w:r>
                </w:p>
              </w:tc>
              <w:tc>
                <w:tcPr>
                  <w:tcW w:w="1241" w:type="dxa"/>
                  <w:vMerge w:val="continue"/>
                  <w:vAlign w:val="center"/>
                </w:tcPr>
                <w:p w14:paraId="248102B8">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2079379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电动绞圆机</w:t>
                  </w:r>
                </w:p>
              </w:tc>
              <w:tc>
                <w:tcPr>
                  <w:tcW w:w="1328" w:type="dxa"/>
                  <w:shd w:val="clear" w:color="auto" w:fill="auto"/>
                  <w:vAlign w:val="center"/>
                </w:tcPr>
                <w:p w14:paraId="1A465844">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1BFDC5CA">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1E23D1B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C0B86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36E7A0BD">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26</w:t>
                  </w:r>
                </w:p>
              </w:tc>
              <w:tc>
                <w:tcPr>
                  <w:tcW w:w="1241" w:type="dxa"/>
                  <w:vMerge w:val="continue"/>
                  <w:vAlign w:val="center"/>
                </w:tcPr>
                <w:p w14:paraId="51DD1E0F">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775F82E">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手动绞圆机</w:t>
                  </w:r>
                </w:p>
              </w:tc>
              <w:tc>
                <w:tcPr>
                  <w:tcW w:w="1328" w:type="dxa"/>
                  <w:shd w:val="clear" w:color="auto" w:fill="auto"/>
                  <w:vAlign w:val="center"/>
                </w:tcPr>
                <w:p w14:paraId="34176E6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36C5E065">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1214968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593F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1D66AB3">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27</w:t>
                  </w:r>
                </w:p>
              </w:tc>
              <w:tc>
                <w:tcPr>
                  <w:tcW w:w="1241" w:type="dxa"/>
                  <w:vMerge w:val="continue"/>
                  <w:vAlign w:val="center"/>
                </w:tcPr>
                <w:p w14:paraId="61A02896">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731C28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氩弧焊机</w:t>
                  </w:r>
                </w:p>
              </w:tc>
              <w:tc>
                <w:tcPr>
                  <w:tcW w:w="1328" w:type="dxa"/>
                  <w:shd w:val="clear" w:color="auto" w:fill="auto"/>
                  <w:vAlign w:val="center"/>
                </w:tcPr>
                <w:p w14:paraId="344919D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7</w:t>
                  </w:r>
                </w:p>
              </w:tc>
              <w:tc>
                <w:tcPr>
                  <w:tcW w:w="1412" w:type="dxa"/>
                  <w:shd w:val="clear" w:color="auto" w:fill="auto"/>
                  <w:vAlign w:val="center"/>
                </w:tcPr>
                <w:p w14:paraId="3F64F509">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7</w:t>
                  </w:r>
                </w:p>
              </w:tc>
              <w:tc>
                <w:tcPr>
                  <w:tcW w:w="1778" w:type="dxa"/>
                  <w:vAlign w:val="center"/>
                </w:tcPr>
                <w:p w14:paraId="08C6FFB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0EBC18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3DBAA1C4">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28</w:t>
                  </w:r>
                </w:p>
              </w:tc>
              <w:tc>
                <w:tcPr>
                  <w:tcW w:w="1241" w:type="dxa"/>
                  <w:vMerge w:val="continue"/>
                  <w:vAlign w:val="center"/>
                </w:tcPr>
                <w:p w14:paraId="2761EBC9">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79F91A2">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电焊机</w:t>
                  </w:r>
                </w:p>
              </w:tc>
              <w:tc>
                <w:tcPr>
                  <w:tcW w:w="1328" w:type="dxa"/>
                  <w:shd w:val="clear" w:color="auto" w:fill="auto"/>
                  <w:vAlign w:val="center"/>
                </w:tcPr>
                <w:p w14:paraId="0514D0E1">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3</w:t>
                  </w:r>
                </w:p>
              </w:tc>
              <w:tc>
                <w:tcPr>
                  <w:tcW w:w="1412" w:type="dxa"/>
                  <w:shd w:val="clear" w:color="auto" w:fill="auto"/>
                  <w:vAlign w:val="center"/>
                </w:tcPr>
                <w:p w14:paraId="758B225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3</w:t>
                  </w:r>
                </w:p>
              </w:tc>
              <w:tc>
                <w:tcPr>
                  <w:tcW w:w="1778" w:type="dxa"/>
                  <w:vAlign w:val="center"/>
                </w:tcPr>
                <w:p w14:paraId="0AB6BA6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CB28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3F9E1E15">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29</w:t>
                  </w:r>
                </w:p>
              </w:tc>
              <w:tc>
                <w:tcPr>
                  <w:tcW w:w="1241" w:type="dxa"/>
                  <w:vMerge w:val="continue"/>
                  <w:vAlign w:val="center"/>
                </w:tcPr>
                <w:p w14:paraId="6F8F77BC">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0FB98CCC">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二保焊机</w:t>
                  </w:r>
                </w:p>
              </w:tc>
              <w:tc>
                <w:tcPr>
                  <w:tcW w:w="1328" w:type="dxa"/>
                  <w:shd w:val="clear" w:color="auto" w:fill="auto"/>
                  <w:vAlign w:val="center"/>
                </w:tcPr>
                <w:p w14:paraId="2B33959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15</w:t>
                  </w:r>
                </w:p>
              </w:tc>
              <w:tc>
                <w:tcPr>
                  <w:tcW w:w="1412" w:type="dxa"/>
                  <w:shd w:val="clear" w:color="auto" w:fill="auto"/>
                  <w:vAlign w:val="center"/>
                </w:tcPr>
                <w:p w14:paraId="57E1C0F1">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15</w:t>
                  </w:r>
                </w:p>
              </w:tc>
              <w:tc>
                <w:tcPr>
                  <w:tcW w:w="1778" w:type="dxa"/>
                  <w:vAlign w:val="center"/>
                </w:tcPr>
                <w:p w14:paraId="0EA819D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4C30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55B1C962">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30</w:t>
                  </w:r>
                </w:p>
              </w:tc>
              <w:tc>
                <w:tcPr>
                  <w:tcW w:w="1241" w:type="dxa"/>
                  <w:vMerge w:val="continue"/>
                  <w:vAlign w:val="center"/>
                </w:tcPr>
                <w:p w14:paraId="30C0570D">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0E6CE983">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拉丝机</w:t>
                  </w:r>
                </w:p>
              </w:tc>
              <w:tc>
                <w:tcPr>
                  <w:tcW w:w="1328" w:type="dxa"/>
                  <w:shd w:val="clear" w:color="auto" w:fill="auto"/>
                  <w:vAlign w:val="center"/>
                </w:tcPr>
                <w:p w14:paraId="622CCAD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412" w:type="dxa"/>
                  <w:shd w:val="clear" w:color="auto" w:fill="auto"/>
                  <w:vAlign w:val="center"/>
                </w:tcPr>
                <w:p w14:paraId="6C6018D1">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778" w:type="dxa"/>
                  <w:vAlign w:val="center"/>
                </w:tcPr>
                <w:p w14:paraId="52250A4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285FEA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CA8821F">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31</w:t>
                  </w:r>
                </w:p>
              </w:tc>
              <w:tc>
                <w:tcPr>
                  <w:tcW w:w="1241" w:type="dxa"/>
                  <w:vMerge w:val="continue"/>
                  <w:vAlign w:val="center"/>
                </w:tcPr>
                <w:p w14:paraId="7768BCC6">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75E5C6C7">
                  <w:pPr>
                    <w:jc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sz w:val="21"/>
                      <w:szCs w:val="21"/>
                      <w:lang w:val="en-US" w:eastAsia="zh-CN"/>
                    </w:rPr>
                    <w:t>抛丸机</w:t>
                  </w:r>
                </w:p>
              </w:tc>
              <w:tc>
                <w:tcPr>
                  <w:tcW w:w="1328" w:type="dxa"/>
                  <w:shd w:val="clear" w:color="auto" w:fill="auto"/>
                  <w:vAlign w:val="center"/>
                </w:tcPr>
                <w:p w14:paraId="52DD461B">
                  <w:pPr>
                    <w:jc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sz w:val="21"/>
                      <w:szCs w:val="21"/>
                      <w:lang w:val="en-US" w:eastAsia="zh-CN"/>
                    </w:rPr>
                    <w:t>1</w:t>
                  </w:r>
                </w:p>
              </w:tc>
              <w:tc>
                <w:tcPr>
                  <w:tcW w:w="1412" w:type="dxa"/>
                  <w:shd w:val="clear" w:color="auto" w:fill="auto"/>
                  <w:vAlign w:val="center"/>
                </w:tcPr>
                <w:p w14:paraId="614B4A76">
                  <w:pPr>
                    <w:jc w:val="center"/>
                    <w:rPr>
                      <w:rFonts w:hint="default" w:ascii="Times New Roman" w:hAnsi="Times New Roman" w:eastAsia="黑体" w:cs="Times New Roman"/>
                      <w:b w:val="0"/>
                      <w:bCs/>
                      <w:color w:val="auto"/>
                      <w:kern w:val="2"/>
                      <w:sz w:val="21"/>
                      <w:szCs w:val="21"/>
                      <w:lang w:val="en-US" w:eastAsia="zh-CN" w:bidi="ar-SA"/>
                    </w:rPr>
                  </w:pPr>
                  <w:r>
                    <w:rPr>
                      <w:rFonts w:hint="default" w:ascii="Times New Roman" w:hAnsi="Times New Roman" w:eastAsia="黑体" w:cs="Times New Roman"/>
                      <w:b w:val="0"/>
                      <w:bCs/>
                      <w:color w:val="auto"/>
                      <w:kern w:val="2"/>
                      <w:sz w:val="21"/>
                      <w:szCs w:val="21"/>
                      <w:lang w:val="en-US" w:eastAsia="zh-CN" w:bidi="ar-SA"/>
                    </w:rPr>
                    <w:t>0</w:t>
                  </w:r>
                </w:p>
              </w:tc>
              <w:tc>
                <w:tcPr>
                  <w:tcW w:w="1778" w:type="dxa"/>
                  <w:vAlign w:val="center"/>
                </w:tcPr>
                <w:p w14:paraId="79E59B25">
                  <w:pPr>
                    <w:jc w:val="center"/>
                    <w:rPr>
                      <w:rFonts w:hint="default" w:ascii="Times New Roman" w:hAnsi="Times New Roman" w:cs="Times New Roman"/>
                      <w:b w:val="0"/>
                      <w:bCs/>
                      <w:sz w:val="21"/>
                      <w:szCs w:val="21"/>
                    </w:rPr>
                  </w:pPr>
                  <w:r>
                    <w:rPr>
                      <w:rFonts w:hint="default" w:ascii="Times New Roman" w:hAnsi="Times New Roman" w:eastAsia="宋体" w:cs="Times New Roman"/>
                      <w:b w:val="0"/>
                      <w:bCs/>
                      <w:sz w:val="21"/>
                      <w:szCs w:val="21"/>
                      <w:lang w:val="en-US" w:eastAsia="zh-CN"/>
                    </w:rPr>
                    <w:t>目前未建设抛丸机。后期建设则另行验收</w:t>
                  </w:r>
                </w:p>
              </w:tc>
            </w:tr>
            <w:tr w14:paraId="07E18F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4E999CDF">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32</w:t>
                  </w:r>
                </w:p>
              </w:tc>
              <w:tc>
                <w:tcPr>
                  <w:tcW w:w="1241" w:type="dxa"/>
                  <w:vAlign w:val="center"/>
                </w:tcPr>
                <w:p w14:paraId="594B94F4">
                  <w:pPr>
                    <w:contextualSpacing/>
                    <w:jc w:val="center"/>
                    <w:rPr>
                      <w:rFonts w:hint="default" w:ascii="Times New Roman" w:hAnsi="Times New Roman" w:eastAsia="宋体" w:cs="Times New Roman"/>
                      <w:b w:val="0"/>
                      <w:bCs/>
                      <w:sz w:val="21"/>
                      <w:szCs w:val="21"/>
                    </w:rPr>
                  </w:pPr>
                  <w:r>
                    <w:rPr>
                      <w:rFonts w:hint="default" w:ascii="Times New Roman" w:hAnsi="Times New Roman" w:cs="Times New Roman"/>
                      <w:b w:val="0"/>
                      <w:bCs/>
                      <w:color w:val="auto"/>
                      <w:sz w:val="21"/>
                      <w:szCs w:val="21"/>
                    </w:rPr>
                    <w:t>喷漆单元</w:t>
                  </w:r>
                </w:p>
              </w:tc>
              <w:tc>
                <w:tcPr>
                  <w:tcW w:w="2228" w:type="dxa"/>
                  <w:shd w:val="clear" w:color="auto" w:fill="auto"/>
                  <w:vAlign w:val="center"/>
                </w:tcPr>
                <w:p w14:paraId="4304B5F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水性喷涂房</w:t>
                  </w:r>
                </w:p>
              </w:tc>
              <w:tc>
                <w:tcPr>
                  <w:tcW w:w="1328" w:type="dxa"/>
                  <w:shd w:val="clear" w:color="auto" w:fill="auto"/>
                  <w:vAlign w:val="center"/>
                </w:tcPr>
                <w:p w14:paraId="6EF65150">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412" w:type="dxa"/>
                  <w:shd w:val="clear" w:color="auto" w:fill="auto"/>
                  <w:vAlign w:val="center"/>
                </w:tcPr>
                <w:p w14:paraId="0CD1EA3F">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1</w:t>
                  </w:r>
                </w:p>
              </w:tc>
              <w:tc>
                <w:tcPr>
                  <w:tcW w:w="1778" w:type="dxa"/>
                  <w:vAlign w:val="center"/>
                </w:tcPr>
                <w:p w14:paraId="5CCB2F8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5E392B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15414B7B">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33</w:t>
                  </w:r>
                </w:p>
              </w:tc>
              <w:tc>
                <w:tcPr>
                  <w:tcW w:w="1241" w:type="dxa"/>
                  <w:vMerge w:val="restart"/>
                  <w:vAlign w:val="center"/>
                </w:tcPr>
                <w:p w14:paraId="2CF5A83D">
                  <w:pPr>
                    <w:contextualSpacing/>
                    <w:jc w:val="center"/>
                    <w:rPr>
                      <w:rFonts w:hint="default" w:ascii="Times New Roman" w:hAnsi="Times New Roman" w:eastAsia="宋体" w:cs="Times New Roman"/>
                      <w:b w:val="0"/>
                      <w:bCs/>
                      <w:sz w:val="21"/>
                      <w:szCs w:val="21"/>
                    </w:rPr>
                  </w:pPr>
                  <w:r>
                    <w:rPr>
                      <w:rFonts w:hint="default" w:ascii="Times New Roman" w:hAnsi="Times New Roman" w:cs="Times New Roman"/>
                      <w:b w:val="0"/>
                      <w:bCs/>
                      <w:color w:val="auto"/>
                      <w:sz w:val="21"/>
                      <w:szCs w:val="21"/>
                    </w:rPr>
                    <w:t>辅助单元</w:t>
                  </w:r>
                </w:p>
              </w:tc>
              <w:tc>
                <w:tcPr>
                  <w:tcW w:w="2228" w:type="dxa"/>
                  <w:shd w:val="clear" w:color="auto" w:fill="auto"/>
                  <w:vAlign w:val="center"/>
                </w:tcPr>
                <w:p w14:paraId="0DD59AB9">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空压机</w:t>
                  </w:r>
                </w:p>
              </w:tc>
              <w:tc>
                <w:tcPr>
                  <w:tcW w:w="1328" w:type="dxa"/>
                  <w:shd w:val="clear" w:color="auto" w:fill="auto"/>
                  <w:vAlign w:val="center"/>
                </w:tcPr>
                <w:p w14:paraId="15C4452B">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2</w:t>
                  </w:r>
                </w:p>
              </w:tc>
              <w:tc>
                <w:tcPr>
                  <w:tcW w:w="1412" w:type="dxa"/>
                  <w:shd w:val="clear" w:color="auto" w:fill="auto"/>
                  <w:vAlign w:val="center"/>
                </w:tcPr>
                <w:p w14:paraId="1980AD86">
                  <w:pPr>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val="en-US" w:eastAsia="zh-CN"/>
                    </w:rPr>
                    <w:t>2</w:t>
                  </w:r>
                </w:p>
              </w:tc>
              <w:tc>
                <w:tcPr>
                  <w:tcW w:w="1778" w:type="dxa"/>
                  <w:vAlign w:val="center"/>
                </w:tcPr>
                <w:p w14:paraId="2D08E09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7F718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7F685FE0">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34</w:t>
                  </w:r>
                </w:p>
              </w:tc>
              <w:tc>
                <w:tcPr>
                  <w:tcW w:w="1241" w:type="dxa"/>
                  <w:vMerge w:val="continue"/>
                  <w:vAlign w:val="center"/>
                </w:tcPr>
                <w:p w14:paraId="49165DAC">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563F491B">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rPr>
                    <w:t>行车</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5吨</w:t>
                  </w:r>
                  <w:r>
                    <w:rPr>
                      <w:rFonts w:hint="default" w:ascii="Times New Roman" w:hAnsi="Times New Roman" w:cs="Times New Roman"/>
                      <w:b w:val="0"/>
                      <w:bCs/>
                      <w:color w:val="auto"/>
                      <w:sz w:val="21"/>
                      <w:szCs w:val="21"/>
                      <w:lang w:eastAsia="zh-CN"/>
                    </w:rPr>
                    <w:t>）</w:t>
                  </w:r>
                </w:p>
              </w:tc>
              <w:tc>
                <w:tcPr>
                  <w:tcW w:w="1328" w:type="dxa"/>
                  <w:shd w:val="clear" w:color="auto" w:fill="auto"/>
                  <w:vAlign w:val="center"/>
                </w:tcPr>
                <w:p w14:paraId="2D703B77">
                  <w:pPr>
                    <w:jc w:val="center"/>
                    <w:textAlignment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w:t>
                  </w:r>
                </w:p>
                <w:p w14:paraId="463710C5">
                  <w:pPr>
                    <w:jc w:val="center"/>
                    <w:rPr>
                      <w:rFonts w:hint="default" w:ascii="Times New Roman" w:hAnsi="Times New Roman" w:cs="Times New Roman" w:eastAsiaTheme="minorEastAsia"/>
                      <w:b w:val="0"/>
                      <w:bCs/>
                      <w:color w:val="auto"/>
                      <w:kern w:val="2"/>
                      <w:sz w:val="21"/>
                      <w:szCs w:val="21"/>
                      <w:lang w:val="en-US" w:eastAsia="zh-CN" w:bidi="ar-SA"/>
                    </w:rPr>
                  </w:pPr>
                </w:p>
              </w:tc>
              <w:tc>
                <w:tcPr>
                  <w:tcW w:w="1412" w:type="dxa"/>
                  <w:shd w:val="clear" w:color="auto" w:fill="auto"/>
                  <w:vAlign w:val="center"/>
                </w:tcPr>
                <w:p w14:paraId="1066092B">
                  <w:pPr>
                    <w:jc w:val="center"/>
                    <w:textAlignment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w:t>
                  </w:r>
                </w:p>
                <w:p w14:paraId="4AB4A4DF">
                  <w:pPr>
                    <w:jc w:val="center"/>
                    <w:rPr>
                      <w:rFonts w:hint="default" w:ascii="Times New Roman" w:hAnsi="Times New Roman" w:cs="Times New Roman" w:eastAsiaTheme="minorEastAsia"/>
                      <w:b w:val="0"/>
                      <w:bCs/>
                      <w:color w:val="auto"/>
                      <w:kern w:val="2"/>
                      <w:sz w:val="21"/>
                      <w:szCs w:val="21"/>
                      <w:lang w:val="en-US" w:eastAsia="zh-CN" w:bidi="ar-SA"/>
                    </w:rPr>
                  </w:pPr>
                </w:p>
              </w:tc>
              <w:tc>
                <w:tcPr>
                  <w:tcW w:w="1778" w:type="dxa"/>
                  <w:vAlign w:val="center"/>
                </w:tcPr>
                <w:p w14:paraId="7B928BE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r w14:paraId="480BD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Align w:val="center"/>
                </w:tcPr>
                <w:p w14:paraId="0201BD7C">
                  <w:pPr>
                    <w:contextualSpacing/>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35</w:t>
                  </w:r>
                </w:p>
              </w:tc>
              <w:tc>
                <w:tcPr>
                  <w:tcW w:w="1241" w:type="dxa"/>
                  <w:vMerge w:val="continue"/>
                  <w:vAlign w:val="center"/>
                </w:tcPr>
                <w:p w14:paraId="16999C8F">
                  <w:pPr>
                    <w:contextualSpacing/>
                    <w:jc w:val="center"/>
                    <w:rPr>
                      <w:rFonts w:hint="default" w:ascii="Times New Roman" w:hAnsi="Times New Roman" w:eastAsia="宋体" w:cs="Times New Roman"/>
                      <w:b w:val="0"/>
                      <w:bCs/>
                      <w:sz w:val="21"/>
                      <w:szCs w:val="21"/>
                    </w:rPr>
                  </w:pPr>
                </w:p>
              </w:tc>
              <w:tc>
                <w:tcPr>
                  <w:tcW w:w="2228" w:type="dxa"/>
                  <w:shd w:val="clear" w:color="auto" w:fill="auto"/>
                  <w:vAlign w:val="center"/>
                </w:tcPr>
                <w:p w14:paraId="3DFAAF37">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rPr>
                    <w:t>行车</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10吨</w:t>
                  </w:r>
                  <w:r>
                    <w:rPr>
                      <w:rFonts w:hint="default" w:ascii="Times New Roman" w:hAnsi="Times New Roman" w:cs="Times New Roman"/>
                      <w:b w:val="0"/>
                      <w:bCs/>
                      <w:color w:val="auto"/>
                      <w:sz w:val="21"/>
                      <w:szCs w:val="21"/>
                      <w:lang w:eastAsia="zh-CN"/>
                    </w:rPr>
                    <w:t>）</w:t>
                  </w:r>
                </w:p>
              </w:tc>
              <w:tc>
                <w:tcPr>
                  <w:tcW w:w="1328" w:type="dxa"/>
                  <w:shd w:val="clear" w:color="auto" w:fill="auto"/>
                  <w:vAlign w:val="center"/>
                </w:tcPr>
                <w:p w14:paraId="37CB3688">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rPr>
                    <w:t>2</w:t>
                  </w:r>
                </w:p>
              </w:tc>
              <w:tc>
                <w:tcPr>
                  <w:tcW w:w="1412" w:type="dxa"/>
                  <w:shd w:val="clear" w:color="auto" w:fill="auto"/>
                  <w:vAlign w:val="center"/>
                </w:tcPr>
                <w:p w14:paraId="1C07813D">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b w:val="0"/>
                      <w:bCs/>
                      <w:color w:val="auto"/>
                      <w:sz w:val="21"/>
                      <w:szCs w:val="21"/>
                    </w:rPr>
                    <w:t>2</w:t>
                  </w:r>
                </w:p>
              </w:tc>
              <w:tc>
                <w:tcPr>
                  <w:tcW w:w="1778" w:type="dxa"/>
                  <w:vAlign w:val="center"/>
                </w:tcPr>
                <w:p w14:paraId="7CE5A18F">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与环评一致</w:t>
                  </w:r>
                </w:p>
              </w:tc>
            </w:tr>
          </w:tbl>
          <w:p w14:paraId="63795241">
            <w:pPr>
              <w:spacing w:before="156" w:beforeLines="50" w:line="360" w:lineRule="auto"/>
              <w:ind w:firstLine="482" w:firstLineChars="200"/>
              <w:rPr>
                <w:rFonts w:ascii="Times New Roman" w:hAnsi="Times New Roman" w:cs="Times New Roman"/>
                <w:b/>
                <w:bCs/>
                <w:sz w:val="24"/>
              </w:rPr>
            </w:pPr>
            <w:r>
              <w:rPr>
                <w:rFonts w:hint="eastAsia" w:ascii="Times New Roman" w:hAnsi="Times New Roman" w:eastAsia="宋体" w:cs="Times New Roman"/>
                <w:b/>
                <w:bCs/>
                <w:sz w:val="24"/>
              </w:rPr>
              <w:t>6</w:t>
            </w:r>
            <w:r>
              <w:rPr>
                <w:rFonts w:ascii="Times New Roman" w:hAnsi="Times New Roman" w:eastAsia="宋体" w:cs="Times New Roman"/>
                <w:b/>
                <w:bCs/>
                <w:sz w:val="24"/>
              </w:rPr>
              <w:t>、</w:t>
            </w:r>
            <w:r>
              <w:rPr>
                <w:rFonts w:ascii="Times New Roman" w:hAnsi="Times New Roman" w:cs="Times New Roman"/>
                <w:b/>
                <w:bCs/>
                <w:sz w:val="24"/>
              </w:rPr>
              <w:t>主要原辅材料</w:t>
            </w:r>
          </w:p>
          <w:p w14:paraId="405569D9">
            <w:pPr>
              <w:spacing w:line="360" w:lineRule="auto"/>
              <w:ind w:firstLine="480" w:firstLineChars="200"/>
              <w:rPr>
                <w:rFonts w:ascii="Times New Roman" w:hAnsi="Times New Roman" w:cs="Times New Roman"/>
              </w:rPr>
            </w:pPr>
            <w:r>
              <w:rPr>
                <w:rFonts w:hint="eastAsia" w:ascii="Times New Roman" w:hAnsi="Times New Roman" w:cs="Times New Roman"/>
                <w:sz w:val="24"/>
              </w:rPr>
              <w:t>验收试剂用量同环评一致，</w:t>
            </w:r>
            <w:r>
              <w:rPr>
                <w:rFonts w:ascii="Times New Roman" w:hAnsi="Times New Roman" w:cs="Times New Roman"/>
                <w:sz w:val="24"/>
              </w:rPr>
              <w:t>项目</w:t>
            </w:r>
            <w:r>
              <w:rPr>
                <w:rFonts w:hint="eastAsia" w:ascii="Times New Roman" w:hAnsi="Times New Roman" w:cs="Times New Roman"/>
                <w:sz w:val="24"/>
              </w:rPr>
              <w:t>实际</w:t>
            </w:r>
            <w:r>
              <w:rPr>
                <w:rFonts w:ascii="Times New Roman" w:hAnsi="Times New Roman" w:cs="Times New Roman"/>
                <w:sz w:val="24"/>
              </w:rPr>
              <w:t>主要原辅材料对照表见表1-</w:t>
            </w:r>
            <w:r>
              <w:rPr>
                <w:rFonts w:hint="eastAsia" w:ascii="Times New Roman" w:hAnsi="Times New Roman" w:cs="Times New Roman"/>
                <w:sz w:val="24"/>
              </w:rPr>
              <w:t>5</w:t>
            </w:r>
            <w:r>
              <w:rPr>
                <w:rFonts w:ascii="Times New Roman" w:hAnsi="Times New Roman" w:cs="Times New Roman"/>
                <w:sz w:val="24"/>
              </w:rPr>
              <w:t>。</w:t>
            </w:r>
          </w:p>
          <w:p w14:paraId="27CA7955">
            <w:pPr>
              <w:spacing w:before="156" w:beforeLines="50"/>
              <w:ind w:firstLine="422" w:firstLineChars="200"/>
              <w:contextualSpacing/>
              <w:jc w:val="center"/>
              <w:rPr>
                <w:rFonts w:ascii="Times New Roman" w:hAnsi="Times New Roman" w:cs="Times New Roman"/>
                <w:b/>
                <w:bCs/>
                <w:szCs w:val="21"/>
              </w:rPr>
            </w:pPr>
            <w:r>
              <w:rPr>
                <w:rFonts w:ascii="Times New Roman" w:hAnsi="Times New Roman" w:cs="Times New Roman"/>
                <w:b/>
                <w:bCs/>
                <w:szCs w:val="21"/>
              </w:rPr>
              <w:t>表1-</w:t>
            </w:r>
            <w:r>
              <w:rPr>
                <w:rFonts w:hint="eastAsia" w:ascii="Times New Roman" w:hAnsi="Times New Roman" w:cs="Times New Roman"/>
                <w:b/>
                <w:bCs/>
                <w:szCs w:val="21"/>
              </w:rPr>
              <w:t xml:space="preserve">5  </w:t>
            </w:r>
            <w:r>
              <w:rPr>
                <w:rFonts w:ascii="Times New Roman" w:hAnsi="Times New Roman" w:cs="Times New Roman"/>
                <w:b/>
                <w:bCs/>
                <w:szCs w:val="21"/>
              </w:rPr>
              <w:t>项目</w:t>
            </w:r>
            <w:r>
              <w:rPr>
                <w:rFonts w:hint="eastAsia" w:ascii="Times New Roman" w:hAnsi="Times New Roman" w:cs="Times New Roman"/>
                <w:b/>
                <w:bCs/>
                <w:szCs w:val="21"/>
              </w:rPr>
              <w:t>实际</w:t>
            </w:r>
            <w:r>
              <w:rPr>
                <w:rFonts w:ascii="Times New Roman" w:hAnsi="Times New Roman" w:cs="Times New Roman"/>
                <w:b/>
                <w:bCs/>
                <w:szCs w:val="21"/>
              </w:rPr>
              <w:t>主要原辅材料对照表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025"/>
              <w:gridCol w:w="957"/>
              <w:gridCol w:w="2095"/>
              <w:gridCol w:w="1357"/>
              <w:gridCol w:w="1355"/>
              <w:gridCol w:w="1991"/>
              <w:gridCol w:w="23"/>
            </w:tblGrid>
            <w:tr w14:paraId="457EBD5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vMerge w:val="restart"/>
                  <w:vAlign w:val="center"/>
                </w:tcPr>
                <w:p w14:paraId="01F8CFD1">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序号</w:t>
                  </w:r>
                </w:p>
              </w:tc>
              <w:tc>
                <w:tcPr>
                  <w:tcW w:w="543" w:type="pct"/>
                  <w:vMerge w:val="restart"/>
                  <w:vAlign w:val="center"/>
                </w:tcPr>
                <w:p w14:paraId="414936D4">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类别</w:t>
                  </w:r>
                </w:p>
              </w:tc>
              <w:tc>
                <w:tcPr>
                  <w:tcW w:w="1189" w:type="pct"/>
                  <w:vMerge w:val="restart"/>
                  <w:vAlign w:val="center"/>
                </w:tcPr>
                <w:p w14:paraId="30C93BCF">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名称</w:t>
                  </w:r>
                </w:p>
              </w:tc>
              <w:tc>
                <w:tcPr>
                  <w:tcW w:w="770" w:type="pct"/>
                  <w:vMerge w:val="restart"/>
                  <w:vAlign w:val="center"/>
                </w:tcPr>
                <w:p w14:paraId="3308480C">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年用量</w:t>
                  </w:r>
                </w:p>
              </w:tc>
              <w:tc>
                <w:tcPr>
                  <w:tcW w:w="769" w:type="pct"/>
                  <w:vMerge w:val="restart"/>
                  <w:vAlign w:val="center"/>
                </w:tcPr>
                <w:p w14:paraId="5FC0B1A6">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实际用量</w:t>
                  </w:r>
                </w:p>
              </w:tc>
              <w:tc>
                <w:tcPr>
                  <w:tcW w:w="1143" w:type="pct"/>
                  <w:gridSpan w:val="2"/>
                  <w:vMerge w:val="restart"/>
                </w:tcPr>
                <w:p w14:paraId="14B38194">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rPr>
                    <w:t>备注</w:t>
                  </w:r>
                </w:p>
              </w:tc>
            </w:tr>
            <w:tr w14:paraId="147AD3B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vMerge w:val="continue"/>
                  <w:vAlign w:val="center"/>
                </w:tcPr>
                <w:p w14:paraId="2A32A3C0">
                  <w:pPr>
                    <w:autoSpaceDE w:val="0"/>
                    <w:autoSpaceDN w:val="0"/>
                    <w:adjustRightInd w:val="0"/>
                    <w:contextualSpacing/>
                    <w:jc w:val="center"/>
                    <w:rPr>
                      <w:rFonts w:hint="default" w:ascii="Times New Roman" w:hAnsi="Times New Roman" w:cs="Times New Roman"/>
                      <w:szCs w:val="21"/>
                      <w:lang w:val="zh-CN"/>
                    </w:rPr>
                  </w:pPr>
                </w:p>
              </w:tc>
              <w:tc>
                <w:tcPr>
                  <w:tcW w:w="543" w:type="pct"/>
                  <w:vMerge w:val="continue"/>
                  <w:vAlign w:val="center"/>
                </w:tcPr>
                <w:p w14:paraId="73C0BADD">
                  <w:pPr>
                    <w:autoSpaceDE w:val="0"/>
                    <w:autoSpaceDN w:val="0"/>
                    <w:adjustRightInd w:val="0"/>
                    <w:contextualSpacing/>
                    <w:jc w:val="center"/>
                    <w:rPr>
                      <w:rFonts w:hint="default" w:ascii="Times New Roman" w:hAnsi="Times New Roman" w:cs="Times New Roman"/>
                      <w:szCs w:val="21"/>
                      <w:lang w:val="zh-CN"/>
                    </w:rPr>
                  </w:pPr>
                </w:p>
              </w:tc>
              <w:tc>
                <w:tcPr>
                  <w:tcW w:w="1189" w:type="pct"/>
                  <w:vMerge w:val="continue"/>
                  <w:vAlign w:val="center"/>
                </w:tcPr>
                <w:p w14:paraId="43CDA061">
                  <w:pPr>
                    <w:autoSpaceDE w:val="0"/>
                    <w:autoSpaceDN w:val="0"/>
                    <w:adjustRightInd w:val="0"/>
                    <w:contextualSpacing/>
                    <w:jc w:val="center"/>
                    <w:rPr>
                      <w:rFonts w:hint="default" w:ascii="Times New Roman" w:hAnsi="Times New Roman" w:cs="Times New Roman"/>
                      <w:szCs w:val="21"/>
                      <w:lang w:val="zh-CN"/>
                    </w:rPr>
                  </w:pPr>
                </w:p>
              </w:tc>
              <w:tc>
                <w:tcPr>
                  <w:tcW w:w="770" w:type="pct"/>
                  <w:vMerge w:val="continue"/>
                  <w:vAlign w:val="center"/>
                </w:tcPr>
                <w:p w14:paraId="428E78E3">
                  <w:pPr>
                    <w:autoSpaceDE w:val="0"/>
                    <w:autoSpaceDN w:val="0"/>
                    <w:adjustRightInd w:val="0"/>
                    <w:contextualSpacing/>
                    <w:jc w:val="center"/>
                    <w:rPr>
                      <w:rFonts w:hint="default" w:ascii="Times New Roman" w:hAnsi="Times New Roman" w:cs="Times New Roman"/>
                      <w:szCs w:val="21"/>
                      <w:lang w:val="zh-CN"/>
                    </w:rPr>
                  </w:pPr>
                </w:p>
              </w:tc>
              <w:tc>
                <w:tcPr>
                  <w:tcW w:w="769" w:type="pct"/>
                  <w:vMerge w:val="continue"/>
                  <w:vAlign w:val="center"/>
                </w:tcPr>
                <w:p w14:paraId="6EC07986">
                  <w:pPr>
                    <w:autoSpaceDE w:val="0"/>
                    <w:autoSpaceDN w:val="0"/>
                    <w:adjustRightInd w:val="0"/>
                    <w:contextualSpacing/>
                    <w:jc w:val="center"/>
                    <w:rPr>
                      <w:rFonts w:hint="default" w:ascii="Times New Roman" w:hAnsi="Times New Roman" w:cs="Times New Roman"/>
                      <w:szCs w:val="21"/>
                      <w:lang w:val="zh-CN"/>
                    </w:rPr>
                  </w:pPr>
                </w:p>
              </w:tc>
              <w:tc>
                <w:tcPr>
                  <w:tcW w:w="1143" w:type="pct"/>
                  <w:gridSpan w:val="2"/>
                  <w:vMerge w:val="continue"/>
                </w:tcPr>
                <w:p w14:paraId="324ECF7E">
                  <w:pPr>
                    <w:autoSpaceDE w:val="0"/>
                    <w:autoSpaceDN w:val="0"/>
                    <w:adjustRightInd w:val="0"/>
                    <w:contextualSpacing/>
                    <w:jc w:val="center"/>
                    <w:rPr>
                      <w:rFonts w:hint="default" w:ascii="Times New Roman" w:hAnsi="Times New Roman" w:cs="Times New Roman"/>
                      <w:szCs w:val="21"/>
                      <w:lang w:val="zh-CN"/>
                    </w:rPr>
                  </w:pPr>
                </w:p>
              </w:tc>
            </w:tr>
            <w:tr w14:paraId="2BBE993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bottom w:val="single" w:color="auto" w:sz="4" w:space="0"/>
                  </w:tcBorders>
                  <w:vAlign w:val="center"/>
                </w:tcPr>
                <w:p w14:paraId="4718DD23">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1</w:t>
                  </w:r>
                </w:p>
              </w:tc>
              <w:tc>
                <w:tcPr>
                  <w:tcW w:w="543" w:type="pct"/>
                  <w:vMerge w:val="restart"/>
                  <w:vAlign w:val="center"/>
                </w:tcPr>
                <w:p w14:paraId="1FE85066">
                  <w:pPr>
                    <w:widowControl/>
                    <w:contextualSpacing/>
                    <w:jc w:val="center"/>
                    <w:textAlignment w:val="center"/>
                    <w:rPr>
                      <w:rFonts w:hint="default" w:ascii="Times New Roman" w:hAnsi="Times New Roman" w:cs="Times New Roman"/>
                      <w:szCs w:val="21"/>
                    </w:rPr>
                  </w:pPr>
                </w:p>
                <w:p w14:paraId="2E6113E0">
                  <w:pPr>
                    <w:widowControl/>
                    <w:contextualSpacing/>
                    <w:jc w:val="center"/>
                    <w:textAlignment w:val="center"/>
                    <w:rPr>
                      <w:rFonts w:hint="default" w:ascii="Times New Roman" w:hAnsi="Times New Roman" w:cs="Times New Roman"/>
                      <w:szCs w:val="21"/>
                    </w:rPr>
                  </w:pPr>
                </w:p>
                <w:p w14:paraId="5D444267">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原</w:t>
                  </w:r>
                </w:p>
                <w:p w14:paraId="1EB454F1">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辅</w:t>
                  </w:r>
                </w:p>
                <w:p w14:paraId="072B6E22">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料</w:t>
                  </w:r>
                </w:p>
              </w:tc>
              <w:tc>
                <w:tcPr>
                  <w:tcW w:w="1189" w:type="pct"/>
                  <w:tcBorders>
                    <w:bottom w:val="single" w:color="auto" w:sz="4" w:space="0"/>
                  </w:tcBorders>
                  <w:shd w:val="clear" w:color="auto" w:fill="auto"/>
                  <w:vAlign w:val="center"/>
                </w:tcPr>
                <w:p w14:paraId="282CB3E4">
                  <w:pPr>
                    <w:autoSpaceDE w:val="0"/>
                    <w:autoSpaceDN w:val="0"/>
                    <w:adjustRightInd w:val="0"/>
                    <w:snapToGrid w:val="0"/>
                    <w:jc w:val="center"/>
                    <w:rPr>
                      <w:rFonts w:hint="default" w:ascii="Times New Roman" w:hAnsi="Times New Roman" w:eastAsia="宋体" w:cs="Times New Roman"/>
                      <w:color w:val="auto"/>
                      <w:kern w:val="2"/>
                      <w:sz w:val="20"/>
                      <w:szCs w:val="20"/>
                      <w:lang w:val="zh-CN" w:eastAsia="zh-CN" w:bidi="ar-SA"/>
                    </w:rPr>
                  </w:pPr>
                  <w:r>
                    <w:rPr>
                      <w:rFonts w:hint="default" w:ascii="Times New Roman" w:hAnsi="Times New Roman" w:eastAsia="宋体" w:cs="Times New Roman"/>
                      <w:color w:val="auto"/>
                      <w:sz w:val="20"/>
                      <w:szCs w:val="20"/>
                      <w:lang w:val="en-US" w:eastAsia="zh-CN"/>
                    </w:rPr>
                    <w:t>钢板</w:t>
                  </w:r>
                </w:p>
              </w:tc>
              <w:tc>
                <w:tcPr>
                  <w:tcW w:w="770" w:type="pct"/>
                  <w:tcBorders>
                    <w:bottom w:val="single" w:color="auto" w:sz="4" w:space="0"/>
                  </w:tcBorders>
                  <w:shd w:val="clear" w:color="auto" w:fill="auto"/>
                  <w:vAlign w:val="center"/>
                </w:tcPr>
                <w:p w14:paraId="55FE0BBE">
                  <w:pPr>
                    <w:autoSpaceDE w:val="0"/>
                    <w:autoSpaceDN w:val="0"/>
                    <w:adjustRightInd w:val="0"/>
                    <w:snapToGrid w:val="0"/>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805t</w:t>
                  </w:r>
                </w:p>
              </w:tc>
              <w:tc>
                <w:tcPr>
                  <w:tcW w:w="769" w:type="pct"/>
                  <w:tcBorders>
                    <w:bottom w:val="single" w:color="auto" w:sz="4" w:space="0"/>
                  </w:tcBorders>
                  <w:shd w:val="clear" w:color="auto" w:fill="auto"/>
                  <w:vAlign w:val="center"/>
                </w:tcPr>
                <w:p w14:paraId="0E1550AB">
                  <w:pPr>
                    <w:autoSpaceDE w:val="0"/>
                    <w:autoSpaceDN w:val="0"/>
                    <w:adjustRightInd w:val="0"/>
                    <w:snapToGrid w:val="0"/>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sz w:val="20"/>
                      <w:szCs w:val="20"/>
                      <w:lang w:val="en-US" w:eastAsia="zh-CN"/>
                    </w:rPr>
                    <w:t>805t</w:t>
                  </w:r>
                </w:p>
              </w:tc>
              <w:tc>
                <w:tcPr>
                  <w:tcW w:w="1143" w:type="pct"/>
                  <w:gridSpan w:val="2"/>
                  <w:tcBorders>
                    <w:bottom w:val="single" w:color="auto" w:sz="4" w:space="0"/>
                  </w:tcBorders>
                  <w:vAlign w:val="center"/>
                </w:tcPr>
                <w:p w14:paraId="64EE79AC">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52B36E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op w:val="single" w:color="auto" w:sz="4" w:space="0"/>
                    <w:bottom w:val="single" w:color="auto" w:sz="4" w:space="0"/>
                  </w:tcBorders>
                  <w:vAlign w:val="center"/>
                </w:tcPr>
                <w:p w14:paraId="4A08DC19">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2</w:t>
                  </w:r>
                </w:p>
              </w:tc>
              <w:tc>
                <w:tcPr>
                  <w:tcW w:w="543" w:type="pct"/>
                  <w:vMerge w:val="continue"/>
                  <w:vAlign w:val="center"/>
                </w:tcPr>
                <w:p w14:paraId="50F0945B">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387848C4">
                  <w:pPr>
                    <w:autoSpaceDE w:val="0"/>
                    <w:autoSpaceDN w:val="0"/>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0"/>
                      <w:szCs w:val="20"/>
                    </w:rPr>
                    <w:t>镀锌板</w:t>
                  </w:r>
                </w:p>
              </w:tc>
              <w:tc>
                <w:tcPr>
                  <w:tcW w:w="770" w:type="pct"/>
                  <w:tcBorders>
                    <w:top w:val="single" w:color="auto" w:sz="4" w:space="0"/>
                    <w:bottom w:val="single" w:color="auto" w:sz="4" w:space="0"/>
                  </w:tcBorders>
                  <w:shd w:val="clear" w:color="auto" w:fill="auto"/>
                  <w:vAlign w:val="center"/>
                </w:tcPr>
                <w:p w14:paraId="798C5BA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55t</w:t>
                  </w:r>
                </w:p>
              </w:tc>
              <w:tc>
                <w:tcPr>
                  <w:tcW w:w="769" w:type="pct"/>
                  <w:tcBorders>
                    <w:top w:val="single" w:color="auto" w:sz="4" w:space="0"/>
                    <w:bottom w:val="single" w:color="auto" w:sz="4" w:space="0"/>
                  </w:tcBorders>
                  <w:shd w:val="clear" w:color="auto" w:fill="auto"/>
                  <w:vAlign w:val="center"/>
                </w:tcPr>
                <w:p w14:paraId="18A4BDFB">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55t</w:t>
                  </w:r>
                </w:p>
              </w:tc>
              <w:tc>
                <w:tcPr>
                  <w:tcW w:w="1143" w:type="pct"/>
                  <w:gridSpan w:val="2"/>
                  <w:tcBorders>
                    <w:top w:val="single" w:color="auto" w:sz="4" w:space="0"/>
                    <w:bottom w:val="single" w:color="auto" w:sz="4" w:space="0"/>
                  </w:tcBorders>
                  <w:vAlign w:val="center"/>
                </w:tcPr>
                <w:p w14:paraId="745BE9F4">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4AE53BDF">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op w:val="single" w:color="auto" w:sz="4" w:space="0"/>
                  </w:tcBorders>
                  <w:vAlign w:val="center"/>
                </w:tcPr>
                <w:p w14:paraId="65E5C655">
                  <w:pPr>
                    <w:autoSpaceDE w:val="0"/>
                    <w:autoSpaceDN w:val="0"/>
                    <w:adjustRightInd w:val="0"/>
                    <w:contextualSpacing/>
                    <w:jc w:val="center"/>
                    <w:rPr>
                      <w:rFonts w:hint="default" w:ascii="Times New Roman" w:hAnsi="Times New Roman" w:cs="Times New Roman"/>
                      <w:szCs w:val="21"/>
                      <w:lang w:val="zh-CN"/>
                    </w:rPr>
                  </w:pPr>
                  <w:r>
                    <w:rPr>
                      <w:rFonts w:hint="default" w:ascii="Times New Roman" w:hAnsi="Times New Roman" w:cs="Times New Roman"/>
                      <w:szCs w:val="21"/>
                      <w:lang w:val="zh-CN"/>
                    </w:rPr>
                    <w:t>3</w:t>
                  </w:r>
                </w:p>
              </w:tc>
              <w:tc>
                <w:tcPr>
                  <w:tcW w:w="543" w:type="pct"/>
                  <w:vMerge w:val="continue"/>
                  <w:vAlign w:val="center"/>
                </w:tcPr>
                <w:p w14:paraId="3AF68E3C">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tcBorders>
                  <w:shd w:val="clear" w:color="auto" w:fill="auto"/>
                  <w:vAlign w:val="center"/>
                </w:tcPr>
                <w:p w14:paraId="1FBB6818">
                  <w:pPr>
                    <w:autoSpaceDE w:val="0"/>
                    <w:autoSpaceDN w:val="0"/>
                    <w:adjustRightInd w:val="0"/>
                    <w:snapToGrid w:val="0"/>
                    <w:jc w:val="center"/>
                    <w:rPr>
                      <w:rFonts w:hint="default" w:ascii="Times New Roman" w:hAnsi="Times New Roman" w:cs="Times New Roman" w:eastAsiaTheme="minorEastAsia"/>
                      <w:color w:val="auto"/>
                      <w:kern w:val="2"/>
                      <w:sz w:val="20"/>
                      <w:szCs w:val="20"/>
                      <w:lang w:val="en-US" w:eastAsia="zh-CN" w:bidi="ar-SA"/>
                    </w:rPr>
                  </w:pPr>
                  <w:r>
                    <w:rPr>
                      <w:rFonts w:hint="default" w:ascii="Times New Roman" w:hAnsi="Times New Roman" w:cs="Times New Roman"/>
                      <w:color w:val="auto"/>
                      <w:sz w:val="20"/>
                      <w:szCs w:val="20"/>
                      <w:lang w:val="en-US" w:eastAsia="zh-CN"/>
                    </w:rPr>
                    <w:t>钢</w:t>
                  </w:r>
                  <w:r>
                    <w:rPr>
                      <w:rFonts w:hint="default" w:ascii="Times New Roman" w:hAnsi="Times New Roman" w:cs="Times New Roman"/>
                      <w:color w:val="auto"/>
                      <w:sz w:val="20"/>
                      <w:szCs w:val="20"/>
                    </w:rPr>
                    <w:t>型材</w:t>
                  </w:r>
                </w:p>
              </w:tc>
              <w:tc>
                <w:tcPr>
                  <w:tcW w:w="770" w:type="pct"/>
                  <w:tcBorders>
                    <w:top w:val="single" w:color="auto" w:sz="4" w:space="0"/>
                  </w:tcBorders>
                  <w:shd w:val="clear" w:color="auto" w:fill="auto"/>
                  <w:vAlign w:val="center"/>
                </w:tcPr>
                <w:p w14:paraId="73952174">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550t</w:t>
                  </w:r>
                </w:p>
              </w:tc>
              <w:tc>
                <w:tcPr>
                  <w:tcW w:w="769" w:type="pct"/>
                  <w:tcBorders>
                    <w:top w:val="single" w:color="auto" w:sz="4" w:space="0"/>
                    <w:bottom w:val="single" w:color="auto" w:sz="4" w:space="0"/>
                  </w:tcBorders>
                  <w:shd w:val="clear" w:color="auto" w:fill="auto"/>
                  <w:vAlign w:val="center"/>
                </w:tcPr>
                <w:p w14:paraId="3B315CF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550t</w:t>
                  </w:r>
                </w:p>
              </w:tc>
              <w:tc>
                <w:tcPr>
                  <w:tcW w:w="1143" w:type="pct"/>
                  <w:gridSpan w:val="2"/>
                  <w:tcBorders>
                    <w:top w:val="single" w:color="auto" w:sz="4" w:space="0"/>
                  </w:tcBorders>
                  <w:vAlign w:val="center"/>
                </w:tcPr>
                <w:p w14:paraId="54DA0456">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39297D6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80" w:hRule="atLeast"/>
                <w:jc w:val="center"/>
              </w:trPr>
              <w:tc>
                <w:tcPr>
                  <w:tcW w:w="582" w:type="pct"/>
                  <w:tcBorders>
                    <w:bottom w:val="single" w:color="auto" w:sz="4" w:space="0"/>
                  </w:tcBorders>
                  <w:vAlign w:val="center"/>
                </w:tcPr>
                <w:p w14:paraId="5736B1AD">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543" w:type="pct"/>
                  <w:vMerge w:val="continue"/>
                  <w:vAlign w:val="center"/>
                </w:tcPr>
                <w:p w14:paraId="684B279E">
                  <w:pPr>
                    <w:widowControl/>
                    <w:contextualSpacing/>
                    <w:jc w:val="center"/>
                    <w:textAlignment w:val="center"/>
                    <w:rPr>
                      <w:rFonts w:hint="default" w:ascii="Times New Roman" w:hAnsi="Times New Roman" w:cs="Times New Roman"/>
                      <w:szCs w:val="21"/>
                    </w:rPr>
                  </w:pPr>
                </w:p>
              </w:tc>
              <w:tc>
                <w:tcPr>
                  <w:tcW w:w="1189" w:type="pct"/>
                  <w:tcBorders>
                    <w:bottom w:val="single" w:color="auto" w:sz="4" w:space="0"/>
                  </w:tcBorders>
                  <w:shd w:val="clear" w:color="auto" w:fill="auto"/>
                  <w:vAlign w:val="center"/>
                </w:tcPr>
                <w:p w14:paraId="263BB636">
                  <w:pPr>
                    <w:autoSpaceDE w:val="0"/>
                    <w:autoSpaceDN w:val="0"/>
                    <w:adjustRightInd w:val="0"/>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螺丝螺帽</w:t>
                  </w:r>
                </w:p>
              </w:tc>
              <w:tc>
                <w:tcPr>
                  <w:tcW w:w="770" w:type="pct"/>
                  <w:tcBorders>
                    <w:bottom w:val="single" w:color="auto" w:sz="4" w:space="0"/>
                  </w:tcBorders>
                  <w:shd w:val="clear" w:color="auto" w:fill="auto"/>
                  <w:vAlign w:val="center"/>
                </w:tcPr>
                <w:p w14:paraId="5BC9F8FA">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1.1t</w:t>
                  </w:r>
                </w:p>
              </w:tc>
              <w:tc>
                <w:tcPr>
                  <w:tcW w:w="769" w:type="pct"/>
                  <w:tcBorders>
                    <w:bottom w:val="single" w:color="auto" w:sz="4" w:space="0"/>
                  </w:tcBorders>
                  <w:shd w:val="clear" w:color="auto" w:fill="auto"/>
                  <w:vAlign w:val="center"/>
                </w:tcPr>
                <w:p w14:paraId="6E6173F9">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1.1t</w:t>
                  </w:r>
                </w:p>
              </w:tc>
              <w:tc>
                <w:tcPr>
                  <w:tcW w:w="1143" w:type="pct"/>
                  <w:gridSpan w:val="2"/>
                  <w:tcBorders>
                    <w:bottom w:val="single" w:color="auto" w:sz="4" w:space="0"/>
                  </w:tcBorders>
                  <w:vAlign w:val="center"/>
                </w:tcPr>
                <w:p w14:paraId="5933F421">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C1DDC3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40" w:hRule="atLeast"/>
                <w:jc w:val="center"/>
              </w:trPr>
              <w:tc>
                <w:tcPr>
                  <w:tcW w:w="582" w:type="pct"/>
                  <w:tcBorders>
                    <w:top w:val="single" w:color="auto" w:sz="4" w:space="0"/>
                    <w:bottom w:val="single" w:color="auto" w:sz="4" w:space="0"/>
                  </w:tcBorders>
                  <w:vAlign w:val="center"/>
                </w:tcPr>
                <w:p w14:paraId="07BC3249">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5</w:t>
                  </w:r>
                </w:p>
              </w:tc>
              <w:tc>
                <w:tcPr>
                  <w:tcW w:w="543" w:type="pct"/>
                  <w:vMerge w:val="continue"/>
                  <w:vAlign w:val="center"/>
                </w:tcPr>
                <w:p w14:paraId="59E1BC89">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440ABF71">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成品配件</w:t>
                  </w:r>
                </w:p>
              </w:tc>
              <w:tc>
                <w:tcPr>
                  <w:tcW w:w="770" w:type="pct"/>
                  <w:tcBorders>
                    <w:top w:val="single" w:color="auto" w:sz="4" w:space="0"/>
                    <w:bottom w:val="single" w:color="auto" w:sz="4" w:space="0"/>
                  </w:tcBorders>
                  <w:shd w:val="clear" w:color="auto" w:fill="auto"/>
                  <w:vAlign w:val="center"/>
                </w:tcPr>
                <w:p w14:paraId="6B5F2C90">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5100套</w:t>
                  </w:r>
                </w:p>
              </w:tc>
              <w:tc>
                <w:tcPr>
                  <w:tcW w:w="769" w:type="pct"/>
                  <w:tcBorders>
                    <w:top w:val="single" w:color="auto" w:sz="4" w:space="0"/>
                    <w:bottom w:val="single" w:color="auto" w:sz="4" w:space="0"/>
                  </w:tcBorders>
                  <w:shd w:val="clear" w:color="auto" w:fill="auto"/>
                  <w:vAlign w:val="center"/>
                </w:tcPr>
                <w:p w14:paraId="3D3D7A5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5100套</w:t>
                  </w:r>
                </w:p>
              </w:tc>
              <w:tc>
                <w:tcPr>
                  <w:tcW w:w="1143" w:type="pct"/>
                  <w:gridSpan w:val="2"/>
                  <w:tcBorders>
                    <w:top w:val="single" w:color="auto" w:sz="4" w:space="0"/>
                    <w:bottom w:val="single" w:color="auto" w:sz="4" w:space="0"/>
                  </w:tcBorders>
                  <w:vAlign w:val="center"/>
                </w:tcPr>
                <w:p w14:paraId="43F0E8C0">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65FDA40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11" w:hRule="atLeast"/>
                <w:jc w:val="center"/>
              </w:trPr>
              <w:tc>
                <w:tcPr>
                  <w:tcW w:w="582" w:type="pct"/>
                  <w:tcBorders>
                    <w:top w:val="single" w:color="auto" w:sz="4" w:space="0"/>
                  </w:tcBorders>
                  <w:vAlign w:val="center"/>
                </w:tcPr>
                <w:p w14:paraId="7095712F">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cs="Times New Roman"/>
                      <w:szCs w:val="21"/>
                    </w:rPr>
                    <w:t>6</w:t>
                  </w:r>
                </w:p>
              </w:tc>
              <w:tc>
                <w:tcPr>
                  <w:tcW w:w="543" w:type="pct"/>
                  <w:vMerge w:val="continue"/>
                  <w:vAlign w:val="center"/>
                </w:tcPr>
                <w:p w14:paraId="3023FE0E">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6FD61ACD">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水性</w:t>
                  </w:r>
                  <w:r>
                    <w:rPr>
                      <w:rFonts w:hint="default" w:ascii="Times New Roman" w:hAnsi="Times New Roman" w:cs="Times New Roman"/>
                      <w:color w:val="auto"/>
                      <w:szCs w:val="21"/>
                      <w:lang w:val="en-US" w:eastAsia="zh-CN"/>
                    </w:rPr>
                    <w:t>底漆</w:t>
                  </w:r>
                </w:p>
              </w:tc>
              <w:tc>
                <w:tcPr>
                  <w:tcW w:w="770" w:type="pct"/>
                  <w:tcBorders>
                    <w:top w:val="single" w:color="auto" w:sz="4" w:space="0"/>
                    <w:bottom w:val="single" w:color="auto" w:sz="4" w:space="0"/>
                  </w:tcBorders>
                  <w:shd w:val="clear" w:color="auto" w:fill="auto"/>
                  <w:vAlign w:val="center"/>
                </w:tcPr>
                <w:p w14:paraId="03CF21C3">
                  <w:pPr>
                    <w:contextualSpacing/>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2.57t</w:t>
                  </w:r>
                </w:p>
              </w:tc>
              <w:tc>
                <w:tcPr>
                  <w:tcW w:w="769" w:type="pct"/>
                  <w:tcBorders>
                    <w:top w:val="single" w:color="auto" w:sz="4" w:space="0"/>
                    <w:bottom w:val="single" w:color="auto" w:sz="4" w:space="0"/>
                  </w:tcBorders>
                  <w:shd w:val="clear" w:color="auto" w:fill="auto"/>
                  <w:vAlign w:val="center"/>
                </w:tcPr>
                <w:p w14:paraId="3C4EEFE9">
                  <w:pPr>
                    <w:contextualSpacing/>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2.57t</w:t>
                  </w:r>
                </w:p>
              </w:tc>
              <w:tc>
                <w:tcPr>
                  <w:tcW w:w="1143" w:type="pct"/>
                  <w:gridSpan w:val="2"/>
                  <w:tcBorders>
                    <w:top w:val="single" w:color="auto" w:sz="4" w:space="0"/>
                    <w:bottom w:val="single" w:color="auto" w:sz="4" w:space="0"/>
                  </w:tcBorders>
                  <w:vAlign w:val="center"/>
                </w:tcPr>
                <w:p w14:paraId="02ADF0DB">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29FCE26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582" w:type="pct"/>
                  <w:vAlign w:val="center"/>
                </w:tcPr>
                <w:p w14:paraId="4E8A694D">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7</w:t>
                  </w:r>
                </w:p>
              </w:tc>
              <w:tc>
                <w:tcPr>
                  <w:tcW w:w="543" w:type="pct"/>
                  <w:vMerge w:val="continue"/>
                  <w:vAlign w:val="center"/>
                </w:tcPr>
                <w:p w14:paraId="2EF687C4">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tcBorders>
                  <w:shd w:val="clear" w:color="auto" w:fill="auto"/>
                  <w:vAlign w:val="center"/>
                </w:tcPr>
                <w:p w14:paraId="42C3270C">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水性面漆</w:t>
                  </w:r>
                </w:p>
              </w:tc>
              <w:tc>
                <w:tcPr>
                  <w:tcW w:w="770" w:type="pct"/>
                  <w:tcBorders>
                    <w:top w:val="single" w:color="auto" w:sz="4" w:space="0"/>
                  </w:tcBorders>
                  <w:shd w:val="clear" w:color="auto" w:fill="auto"/>
                  <w:vAlign w:val="center"/>
                </w:tcPr>
                <w:p w14:paraId="53BDBDB7">
                  <w:pPr>
                    <w:contextualSpacing/>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2.12t</w:t>
                  </w:r>
                </w:p>
              </w:tc>
              <w:tc>
                <w:tcPr>
                  <w:tcW w:w="769" w:type="pct"/>
                  <w:tcBorders>
                    <w:top w:val="single" w:color="auto" w:sz="4" w:space="0"/>
                  </w:tcBorders>
                  <w:shd w:val="clear" w:color="auto" w:fill="auto"/>
                  <w:vAlign w:val="center"/>
                </w:tcPr>
                <w:p w14:paraId="312404D3">
                  <w:pPr>
                    <w:contextualSpacing/>
                    <w:jc w:val="center"/>
                    <w:textAlignment w:val="baseline"/>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2.12t</w:t>
                  </w:r>
                </w:p>
              </w:tc>
              <w:tc>
                <w:tcPr>
                  <w:tcW w:w="1143" w:type="pct"/>
                  <w:gridSpan w:val="2"/>
                  <w:tcBorders>
                    <w:top w:val="single" w:color="auto" w:sz="4" w:space="0"/>
                  </w:tcBorders>
                  <w:vAlign w:val="center"/>
                </w:tcPr>
                <w:p w14:paraId="3BD9B4E1">
                  <w:pPr>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与环评一致</w:t>
                  </w:r>
                </w:p>
              </w:tc>
            </w:tr>
            <w:tr w14:paraId="34E44A4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13" w:hRule="atLeast"/>
                <w:jc w:val="center"/>
              </w:trPr>
              <w:tc>
                <w:tcPr>
                  <w:tcW w:w="582" w:type="pct"/>
                  <w:vMerge w:val="restart"/>
                  <w:tcBorders>
                    <w:top w:val="single" w:color="auto" w:sz="4" w:space="0"/>
                  </w:tcBorders>
                  <w:vAlign w:val="center"/>
                </w:tcPr>
                <w:p w14:paraId="6586218B">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8</w:t>
                  </w:r>
                </w:p>
              </w:tc>
              <w:tc>
                <w:tcPr>
                  <w:tcW w:w="543" w:type="pct"/>
                  <w:vMerge w:val="continue"/>
                  <w:vAlign w:val="center"/>
                </w:tcPr>
                <w:p w14:paraId="65C1BE11">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54A57395">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焊丝</w:t>
                  </w:r>
                </w:p>
              </w:tc>
              <w:tc>
                <w:tcPr>
                  <w:tcW w:w="770" w:type="pct"/>
                  <w:tcBorders>
                    <w:top w:val="single" w:color="auto" w:sz="4" w:space="0"/>
                    <w:bottom w:val="single" w:color="auto" w:sz="4" w:space="0"/>
                  </w:tcBorders>
                  <w:shd w:val="clear" w:color="auto" w:fill="auto"/>
                  <w:vAlign w:val="center"/>
                </w:tcPr>
                <w:p w14:paraId="6A4FFA10">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8.5t</w:t>
                  </w:r>
                </w:p>
              </w:tc>
              <w:tc>
                <w:tcPr>
                  <w:tcW w:w="769" w:type="pct"/>
                  <w:tcBorders>
                    <w:top w:val="single" w:color="auto" w:sz="4" w:space="0"/>
                    <w:bottom w:val="single" w:color="auto" w:sz="4" w:space="0"/>
                  </w:tcBorders>
                  <w:shd w:val="clear" w:color="auto" w:fill="auto"/>
                  <w:vAlign w:val="center"/>
                </w:tcPr>
                <w:p w14:paraId="193916F9">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8.5t</w:t>
                  </w:r>
                </w:p>
              </w:tc>
              <w:tc>
                <w:tcPr>
                  <w:tcW w:w="1143" w:type="pct"/>
                  <w:gridSpan w:val="2"/>
                  <w:tcBorders>
                    <w:top w:val="single" w:color="auto" w:sz="4" w:space="0"/>
                    <w:bottom w:val="single" w:color="auto" w:sz="4" w:space="0"/>
                  </w:tcBorders>
                  <w:vAlign w:val="center"/>
                </w:tcPr>
                <w:p w14:paraId="49CC123B">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3E0D76C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137" w:hRule="atLeast"/>
                <w:jc w:val="center"/>
              </w:trPr>
              <w:tc>
                <w:tcPr>
                  <w:tcW w:w="582" w:type="pct"/>
                  <w:vMerge w:val="continue"/>
                  <w:tcBorders>
                    <w:bottom w:val="single" w:color="auto" w:sz="4" w:space="0"/>
                  </w:tcBorders>
                  <w:vAlign w:val="center"/>
                </w:tcPr>
                <w:p w14:paraId="3501A43D">
                  <w:pPr>
                    <w:autoSpaceDE w:val="0"/>
                    <w:autoSpaceDN w:val="0"/>
                    <w:adjustRightInd w:val="0"/>
                    <w:contextualSpacing/>
                    <w:jc w:val="center"/>
                    <w:rPr>
                      <w:rFonts w:hint="default" w:ascii="Times New Roman" w:hAnsi="Times New Roman" w:cs="Times New Roman"/>
                      <w:szCs w:val="21"/>
                    </w:rPr>
                  </w:pPr>
                </w:p>
              </w:tc>
              <w:tc>
                <w:tcPr>
                  <w:tcW w:w="543" w:type="pct"/>
                  <w:vMerge w:val="continue"/>
                  <w:vAlign w:val="center"/>
                </w:tcPr>
                <w:p w14:paraId="1B067EF8">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6341BC85">
                  <w:pPr>
                    <w:tabs>
                      <w:tab w:val="left" w:pos="300"/>
                    </w:tabs>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bCs/>
                      <w:color w:val="auto"/>
                      <w:szCs w:val="21"/>
                      <w:lang w:val="en-US" w:eastAsia="zh-CN"/>
                    </w:rPr>
                    <w:t>混合</w:t>
                  </w:r>
                  <w:r>
                    <w:rPr>
                      <w:rFonts w:hint="default" w:ascii="Times New Roman" w:hAnsi="Times New Roman" w:cs="Times New Roman"/>
                      <w:bCs/>
                      <w:color w:val="auto"/>
                      <w:szCs w:val="21"/>
                    </w:rPr>
                    <w:t>气体</w:t>
                  </w:r>
                </w:p>
              </w:tc>
              <w:tc>
                <w:tcPr>
                  <w:tcW w:w="770" w:type="pct"/>
                  <w:tcBorders>
                    <w:top w:val="single" w:color="auto" w:sz="4" w:space="0"/>
                    <w:bottom w:val="single" w:color="auto" w:sz="4" w:space="0"/>
                  </w:tcBorders>
                  <w:shd w:val="clear" w:color="auto" w:fill="auto"/>
                  <w:vAlign w:val="center"/>
                </w:tcPr>
                <w:p w14:paraId="6BEA1EA5">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1010</w:t>
                  </w:r>
                </w:p>
              </w:tc>
              <w:tc>
                <w:tcPr>
                  <w:tcW w:w="769" w:type="pct"/>
                  <w:tcBorders>
                    <w:top w:val="single" w:color="auto" w:sz="4" w:space="0"/>
                    <w:bottom w:val="single" w:color="auto" w:sz="4" w:space="0"/>
                  </w:tcBorders>
                  <w:shd w:val="clear" w:color="auto" w:fill="auto"/>
                  <w:vAlign w:val="center"/>
                </w:tcPr>
                <w:p w14:paraId="0FA6821A">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1010</w:t>
                  </w:r>
                </w:p>
              </w:tc>
              <w:tc>
                <w:tcPr>
                  <w:tcW w:w="1143" w:type="pct"/>
                  <w:gridSpan w:val="2"/>
                  <w:tcBorders>
                    <w:top w:val="single" w:color="auto" w:sz="4" w:space="0"/>
                    <w:bottom w:val="single" w:color="auto" w:sz="4" w:space="0"/>
                  </w:tcBorders>
                  <w:vAlign w:val="center"/>
                </w:tcPr>
                <w:p w14:paraId="1C387C83">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294CD8E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op w:val="single" w:color="auto" w:sz="4" w:space="0"/>
                    <w:bottom w:val="single" w:color="auto" w:sz="4" w:space="0"/>
                  </w:tcBorders>
                  <w:vAlign w:val="center"/>
                </w:tcPr>
                <w:p w14:paraId="25934C59">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9</w:t>
                  </w:r>
                </w:p>
              </w:tc>
              <w:tc>
                <w:tcPr>
                  <w:tcW w:w="543" w:type="pct"/>
                  <w:vMerge w:val="continue"/>
                  <w:vAlign w:val="center"/>
                </w:tcPr>
                <w:p w14:paraId="1EE4BCD0">
                  <w:pPr>
                    <w:widowControl/>
                    <w:contextualSpacing/>
                    <w:jc w:val="center"/>
                    <w:textAlignment w:val="center"/>
                    <w:rPr>
                      <w:rFonts w:hint="default" w:ascii="Times New Roman" w:hAnsi="Times New Roman" w:cs="Times New Roman"/>
                      <w:szCs w:val="21"/>
                    </w:rPr>
                  </w:pPr>
                </w:p>
              </w:tc>
              <w:tc>
                <w:tcPr>
                  <w:tcW w:w="1189" w:type="pct"/>
                  <w:tcBorders>
                    <w:top w:val="single" w:color="auto" w:sz="4" w:space="0"/>
                    <w:bottom w:val="single" w:color="auto" w:sz="4" w:space="0"/>
                  </w:tcBorders>
                  <w:shd w:val="clear" w:color="auto" w:fill="auto"/>
                  <w:vAlign w:val="center"/>
                </w:tcPr>
                <w:p w14:paraId="482C402B">
                  <w:pPr>
                    <w:tabs>
                      <w:tab w:val="left" w:pos="300"/>
                    </w:tabs>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bCs/>
                      <w:color w:val="auto"/>
                      <w:szCs w:val="21"/>
                    </w:rPr>
                    <w:t>氧气</w:t>
                  </w:r>
                </w:p>
              </w:tc>
              <w:tc>
                <w:tcPr>
                  <w:tcW w:w="770" w:type="pct"/>
                  <w:tcBorders>
                    <w:top w:val="single" w:color="auto" w:sz="4" w:space="0"/>
                    <w:bottom w:val="single" w:color="auto" w:sz="4" w:space="0"/>
                  </w:tcBorders>
                  <w:shd w:val="clear" w:color="auto" w:fill="auto"/>
                  <w:vAlign w:val="center"/>
                </w:tcPr>
                <w:p w14:paraId="64A68BD5">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85</w:t>
                  </w:r>
                  <w:r>
                    <w:rPr>
                      <w:rFonts w:hint="default" w:ascii="Times New Roman" w:hAnsi="Times New Roman" w:cs="Times New Roman"/>
                      <w:color w:val="auto"/>
                      <w:szCs w:val="21"/>
                    </w:rPr>
                    <w:t>瓶</w:t>
                  </w:r>
                </w:p>
              </w:tc>
              <w:tc>
                <w:tcPr>
                  <w:tcW w:w="769" w:type="pct"/>
                  <w:tcBorders>
                    <w:top w:val="single" w:color="auto" w:sz="4" w:space="0"/>
                    <w:bottom w:val="single" w:color="auto" w:sz="4" w:space="0"/>
                  </w:tcBorders>
                  <w:shd w:val="clear" w:color="auto" w:fill="auto"/>
                  <w:vAlign w:val="center"/>
                </w:tcPr>
                <w:p w14:paraId="644F5EE4">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85</w:t>
                  </w:r>
                  <w:r>
                    <w:rPr>
                      <w:rFonts w:hint="default" w:ascii="Times New Roman" w:hAnsi="Times New Roman" w:cs="Times New Roman"/>
                      <w:color w:val="auto"/>
                      <w:szCs w:val="21"/>
                    </w:rPr>
                    <w:t>瓶</w:t>
                  </w:r>
                </w:p>
              </w:tc>
              <w:tc>
                <w:tcPr>
                  <w:tcW w:w="1143" w:type="pct"/>
                  <w:gridSpan w:val="2"/>
                  <w:tcBorders>
                    <w:top w:val="single" w:color="auto" w:sz="4" w:space="0"/>
                    <w:bottom w:val="single" w:color="auto" w:sz="4" w:space="0"/>
                  </w:tcBorders>
                  <w:vAlign w:val="center"/>
                </w:tcPr>
                <w:p w14:paraId="7521B5EA">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51F2539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40" w:hRule="atLeast"/>
                <w:jc w:val="center"/>
              </w:trPr>
              <w:tc>
                <w:tcPr>
                  <w:tcW w:w="582" w:type="pct"/>
                  <w:vAlign w:val="center"/>
                </w:tcPr>
                <w:p w14:paraId="042907C8">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10</w:t>
                  </w:r>
                </w:p>
              </w:tc>
              <w:tc>
                <w:tcPr>
                  <w:tcW w:w="543" w:type="pct"/>
                  <w:vMerge w:val="continue"/>
                  <w:vAlign w:val="center"/>
                </w:tcPr>
                <w:p w14:paraId="351C478B">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18F168B4">
                  <w:pPr>
                    <w:tabs>
                      <w:tab w:val="left" w:pos="300"/>
                    </w:tabs>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lang w:val="en-US" w:eastAsia="zh-CN"/>
                    </w:rPr>
                    <w:t>氮气</w:t>
                  </w:r>
                </w:p>
              </w:tc>
              <w:tc>
                <w:tcPr>
                  <w:tcW w:w="770" w:type="pct"/>
                  <w:shd w:val="clear" w:color="auto" w:fill="auto"/>
                  <w:vAlign w:val="center"/>
                </w:tcPr>
                <w:p w14:paraId="004A86A1">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4010</w:t>
                  </w:r>
                </w:p>
              </w:tc>
              <w:tc>
                <w:tcPr>
                  <w:tcW w:w="769" w:type="pct"/>
                  <w:shd w:val="clear" w:color="auto" w:fill="auto"/>
                  <w:vAlign w:val="center"/>
                </w:tcPr>
                <w:p w14:paraId="461B7BAC">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4010</w:t>
                  </w:r>
                </w:p>
              </w:tc>
              <w:tc>
                <w:tcPr>
                  <w:tcW w:w="1991" w:type="dxa"/>
                  <w:vMerge w:val="restart"/>
                  <w:vAlign w:val="center"/>
                </w:tcPr>
                <w:p w14:paraId="1C307C1E">
                  <w:pPr>
                    <w:contextualSpacing/>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与环评一致</w:t>
                  </w:r>
                </w:p>
              </w:tc>
            </w:tr>
            <w:tr w14:paraId="27DE2DAE">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vAlign w:val="center"/>
                </w:tcPr>
                <w:p w14:paraId="587C8A5C">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cs="Times New Roman"/>
                      <w:szCs w:val="21"/>
                    </w:rPr>
                    <w:t>11</w:t>
                  </w:r>
                </w:p>
              </w:tc>
              <w:tc>
                <w:tcPr>
                  <w:tcW w:w="543" w:type="pct"/>
                  <w:vMerge w:val="continue"/>
                  <w:vAlign w:val="center"/>
                </w:tcPr>
                <w:p w14:paraId="3CD4DD77">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4D40E33D">
                  <w:pPr>
                    <w:tabs>
                      <w:tab w:val="left" w:pos="300"/>
                    </w:tabs>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lang w:val="en-US" w:eastAsia="zh-CN"/>
                    </w:rPr>
                    <w:t>氩气</w:t>
                  </w:r>
                </w:p>
              </w:tc>
              <w:tc>
                <w:tcPr>
                  <w:tcW w:w="770" w:type="pct"/>
                  <w:shd w:val="clear" w:color="auto" w:fill="auto"/>
                  <w:vAlign w:val="center"/>
                </w:tcPr>
                <w:p w14:paraId="4D5A802A">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105</w:t>
                  </w:r>
                  <w:r>
                    <w:rPr>
                      <w:rFonts w:hint="default" w:ascii="Times New Roman" w:hAnsi="Times New Roman" w:cs="Times New Roman"/>
                      <w:color w:val="auto"/>
                      <w:szCs w:val="21"/>
                    </w:rPr>
                    <w:t>瓶</w:t>
                  </w:r>
                </w:p>
              </w:tc>
              <w:tc>
                <w:tcPr>
                  <w:tcW w:w="769" w:type="pct"/>
                  <w:shd w:val="clear" w:color="auto" w:fill="auto"/>
                  <w:vAlign w:val="center"/>
                </w:tcPr>
                <w:p w14:paraId="23F39F68">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105</w:t>
                  </w:r>
                  <w:r>
                    <w:rPr>
                      <w:rFonts w:hint="default" w:ascii="Times New Roman" w:hAnsi="Times New Roman" w:cs="Times New Roman"/>
                      <w:color w:val="auto"/>
                      <w:szCs w:val="21"/>
                    </w:rPr>
                    <w:t>瓶</w:t>
                  </w:r>
                </w:p>
              </w:tc>
              <w:tc>
                <w:tcPr>
                  <w:tcW w:w="1130" w:type="pct"/>
                  <w:vMerge w:val="continue"/>
                  <w:vAlign w:val="center"/>
                </w:tcPr>
                <w:p w14:paraId="5EC432D0">
                  <w:pPr>
                    <w:autoSpaceDE w:val="0"/>
                    <w:autoSpaceDN w:val="0"/>
                    <w:adjustRightInd w:val="0"/>
                    <w:contextualSpacing/>
                    <w:jc w:val="center"/>
                    <w:rPr>
                      <w:rFonts w:hint="default" w:ascii="Times New Roman" w:hAnsi="Times New Roman" w:cs="Times New Roman"/>
                      <w:szCs w:val="21"/>
                    </w:rPr>
                  </w:pPr>
                </w:p>
              </w:tc>
            </w:tr>
            <w:tr w14:paraId="408FE4C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49EF5339">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12</w:t>
                  </w:r>
                </w:p>
              </w:tc>
              <w:tc>
                <w:tcPr>
                  <w:tcW w:w="543" w:type="pct"/>
                  <w:vMerge w:val="continue"/>
                  <w:vAlign w:val="center"/>
                </w:tcPr>
                <w:p w14:paraId="1FE00A00">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65A3CB8E">
                  <w:pPr>
                    <w:tabs>
                      <w:tab w:val="left" w:pos="300"/>
                    </w:tabs>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bCs/>
                      <w:color w:val="auto"/>
                      <w:szCs w:val="21"/>
                    </w:rPr>
                    <w:t>钢丸</w:t>
                  </w:r>
                </w:p>
              </w:tc>
              <w:tc>
                <w:tcPr>
                  <w:tcW w:w="0" w:type="auto"/>
                  <w:shd w:val="clear" w:color="auto" w:fill="auto"/>
                  <w:vAlign w:val="center"/>
                </w:tcPr>
                <w:p w14:paraId="4F373E3F">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0.3t</w:t>
                  </w:r>
                </w:p>
              </w:tc>
              <w:tc>
                <w:tcPr>
                  <w:tcW w:w="0" w:type="auto"/>
                  <w:shd w:val="clear" w:color="auto" w:fill="auto"/>
                  <w:vAlign w:val="center"/>
                </w:tcPr>
                <w:p w14:paraId="54F33D96">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0.3t</w:t>
                  </w:r>
                </w:p>
              </w:tc>
              <w:tc>
                <w:tcPr>
                  <w:tcW w:w="1991" w:type="dxa"/>
                  <w:vAlign w:val="center"/>
                </w:tcPr>
                <w:p w14:paraId="05B0AE96">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8D05C7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407C51CF">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13</w:t>
                  </w:r>
                </w:p>
              </w:tc>
              <w:tc>
                <w:tcPr>
                  <w:tcW w:w="543" w:type="pct"/>
                  <w:vMerge w:val="continue"/>
                  <w:vAlign w:val="center"/>
                </w:tcPr>
                <w:p w14:paraId="08C4F7D5">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4F5193B3">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润滑油</w:t>
                  </w:r>
                </w:p>
              </w:tc>
              <w:tc>
                <w:tcPr>
                  <w:tcW w:w="0" w:type="auto"/>
                  <w:shd w:val="clear" w:color="auto" w:fill="auto"/>
                  <w:vAlign w:val="center"/>
                </w:tcPr>
                <w:p w14:paraId="04994718">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0.5</w:t>
                  </w:r>
                </w:p>
              </w:tc>
              <w:tc>
                <w:tcPr>
                  <w:tcW w:w="0" w:type="auto"/>
                  <w:shd w:val="clear" w:color="auto" w:fill="auto"/>
                  <w:vAlign w:val="center"/>
                </w:tcPr>
                <w:p w14:paraId="5AA14E12">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0.5</w:t>
                  </w:r>
                </w:p>
              </w:tc>
              <w:tc>
                <w:tcPr>
                  <w:tcW w:w="1991" w:type="dxa"/>
                  <w:vAlign w:val="center"/>
                </w:tcPr>
                <w:p w14:paraId="5BF46AC1">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0183C25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18DF5D7C">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14</w:t>
                  </w:r>
                </w:p>
              </w:tc>
              <w:tc>
                <w:tcPr>
                  <w:tcW w:w="543" w:type="pct"/>
                  <w:vMerge w:val="continue"/>
                  <w:vAlign w:val="center"/>
                </w:tcPr>
                <w:p w14:paraId="5CF07C9D">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3EAB8521">
                  <w:pPr>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液压油</w:t>
                  </w:r>
                </w:p>
              </w:tc>
              <w:tc>
                <w:tcPr>
                  <w:tcW w:w="0" w:type="auto"/>
                  <w:shd w:val="clear" w:color="auto" w:fill="auto"/>
                  <w:vAlign w:val="center"/>
                </w:tcPr>
                <w:p w14:paraId="76016771">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0.5</w:t>
                  </w:r>
                </w:p>
              </w:tc>
              <w:tc>
                <w:tcPr>
                  <w:tcW w:w="0" w:type="auto"/>
                  <w:shd w:val="clear" w:color="auto" w:fill="auto"/>
                  <w:vAlign w:val="center"/>
                </w:tcPr>
                <w:p w14:paraId="7EFD4161">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0.5</w:t>
                  </w:r>
                </w:p>
              </w:tc>
              <w:tc>
                <w:tcPr>
                  <w:tcW w:w="1991" w:type="dxa"/>
                  <w:vAlign w:val="center"/>
                </w:tcPr>
                <w:p w14:paraId="33C8DA24">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6F51E70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393A3E7B">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15</w:t>
                  </w:r>
                </w:p>
              </w:tc>
              <w:tc>
                <w:tcPr>
                  <w:tcW w:w="543" w:type="pct"/>
                  <w:vMerge w:val="continue"/>
                  <w:vAlign w:val="center"/>
                </w:tcPr>
                <w:p w14:paraId="5F8AF104">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00C7C357">
                  <w:pPr>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切削液</w:t>
                  </w:r>
                </w:p>
              </w:tc>
              <w:tc>
                <w:tcPr>
                  <w:tcW w:w="0" w:type="auto"/>
                  <w:shd w:val="clear" w:color="auto" w:fill="auto"/>
                  <w:vAlign w:val="center"/>
                </w:tcPr>
                <w:p w14:paraId="7CD90AC9">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t</w:t>
                  </w:r>
                </w:p>
              </w:tc>
              <w:tc>
                <w:tcPr>
                  <w:tcW w:w="0" w:type="auto"/>
                  <w:shd w:val="clear" w:color="auto" w:fill="auto"/>
                  <w:vAlign w:val="center"/>
                </w:tcPr>
                <w:p w14:paraId="4292C949">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t</w:t>
                  </w:r>
                </w:p>
              </w:tc>
              <w:tc>
                <w:tcPr>
                  <w:tcW w:w="1991" w:type="dxa"/>
                  <w:vAlign w:val="center"/>
                </w:tcPr>
                <w:p w14:paraId="34A7861B">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5038755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6E7C08CB">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16</w:t>
                  </w:r>
                </w:p>
              </w:tc>
              <w:tc>
                <w:tcPr>
                  <w:tcW w:w="543" w:type="pct"/>
                  <w:vMerge w:val="continue"/>
                  <w:vAlign w:val="center"/>
                </w:tcPr>
                <w:p w14:paraId="28621A60">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4020811C">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活性炭（废气系统）</w:t>
                  </w:r>
                </w:p>
              </w:tc>
              <w:tc>
                <w:tcPr>
                  <w:tcW w:w="0" w:type="auto"/>
                  <w:shd w:val="clear" w:color="auto" w:fill="auto"/>
                  <w:vAlign w:val="center"/>
                </w:tcPr>
                <w:p w14:paraId="4DD821D4">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4t</w:t>
                  </w:r>
                </w:p>
              </w:tc>
              <w:tc>
                <w:tcPr>
                  <w:tcW w:w="0" w:type="auto"/>
                  <w:shd w:val="clear" w:color="auto" w:fill="auto"/>
                  <w:vAlign w:val="center"/>
                </w:tcPr>
                <w:p w14:paraId="1961CFBE">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4t</w:t>
                  </w:r>
                </w:p>
              </w:tc>
              <w:tc>
                <w:tcPr>
                  <w:tcW w:w="1991" w:type="dxa"/>
                  <w:vAlign w:val="center"/>
                </w:tcPr>
                <w:p w14:paraId="02FF2A81">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550A4BEA">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0AC997AD">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17</w:t>
                  </w:r>
                </w:p>
              </w:tc>
              <w:tc>
                <w:tcPr>
                  <w:tcW w:w="543" w:type="pct"/>
                  <w:vMerge w:val="continue"/>
                  <w:vAlign w:val="center"/>
                </w:tcPr>
                <w:p w14:paraId="322884EC">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3FF00231">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过滤棉（废气系统）</w:t>
                  </w:r>
                </w:p>
              </w:tc>
              <w:tc>
                <w:tcPr>
                  <w:tcW w:w="0" w:type="auto"/>
                  <w:shd w:val="clear" w:color="auto" w:fill="auto"/>
                  <w:vAlign w:val="center"/>
                </w:tcPr>
                <w:p w14:paraId="47E42819">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1.2t</w:t>
                  </w:r>
                </w:p>
              </w:tc>
              <w:tc>
                <w:tcPr>
                  <w:tcW w:w="0" w:type="auto"/>
                  <w:shd w:val="clear" w:color="auto" w:fill="auto"/>
                  <w:vAlign w:val="center"/>
                </w:tcPr>
                <w:p w14:paraId="55A47A66">
                  <w:pPr>
                    <w:contextualSpacing/>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val="en-US" w:eastAsia="zh-CN"/>
                    </w:rPr>
                    <w:t>1.2t</w:t>
                  </w:r>
                </w:p>
              </w:tc>
              <w:tc>
                <w:tcPr>
                  <w:tcW w:w="1991" w:type="dxa"/>
                  <w:vAlign w:val="center"/>
                </w:tcPr>
                <w:p w14:paraId="780599D1">
                  <w:pPr>
                    <w:contextualSpacing/>
                    <w:jc w:val="center"/>
                    <w:rPr>
                      <w:rFonts w:hint="default" w:ascii="Times New Roman" w:hAnsi="Times New Roman" w:cs="Times New Roman"/>
                      <w:szCs w:val="21"/>
                    </w:rPr>
                  </w:pPr>
                  <w:r>
                    <w:rPr>
                      <w:rFonts w:hint="default" w:ascii="Times New Roman" w:hAnsi="Times New Roman" w:eastAsia="宋体" w:cs="Times New Roman"/>
                      <w:szCs w:val="21"/>
                    </w:rPr>
                    <w:t>与环评一致</w:t>
                  </w:r>
                </w:p>
              </w:tc>
            </w:tr>
            <w:tr w14:paraId="795BDCC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72EBD994">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18</w:t>
                  </w:r>
                </w:p>
              </w:tc>
              <w:tc>
                <w:tcPr>
                  <w:tcW w:w="543" w:type="pct"/>
                  <w:vMerge w:val="restart"/>
                  <w:vAlign w:val="center"/>
                </w:tcPr>
                <w:p w14:paraId="2B698EE7">
                  <w:pPr>
                    <w:widowControl/>
                    <w:contextualSpacing/>
                    <w:jc w:val="center"/>
                    <w:textAlignment w:val="center"/>
                    <w:rPr>
                      <w:rFonts w:hint="default" w:ascii="Times New Roman" w:hAnsi="Times New Roman" w:cs="Times New Roman"/>
                      <w:szCs w:val="21"/>
                    </w:rPr>
                  </w:pPr>
                  <w:r>
                    <w:rPr>
                      <w:rFonts w:hint="default" w:ascii="Times New Roman" w:hAnsi="Times New Roman" w:cs="Times New Roman"/>
                      <w:szCs w:val="21"/>
                    </w:rPr>
                    <w:t>能源</w:t>
                  </w:r>
                </w:p>
              </w:tc>
              <w:tc>
                <w:tcPr>
                  <w:tcW w:w="1189" w:type="pct"/>
                  <w:shd w:val="clear" w:color="auto" w:fill="auto"/>
                  <w:vAlign w:val="center"/>
                </w:tcPr>
                <w:p w14:paraId="4836859B">
                  <w:pPr>
                    <w:widowControl/>
                    <w:contextualSpacing/>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自来水</w:t>
                  </w:r>
                </w:p>
              </w:tc>
              <w:tc>
                <w:tcPr>
                  <w:tcW w:w="0" w:type="auto"/>
                  <w:shd w:val="clear" w:color="auto" w:fill="auto"/>
                  <w:vAlign w:val="center"/>
                </w:tcPr>
                <w:p w14:paraId="3E30104C">
                  <w:pPr>
                    <w:autoSpaceDE w:val="0"/>
                    <w:autoSpaceDN w:val="0"/>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1768m</w:t>
                  </w:r>
                  <w:r>
                    <w:rPr>
                      <w:rFonts w:hint="default" w:ascii="Times New Roman" w:hAnsi="Times New Roman" w:cs="Times New Roman"/>
                      <w:color w:val="auto"/>
                      <w:szCs w:val="21"/>
                      <w:vertAlign w:val="superscript"/>
                      <w:lang w:val="en-US" w:eastAsia="zh-CN"/>
                    </w:rPr>
                    <w:t>3</w:t>
                  </w:r>
                </w:p>
              </w:tc>
              <w:tc>
                <w:tcPr>
                  <w:tcW w:w="0" w:type="auto"/>
                  <w:shd w:val="clear" w:color="auto" w:fill="auto"/>
                  <w:vAlign w:val="center"/>
                </w:tcPr>
                <w:p w14:paraId="1177980B">
                  <w:pPr>
                    <w:autoSpaceDE w:val="0"/>
                    <w:autoSpaceDN w:val="0"/>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1768m</w:t>
                  </w:r>
                  <w:r>
                    <w:rPr>
                      <w:rFonts w:hint="default" w:ascii="Times New Roman" w:hAnsi="Times New Roman" w:cs="Times New Roman"/>
                      <w:color w:val="auto"/>
                      <w:szCs w:val="21"/>
                      <w:vertAlign w:val="superscript"/>
                      <w:lang w:val="en-US" w:eastAsia="zh-CN"/>
                    </w:rPr>
                    <w:t>3</w:t>
                  </w:r>
                </w:p>
              </w:tc>
              <w:tc>
                <w:tcPr>
                  <w:tcW w:w="1130" w:type="pct"/>
                  <w:vMerge w:val="restart"/>
                </w:tcPr>
                <w:p w14:paraId="6D9B5E57">
                  <w:pPr>
                    <w:autoSpaceDE w:val="0"/>
                    <w:autoSpaceDN w:val="0"/>
                    <w:adjustRightInd w:val="0"/>
                    <w:contextualSpacing/>
                    <w:jc w:val="center"/>
                    <w:rPr>
                      <w:rFonts w:hint="default" w:ascii="Times New Roman" w:hAnsi="Times New Roman" w:eastAsia="宋体" w:cs="Times New Roman"/>
                      <w:szCs w:val="21"/>
                    </w:rPr>
                  </w:pPr>
                  <w:r>
                    <w:rPr>
                      <w:rFonts w:hint="default" w:ascii="Times New Roman" w:hAnsi="Times New Roman" w:eastAsia="宋体" w:cs="Times New Roman"/>
                      <w:szCs w:val="21"/>
                    </w:rPr>
                    <w:t>与环评一致</w:t>
                  </w:r>
                </w:p>
                <w:p w14:paraId="707B8BE6">
                  <w:pPr>
                    <w:autoSpaceDE w:val="0"/>
                    <w:autoSpaceDN w:val="0"/>
                    <w:adjustRightInd w:val="0"/>
                    <w:contextualSpacing/>
                    <w:jc w:val="center"/>
                    <w:rPr>
                      <w:rFonts w:hint="default" w:ascii="Times New Roman" w:hAnsi="Times New Roman" w:cs="Times New Roman"/>
                      <w:szCs w:val="21"/>
                    </w:rPr>
                  </w:pPr>
                  <w:r>
                    <w:rPr>
                      <w:rFonts w:hint="default" w:ascii="Times New Roman" w:hAnsi="Times New Roman" w:eastAsia="宋体" w:cs="Times New Roman"/>
                      <w:szCs w:val="21"/>
                      <w:lang w:val="en-US" w:eastAsia="zh-CN"/>
                    </w:rPr>
                    <w:t>结合实际有所浮动</w:t>
                  </w:r>
                </w:p>
              </w:tc>
            </w:tr>
            <w:tr w14:paraId="07ED50F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582" w:type="pct"/>
                </w:tcPr>
                <w:p w14:paraId="769C6471">
                  <w:pPr>
                    <w:autoSpaceDE w:val="0"/>
                    <w:autoSpaceDN w:val="0"/>
                    <w:adjustRightInd w:val="0"/>
                    <w:contextualSpacing/>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19</w:t>
                  </w:r>
                </w:p>
              </w:tc>
              <w:tc>
                <w:tcPr>
                  <w:tcW w:w="543" w:type="pct"/>
                  <w:vMerge w:val="continue"/>
                </w:tcPr>
                <w:p w14:paraId="621B5508">
                  <w:pPr>
                    <w:widowControl/>
                    <w:contextualSpacing/>
                    <w:jc w:val="center"/>
                    <w:textAlignment w:val="center"/>
                    <w:rPr>
                      <w:rFonts w:hint="default" w:ascii="Times New Roman" w:hAnsi="Times New Roman" w:cs="Times New Roman"/>
                      <w:szCs w:val="21"/>
                    </w:rPr>
                  </w:pPr>
                </w:p>
              </w:tc>
              <w:tc>
                <w:tcPr>
                  <w:tcW w:w="1189" w:type="pct"/>
                  <w:shd w:val="clear" w:color="auto" w:fill="auto"/>
                  <w:vAlign w:val="center"/>
                </w:tcPr>
                <w:p w14:paraId="3F1AE380">
                  <w:pPr>
                    <w:widowControl/>
                    <w:contextualSpacing/>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电</w:t>
                  </w:r>
                </w:p>
              </w:tc>
              <w:tc>
                <w:tcPr>
                  <w:tcW w:w="0" w:type="auto"/>
                  <w:shd w:val="clear" w:color="auto" w:fill="auto"/>
                  <w:vAlign w:val="center"/>
                </w:tcPr>
                <w:p w14:paraId="23605E87">
                  <w:pPr>
                    <w:autoSpaceDE w:val="0"/>
                    <w:autoSpaceDN w:val="0"/>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20万kW.h</w:t>
                  </w:r>
                </w:p>
              </w:tc>
              <w:tc>
                <w:tcPr>
                  <w:tcW w:w="0" w:type="auto"/>
                  <w:shd w:val="clear" w:color="auto" w:fill="auto"/>
                  <w:vAlign w:val="center"/>
                </w:tcPr>
                <w:p w14:paraId="77636A01">
                  <w:pPr>
                    <w:autoSpaceDE w:val="0"/>
                    <w:autoSpaceDN w:val="0"/>
                    <w:adjustRightInd w:val="0"/>
                    <w:contextualSpacing/>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20万kW.h</w:t>
                  </w:r>
                </w:p>
              </w:tc>
              <w:tc>
                <w:tcPr>
                  <w:tcW w:w="1130" w:type="pct"/>
                  <w:vMerge w:val="continue"/>
                </w:tcPr>
                <w:p w14:paraId="0E4AEFBC">
                  <w:pPr>
                    <w:autoSpaceDE w:val="0"/>
                    <w:autoSpaceDN w:val="0"/>
                    <w:adjustRightInd w:val="0"/>
                    <w:contextualSpacing/>
                    <w:jc w:val="center"/>
                    <w:rPr>
                      <w:rFonts w:hint="default" w:ascii="Times New Roman" w:hAnsi="Times New Roman" w:cs="Times New Roman"/>
                      <w:szCs w:val="21"/>
                    </w:rPr>
                  </w:pPr>
                </w:p>
              </w:tc>
            </w:tr>
          </w:tbl>
          <w:p w14:paraId="5AEC7AE5">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项目水平衡图</w:t>
            </w:r>
          </w:p>
          <w:p w14:paraId="3D338473">
            <w:pPr>
              <w:spacing w:line="360" w:lineRule="auto"/>
              <w:ind w:firstLine="482" w:firstLineChars="200"/>
              <w:rPr>
                <w:rFonts w:ascii="Times New Roman" w:hAnsi="Times New Roman" w:cs="Times New Roman"/>
                <w:b/>
                <w:bCs/>
                <w:sz w:val="24"/>
              </w:rPr>
            </w:pPr>
            <w:r>
              <w:rPr>
                <w:rFonts w:ascii="黑体" w:hAnsi="黑体" w:eastAsia="黑体"/>
                <w:b/>
                <w:bCs/>
                <w:color w:val="auto"/>
                <w:sz w:val="24"/>
                <w:szCs w:val="21"/>
              </w:rPr>
              <w:pict>
                <v:shape id="对象 1944" o:spid="_x0000_s1031" o:spt="75" type="#_x0000_t75" style="position:absolute;left:0pt;margin-left:16.35pt;margin-top:21.3pt;height:136pt;width:422.85pt;z-index:251660288;mso-width-relative:page;mso-height-relative:page;" o:ole="t" filled="f" o:preferrelative="t" stroked="f" coordsize="21600,21600">
                  <v:path/>
                  <v:fill on="f" focussize="0,0"/>
                  <v:stroke on="f"/>
                  <v:imagedata r:id="rId8" o:title=""/>
                  <o:lock v:ext="edit" grouping="f" rotation="f" text="f" aspectratio="f"/>
                </v:shape>
                <o:OLEObject Type="Embed" ProgID="Visio.Drawing.11" ShapeID="对象 1944" DrawAspect="Content" ObjectID="_1468075725" r:id="rId7">
                  <o:LockedField>false</o:LockedField>
                </o:OLEObject>
              </w:pict>
            </w:r>
            <w:r>
              <w:rPr>
                <w:rFonts w:hint="eastAsia" w:ascii="Times New Roman" w:hAnsi="Times New Roman" w:cs="Times New Roman"/>
                <w:bCs/>
                <w:sz w:val="24"/>
              </w:rPr>
              <w:t>水平衡图如下</w:t>
            </w:r>
            <w:r>
              <w:rPr>
                <w:rFonts w:hint="eastAsia" w:ascii="Times New Roman" w:hAnsi="Times New Roman" w:cs="Times New Roman"/>
                <w:b/>
                <w:bCs/>
                <w:sz w:val="24"/>
              </w:rPr>
              <w:t>：</w:t>
            </w:r>
          </w:p>
          <w:p w14:paraId="48C18E27">
            <w:pPr>
              <w:spacing w:line="360" w:lineRule="auto"/>
              <w:ind w:firstLine="482" w:firstLineChars="200"/>
              <w:rPr>
                <w:rFonts w:ascii="Times New Roman" w:hAnsi="Times New Roman" w:cs="Times New Roman"/>
                <w:b/>
                <w:bCs/>
                <w:sz w:val="24"/>
              </w:rPr>
            </w:pPr>
          </w:p>
          <w:p w14:paraId="1F8FAA3B">
            <w:pPr>
              <w:spacing w:line="360" w:lineRule="auto"/>
              <w:jc w:val="center"/>
              <w:rPr>
                <w:rFonts w:ascii="Times New Roman" w:hAnsi="Times New Roman" w:cs="Times New Roman"/>
                <w:b/>
                <w:sz w:val="24"/>
              </w:rPr>
            </w:pPr>
          </w:p>
          <w:p w14:paraId="62CB23C3">
            <w:pPr>
              <w:spacing w:line="360" w:lineRule="auto"/>
              <w:jc w:val="center"/>
              <w:rPr>
                <w:rFonts w:ascii="Times New Roman" w:hAnsi="Times New Roman" w:cs="Times New Roman"/>
                <w:b/>
                <w:sz w:val="24"/>
              </w:rPr>
            </w:pPr>
          </w:p>
          <w:p w14:paraId="771A1356">
            <w:pPr>
              <w:spacing w:line="360" w:lineRule="auto"/>
              <w:jc w:val="center"/>
              <w:rPr>
                <w:rFonts w:ascii="Times New Roman" w:hAnsi="Times New Roman" w:cs="Times New Roman"/>
                <w:b/>
                <w:sz w:val="24"/>
              </w:rPr>
            </w:pPr>
          </w:p>
          <w:p w14:paraId="3A4FF967">
            <w:pPr>
              <w:spacing w:line="360" w:lineRule="auto"/>
              <w:jc w:val="center"/>
              <w:rPr>
                <w:rFonts w:ascii="Times New Roman" w:hAnsi="Times New Roman" w:cs="Times New Roman"/>
                <w:b/>
                <w:sz w:val="24"/>
              </w:rPr>
            </w:pPr>
          </w:p>
          <w:p w14:paraId="408DEA43">
            <w:pPr>
              <w:spacing w:line="360" w:lineRule="auto"/>
              <w:jc w:val="center"/>
              <w:rPr>
                <w:rFonts w:ascii="Times New Roman" w:hAnsi="Times New Roman" w:cs="Times New Roman"/>
                <w:b/>
                <w:sz w:val="24"/>
              </w:rPr>
            </w:pPr>
            <w:r>
              <w:rPr>
                <w:rFonts w:ascii="Times New Roman" w:hAnsi="Times New Roman" w:eastAsia="宋体" w:cs="Times New Roman"/>
                <w:b/>
                <w:bCs/>
                <w:sz w:val="28"/>
                <w:szCs w:val="28"/>
              </w:rPr>
              <w:pict>
                <v:shape id="文本框 381" o:spid="_x0000_s1027" o:spt="202" type="#_x0000_t202" style="position:absolute;left:0pt;margin-left:148.85pt;margin-top:18pt;height:21.6pt;width:141.3pt;z-index:251659264;mso-width-relative:page;mso-height-relative:page;" fillcolor="#000000" filled="f" stroked="f" coordsize="21600,21600">
                  <v:path/>
                  <v:fill on="f" color2="#BBD5F0" focussize="0,0"/>
                  <v:stroke on="f" weight="0pt" joinstyle="miter"/>
                  <v:imagedata o:title=""/>
                  <o:lock v:ext="edit"/>
                  <v:textbox inset="0mm,0mm,0mm,0mm">
                    <w:txbxContent>
                      <w:p w14:paraId="46817046">
                        <w:pPr>
                          <w:rPr>
                            <w:rFonts w:hint="eastAsia" w:hAnsi="黑体" w:eastAsia="黑体"/>
                            <w:bCs/>
                            <w:sz w:val="24"/>
                          </w:rPr>
                        </w:pPr>
                        <w:r>
                          <w:rPr>
                            <w:rFonts w:hAnsi="黑体" w:eastAsia="黑体"/>
                            <w:bCs/>
                            <w:sz w:val="24"/>
                          </w:rPr>
                          <w:t>图</w:t>
                        </w:r>
                        <w:r>
                          <w:rPr>
                            <w:rFonts w:hint="eastAsia" w:eastAsia="黑体"/>
                            <w:bCs/>
                            <w:sz w:val="24"/>
                          </w:rPr>
                          <w:t>1-1</w:t>
                        </w:r>
                        <w:r>
                          <w:rPr>
                            <w:rFonts w:eastAsia="黑体"/>
                            <w:bCs/>
                            <w:sz w:val="24"/>
                          </w:rPr>
                          <w:t xml:space="preserve"> </w:t>
                        </w:r>
                        <w:r>
                          <w:rPr>
                            <w:rFonts w:hint="eastAsia" w:eastAsia="黑体"/>
                            <w:bCs/>
                            <w:sz w:val="24"/>
                          </w:rPr>
                          <w:t xml:space="preserve">  </w:t>
                        </w:r>
                        <w:r>
                          <w:rPr>
                            <w:rFonts w:hint="eastAsia" w:hAnsi="黑体" w:eastAsia="黑体"/>
                            <w:bCs/>
                            <w:sz w:val="24"/>
                            <w:lang w:val="en-US" w:eastAsia="zh-CN"/>
                          </w:rPr>
                          <w:t>厂区</w:t>
                        </w:r>
                        <w:r>
                          <w:rPr>
                            <w:rFonts w:hint="eastAsia" w:hAnsi="黑体" w:eastAsia="黑体"/>
                            <w:bCs/>
                            <w:sz w:val="24"/>
                          </w:rPr>
                          <w:t>水平衡图</w:t>
                        </w:r>
                      </w:p>
                      <w:p w14:paraId="6EBCF7E8"/>
                    </w:txbxContent>
                  </v:textbox>
                </v:shape>
              </w:pict>
            </w:r>
          </w:p>
          <w:p w14:paraId="7CC39354">
            <w:pPr>
              <w:spacing w:line="360" w:lineRule="auto"/>
              <w:rPr>
                <w:rFonts w:ascii="Times New Roman" w:hAnsi="Times New Roman" w:cs="Times New Roman"/>
                <w:b/>
                <w:sz w:val="24"/>
              </w:rPr>
            </w:pPr>
          </w:p>
          <w:p w14:paraId="75F7F0D4">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8、项目变动情况</w:t>
            </w:r>
          </w:p>
          <w:p w14:paraId="43DEE3D6">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项目</w:t>
            </w:r>
            <w:r>
              <w:rPr>
                <w:rFonts w:hint="eastAsia" w:ascii="Times New Roman" w:hAnsi="Times New Roman" w:eastAsia="宋体" w:cs="Times New Roman"/>
                <w:bCs/>
                <w:sz w:val="24"/>
                <w:lang w:val="en-US" w:eastAsia="zh-CN"/>
              </w:rPr>
              <w:t>已</w:t>
            </w:r>
            <w:r>
              <w:rPr>
                <w:rFonts w:hint="eastAsia" w:ascii="Times New Roman" w:hAnsi="Times New Roman" w:eastAsia="宋体" w:cs="Times New Roman"/>
                <w:bCs/>
                <w:sz w:val="24"/>
              </w:rPr>
              <w:t>建设</w:t>
            </w:r>
            <w:r>
              <w:rPr>
                <w:rFonts w:hint="eastAsia" w:ascii="Times New Roman" w:hAnsi="Times New Roman" w:eastAsia="宋体" w:cs="Times New Roman"/>
                <w:bCs/>
                <w:sz w:val="24"/>
                <w:lang w:val="en-US" w:eastAsia="zh-CN"/>
              </w:rPr>
              <w:t>内容</w:t>
            </w:r>
            <w:r>
              <w:rPr>
                <w:rFonts w:hint="eastAsia" w:ascii="Times New Roman" w:hAnsi="Times New Roman" w:eastAsia="宋体" w:cs="Times New Roman"/>
                <w:bCs/>
                <w:sz w:val="24"/>
              </w:rPr>
              <w:t>与环评一致，对比关于印发《污染影响类建设项目重大变动清单（试行）》的通知（环办环评函〔2020〕688号）项目无重大变动情况。</w:t>
            </w:r>
          </w:p>
          <w:p w14:paraId="58D75518">
            <w:pPr>
              <w:spacing w:line="360" w:lineRule="auto"/>
              <w:ind w:firstLine="498" w:firstLineChars="200"/>
              <w:contextualSpacing/>
              <w:rPr>
                <w:rFonts w:ascii="Times New Roman" w:hAnsi="Times New Roman" w:eastAsia="宋体" w:cs="Times New Roman"/>
                <w:b/>
                <w:bCs/>
                <w:spacing w:val="4"/>
                <w:sz w:val="24"/>
              </w:rPr>
            </w:pPr>
            <w:r>
              <w:rPr>
                <w:rFonts w:hint="eastAsia" w:ascii="Times New Roman" w:hAnsi="Times New Roman" w:eastAsia="宋体" w:cs="Times New Roman"/>
                <w:b/>
                <w:bCs/>
                <w:spacing w:val="4"/>
                <w:sz w:val="24"/>
              </w:rPr>
              <w:t>9</w:t>
            </w:r>
            <w:r>
              <w:rPr>
                <w:rFonts w:ascii="Times New Roman" w:hAnsi="Times New Roman" w:eastAsia="宋体" w:cs="Times New Roman"/>
                <w:b/>
                <w:bCs/>
                <w:spacing w:val="4"/>
                <w:sz w:val="24"/>
              </w:rPr>
              <w:t>、生产工艺简述</w:t>
            </w:r>
          </w:p>
          <w:p w14:paraId="5693AAC6">
            <w:pPr>
              <w:adjustRightInd w:val="0"/>
              <w:spacing w:line="360" w:lineRule="auto"/>
              <w:ind w:firstLine="482" w:firstLineChars="200"/>
              <w:contextualSpacing/>
              <w:rPr>
                <w:rFonts w:hint="eastAsia" w:ascii="宋体" w:hAnsi="宋体" w:cs="宋体"/>
                <w:b/>
                <w:color w:val="auto"/>
                <w:kern w:val="0"/>
                <w:sz w:val="24"/>
                <w:lang w:bidi="ar"/>
              </w:rPr>
            </w:pPr>
            <w:r>
              <w:rPr>
                <w:rFonts w:hint="eastAsia" w:hAnsi="宋体"/>
                <w:b/>
                <w:bCs/>
                <w:color w:val="auto"/>
                <w:sz w:val="24"/>
              </w:rPr>
              <w:t>（1）智能一体化污水处理设备</w:t>
            </w:r>
          </w:p>
          <w:p w14:paraId="177E8DDE">
            <w:pPr>
              <w:adjustRightInd w:val="0"/>
              <w:spacing w:line="360" w:lineRule="auto"/>
              <w:ind w:firstLine="480" w:firstLineChars="200"/>
              <w:contextualSpacing/>
              <w:rPr>
                <w:rFonts w:hint="eastAsia" w:hAnsi="宋体"/>
                <w:bCs/>
                <w:color w:val="auto"/>
                <w:sz w:val="24"/>
                <w:lang w:val="en-US" w:eastAsia="zh-CN"/>
              </w:rPr>
            </w:pPr>
            <w:r>
              <w:rPr>
                <w:rFonts w:hint="eastAsia"/>
                <w:bCs/>
                <w:color w:val="auto"/>
                <w:kern w:val="0"/>
                <w:sz w:val="24"/>
                <w:szCs w:val="22"/>
              </w:rPr>
              <w:t>项目内仅为外壳、紧固件等金属件的加工，电机等各类配件均外购成品，并于项目内组装。</w:t>
            </w:r>
            <w:r>
              <w:rPr>
                <w:rFonts w:hint="eastAsia" w:hAnsi="宋体"/>
                <w:bCs/>
                <w:color w:val="auto"/>
                <w:sz w:val="24"/>
              </w:rPr>
              <w:t>项目</w:t>
            </w:r>
            <w:r>
              <w:rPr>
                <w:rFonts w:hint="eastAsia" w:hAnsi="宋体"/>
                <w:bCs/>
                <w:color w:val="auto"/>
                <w:sz w:val="24"/>
                <w:lang w:val="en-US" w:eastAsia="zh-CN"/>
              </w:rPr>
              <w:t>产品的生产</w:t>
            </w:r>
            <w:r>
              <w:rPr>
                <w:rFonts w:hint="eastAsia" w:hAnsi="宋体"/>
                <w:bCs/>
                <w:color w:val="auto"/>
                <w:sz w:val="24"/>
              </w:rPr>
              <w:t>工艺均为钢材下料、组装、焊接，</w:t>
            </w:r>
            <w:r>
              <w:rPr>
                <w:rFonts w:hint="eastAsia" w:hAnsi="宋体"/>
                <w:bCs/>
                <w:color w:val="auto"/>
                <w:sz w:val="24"/>
                <w:lang w:val="en-US" w:eastAsia="zh-CN"/>
              </w:rPr>
              <w:t>抛丸、喷漆等。</w:t>
            </w:r>
          </w:p>
          <w:p w14:paraId="11FF11C2">
            <w:pPr>
              <w:adjustRightInd w:val="0"/>
              <w:spacing w:line="360" w:lineRule="auto"/>
              <w:ind w:firstLine="480" w:firstLineChars="200"/>
              <w:contextualSpacing/>
              <w:rPr>
                <w:rFonts w:hint="eastAsia" w:hAnsi="宋体"/>
                <w:bCs/>
                <w:color w:val="auto"/>
                <w:sz w:val="24"/>
                <w:lang w:val="en-US" w:eastAsia="zh-CN"/>
              </w:rPr>
            </w:pPr>
          </w:p>
          <w:p w14:paraId="30612858">
            <w:pPr>
              <w:adjustRightInd w:val="0"/>
              <w:spacing w:line="360" w:lineRule="auto"/>
              <w:contextualSpacing/>
              <w:rPr>
                <w:rFonts w:hint="eastAsia" w:hAnsi="宋体"/>
                <w:b/>
                <w:bCs/>
                <w:color w:val="auto"/>
                <w:sz w:val="24"/>
              </w:rPr>
            </w:pPr>
            <w:r>
              <w:rPr>
                <w:rFonts w:hint="eastAsia" w:ascii="宋体" w:hAnsi="宋体"/>
                <w:b/>
                <w:bCs/>
                <w:color w:val="auto"/>
                <w:sz w:val="24"/>
              </w:rPr>
              <w:pict>
                <v:shape id="对象 1941" o:spid="_x0000_s1032" o:spt="75" type="#_x0000_t75" style="position:absolute;left:0pt;margin-left:28.85pt;margin-top:9.8pt;height:498.95pt;width:370.2pt;z-index:251661312;mso-width-relative:page;mso-height-relative:page;" o:ole="t" filled="f" o:preferrelative="t" stroked="f" coordsize="21600,21600">
                  <v:path/>
                  <v:fill on="f" focussize="0,0"/>
                  <v:stroke on="f"/>
                  <v:imagedata r:id="rId10" o:title=""/>
                  <o:lock v:ext="edit" aspectratio="f"/>
                </v:shape>
                <o:OLEObject Type="Embed" ProgID="Visio.Drawing.11" ShapeID="对象 1941" DrawAspect="Content" ObjectID="_1468075726" r:id="rId9">
                  <o:LockedField>false</o:LockedField>
                </o:OLEObject>
              </w:pict>
            </w:r>
          </w:p>
          <w:p w14:paraId="7B500C39">
            <w:pPr>
              <w:adjustRightInd w:val="0"/>
              <w:spacing w:line="360" w:lineRule="auto"/>
              <w:contextualSpacing/>
              <w:jc w:val="center"/>
              <w:rPr>
                <w:rFonts w:hint="eastAsia" w:ascii="宋体" w:hAnsi="宋体" w:cs="宋体"/>
                <w:b/>
                <w:color w:val="auto"/>
                <w:kern w:val="0"/>
                <w:sz w:val="24"/>
                <w:lang w:bidi="ar"/>
              </w:rPr>
            </w:pPr>
          </w:p>
          <w:p w14:paraId="729C2055">
            <w:pPr>
              <w:spacing w:line="320" w:lineRule="exact"/>
              <w:ind w:left="113"/>
              <w:jc w:val="center"/>
              <w:rPr>
                <w:rFonts w:hint="eastAsia" w:ascii="Calibri" w:hAnsi="Calibri"/>
                <w:b/>
                <w:color w:val="auto"/>
              </w:rPr>
            </w:pPr>
          </w:p>
          <w:p w14:paraId="009D6484">
            <w:pPr>
              <w:spacing w:line="320" w:lineRule="exact"/>
              <w:ind w:left="113"/>
              <w:jc w:val="center"/>
              <w:rPr>
                <w:rFonts w:hint="eastAsia" w:ascii="Calibri" w:hAnsi="Calibri"/>
                <w:b/>
                <w:color w:val="auto"/>
              </w:rPr>
            </w:pPr>
          </w:p>
          <w:p w14:paraId="16514701">
            <w:pPr>
              <w:spacing w:line="320" w:lineRule="exact"/>
              <w:ind w:left="113"/>
              <w:jc w:val="center"/>
              <w:rPr>
                <w:rFonts w:hint="eastAsia" w:ascii="Calibri" w:hAnsi="Calibri"/>
                <w:b/>
                <w:color w:val="auto"/>
              </w:rPr>
            </w:pPr>
          </w:p>
          <w:p w14:paraId="510CB0C4">
            <w:pPr>
              <w:spacing w:line="320" w:lineRule="exact"/>
              <w:ind w:left="113"/>
              <w:jc w:val="center"/>
              <w:rPr>
                <w:rFonts w:hint="eastAsia" w:ascii="Calibri" w:hAnsi="Calibri"/>
                <w:b/>
                <w:color w:val="auto"/>
              </w:rPr>
            </w:pPr>
          </w:p>
          <w:p w14:paraId="37501D92">
            <w:pPr>
              <w:spacing w:line="320" w:lineRule="exact"/>
              <w:ind w:left="113"/>
              <w:jc w:val="center"/>
              <w:rPr>
                <w:rFonts w:hint="eastAsia" w:ascii="Calibri" w:hAnsi="Calibri"/>
                <w:b/>
                <w:color w:val="auto"/>
              </w:rPr>
            </w:pPr>
          </w:p>
          <w:p w14:paraId="54170FAA">
            <w:pPr>
              <w:spacing w:line="320" w:lineRule="exact"/>
              <w:ind w:left="113"/>
              <w:jc w:val="center"/>
              <w:rPr>
                <w:rFonts w:hint="eastAsia" w:ascii="Calibri" w:hAnsi="Calibri"/>
                <w:b/>
                <w:color w:val="auto"/>
              </w:rPr>
            </w:pPr>
          </w:p>
          <w:p w14:paraId="4566B06C">
            <w:pPr>
              <w:spacing w:line="320" w:lineRule="exact"/>
              <w:ind w:left="113"/>
              <w:jc w:val="center"/>
              <w:rPr>
                <w:rFonts w:hint="eastAsia" w:ascii="Calibri" w:hAnsi="Calibri"/>
                <w:b/>
                <w:color w:val="auto"/>
              </w:rPr>
            </w:pPr>
          </w:p>
          <w:p w14:paraId="432C575B">
            <w:pPr>
              <w:spacing w:line="320" w:lineRule="exact"/>
              <w:ind w:left="113"/>
              <w:jc w:val="center"/>
              <w:rPr>
                <w:rFonts w:hint="eastAsia" w:ascii="Calibri" w:hAnsi="Calibri"/>
                <w:b/>
                <w:color w:val="auto"/>
              </w:rPr>
            </w:pPr>
          </w:p>
          <w:p w14:paraId="03A49604">
            <w:pPr>
              <w:spacing w:line="320" w:lineRule="exact"/>
              <w:ind w:left="113"/>
              <w:jc w:val="center"/>
              <w:rPr>
                <w:rFonts w:hint="eastAsia" w:ascii="Calibri" w:hAnsi="Calibri"/>
                <w:b/>
                <w:color w:val="auto"/>
              </w:rPr>
            </w:pPr>
          </w:p>
          <w:p w14:paraId="50666D77">
            <w:pPr>
              <w:spacing w:line="320" w:lineRule="exact"/>
              <w:ind w:left="113"/>
              <w:jc w:val="center"/>
              <w:rPr>
                <w:rFonts w:hint="eastAsia" w:ascii="Calibri" w:hAnsi="Calibri"/>
                <w:b/>
                <w:color w:val="auto"/>
              </w:rPr>
            </w:pPr>
          </w:p>
          <w:p w14:paraId="0BC9A0C7">
            <w:pPr>
              <w:spacing w:line="320" w:lineRule="exact"/>
              <w:ind w:left="113"/>
              <w:jc w:val="center"/>
              <w:rPr>
                <w:rFonts w:hint="eastAsia" w:ascii="Calibri" w:hAnsi="Calibri"/>
                <w:b/>
                <w:color w:val="auto"/>
              </w:rPr>
            </w:pPr>
          </w:p>
          <w:p w14:paraId="7C94765F">
            <w:pPr>
              <w:spacing w:line="320" w:lineRule="exact"/>
              <w:ind w:left="113"/>
              <w:jc w:val="center"/>
              <w:rPr>
                <w:rFonts w:hint="eastAsia" w:ascii="Calibri" w:hAnsi="Calibri"/>
                <w:b/>
                <w:color w:val="auto"/>
              </w:rPr>
            </w:pPr>
          </w:p>
          <w:p w14:paraId="78183B70">
            <w:pPr>
              <w:spacing w:line="320" w:lineRule="exact"/>
              <w:ind w:left="113"/>
              <w:jc w:val="center"/>
              <w:rPr>
                <w:rFonts w:hint="eastAsia" w:ascii="Calibri" w:hAnsi="Calibri"/>
                <w:b/>
                <w:color w:val="auto"/>
              </w:rPr>
            </w:pPr>
          </w:p>
          <w:p w14:paraId="3C1D5A92">
            <w:pPr>
              <w:spacing w:line="320" w:lineRule="exact"/>
              <w:ind w:left="113"/>
              <w:jc w:val="center"/>
              <w:rPr>
                <w:rFonts w:hint="eastAsia" w:ascii="Calibri" w:hAnsi="Calibri"/>
                <w:b/>
                <w:color w:val="auto"/>
              </w:rPr>
            </w:pPr>
          </w:p>
          <w:p w14:paraId="2FD6BD90">
            <w:pPr>
              <w:spacing w:line="320" w:lineRule="exact"/>
              <w:ind w:left="113"/>
              <w:jc w:val="center"/>
              <w:rPr>
                <w:rFonts w:hint="eastAsia" w:ascii="Calibri" w:hAnsi="Calibri"/>
                <w:b/>
                <w:color w:val="auto"/>
              </w:rPr>
            </w:pPr>
          </w:p>
          <w:p w14:paraId="16EF6109">
            <w:pPr>
              <w:spacing w:line="320" w:lineRule="exact"/>
              <w:ind w:left="113"/>
              <w:jc w:val="center"/>
              <w:rPr>
                <w:rFonts w:hint="eastAsia" w:ascii="Calibri" w:hAnsi="Calibri"/>
                <w:b/>
                <w:color w:val="auto"/>
              </w:rPr>
            </w:pPr>
          </w:p>
          <w:p w14:paraId="7608E5C5">
            <w:pPr>
              <w:spacing w:line="320" w:lineRule="exact"/>
              <w:ind w:left="113"/>
              <w:jc w:val="center"/>
              <w:rPr>
                <w:rFonts w:hint="eastAsia" w:ascii="Calibri" w:hAnsi="Calibri"/>
                <w:b/>
                <w:color w:val="auto"/>
              </w:rPr>
            </w:pPr>
          </w:p>
          <w:p w14:paraId="7CD4F86F">
            <w:pPr>
              <w:spacing w:line="320" w:lineRule="exact"/>
              <w:ind w:left="113"/>
              <w:jc w:val="center"/>
              <w:rPr>
                <w:rFonts w:hint="eastAsia" w:ascii="Calibri" w:hAnsi="Calibri"/>
                <w:b/>
                <w:color w:val="auto"/>
              </w:rPr>
            </w:pPr>
          </w:p>
          <w:p w14:paraId="6CAF26A8">
            <w:pPr>
              <w:spacing w:line="320" w:lineRule="exact"/>
              <w:ind w:left="113"/>
              <w:jc w:val="center"/>
              <w:rPr>
                <w:rFonts w:hint="eastAsia" w:ascii="Calibri" w:hAnsi="Calibri"/>
                <w:b/>
                <w:color w:val="auto"/>
              </w:rPr>
            </w:pPr>
          </w:p>
          <w:p w14:paraId="1777FD34">
            <w:pPr>
              <w:spacing w:line="320" w:lineRule="exact"/>
              <w:ind w:left="113"/>
              <w:jc w:val="center"/>
              <w:rPr>
                <w:rFonts w:hint="eastAsia" w:ascii="Calibri" w:hAnsi="Calibri"/>
                <w:b/>
                <w:color w:val="auto"/>
              </w:rPr>
            </w:pPr>
          </w:p>
          <w:p w14:paraId="356301F8">
            <w:pPr>
              <w:spacing w:line="320" w:lineRule="exact"/>
              <w:ind w:left="113"/>
              <w:jc w:val="center"/>
              <w:rPr>
                <w:rFonts w:hint="eastAsia" w:ascii="Calibri" w:hAnsi="Calibri"/>
                <w:b/>
                <w:color w:val="auto"/>
              </w:rPr>
            </w:pPr>
          </w:p>
          <w:p w14:paraId="310C63E5">
            <w:pPr>
              <w:spacing w:line="320" w:lineRule="exact"/>
              <w:ind w:left="113"/>
              <w:jc w:val="center"/>
              <w:rPr>
                <w:rFonts w:hint="eastAsia" w:ascii="Calibri" w:hAnsi="Calibri"/>
                <w:b/>
                <w:color w:val="auto"/>
              </w:rPr>
            </w:pPr>
          </w:p>
          <w:p w14:paraId="7FC2EA23">
            <w:pPr>
              <w:spacing w:line="320" w:lineRule="exact"/>
              <w:ind w:left="113"/>
              <w:jc w:val="center"/>
              <w:rPr>
                <w:rFonts w:ascii="Calibri" w:hAnsi="Calibri"/>
                <w:b/>
                <w:color w:val="auto"/>
              </w:rPr>
            </w:pPr>
          </w:p>
          <w:p w14:paraId="0DA5EDFF">
            <w:pPr>
              <w:spacing w:line="320" w:lineRule="exact"/>
              <w:ind w:left="113"/>
              <w:jc w:val="center"/>
              <w:rPr>
                <w:rFonts w:ascii="Calibri" w:hAnsi="Calibri"/>
                <w:b/>
                <w:color w:val="auto"/>
              </w:rPr>
            </w:pPr>
          </w:p>
          <w:p w14:paraId="3FAC04BE">
            <w:pPr>
              <w:spacing w:line="320" w:lineRule="exact"/>
              <w:ind w:left="113"/>
              <w:jc w:val="center"/>
              <w:rPr>
                <w:rFonts w:ascii="Calibri" w:hAnsi="Calibri"/>
                <w:b/>
                <w:color w:val="auto"/>
              </w:rPr>
            </w:pPr>
          </w:p>
          <w:p w14:paraId="5BC2886E">
            <w:pPr>
              <w:spacing w:line="320" w:lineRule="exact"/>
              <w:ind w:left="113"/>
              <w:jc w:val="center"/>
              <w:rPr>
                <w:rFonts w:ascii="Calibri" w:hAnsi="Calibri"/>
                <w:b/>
                <w:color w:val="auto"/>
              </w:rPr>
            </w:pPr>
          </w:p>
          <w:p w14:paraId="20399E69">
            <w:pPr>
              <w:spacing w:line="320" w:lineRule="exact"/>
              <w:ind w:left="113"/>
              <w:jc w:val="center"/>
              <w:rPr>
                <w:rFonts w:ascii="Calibri" w:hAnsi="Calibri"/>
                <w:b/>
                <w:color w:val="auto"/>
              </w:rPr>
            </w:pPr>
          </w:p>
          <w:p w14:paraId="54E5C3E9">
            <w:pPr>
              <w:spacing w:line="320" w:lineRule="exact"/>
              <w:jc w:val="both"/>
              <w:rPr>
                <w:rFonts w:ascii="Calibri" w:hAnsi="Calibri"/>
                <w:b/>
                <w:color w:val="auto"/>
              </w:rPr>
            </w:pPr>
          </w:p>
          <w:p w14:paraId="6D6A7C6E">
            <w:pPr>
              <w:spacing w:line="320" w:lineRule="exact"/>
              <w:jc w:val="center"/>
              <w:rPr>
                <w:rFonts w:ascii="Calibri" w:hAnsi="Calibri"/>
                <w:b/>
                <w:color w:val="auto"/>
              </w:rPr>
            </w:pPr>
          </w:p>
          <w:p w14:paraId="23368885">
            <w:pPr>
              <w:spacing w:line="320" w:lineRule="exact"/>
              <w:jc w:val="center"/>
              <w:rPr>
                <w:rFonts w:ascii="Calibri" w:hAnsi="Calibri"/>
                <w:b/>
                <w:color w:val="auto"/>
              </w:rPr>
            </w:pPr>
            <w:r>
              <w:rPr>
                <w:rFonts w:ascii="Calibri" w:hAnsi="Calibri"/>
                <w:b/>
                <w:color w:val="auto"/>
              </w:rPr>
              <w:t>图</w:t>
            </w:r>
            <w:r>
              <w:rPr>
                <w:rFonts w:hint="eastAsia" w:ascii="Calibri" w:hAnsi="Calibri"/>
                <w:b/>
                <w:color w:val="auto"/>
                <w:lang w:val="en-US" w:eastAsia="zh-CN"/>
              </w:rPr>
              <w:t>1</w:t>
            </w:r>
            <w:r>
              <w:rPr>
                <w:rFonts w:hint="eastAsia" w:ascii="Calibri" w:hAnsi="Calibri"/>
                <w:b/>
                <w:color w:val="auto"/>
              </w:rPr>
              <w:t>-</w:t>
            </w:r>
            <w:r>
              <w:rPr>
                <w:rFonts w:hint="eastAsia" w:ascii="Calibri" w:hAnsi="Calibri"/>
                <w:b/>
                <w:color w:val="auto"/>
                <w:lang w:val="en-US" w:eastAsia="zh-CN"/>
              </w:rPr>
              <w:t>1</w:t>
            </w:r>
            <w:r>
              <w:rPr>
                <w:rFonts w:hint="eastAsia" w:ascii="Calibri" w:hAnsi="Calibri"/>
                <w:b/>
                <w:color w:val="auto"/>
              </w:rPr>
              <w:t xml:space="preserve">  智能一体化污水处理设备生产工艺流程及产污环节图</w:t>
            </w:r>
          </w:p>
          <w:p w14:paraId="789E65E4">
            <w:pPr>
              <w:widowControl/>
              <w:spacing w:line="360" w:lineRule="auto"/>
              <w:ind w:firstLine="602" w:firstLineChars="250"/>
              <w:contextualSpacing/>
              <w:jc w:val="left"/>
              <w:rPr>
                <w:rFonts w:hint="eastAsia"/>
                <w:b/>
                <w:bCs/>
                <w:color w:val="auto"/>
                <w:kern w:val="0"/>
                <w:sz w:val="24"/>
                <w:szCs w:val="22"/>
              </w:rPr>
            </w:pPr>
          </w:p>
          <w:p w14:paraId="623B5E0A">
            <w:pPr>
              <w:widowControl/>
              <w:spacing w:line="360" w:lineRule="auto"/>
              <w:ind w:firstLine="602" w:firstLineChars="250"/>
              <w:contextualSpacing/>
              <w:jc w:val="left"/>
              <w:rPr>
                <w:b/>
                <w:bCs/>
                <w:color w:val="auto"/>
                <w:kern w:val="0"/>
                <w:sz w:val="24"/>
                <w:szCs w:val="22"/>
              </w:rPr>
            </w:pPr>
            <w:r>
              <w:rPr>
                <w:rFonts w:hint="eastAsia"/>
                <w:b/>
                <w:bCs/>
                <w:color w:val="auto"/>
                <w:kern w:val="0"/>
                <w:sz w:val="24"/>
                <w:szCs w:val="22"/>
              </w:rPr>
              <w:t>工艺流程说明：</w:t>
            </w:r>
          </w:p>
          <w:p w14:paraId="17D6F645">
            <w:pPr>
              <w:widowControl/>
              <w:spacing w:line="360" w:lineRule="auto"/>
              <w:ind w:firstLine="482" w:firstLineChars="200"/>
              <w:contextualSpacing/>
              <w:jc w:val="left"/>
              <w:rPr>
                <w:rFonts w:hint="eastAsia" w:ascii="宋体" w:hAnsi="宋体" w:cs="宋体"/>
                <w:bCs/>
                <w:color w:val="auto"/>
                <w:kern w:val="0"/>
                <w:sz w:val="24"/>
                <w:u w:val="single"/>
                <w:lang w:bidi="ar"/>
              </w:rPr>
            </w:pPr>
            <w:r>
              <w:rPr>
                <w:rFonts w:hint="eastAsia" w:ascii="宋体" w:hAnsi="宋体" w:cs="宋体"/>
                <w:b/>
                <w:color w:val="auto"/>
                <w:kern w:val="0"/>
                <w:sz w:val="24"/>
                <w:lang w:bidi="ar"/>
              </w:rPr>
              <w:t>1）切割下料</w:t>
            </w:r>
          </w:p>
          <w:p w14:paraId="036E9AAF">
            <w:pPr>
              <w:widowControl/>
              <w:spacing w:line="360" w:lineRule="auto"/>
              <w:ind w:firstLine="480" w:firstLineChars="200"/>
              <w:contextualSpacing/>
              <w:jc w:val="left"/>
              <w:rPr>
                <w:rFonts w:hint="default" w:ascii="宋体" w:hAnsi="宋体" w:eastAsia="宋体" w:cs="宋体"/>
                <w:color w:val="auto"/>
                <w:kern w:val="0"/>
                <w:sz w:val="24"/>
                <w:lang w:val="en-US" w:eastAsia="zh-CN" w:bidi="ar"/>
              </w:rPr>
            </w:pPr>
            <w:r>
              <w:rPr>
                <w:rFonts w:hint="eastAsia" w:ascii="宋体" w:hAnsi="宋体" w:cs="宋体"/>
                <w:color w:val="auto"/>
                <w:kern w:val="0"/>
                <w:sz w:val="24"/>
                <w:lang w:bidi="ar"/>
              </w:rPr>
              <w:t>按需利用激光切割机、</w:t>
            </w:r>
            <w:r>
              <w:rPr>
                <w:rFonts w:ascii="宋体" w:hAnsi="宋体" w:cs="宋体"/>
                <w:color w:val="auto"/>
                <w:kern w:val="0"/>
                <w:sz w:val="24"/>
                <w:lang w:bidi="ar"/>
              </w:rPr>
              <w:t>等离子切割机</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带锯机、圆锯机、剪板机</w:t>
            </w:r>
            <w:r>
              <w:rPr>
                <w:rFonts w:hint="eastAsia" w:ascii="宋体" w:hAnsi="宋体" w:cs="宋体"/>
                <w:color w:val="auto"/>
                <w:kern w:val="0"/>
                <w:sz w:val="24"/>
                <w:lang w:bidi="ar"/>
              </w:rPr>
              <w:t>对钢板、钢管进行下料，得到符合图纸要求的尺寸。</w:t>
            </w:r>
            <w:r>
              <w:rPr>
                <w:rFonts w:hint="eastAsia" w:ascii="宋体" w:hAnsi="宋体" w:cs="宋体"/>
                <w:bCs/>
                <w:i/>
                <w:color w:val="auto"/>
                <w:kern w:val="0"/>
                <w:sz w:val="24"/>
                <w:lang w:bidi="ar"/>
              </w:rPr>
              <w:t>该工序产生的污染物主要为噪声、废边角料、</w:t>
            </w:r>
            <w:r>
              <w:rPr>
                <w:rFonts w:hint="eastAsia" w:ascii="宋体" w:hAnsi="宋体" w:cs="宋体"/>
                <w:bCs/>
                <w:i/>
                <w:color w:val="auto"/>
                <w:kern w:val="0"/>
                <w:sz w:val="24"/>
                <w:lang w:val="en-US" w:eastAsia="zh-CN" w:bidi="ar"/>
              </w:rPr>
              <w:t>激光/等离子</w:t>
            </w:r>
            <w:r>
              <w:rPr>
                <w:rFonts w:hint="eastAsia" w:ascii="宋体" w:hAnsi="宋体" w:cs="宋体"/>
                <w:bCs/>
                <w:i/>
                <w:color w:val="auto"/>
                <w:kern w:val="0"/>
                <w:sz w:val="24"/>
                <w:lang w:bidi="ar"/>
              </w:rPr>
              <w:t>切割烟尘、型材切割粉尘</w:t>
            </w:r>
            <w:r>
              <w:rPr>
                <w:rFonts w:hint="eastAsia" w:ascii="宋体" w:hAnsi="宋体" w:cs="宋体"/>
                <w:bCs/>
                <w:i/>
                <w:color w:val="auto"/>
                <w:kern w:val="0"/>
                <w:sz w:val="24"/>
                <w:lang w:eastAsia="zh-CN" w:bidi="ar"/>
              </w:rPr>
              <w:t>；</w:t>
            </w:r>
            <w:r>
              <w:rPr>
                <w:rFonts w:hint="eastAsia" w:ascii="宋体" w:hAnsi="宋体" w:cs="宋体"/>
                <w:bCs/>
                <w:i/>
                <w:color w:val="auto"/>
                <w:kern w:val="0"/>
                <w:sz w:val="24"/>
                <w:lang w:val="en-US" w:eastAsia="zh-CN" w:bidi="ar"/>
              </w:rPr>
              <w:t>带锯床上废切削液、含油金属屑。</w:t>
            </w:r>
          </w:p>
          <w:p w14:paraId="4531D2CC">
            <w:pPr>
              <w:widowControl/>
              <w:spacing w:line="360" w:lineRule="auto"/>
              <w:ind w:firstLine="482" w:firstLineChars="200"/>
              <w:contextualSpacing/>
              <w:jc w:val="left"/>
              <w:rPr>
                <w:rFonts w:hint="default" w:ascii="宋体" w:hAnsi="宋体" w:eastAsia="宋体" w:cs="宋体"/>
                <w:b/>
                <w:color w:val="auto"/>
                <w:kern w:val="0"/>
                <w:sz w:val="24"/>
                <w:lang w:val="en-US" w:eastAsia="zh-CN" w:bidi="ar"/>
              </w:rPr>
            </w:pPr>
            <w:r>
              <w:rPr>
                <w:rFonts w:hint="eastAsia" w:ascii="宋体" w:hAnsi="宋体" w:cs="宋体"/>
                <w:b/>
                <w:color w:val="auto"/>
                <w:kern w:val="0"/>
                <w:sz w:val="24"/>
                <w:lang w:bidi="ar"/>
              </w:rPr>
              <w:t>2）卷圆、折弯、车型、</w:t>
            </w:r>
            <w:r>
              <w:rPr>
                <w:rFonts w:hint="eastAsia" w:ascii="宋体" w:hAnsi="宋体" w:cs="宋体"/>
                <w:b/>
                <w:color w:val="auto"/>
                <w:kern w:val="0"/>
                <w:sz w:val="24"/>
                <w:lang w:val="en-US" w:eastAsia="zh-CN" w:bidi="ar"/>
              </w:rPr>
              <w:t>钻孔、攻丝</w:t>
            </w:r>
          </w:p>
          <w:p w14:paraId="19A20FCC">
            <w:pPr>
              <w:widowControl/>
              <w:spacing w:line="360" w:lineRule="auto"/>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①卷圆：需要卷圆的部件利用</w:t>
            </w:r>
            <w:r>
              <w:rPr>
                <w:rFonts w:hint="eastAsia" w:ascii="宋体" w:hAnsi="宋体" w:cs="宋体"/>
                <w:color w:val="auto"/>
                <w:kern w:val="0"/>
                <w:sz w:val="24"/>
                <w:lang w:val="en-US" w:eastAsia="zh-CN" w:bidi="ar"/>
              </w:rPr>
              <w:t>绞</w:t>
            </w:r>
            <w:r>
              <w:rPr>
                <w:rFonts w:hint="eastAsia" w:ascii="宋体" w:hAnsi="宋体" w:cs="宋体"/>
                <w:color w:val="auto"/>
                <w:kern w:val="0"/>
                <w:sz w:val="24"/>
                <w:lang w:bidi="ar"/>
              </w:rPr>
              <w:t>圆机造型，根据图纸调整卷圆使其达到所需的要求。</w:t>
            </w:r>
            <w:r>
              <w:rPr>
                <w:rFonts w:hint="eastAsia" w:ascii="宋体" w:hAnsi="宋体" w:cs="宋体"/>
                <w:bCs/>
                <w:i/>
                <w:color w:val="auto"/>
                <w:kern w:val="0"/>
                <w:sz w:val="24"/>
                <w:lang w:bidi="ar"/>
              </w:rPr>
              <w:t>该工序产生的污染物主要为噪声。</w:t>
            </w:r>
          </w:p>
          <w:p w14:paraId="3581B66D">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color w:val="auto"/>
                <w:kern w:val="0"/>
                <w:sz w:val="24"/>
                <w:lang w:bidi="ar"/>
              </w:rPr>
              <w:t>②折弯：需要折弯的部件利用折弯机进行折弯，根据图纸调整折弯参数，使其达到所需的要求</w:t>
            </w:r>
            <w:r>
              <w:rPr>
                <w:rFonts w:hint="eastAsia" w:ascii="宋体" w:hAnsi="宋体" w:cs="宋体"/>
                <w:bCs/>
                <w:color w:val="auto"/>
                <w:kern w:val="0"/>
                <w:sz w:val="24"/>
                <w:lang w:bidi="ar"/>
              </w:rPr>
              <w:t>。</w:t>
            </w:r>
            <w:r>
              <w:rPr>
                <w:rFonts w:hint="eastAsia" w:ascii="宋体" w:hAnsi="宋体" w:cs="宋体"/>
                <w:bCs/>
                <w:i/>
                <w:color w:val="auto"/>
                <w:kern w:val="0"/>
                <w:sz w:val="24"/>
                <w:lang w:bidi="ar"/>
              </w:rPr>
              <w:t>该工序产生的污染物主要为噪声。</w:t>
            </w:r>
          </w:p>
          <w:p w14:paraId="53390AD2">
            <w:pPr>
              <w:widowControl/>
              <w:spacing w:line="360" w:lineRule="auto"/>
              <w:ind w:firstLine="480" w:firstLineChars="200"/>
              <w:jc w:val="left"/>
              <w:rPr>
                <w:rFonts w:ascii="宋体" w:hAnsi="宋体" w:cs="宋体"/>
                <w:bCs/>
                <w:color w:val="auto"/>
                <w:kern w:val="0"/>
                <w:sz w:val="24"/>
                <w:lang w:bidi="ar"/>
              </w:rPr>
            </w:pPr>
            <w:r>
              <w:rPr>
                <w:rFonts w:hint="eastAsia" w:ascii="宋体" w:hAnsi="宋体" w:cs="宋体"/>
                <w:bCs/>
                <w:color w:val="auto"/>
                <w:kern w:val="0"/>
                <w:sz w:val="24"/>
                <w:lang w:bidi="ar"/>
              </w:rPr>
              <w:t>③车型：随后按需进行车铣孔，得到需求外形、孔洞；</w:t>
            </w:r>
            <w:r>
              <w:rPr>
                <w:rFonts w:hint="eastAsia" w:ascii="宋体" w:hAnsi="宋体" w:cs="宋体"/>
                <w:bCs/>
                <w:i/>
                <w:color w:val="auto"/>
                <w:kern w:val="0"/>
                <w:sz w:val="24"/>
                <w:lang w:bidi="ar"/>
              </w:rPr>
              <w:t>该工序产生的污染物主要为噪声、废边角料</w:t>
            </w:r>
            <w:r>
              <w:rPr>
                <w:rFonts w:hint="eastAsia" w:ascii="宋体" w:hAnsi="宋体" w:cs="宋体"/>
                <w:bCs/>
                <w:i/>
                <w:color w:val="auto"/>
                <w:kern w:val="0"/>
                <w:sz w:val="24"/>
                <w:lang w:eastAsia="zh-CN" w:bidi="ar"/>
              </w:rPr>
              <w:t>、</w:t>
            </w:r>
            <w:r>
              <w:rPr>
                <w:rFonts w:hint="eastAsia" w:ascii="宋体" w:hAnsi="宋体" w:cs="宋体"/>
                <w:bCs/>
                <w:i/>
                <w:color w:val="auto"/>
                <w:kern w:val="0"/>
                <w:sz w:val="24"/>
                <w:lang w:val="en-US" w:eastAsia="zh-CN" w:bidi="ar"/>
              </w:rPr>
              <w:t>废切削液、含油金属屑</w:t>
            </w:r>
            <w:r>
              <w:rPr>
                <w:rFonts w:hint="eastAsia" w:ascii="宋体" w:hAnsi="宋体" w:cs="宋体"/>
                <w:bCs/>
                <w:i/>
                <w:color w:val="auto"/>
                <w:kern w:val="0"/>
                <w:sz w:val="24"/>
                <w:lang w:bidi="ar"/>
              </w:rPr>
              <w:t>。</w:t>
            </w:r>
          </w:p>
          <w:p w14:paraId="7D90843F">
            <w:pPr>
              <w:widowControl/>
              <w:spacing w:line="360" w:lineRule="auto"/>
              <w:ind w:firstLine="480" w:firstLineChars="200"/>
              <w:jc w:val="left"/>
              <w:rPr>
                <w:rFonts w:hint="eastAsia" w:ascii="宋体" w:hAnsi="宋体" w:eastAsia="宋体" w:cs="宋体"/>
                <w:bCs/>
                <w:color w:val="auto"/>
                <w:kern w:val="0"/>
                <w:sz w:val="24"/>
                <w:lang w:val="en-US" w:eastAsia="zh-CN" w:bidi="ar"/>
              </w:rPr>
            </w:pPr>
            <w:r>
              <w:rPr>
                <w:rFonts w:hint="eastAsia" w:ascii="宋体" w:hAnsi="宋体" w:cs="宋体"/>
                <w:bCs/>
                <w:color w:val="auto"/>
                <w:kern w:val="0"/>
                <w:sz w:val="24"/>
                <w:lang w:bidi="ar"/>
              </w:rPr>
              <w:t>④</w:t>
            </w:r>
            <w:r>
              <w:rPr>
                <w:rFonts w:hint="eastAsia" w:ascii="宋体" w:hAnsi="宋体" w:cs="宋体"/>
                <w:bCs/>
                <w:color w:val="auto"/>
                <w:kern w:val="0"/>
                <w:sz w:val="24"/>
                <w:lang w:val="en-US" w:eastAsia="zh-CN" w:bidi="ar"/>
              </w:rPr>
              <w:t>钻孔：</w:t>
            </w:r>
            <w:r>
              <w:rPr>
                <w:rFonts w:hint="eastAsia" w:ascii="宋体" w:hAnsi="宋体" w:cs="宋体"/>
                <w:bCs/>
                <w:color w:val="auto"/>
                <w:kern w:val="0"/>
                <w:sz w:val="24"/>
                <w:lang w:bidi="ar"/>
              </w:rPr>
              <w:t>按需</w:t>
            </w:r>
            <w:r>
              <w:rPr>
                <w:rFonts w:hint="eastAsia" w:ascii="宋体" w:hAnsi="宋体" w:cs="宋体"/>
                <w:bCs/>
                <w:color w:val="auto"/>
                <w:kern w:val="0"/>
                <w:sz w:val="24"/>
                <w:lang w:val="en-US" w:eastAsia="zh-CN" w:bidi="ar"/>
              </w:rPr>
              <w:t>使用台钻钻孔</w:t>
            </w:r>
            <w:r>
              <w:rPr>
                <w:rFonts w:hint="eastAsia" w:ascii="宋体" w:hAnsi="宋体" w:cs="宋体"/>
                <w:bCs/>
                <w:color w:val="auto"/>
                <w:kern w:val="0"/>
                <w:sz w:val="24"/>
                <w:lang w:eastAsia="zh-CN" w:bidi="ar"/>
              </w:rPr>
              <w:t>，</w:t>
            </w:r>
            <w:r>
              <w:rPr>
                <w:rFonts w:hint="eastAsia" w:ascii="宋体" w:hAnsi="宋体" w:cs="宋体"/>
                <w:bCs/>
                <w:i/>
                <w:color w:val="auto"/>
                <w:kern w:val="0"/>
                <w:sz w:val="24"/>
                <w:lang w:bidi="ar"/>
              </w:rPr>
              <w:t>该工序产生的污染物主要为噪声、废边角料</w:t>
            </w:r>
            <w:r>
              <w:rPr>
                <w:rFonts w:hint="eastAsia" w:ascii="宋体" w:hAnsi="宋体" w:cs="宋体"/>
                <w:color w:val="auto"/>
                <w:kern w:val="0"/>
                <w:sz w:val="24"/>
                <w:lang w:bidi="ar"/>
              </w:rPr>
              <w:t>。</w:t>
            </w:r>
          </w:p>
          <w:p w14:paraId="66CED52D">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bCs/>
                <w:color w:val="auto"/>
                <w:kern w:val="0"/>
                <w:sz w:val="24"/>
                <w:lang w:val="en-US" w:eastAsia="zh-CN" w:bidi="ar"/>
              </w:rPr>
              <w:t>⑤攻</w:t>
            </w:r>
            <w:r>
              <w:rPr>
                <w:rFonts w:hint="eastAsia" w:ascii="宋体" w:hAnsi="宋体" w:cs="宋体"/>
                <w:bCs/>
                <w:color w:val="auto"/>
                <w:kern w:val="0"/>
                <w:sz w:val="24"/>
                <w:lang w:bidi="ar"/>
              </w:rPr>
              <w:t>丝：按需在表面</w:t>
            </w:r>
            <w:r>
              <w:rPr>
                <w:rFonts w:hint="eastAsia" w:ascii="宋体" w:hAnsi="宋体" w:cs="宋体"/>
                <w:bCs/>
                <w:color w:val="auto"/>
                <w:kern w:val="0"/>
                <w:sz w:val="24"/>
                <w:lang w:val="en-US" w:eastAsia="zh-CN" w:bidi="ar"/>
              </w:rPr>
              <w:t>攻</w:t>
            </w:r>
            <w:r>
              <w:rPr>
                <w:rFonts w:hint="eastAsia" w:ascii="宋体" w:hAnsi="宋体" w:cs="宋体"/>
                <w:bCs/>
                <w:color w:val="auto"/>
                <w:kern w:val="0"/>
                <w:sz w:val="24"/>
                <w:lang w:bidi="ar"/>
              </w:rPr>
              <w:t>丝（拉丝）。</w:t>
            </w:r>
            <w:r>
              <w:rPr>
                <w:rFonts w:hint="eastAsia" w:ascii="宋体" w:hAnsi="宋体" w:cs="宋体"/>
                <w:bCs/>
                <w:i/>
                <w:color w:val="auto"/>
                <w:kern w:val="0"/>
                <w:sz w:val="24"/>
                <w:lang w:bidi="ar"/>
              </w:rPr>
              <w:t>该工序产生的污染物主要为噪声、废边角料</w:t>
            </w:r>
            <w:r>
              <w:rPr>
                <w:rFonts w:hint="eastAsia" w:ascii="宋体" w:hAnsi="宋体" w:cs="宋体"/>
                <w:color w:val="auto"/>
                <w:kern w:val="0"/>
                <w:sz w:val="24"/>
                <w:lang w:bidi="ar"/>
              </w:rPr>
              <w:t>。</w:t>
            </w:r>
          </w:p>
          <w:p w14:paraId="1BD59B69">
            <w:pPr>
              <w:widowControl/>
              <w:spacing w:line="360" w:lineRule="auto"/>
              <w:ind w:firstLine="482" w:firstLineChars="200"/>
              <w:contextualSpacing/>
              <w:jc w:val="left"/>
              <w:rPr>
                <w:rFonts w:hint="eastAsia" w:ascii="宋体" w:hAnsi="宋体" w:cs="宋体"/>
                <w:b/>
                <w:color w:val="auto"/>
                <w:kern w:val="0"/>
                <w:sz w:val="24"/>
                <w:lang w:bidi="ar"/>
              </w:rPr>
            </w:pPr>
            <w:r>
              <w:rPr>
                <w:rFonts w:hint="eastAsia" w:ascii="宋体" w:hAnsi="宋体" w:cs="宋体"/>
                <w:b/>
                <w:color w:val="auto"/>
                <w:kern w:val="0"/>
                <w:sz w:val="24"/>
                <w:lang w:bidi="ar"/>
              </w:rPr>
              <w:t>3）焊接组装、打磨</w:t>
            </w:r>
          </w:p>
          <w:p w14:paraId="777D4ED8">
            <w:pPr>
              <w:widowControl/>
              <w:spacing w:line="360" w:lineRule="auto"/>
              <w:ind w:firstLine="482" w:firstLineChars="200"/>
              <w:contextualSpacing/>
              <w:jc w:val="left"/>
              <w:rPr>
                <w:color w:val="auto"/>
                <w:sz w:val="24"/>
                <w:lang w:bidi="ar"/>
              </w:rPr>
            </w:pPr>
            <w:r>
              <w:rPr>
                <w:rFonts w:hint="eastAsia"/>
                <w:b/>
                <w:bCs/>
                <w:color w:val="auto"/>
                <w:sz w:val="24"/>
                <w:lang w:bidi="ar"/>
              </w:rPr>
              <w:t>焊接</w:t>
            </w:r>
            <w:r>
              <w:rPr>
                <w:rFonts w:hint="eastAsia"/>
                <w:color w:val="auto"/>
                <w:sz w:val="24"/>
                <w:lang w:bidi="ar"/>
              </w:rPr>
              <w:t>：按设计将各部件焊接组装，项目焊接主要为二保焊</w:t>
            </w:r>
            <w:r>
              <w:rPr>
                <w:rFonts w:hint="eastAsia"/>
                <w:color w:val="auto"/>
                <w:sz w:val="24"/>
                <w:lang w:eastAsia="zh-CN" w:bidi="ar"/>
              </w:rPr>
              <w:t>、</w:t>
            </w:r>
            <w:r>
              <w:rPr>
                <w:rFonts w:hint="eastAsia"/>
                <w:color w:val="auto"/>
                <w:sz w:val="24"/>
                <w:lang w:val="en-US" w:eastAsia="zh-CN" w:bidi="ar"/>
              </w:rPr>
              <w:t>氩弧焊</w:t>
            </w:r>
            <w:r>
              <w:rPr>
                <w:rFonts w:hint="eastAsia"/>
                <w:color w:val="auto"/>
                <w:sz w:val="24"/>
                <w:lang w:bidi="ar"/>
              </w:rPr>
              <w:t>；</w:t>
            </w:r>
            <w:r>
              <w:rPr>
                <w:rFonts w:hint="eastAsia"/>
                <w:i/>
                <w:color w:val="auto"/>
                <w:sz w:val="24"/>
                <w:lang w:bidi="ar"/>
              </w:rPr>
              <w:t>此工序产生的污染物主要为：噪声、焊接烟尘、焊渣。</w:t>
            </w:r>
          </w:p>
          <w:p w14:paraId="6A609C44">
            <w:pPr>
              <w:widowControl/>
              <w:spacing w:line="360" w:lineRule="auto"/>
              <w:ind w:firstLine="482" w:firstLineChars="200"/>
              <w:contextualSpacing/>
              <w:jc w:val="left"/>
              <w:rPr>
                <w:rFonts w:hint="eastAsia"/>
                <w:color w:val="auto"/>
                <w:sz w:val="24"/>
                <w:lang w:bidi="ar"/>
              </w:rPr>
            </w:pPr>
            <w:r>
              <w:rPr>
                <w:rFonts w:hint="eastAsia"/>
                <w:b/>
                <w:bCs/>
                <w:color w:val="auto"/>
                <w:sz w:val="24"/>
                <w:lang w:bidi="ar"/>
              </w:rPr>
              <w:t>打磨：</w:t>
            </w:r>
            <w:r>
              <w:rPr>
                <w:rFonts w:hint="eastAsia"/>
                <w:color w:val="auto"/>
                <w:sz w:val="24"/>
                <w:lang w:bidi="ar"/>
              </w:rPr>
              <w:t>焊接后人工利用角磨机将焊缝打磨平整。</w:t>
            </w:r>
            <w:r>
              <w:rPr>
                <w:rFonts w:hint="eastAsia"/>
                <w:i/>
                <w:color w:val="auto"/>
                <w:sz w:val="24"/>
                <w:lang w:bidi="ar"/>
              </w:rPr>
              <w:t>此工序产生的污染物主要为：噪声、打磨粉尘</w:t>
            </w:r>
            <w:r>
              <w:rPr>
                <w:rFonts w:hint="eastAsia" w:ascii="宋体" w:hAnsi="宋体" w:cs="宋体"/>
                <w:color w:val="auto"/>
                <w:kern w:val="0"/>
                <w:sz w:val="24"/>
                <w:lang w:bidi="ar"/>
              </w:rPr>
              <w:t>。</w:t>
            </w:r>
          </w:p>
          <w:p w14:paraId="77478F75">
            <w:pPr>
              <w:adjustRightInd w:val="0"/>
              <w:spacing w:line="360" w:lineRule="auto"/>
              <w:ind w:firstLine="482" w:firstLineChars="200"/>
              <w:contextualSpacing/>
              <w:rPr>
                <w:rFonts w:hint="eastAsia" w:ascii="宋体" w:hAnsi="宋体" w:cs="宋体"/>
                <w:b/>
                <w:color w:val="auto"/>
                <w:kern w:val="0"/>
                <w:sz w:val="24"/>
                <w:lang w:bidi="ar"/>
              </w:rPr>
            </w:pPr>
            <w:r>
              <w:rPr>
                <w:rFonts w:hint="eastAsia" w:ascii="宋体" w:hAnsi="宋体" w:cs="宋体"/>
                <w:b/>
                <w:color w:val="auto"/>
                <w:kern w:val="0"/>
                <w:sz w:val="24"/>
                <w:lang w:val="en-US" w:eastAsia="zh-CN" w:bidi="ar"/>
              </w:rPr>
              <w:t>4</w:t>
            </w:r>
            <w:r>
              <w:rPr>
                <w:rFonts w:hint="eastAsia" w:ascii="宋体" w:hAnsi="宋体" w:cs="宋体"/>
                <w:b/>
                <w:color w:val="auto"/>
                <w:kern w:val="0"/>
                <w:sz w:val="24"/>
                <w:lang w:bidi="ar"/>
              </w:rPr>
              <w:t>）喷漆、自然晾干/烘干</w:t>
            </w:r>
          </w:p>
          <w:p w14:paraId="58920FE6">
            <w:pPr>
              <w:adjustRightInd w:val="0"/>
              <w:spacing w:line="360" w:lineRule="auto"/>
              <w:ind w:firstLine="480" w:firstLineChars="200"/>
              <w:contextualSpacing/>
              <w:rPr>
                <w:color w:val="auto"/>
                <w:sz w:val="24"/>
                <w:lang w:bidi="ar"/>
              </w:rPr>
            </w:pPr>
            <w:r>
              <w:rPr>
                <w:rFonts w:hint="eastAsia"/>
                <w:color w:val="auto"/>
                <w:sz w:val="24"/>
                <w:lang w:bidi="ar"/>
              </w:rPr>
              <w:t>工件于漆房内（拟设置1间喷漆房，</w:t>
            </w:r>
            <w:r>
              <w:rPr>
                <w:rFonts w:hint="eastAsia"/>
                <w:color w:val="auto"/>
                <w:sz w:val="24"/>
                <w:lang w:val="en-US" w:eastAsia="zh-CN" w:bidi="ar"/>
              </w:rPr>
              <w:t>17</w:t>
            </w:r>
            <w:r>
              <w:rPr>
                <w:color w:val="auto"/>
                <w:sz w:val="24"/>
                <w:lang w:bidi="ar"/>
              </w:rPr>
              <w:t>m×</w:t>
            </w:r>
            <w:r>
              <w:rPr>
                <w:rFonts w:hint="eastAsia"/>
                <w:color w:val="auto"/>
                <w:sz w:val="24"/>
                <w:lang w:val="en-US" w:eastAsia="zh-CN" w:bidi="ar"/>
              </w:rPr>
              <w:t>8</w:t>
            </w:r>
            <w:r>
              <w:rPr>
                <w:color w:val="auto"/>
                <w:sz w:val="24"/>
                <w:lang w:bidi="ar"/>
              </w:rPr>
              <w:t>m×</w:t>
            </w:r>
            <w:r>
              <w:rPr>
                <w:rFonts w:hint="eastAsia"/>
                <w:color w:val="auto"/>
                <w:sz w:val="24"/>
                <w:lang w:val="en-US" w:eastAsia="zh-CN" w:bidi="ar"/>
              </w:rPr>
              <w:t>5.2</w:t>
            </w:r>
            <w:r>
              <w:rPr>
                <w:rFonts w:hint="eastAsia"/>
                <w:color w:val="auto"/>
                <w:sz w:val="24"/>
                <w:lang w:bidi="ar"/>
              </w:rPr>
              <w:t>m）进行喷漆处理，漆料全部使用水性漆。喷漆在密闭的喷漆房内进行</w:t>
            </w:r>
            <w:r>
              <w:rPr>
                <w:rFonts w:hint="eastAsia"/>
                <w:color w:val="auto"/>
                <w:sz w:val="24"/>
                <w:lang w:eastAsia="zh-CN" w:bidi="ar"/>
              </w:rPr>
              <w:t>，</w:t>
            </w:r>
            <w:r>
              <w:rPr>
                <w:rFonts w:hint="eastAsia"/>
                <w:color w:val="auto"/>
                <w:sz w:val="24"/>
                <w:lang w:val="en-US" w:eastAsia="zh-CN" w:bidi="ar"/>
              </w:rPr>
              <w:t>喷漆房设置1个喷枪</w:t>
            </w:r>
            <w:r>
              <w:rPr>
                <w:rFonts w:hint="eastAsia"/>
                <w:color w:val="auto"/>
                <w:sz w:val="24"/>
                <w:lang w:bidi="ar"/>
              </w:rPr>
              <w:t>。</w:t>
            </w:r>
          </w:p>
          <w:p w14:paraId="42F79D45">
            <w:pPr>
              <w:adjustRightInd w:val="0"/>
              <w:spacing w:line="360" w:lineRule="auto"/>
              <w:ind w:firstLine="480" w:firstLineChars="200"/>
              <w:contextualSpacing/>
              <w:rPr>
                <w:rFonts w:hint="eastAsia"/>
                <w:color w:val="auto"/>
                <w:sz w:val="24"/>
                <w:lang w:bidi="ar"/>
              </w:rPr>
            </w:pPr>
            <w:r>
              <w:rPr>
                <w:rFonts w:hint="eastAsia"/>
                <w:color w:val="auto"/>
                <w:sz w:val="24"/>
                <w:lang w:bidi="ar"/>
              </w:rPr>
              <w:t>项目对抛丸后的工件进行喷漆，水性漆料来厂后直接使用，不需调漆。喷漆方式采用干式喷涂法，喷漆</w:t>
            </w:r>
            <w:r>
              <w:rPr>
                <w:rFonts w:hint="eastAsia"/>
                <w:color w:val="auto"/>
                <w:sz w:val="24"/>
                <w:lang w:val="en-US" w:eastAsia="zh-CN" w:bidi="ar"/>
              </w:rPr>
              <w:t>2</w:t>
            </w:r>
            <w:r>
              <w:rPr>
                <w:rFonts w:hint="eastAsia"/>
                <w:color w:val="auto"/>
                <w:sz w:val="24"/>
                <w:lang w:bidi="ar"/>
              </w:rPr>
              <w:t>道</w:t>
            </w:r>
            <w:r>
              <w:rPr>
                <w:rFonts w:hint="eastAsia"/>
                <w:color w:val="auto"/>
                <w:sz w:val="24"/>
                <w:lang w:eastAsia="zh-CN" w:bidi="ar"/>
              </w:rPr>
              <w:t>（</w:t>
            </w:r>
            <w:r>
              <w:rPr>
                <w:rFonts w:hint="eastAsia"/>
                <w:color w:val="auto"/>
                <w:sz w:val="24"/>
                <w:lang w:val="en-US" w:eastAsia="zh-CN" w:bidi="ar"/>
              </w:rPr>
              <w:t>底漆、面漆</w:t>
            </w:r>
            <w:r>
              <w:rPr>
                <w:rFonts w:hint="eastAsia"/>
                <w:color w:val="auto"/>
                <w:sz w:val="24"/>
                <w:lang w:eastAsia="zh-CN" w:bidi="ar"/>
              </w:rPr>
              <w:t>）。</w:t>
            </w:r>
            <w:r>
              <w:rPr>
                <w:rFonts w:hint="eastAsia"/>
                <w:color w:val="auto"/>
                <w:sz w:val="24"/>
                <w:lang w:val="en-US" w:eastAsia="zh-CN" w:bidi="ar"/>
              </w:rPr>
              <w:t>结合喷涂经验，项目平均喷漆时间约1h，</w:t>
            </w:r>
            <w:r>
              <w:rPr>
                <w:rFonts w:hint="eastAsia"/>
                <w:color w:val="auto"/>
                <w:sz w:val="24"/>
                <w:lang w:bidi="ar"/>
              </w:rPr>
              <w:t>漆完成后在喷漆房内进行自然晾干或电烘干，晾干/烘干时间约</w:t>
            </w:r>
            <w:r>
              <w:rPr>
                <w:rFonts w:hint="eastAsia"/>
                <w:color w:val="auto"/>
                <w:sz w:val="24"/>
                <w:lang w:val="en-US" w:eastAsia="zh-CN" w:bidi="ar"/>
              </w:rPr>
              <w:t>3</w:t>
            </w:r>
            <w:r>
              <w:rPr>
                <w:rFonts w:hint="eastAsia"/>
                <w:color w:val="auto"/>
                <w:sz w:val="24"/>
                <w:lang w:bidi="ar"/>
              </w:rPr>
              <w:t>h左右。成品漆使用前密闭堆放于漆料库内。</w:t>
            </w:r>
          </w:p>
          <w:p w14:paraId="203613B0">
            <w:pPr>
              <w:adjustRightInd w:val="0"/>
              <w:spacing w:line="360" w:lineRule="auto"/>
              <w:ind w:firstLine="480" w:firstLineChars="200"/>
              <w:contextualSpacing/>
              <w:rPr>
                <w:rFonts w:hint="eastAsia"/>
                <w:color w:val="auto"/>
                <w:sz w:val="24"/>
                <w:lang w:bidi="ar"/>
              </w:rPr>
            </w:pPr>
            <w:r>
              <w:rPr>
                <w:rFonts w:hint="eastAsia"/>
                <w:i/>
                <w:color w:val="auto"/>
                <w:sz w:val="24"/>
                <w:lang w:bidi="ar"/>
              </w:rPr>
              <w:t>此工序产生的污染物主要为：噪声、喷漆废气。</w:t>
            </w:r>
          </w:p>
          <w:p w14:paraId="05B2E60F">
            <w:pPr>
              <w:widowControl/>
              <w:spacing w:line="360" w:lineRule="auto"/>
              <w:ind w:firstLine="480" w:firstLineChars="200"/>
              <w:jc w:val="left"/>
              <w:rPr>
                <w:rFonts w:hint="default" w:ascii="宋体" w:hAnsi="宋体" w:eastAsia="宋体" w:cs="宋体"/>
                <w:b w:val="0"/>
                <w:bCs/>
                <w:color w:val="auto"/>
                <w:kern w:val="0"/>
                <w:sz w:val="24"/>
                <w:lang w:val="en-US" w:eastAsia="zh-CN" w:bidi="ar"/>
              </w:rPr>
            </w:pPr>
            <w:r>
              <w:rPr>
                <w:rFonts w:hint="eastAsia" w:ascii="宋体" w:hAnsi="宋体" w:cs="宋体"/>
                <w:b w:val="0"/>
                <w:bCs/>
                <w:color w:val="auto"/>
                <w:kern w:val="0"/>
                <w:sz w:val="24"/>
                <w:lang w:bidi="ar"/>
              </w:rPr>
              <w:t>5）</w:t>
            </w:r>
            <w:r>
              <w:rPr>
                <w:rFonts w:hint="eastAsia" w:ascii="宋体" w:hAnsi="宋体" w:cs="宋体"/>
                <w:b w:val="0"/>
                <w:bCs/>
                <w:color w:val="auto"/>
                <w:kern w:val="0"/>
                <w:sz w:val="24"/>
                <w:lang w:val="en-US" w:eastAsia="zh-CN" w:bidi="ar"/>
              </w:rPr>
              <w:t>根据客户需求，部分外壳外委喷塑。</w:t>
            </w:r>
          </w:p>
          <w:p w14:paraId="627C429A">
            <w:pPr>
              <w:widowControl/>
              <w:spacing w:line="360" w:lineRule="auto"/>
              <w:ind w:firstLine="482" w:firstLineChars="200"/>
              <w:jc w:val="left"/>
              <w:rPr>
                <w:rFonts w:hint="eastAsia" w:ascii="宋体" w:hAnsi="宋体" w:cs="宋体"/>
                <w:b/>
                <w:color w:val="auto"/>
                <w:kern w:val="0"/>
                <w:sz w:val="24"/>
                <w:lang w:bidi="ar"/>
              </w:rPr>
            </w:pPr>
            <w:r>
              <w:rPr>
                <w:rFonts w:hint="eastAsia" w:ascii="宋体" w:hAnsi="宋体" w:cs="宋体"/>
                <w:b/>
                <w:color w:val="auto"/>
                <w:kern w:val="0"/>
                <w:sz w:val="24"/>
                <w:lang w:val="en-US" w:eastAsia="zh-CN" w:bidi="ar"/>
              </w:rPr>
              <w:t>6）</w:t>
            </w:r>
            <w:r>
              <w:rPr>
                <w:rFonts w:hint="eastAsia" w:ascii="宋体" w:hAnsi="宋体" w:cs="宋体"/>
                <w:b/>
                <w:color w:val="auto"/>
                <w:kern w:val="0"/>
                <w:sz w:val="24"/>
                <w:lang w:bidi="ar"/>
              </w:rPr>
              <w:t>总装、成品入库</w:t>
            </w:r>
          </w:p>
          <w:p w14:paraId="37B7C2E5">
            <w:pPr>
              <w:adjustRightInd w:val="0"/>
              <w:spacing w:line="360" w:lineRule="auto"/>
              <w:ind w:firstLine="480" w:firstLineChars="200"/>
              <w:contextualSpacing/>
              <w:rPr>
                <w:rFonts w:hint="eastAsia" w:ascii="Times New Roman" w:hAnsi="Times New Roman" w:eastAsia="宋体" w:cs="Times New Roman"/>
                <w:bCs/>
                <w:kern w:val="0"/>
                <w:sz w:val="24"/>
                <w:szCs w:val="22"/>
                <w:lang w:eastAsia="zh-CN"/>
              </w:rPr>
            </w:pPr>
            <w:r>
              <w:rPr>
                <w:rFonts w:hint="eastAsia" w:ascii="宋体" w:hAnsi="宋体" w:cs="宋体"/>
                <w:color w:val="auto"/>
                <w:kern w:val="0"/>
                <w:sz w:val="24"/>
                <w:lang w:val="en-US" w:eastAsia="zh-CN" w:bidi="ar"/>
              </w:rPr>
              <w:t>喷漆</w:t>
            </w:r>
            <w:r>
              <w:rPr>
                <w:rFonts w:hint="eastAsia" w:ascii="宋体" w:hAnsi="宋体" w:cs="宋体"/>
                <w:color w:val="auto"/>
                <w:kern w:val="0"/>
                <w:sz w:val="24"/>
                <w:lang w:bidi="ar"/>
              </w:rPr>
              <w:t>好的工件进行总装，人工按设计将各部件、各配件组装在一起。最后成品打包入库、外售</w:t>
            </w:r>
            <w:r>
              <w:rPr>
                <w:rFonts w:hint="eastAsia" w:ascii="Times New Roman" w:hAnsi="Times New Roman" w:eastAsia="宋体" w:cs="Times New Roman"/>
                <w:bCs/>
                <w:kern w:val="0"/>
                <w:sz w:val="24"/>
                <w:szCs w:val="22"/>
                <w:lang w:eastAsia="zh-CN"/>
              </w:rPr>
              <w:t>。</w:t>
            </w:r>
          </w:p>
          <w:p w14:paraId="23018F47">
            <w:pPr>
              <w:numPr>
                <w:ilvl w:val="0"/>
                <w:numId w:val="0"/>
              </w:numPr>
              <w:adjustRightInd w:val="0"/>
              <w:spacing w:line="360" w:lineRule="auto"/>
              <w:ind w:left="670" w:leftChars="0"/>
              <w:contextualSpacing/>
              <w:rPr>
                <w:rFonts w:hint="eastAsia" w:hAnsi="宋体"/>
                <w:b/>
                <w:bCs/>
                <w:color w:val="auto"/>
                <w:sz w:val="24"/>
              </w:rPr>
            </w:pPr>
            <w:r>
              <w:rPr>
                <w:rFonts w:hint="eastAsia" w:hAnsi="宋体"/>
                <w:b/>
                <w:bCs/>
                <w:color w:val="auto"/>
                <w:sz w:val="24"/>
                <w:lang w:eastAsia="zh-CN"/>
              </w:rPr>
              <w:t>（</w:t>
            </w:r>
            <w:r>
              <w:rPr>
                <w:rFonts w:hint="eastAsia" w:hAnsi="宋体"/>
                <w:b/>
                <w:bCs/>
                <w:color w:val="auto"/>
                <w:sz w:val="24"/>
                <w:lang w:val="en-US" w:eastAsia="zh-CN"/>
              </w:rPr>
              <w:t>2</w:t>
            </w:r>
            <w:r>
              <w:rPr>
                <w:rFonts w:hint="eastAsia" w:hAnsi="宋体"/>
                <w:b/>
                <w:bCs/>
                <w:color w:val="auto"/>
                <w:sz w:val="24"/>
                <w:lang w:eastAsia="zh-CN"/>
              </w:rPr>
              <w:t>）</w:t>
            </w:r>
            <w:r>
              <w:rPr>
                <w:rFonts w:hint="eastAsia" w:hAnsi="宋体"/>
                <w:b/>
                <w:bCs/>
                <w:color w:val="auto"/>
                <w:sz w:val="24"/>
              </w:rPr>
              <w:t>污水处理配套设施</w:t>
            </w:r>
          </w:p>
          <w:p w14:paraId="2C4687B4">
            <w:pPr>
              <w:numPr>
                <w:ilvl w:val="0"/>
                <w:numId w:val="0"/>
              </w:numPr>
              <w:adjustRightInd w:val="0"/>
              <w:spacing w:line="360" w:lineRule="auto"/>
              <w:ind w:firstLine="480" w:firstLineChars="200"/>
              <w:contextualSpacing/>
              <w:rPr>
                <w:rFonts w:hint="eastAsia"/>
                <w:bCs/>
                <w:color w:val="auto"/>
                <w:kern w:val="0"/>
                <w:sz w:val="24"/>
                <w:szCs w:val="22"/>
              </w:rPr>
            </w:pPr>
            <w:r>
              <w:rPr>
                <w:rFonts w:hint="eastAsia" w:hAnsi="宋体"/>
                <w:bCs/>
                <w:color w:val="auto"/>
                <w:sz w:val="24"/>
              </w:rPr>
              <w:t>项目内均为钢材下料、组装、焊接、</w:t>
            </w:r>
            <w:r>
              <w:rPr>
                <w:rFonts w:hint="eastAsia" w:hAnsi="宋体"/>
                <w:bCs/>
                <w:color w:val="auto"/>
                <w:sz w:val="24"/>
                <w:lang w:val="en-US" w:eastAsia="zh-CN"/>
              </w:rPr>
              <w:t>打磨等</w:t>
            </w:r>
            <w:r>
              <w:rPr>
                <w:rFonts w:hint="eastAsia"/>
                <w:bCs/>
                <w:color w:val="auto"/>
                <w:kern w:val="0"/>
                <w:sz w:val="24"/>
                <w:szCs w:val="22"/>
              </w:rPr>
              <w:t>。不同产品外形，配件不同；</w:t>
            </w:r>
          </w:p>
          <w:p w14:paraId="5DC14E38">
            <w:pPr>
              <w:adjustRightInd w:val="0"/>
              <w:spacing w:line="360" w:lineRule="auto"/>
              <w:ind w:firstLine="480" w:firstLineChars="200"/>
              <w:contextualSpacing/>
              <w:rPr>
                <w:rFonts w:hint="eastAsia"/>
                <w:color w:val="auto"/>
                <w:sz w:val="24"/>
              </w:rPr>
            </w:pPr>
            <w:r>
              <w:rPr>
                <w:rFonts w:hint="eastAsia"/>
                <w:bCs/>
                <w:color w:val="auto"/>
                <w:kern w:val="0"/>
                <w:sz w:val="24"/>
                <w:szCs w:val="22"/>
              </w:rPr>
              <w:t>项目内仅为外壳、紧固件等金属件的加工，电机等各类配件均外购成品，并于项目内组装。</w:t>
            </w:r>
            <w:r>
              <w:rPr>
                <w:rFonts w:hint="eastAsia"/>
                <w:color w:val="auto"/>
                <w:sz w:val="24"/>
              </w:rPr>
              <w:t>生产流程见图2-</w:t>
            </w:r>
            <w:r>
              <w:rPr>
                <w:rFonts w:hint="eastAsia"/>
                <w:color w:val="auto"/>
                <w:sz w:val="24"/>
                <w:lang w:val="en-US" w:eastAsia="zh-CN"/>
              </w:rPr>
              <w:t>2</w:t>
            </w:r>
            <w:r>
              <w:rPr>
                <w:rFonts w:hint="eastAsia"/>
                <w:color w:val="auto"/>
                <w:sz w:val="24"/>
              </w:rPr>
              <w:t>。</w:t>
            </w:r>
          </w:p>
          <w:p w14:paraId="508A44C9">
            <w:pPr>
              <w:adjustRightInd w:val="0"/>
              <w:spacing w:line="360" w:lineRule="auto"/>
              <w:ind w:firstLine="482" w:firstLineChars="200"/>
              <w:contextualSpacing/>
              <w:rPr>
                <w:rFonts w:hint="eastAsia" w:hAnsi="宋体"/>
                <w:bCs/>
                <w:color w:val="auto"/>
                <w:sz w:val="24"/>
              </w:rPr>
            </w:pPr>
            <w:r>
              <w:rPr>
                <w:rFonts w:hint="eastAsia" w:ascii="宋体" w:hAnsi="宋体"/>
                <w:b/>
                <w:bCs/>
                <w:color w:val="auto"/>
                <w:sz w:val="24"/>
              </w:rPr>
              <w:pict>
                <v:shape id="Object 1847" o:spid="_x0000_s1033" o:spt="75" type="#_x0000_t75" style="position:absolute;left:0pt;margin-left:42.15pt;margin-top:1.15pt;height:358.95pt;width:347.25pt;z-index:251662336;mso-width-relative:page;mso-height-relative:page;" o:ole="t" filled="f" o:preferrelative="t" stroked="f" coordsize="21600,21600">
                  <v:path/>
                  <v:fill on="f" focussize="0,0"/>
                  <v:stroke on="f"/>
                  <v:imagedata r:id="rId12" o:title=""/>
                  <o:lock v:ext="edit" grouping="f" rotation="f" text="f" aspectratio="f"/>
                </v:shape>
                <o:OLEObject Type="Embed" ProgID="Visio.Drawing.11" ShapeID="Object 1847" DrawAspect="Content" ObjectID="_1468075727" r:id="rId11">
                  <o:LockedField>false</o:LockedField>
                </o:OLEObject>
              </w:pict>
            </w:r>
          </w:p>
          <w:p w14:paraId="662294FB">
            <w:pPr>
              <w:adjustRightInd w:val="0"/>
              <w:spacing w:line="360" w:lineRule="auto"/>
              <w:ind w:firstLine="480" w:firstLineChars="200"/>
              <w:contextualSpacing/>
              <w:rPr>
                <w:rFonts w:hint="eastAsia" w:hAnsi="宋体"/>
                <w:bCs/>
                <w:color w:val="auto"/>
                <w:sz w:val="24"/>
              </w:rPr>
            </w:pPr>
          </w:p>
          <w:p w14:paraId="119CB4D6">
            <w:pPr>
              <w:adjustRightInd w:val="0"/>
              <w:spacing w:line="360" w:lineRule="auto"/>
              <w:ind w:firstLine="480" w:firstLineChars="200"/>
              <w:contextualSpacing/>
              <w:rPr>
                <w:rFonts w:hint="eastAsia" w:hAnsi="宋体"/>
                <w:bCs/>
                <w:color w:val="auto"/>
                <w:sz w:val="24"/>
              </w:rPr>
            </w:pPr>
          </w:p>
          <w:p w14:paraId="597BFF29">
            <w:pPr>
              <w:adjustRightInd w:val="0"/>
              <w:spacing w:line="360" w:lineRule="auto"/>
              <w:ind w:firstLine="480" w:firstLineChars="200"/>
              <w:contextualSpacing/>
              <w:rPr>
                <w:rFonts w:hint="eastAsia" w:hAnsi="宋体"/>
                <w:bCs/>
                <w:color w:val="auto"/>
                <w:sz w:val="24"/>
              </w:rPr>
            </w:pPr>
          </w:p>
          <w:p w14:paraId="174E7F02">
            <w:pPr>
              <w:adjustRightInd w:val="0"/>
              <w:spacing w:line="360" w:lineRule="auto"/>
              <w:ind w:firstLine="480" w:firstLineChars="200"/>
              <w:contextualSpacing/>
              <w:rPr>
                <w:rFonts w:hint="eastAsia" w:hAnsi="宋体"/>
                <w:bCs/>
                <w:color w:val="auto"/>
                <w:sz w:val="24"/>
              </w:rPr>
            </w:pPr>
          </w:p>
          <w:p w14:paraId="332DE6A9">
            <w:pPr>
              <w:adjustRightInd w:val="0"/>
              <w:spacing w:line="360" w:lineRule="auto"/>
              <w:contextualSpacing/>
              <w:rPr>
                <w:rFonts w:hint="eastAsia" w:hAnsi="宋体"/>
                <w:bCs/>
                <w:color w:val="auto"/>
                <w:sz w:val="24"/>
              </w:rPr>
            </w:pPr>
          </w:p>
          <w:p w14:paraId="0CB96311">
            <w:pPr>
              <w:adjustRightInd w:val="0"/>
              <w:spacing w:line="360" w:lineRule="auto"/>
              <w:contextualSpacing/>
              <w:rPr>
                <w:rFonts w:hint="eastAsia" w:hAnsi="宋体"/>
                <w:bCs/>
                <w:color w:val="auto"/>
                <w:sz w:val="24"/>
              </w:rPr>
            </w:pPr>
          </w:p>
          <w:p w14:paraId="0F4E17D3">
            <w:pPr>
              <w:adjustRightInd w:val="0"/>
              <w:spacing w:line="360" w:lineRule="auto"/>
              <w:contextualSpacing/>
              <w:rPr>
                <w:rFonts w:hint="eastAsia" w:hAnsi="宋体"/>
                <w:bCs/>
                <w:color w:val="auto"/>
                <w:sz w:val="24"/>
              </w:rPr>
            </w:pPr>
          </w:p>
          <w:p w14:paraId="2278941C">
            <w:pPr>
              <w:adjustRightInd w:val="0"/>
              <w:spacing w:line="360" w:lineRule="auto"/>
              <w:contextualSpacing/>
              <w:rPr>
                <w:rFonts w:hint="eastAsia" w:hAnsi="宋体"/>
                <w:bCs/>
                <w:color w:val="auto"/>
                <w:sz w:val="24"/>
              </w:rPr>
            </w:pPr>
          </w:p>
          <w:p w14:paraId="4CA5609B">
            <w:pPr>
              <w:adjustRightInd w:val="0"/>
              <w:spacing w:line="360" w:lineRule="auto"/>
              <w:contextualSpacing/>
              <w:rPr>
                <w:rFonts w:hint="eastAsia" w:hAnsi="宋体"/>
                <w:bCs/>
                <w:color w:val="auto"/>
                <w:sz w:val="24"/>
              </w:rPr>
            </w:pPr>
          </w:p>
          <w:p w14:paraId="4D2ABD37">
            <w:pPr>
              <w:adjustRightInd w:val="0"/>
              <w:spacing w:line="360" w:lineRule="auto"/>
              <w:contextualSpacing/>
              <w:rPr>
                <w:rFonts w:hint="eastAsia" w:hAnsi="宋体"/>
                <w:bCs/>
                <w:color w:val="auto"/>
                <w:sz w:val="24"/>
              </w:rPr>
            </w:pPr>
          </w:p>
          <w:p w14:paraId="087B22AC">
            <w:pPr>
              <w:adjustRightInd w:val="0"/>
              <w:spacing w:line="360" w:lineRule="auto"/>
              <w:contextualSpacing/>
              <w:rPr>
                <w:rFonts w:hint="eastAsia" w:hAnsi="宋体"/>
                <w:bCs/>
                <w:color w:val="auto"/>
                <w:sz w:val="24"/>
              </w:rPr>
            </w:pPr>
          </w:p>
          <w:p w14:paraId="4F28290C">
            <w:pPr>
              <w:adjustRightInd w:val="0"/>
              <w:spacing w:line="360" w:lineRule="auto"/>
              <w:contextualSpacing/>
              <w:rPr>
                <w:rFonts w:hint="eastAsia" w:hAnsi="宋体"/>
                <w:bCs/>
                <w:color w:val="auto"/>
                <w:sz w:val="24"/>
              </w:rPr>
            </w:pPr>
          </w:p>
          <w:p w14:paraId="36FA1712">
            <w:pPr>
              <w:adjustRightInd w:val="0"/>
              <w:spacing w:line="360" w:lineRule="auto"/>
              <w:contextualSpacing/>
              <w:jc w:val="center"/>
              <w:rPr>
                <w:rFonts w:hint="eastAsia" w:hAnsi="宋体"/>
                <w:b/>
                <w:bCs/>
                <w:color w:val="auto"/>
                <w:sz w:val="24"/>
              </w:rPr>
            </w:pPr>
          </w:p>
          <w:p w14:paraId="0533AECD">
            <w:pPr>
              <w:adjustRightInd w:val="0"/>
              <w:spacing w:line="360" w:lineRule="auto"/>
              <w:contextualSpacing/>
              <w:jc w:val="both"/>
              <w:rPr>
                <w:rFonts w:ascii="Calibri" w:hAnsi="Calibri"/>
                <w:b/>
                <w:color w:val="auto"/>
              </w:rPr>
            </w:pPr>
          </w:p>
          <w:p w14:paraId="0642D8BD">
            <w:pPr>
              <w:adjustRightInd w:val="0"/>
              <w:spacing w:line="360" w:lineRule="auto"/>
              <w:contextualSpacing/>
              <w:jc w:val="center"/>
              <w:rPr>
                <w:rFonts w:hint="eastAsia" w:hAnsi="宋体"/>
                <w:b/>
                <w:bCs/>
                <w:color w:val="auto"/>
                <w:sz w:val="24"/>
              </w:rPr>
            </w:pPr>
            <w:r>
              <w:rPr>
                <w:rFonts w:ascii="Calibri" w:hAnsi="Calibri"/>
                <w:b/>
                <w:color w:val="auto"/>
              </w:rPr>
              <w:t>图</w:t>
            </w:r>
            <w:r>
              <w:rPr>
                <w:rFonts w:hint="eastAsia" w:ascii="Calibri" w:hAnsi="Calibri"/>
                <w:b/>
                <w:color w:val="auto"/>
                <w:lang w:val="en-US" w:eastAsia="zh-CN"/>
              </w:rPr>
              <w:t>1</w:t>
            </w:r>
            <w:r>
              <w:rPr>
                <w:rFonts w:hint="eastAsia" w:ascii="Calibri" w:hAnsi="Calibri"/>
                <w:b/>
                <w:color w:val="auto"/>
              </w:rPr>
              <w:t>-</w:t>
            </w:r>
            <w:r>
              <w:rPr>
                <w:rFonts w:hint="eastAsia" w:ascii="Calibri" w:hAnsi="Calibri"/>
                <w:b/>
                <w:color w:val="auto"/>
                <w:lang w:val="en-US" w:eastAsia="zh-CN"/>
              </w:rPr>
              <w:t xml:space="preserve">2 </w:t>
            </w:r>
            <w:r>
              <w:rPr>
                <w:rFonts w:hint="eastAsia" w:ascii="Calibri" w:hAnsi="Calibri"/>
                <w:b/>
                <w:color w:val="auto"/>
              </w:rPr>
              <w:t xml:space="preserve"> 污水处理配套设施生产工艺流程及产污环节图</w:t>
            </w:r>
          </w:p>
          <w:p w14:paraId="299B532E">
            <w:pPr>
              <w:adjustRightInd w:val="0"/>
              <w:spacing w:before="120" w:beforeLines="50" w:line="360" w:lineRule="auto"/>
              <w:ind w:firstLine="482" w:firstLineChars="200"/>
              <w:contextualSpacing/>
              <w:rPr>
                <w:rFonts w:hint="eastAsia" w:hAnsi="宋体"/>
                <w:b/>
                <w:bCs/>
                <w:color w:val="auto"/>
                <w:sz w:val="24"/>
              </w:rPr>
            </w:pPr>
            <w:r>
              <w:rPr>
                <w:rFonts w:hint="eastAsia" w:hAnsi="宋体"/>
                <w:b/>
                <w:bCs/>
                <w:color w:val="auto"/>
                <w:sz w:val="24"/>
              </w:rPr>
              <w:t>工艺流程简述：</w:t>
            </w:r>
          </w:p>
          <w:p w14:paraId="333E501F">
            <w:pPr>
              <w:widowControl/>
              <w:spacing w:line="360" w:lineRule="auto"/>
              <w:ind w:firstLine="482" w:firstLineChars="200"/>
              <w:contextualSpacing/>
              <w:jc w:val="left"/>
              <w:rPr>
                <w:rFonts w:hint="eastAsia" w:ascii="宋体" w:hAnsi="宋体" w:cs="宋体"/>
                <w:bCs/>
                <w:color w:val="auto"/>
                <w:kern w:val="0"/>
                <w:sz w:val="24"/>
                <w:u w:val="single"/>
                <w:lang w:bidi="ar"/>
              </w:rPr>
            </w:pPr>
            <w:r>
              <w:rPr>
                <w:rFonts w:hint="eastAsia" w:ascii="宋体" w:hAnsi="宋体" w:cs="宋体"/>
                <w:b/>
                <w:color w:val="auto"/>
                <w:kern w:val="0"/>
                <w:sz w:val="24"/>
                <w:lang w:bidi="ar"/>
              </w:rPr>
              <w:t>1）切割下料</w:t>
            </w:r>
          </w:p>
          <w:p w14:paraId="3FF9152C">
            <w:pPr>
              <w:widowControl/>
              <w:spacing w:line="360" w:lineRule="auto"/>
              <w:ind w:firstLine="480" w:firstLineChars="200"/>
              <w:contextualSpacing/>
              <w:jc w:val="left"/>
              <w:rPr>
                <w:rFonts w:hint="eastAsia" w:ascii="宋体" w:hAnsi="宋体" w:cs="宋体"/>
                <w:color w:val="auto"/>
                <w:kern w:val="0"/>
                <w:sz w:val="24"/>
                <w:lang w:bidi="ar"/>
              </w:rPr>
            </w:pPr>
            <w:r>
              <w:rPr>
                <w:rFonts w:hint="eastAsia" w:ascii="宋体" w:hAnsi="宋体" w:cs="宋体"/>
                <w:color w:val="auto"/>
                <w:kern w:val="0"/>
                <w:sz w:val="24"/>
                <w:lang w:bidi="ar"/>
              </w:rPr>
              <w:t>按需利用激光切割机、</w:t>
            </w:r>
            <w:r>
              <w:rPr>
                <w:rFonts w:ascii="宋体" w:hAnsi="宋体" w:cs="宋体"/>
                <w:color w:val="auto"/>
                <w:kern w:val="0"/>
                <w:sz w:val="24"/>
                <w:lang w:bidi="ar"/>
              </w:rPr>
              <w:t>等离子切割机</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带锯机、圆锯机、剪板机</w:t>
            </w:r>
            <w:r>
              <w:rPr>
                <w:rFonts w:hint="eastAsia" w:ascii="宋体" w:hAnsi="宋体" w:cs="宋体"/>
                <w:color w:val="auto"/>
                <w:kern w:val="0"/>
                <w:sz w:val="24"/>
                <w:lang w:bidi="ar"/>
              </w:rPr>
              <w:t>对钢板、钢管进行下料，得到符合图纸要求的尺寸。</w:t>
            </w:r>
          </w:p>
          <w:p w14:paraId="2B11C5D8">
            <w:pPr>
              <w:widowControl/>
              <w:spacing w:line="360" w:lineRule="auto"/>
              <w:ind w:firstLine="480" w:firstLineChars="200"/>
              <w:contextualSpacing/>
              <w:jc w:val="left"/>
              <w:rPr>
                <w:rFonts w:ascii="宋体" w:hAnsi="宋体" w:cs="宋体"/>
                <w:color w:val="auto"/>
                <w:kern w:val="0"/>
                <w:sz w:val="24"/>
                <w:lang w:bidi="ar"/>
              </w:rPr>
            </w:pPr>
            <w:r>
              <w:rPr>
                <w:rFonts w:hint="eastAsia" w:ascii="宋体" w:hAnsi="宋体" w:cs="宋体"/>
                <w:bCs/>
                <w:i/>
                <w:color w:val="auto"/>
                <w:kern w:val="0"/>
                <w:sz w:val="24"/>
                <w:lang w:bidi="ar"/>
              </w:rPr>
              <w:t>该工序产生的污染物主要为噪声、废边角料、</w:t>
            </w:r>
            <w:r>
              <w:rPr>
                <w:rFonts w:hint="eastAsia" w:ascii="宋体" w:hAnsi="宋体" w:cs="宋体"/>
                <w:bCs/>
                <w:i/>
                <w:color w:val="auto"/>
                <w:kern w:val="0"/>
                <w:sz w:val="24"/>
                <w:lang w:val="en-US" w:eastAsia="zh-CN" w:bidi="ar"/>
              </w:rPr>
              <w:t>激光/等离子</w:t>
            </w:r>
            <w:r>
              <w:rPr>
                <w:rFonts w:hint="eastAsia" w:ascii="宋体" w:hAnsi="宋体" w:cs="宋体"/>
                <w:bCs/>
                <w:i/>
                <w:color w:val="auto"/>
                <w:kern w:val="0"/>
                <w:sz w:val="24"/>
                <w:lang w:bidi="ar"/>
              </w:rPr>
              <w:t>切割烟尘、型材切割粉尘</w:t>
            </w:r>
            <w:r>
              <w:rPr>
                <w:rFonts w:hint="eastAsia" w:ascii="宋体" w:hAnsi="宋体" w:cs="宋体"/>
                <w:bCs/>
                <w:i/>
                <w:color w:val="auto"/>
                <w:kern w:val="0"/>
                <w:sz w:val="24"/>
                <w:lang w:eastAsia="zh-CN" w:bidi="ar"/>
              </w:rPr>
              <w:t>；</w:t>
            </w:r>
            <w:r>
              <w:rPr>
                <w:rFonts w:hint="eastAsia" w:ascii="宋体" w:hAnsi="宋体" w:cs="宋体"/>
                <w:bCs/>
                <w:i/>
                <w:color w:val="auto"/>
                <w:kern w:val="0"/>
                <w:sz w:val="24"/>
                <w:lang w:val="en-US" w:eastAsia="zh-CN" w:bidi="ar"/>
              </w:rPr>
              <w:t>带锯床上废切削液、含油金属屑</w:t>
            </w:r>
            <w:r>
              <w:rPr>
                <w:rFonts w:hint="eastAsia" w:ascii="宋体" w:hAnsi="宋体" w:cs="宋体"/>
                <w:color w:val="auto"/>
                <w:kern w:val="0"/>
                <w:sz w:val="24"/>
                <w:lang w:bidi="ar"/>
              </w:rPr>
              <w:t xml:space="preserve">。 </w:t>
            </w:r>
          </w:p>
          <w:p w14:paraId="38ADA689">
            <w:pPr>
              <w:widowControl/>
              <w:spacing w:line="360" w:lineRule="auto"/>
              <w:ind w:firstLine="482" w:firstLineChars="200"/>
              <w:contextualSpacing/>
              <w:jc w:val="left"/>
              <w:rPr>
                <w:rFonts w:hint="default" w:ascii="宋体" w:hAnsi="宋体" w:eastAsia="宋体" w:cs="宋体"/>
                <w:b/>
                <w:color w:val="auto"/>
                <w:kern w:val="0"/>
                <w:sz w:val="24"/>
                <w:lang w:val="en-US" w:eastAsia="zh-CN" w:bidi="ar"/>
              </w:rPr>
            </w:pPr>
            <w:r>
              <w:rPr>
                <w:rFonts w:hint="eastAsia" w:ascii="宋体" w:hAnsi="宋体" w:cs="宋体"/>
                <w:b/>
                <w:color w:val="auto"/>
                <w:kern w:val="0"/>
                <w:sz w:val="24"/>
                <w:lang w:bidi="ar"/>
              </w:rPr>
              <w:t>2）卷圆、折弯、车型、</w:t>
            </w:r>
            <w:r>
              <w:rPr>
                <w:rFonts w:hint="eastAsia" w:ascii="宋体" w:hAnsi="宋体" w:cs="宋体"/>
                <w:b/>
                <w:color w:val="auto"/>
                <w:kern w:val="0"/>
                <w:sz w:val="24"/>
                <w:lang w:val="en-US" w:eastAsia="zh-CN" w:bidi="ar"/>
              </w:rPr>
              <w:t>钻孔、攻丝</w:t>
            </w:r>
          </w:p>
          <w:p w14:paraId="7D0A62CD">
            <w:pPr>
              <w:widowControl/>
              <w:spacing w:line="360" w:lineRule="auto"/>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①卷圆：需要卷圆的部件利用</w:t>
            </w:r>
            <w:r>
              <w:rPr>
                <w:rFonts w:hint="eastAsia" w:ascii="宋体" w:hAnsi="宋体" w:cs="宋体"/>
                <w:color w:val="auto"/>
                <w:kern w:val="0"/>
                <w:sz w:val="24"/>
                <w:lang w:val="en-US" w:eastAsia="zh-CN" w:bidi="ar"/>
              </w:rPr>
              <w:t>绞</w:t>
            </w:r>
            <w:r>
              <w:rPr>
                <w:rFonts w:hint="eastAsia" w:ascii="宋体" w:hAnsi="宋体" w:cs="宋体"/>
                <w:color w:val="auto"/>
                <w:kern w:val="0"/>
                <w:sz w:val="24"/>
                <w:lang w:bidi="ar"/>
              </w:rPr>
              <w:t>圆机造型，根据图纸调整卷圆使其达到所需的要求。</w:t>
            </w:r>
            <w:r>
              <w:rPr>
                <w:rFonts w:hint="eastAsia" w:ascii="宋体" w:hAnsi="宋体" w:cs="宋体"/>
                <w:bCs/>
                <w:i/>
                <w:color w:val="auto"/>
                <w:kern w:val="0"/>
                <w:sz w:val="24"/>
                <w:lang w:bidi="ar"/>
              </w:rPr>
              <w:t>该工序产生的污染物主要为噪声。</w:t>
            </w:r>
          </w:p>
          <w:p w14:paraId="260E4849">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color w:val="auto"/>
                <w:kern w:val="0"/>
                <w:sz w:val="24"/>
                <w:lang w:bidi="ar"/>
              </w:rPr>
              <w:t>②折弯：需要折弯的部件利用折弯机进行折弯，根据图纸调整折弯参数，使其达到所需的要求</w:t>
            </w:r>
            <w:r>
              <w:rPr>
                <w:rFonts w:hint="eastAsia" w:ascii="宋体" w:hAnsi="宋体" w:cs="宋体"/>
                <w:bCs/>
                <w:color w:val="auto"/>
                <w:kern w:val="0"/>
                <w:sz w:val="24"/>
                <w:lang w:bidi="ar"/>
              </w:rPr>
              <w:t>。</w:t>
            </w:r>
            <w:r>
              <w:rPr>
                <w:rFonts w:hint="eastAsia" w:ascii="宋体" w:hAnsi="宋体" w:cs="宋体"/>
                <w:bCs/>
                <w:i/>
                <w:color w:val="auto"/>
                <w:kern w:val="0"/>
                <w:sz w:val="24"/>
                <w:lang w:bidi="ar"/>
              </w:rPr>
              <w:t>该工序产生的污染物主要为噪声。</w:t>
            </w:r>
          </w:p>
          <w:p w14:paraId="5F139D34">
            <w:pPr>
              <w:widowControl/>
              <w:spacing w:line="360" w:lineRule="auto"/>
              <w:ind w:firstLine="480" w:firstLineChars="200"/>
              <w:jc w:val="left"/>
              <w:rPr>
                <w:rFonts w:ascii="宋体" w:hAnsi="宋体" w:cs="宋体"/>
                <w:bCs/>
                <w:color w:val="auto"/>
                <w:kern w:val="0"/>
                <w:sz w:val="24"/>
                <w:lang w:bidi="ar"/>
              </w:rPr>
            </w:pPr>
            <w:r>
              <w:rPr>
                <w:rFonts w:hint="eastAsia" w:ascii="宋体" w:hAnsi="宋体" w:cs="宋体"/>
                <w:bCs/>
                <w:color w:val="auto"/>
                <w:kern w:val="0"/>
                <w:sz w:val="24"/>
                <w:lang w:bidi="ar"/>
              </w:rPr>
              <w:t>③车型：随后按需进行车铣孔，得到需求外形、孔洞；</w:t>
            </w:r>
            <w:r>
              <w:rPr>
                <w:rFonts w:hint="eastAsia" w:ascii="宋体" w:hAnsi="宋体" w:cs="宋体"/>
                <w:bCs/>
                <w:i/>
                <w:color w:val="auto"/>
                <w:kern w:val="0"/>
                <w:sz w:val="24"/>
                <w:lang w:bidi="ar"/>
              </w:rPr>
              <w:t>该工序产生的污染物主要为噪声、废边角料</w:t>
            </w:r>
            <w:r>
              <w:rPr>
                <w:rFonts w:hint="eastAsia" w:ascii="宋体" w:hAnsi="宋体" w:cs="宋体"/>
                <w:bCs/>
                <w:i/>
                <w:color w:val="auto"/>
                <w:kern w:val="0"/>
                <w:sz w:val="24"/>
                <w:lang w:eastAsia="zh-CN" w:bidi="ar"/>
              </w:rPr>
              <w:t>、</w:t>
            </w:r>
            <w:r>
              <w:rPr>
                <w:rFonts w:hint="eastAsia" w:ascii="宋体" w:hAnsi="宋体" w:cs="宋体"/>
                <w:bCs/>
                <w:i/>
                <w:color w:val="auto"/>
                <w:kern w:val="0"/>
                <w:sz w:val="24"/>
                <w:lang w:val="en-US" w:eastAsia="zh-CN" w:bidi="ar"/>
              </w:rPr>
              <w:t>废切削液、含油金属屑</w:t>
            </w:r>
            <w:r>
              <w:rPr>
                <w:rFonts w:hint="eastAsia" w:ascii="宋体" w:hAnsi="宋体" w:cs="宋体"/>
                <w:bCs/>
                <w:i/>
                <w:color w:val="auto"/>
                <w:kern w:val="0"/>
                <w:sz w:val="24"/>
                <w:lang w:bidi="ar"/>
              </w:rPr>
              <w:t>。</w:t>
            </w:r>
          </w:p>
          <w:p w14:paraId="7E859634">
            <w:pPr>
              <w:widowControl/>
              <w:spacing w:line="360" w:lineRule="auto"/>
              <w:ind w:firstLine="480" w:firstLineChars="200"/>
              <w:jc w:val="left"/>
              <w:rPr>
                <w:rFonts w:hint="eastAsia" w:ascii="宋体" w:hAnsi="宋体" w:eastAsia="宋体" w:cs="宋体"/>
                <w:bCs/>
                <w:color w:val="auto"/>
                <w:kern w:val="0"/>
                <w:sz w:val="24"/>
                <w:lang w:val="en-US" w:eastAsia="zh-CN" w:bidi="ar"/>
              </w:rPr>
            </w:pPr>
            <w:r>
              <w:rPr>
                <w:rFonts w:hint="eastAsia" w:ascii="宋体" w:hAnsi="宋体" w:cs="宋体"/>
                <w:bCs/>
                <w:color w:val="auto"/>
                <w:kern w:val="0"/>
                <w:sz w:val="24"/>
                <w:lang w:bidi="ar"/>
              </w:rPr>
              <w:t>④</w:t>
            </w:r>
            <w:r>
              <w:rPr>
                <w:rFonts w:hint="eastAsia" w:ascii="宋体" w:hAnsi="宋体" w:cs="宋体"/>
                <w:bCs/>
                <w:color w:val="auto"/>
                <w:kern w:val="0"/>
                <w:sz w:val="24"/>
                <w:lang w:val="en-US" w:eastAsia="zh-CN" w:bidi="ar"/>
              </w:rPr>
              <w:t>钻孔：</w:t>
            </w:r>
            <w:r>
              <w:rPr>
                <w:rFonts w:hint="eastAsia" w:ascii="宋体" w:hAnsi="宋体" w:cs="宋体"/>
                <w:bCs/>
                <w:color w:val="auto"/>
                <w:kern w:val="0"/>
                <w:sz w:val="24"/>
                <w:lang w:bidi="ar"/>
              </w:rPr>
              <w:t>按需</w:t>
            </w:r>
            <w:r>
              <w:rPr>
                <w:rFonts w:hint="eastAsia" w:ascii="宋体" w:hAnsi="宋体" w:cs="宋体"/>
                <w:bCs/>
                <w:color w:val="auto"/>
                <w:kern w:val="0"/>
                <w:sz w:val="24"/>
                <w:lang w:val="en-US" w:eastAsia="zh-CN" w:bidi="ar"/>
              </w:rPr>
              <w:t>使用台钻钻孔</w:t>
            </w:r>
            <w:r>
              <w:rPr>
                <w:rFonts w:hint="eastAsia" w:ascii="宋体" w:hAnsi="宋体" w:cs="宋体"/>
                <w:bCs/>
                <w:color w:val="auto"/>
                <w:kern w:val="0"/>
                <w:sz w:val="24"/>
                <w:lang w:eastAsia="zh-CN" w:bidi="ar"/>
              </w:rPr>
              <w:t>，</w:t>
            </w:r>
            <w:r>
              <w:rPr>
                <w:rFonts w:hint="eastAsia" w:ascii="宋体" w:hAnsi="宋体" w:cs="宋体"/>
                <w:bCs/>
                <w:i/>
                <w:color w:val="auto"/>
                <w:kern w:val="0"/>
                <w:sz w:val="24"/>
                <w:lang w:bidi="ar"/>
              </w:rPr>
              <w:t>该工序产生的污染物主要为噪声、废边角料</w:t>
            </w:r>
            <w:r>
              <w:rPr>
                <w:rFonts w:hint="eastAsia" w:ascii="宋体" w:hAnsi="宋体" w:cs="宋体"/>
                <w:color w:val="auto"/>
                <w:kern w:val="0"/>
                <w:sz w:val="24"/>
                <w:lang w:bidi="ar"/>
              </w:rPr>
              <w:t>。</w:t>
            </w:r>
          </w:p>
          <w:p w14:paraId="09AF662D">
            <w:pPr>
              <w:widowControl/>
              <w:spacing w:line="360" w:lineRule="auto"/>
              <w:ind w:firstLine="480" w:firstLineChars="200"/>
              <w:jc w:val="left"/>
              <w:rPr>
                <w:rFonts w:hint="eastAsia" w:ascii="宋体" w:hAnsi="宋体" w:cs="宋体"/>
                <w:bCs/>
                <w:color w:val="auto"/>
                <w:kern w:val="0"/>
                <w:sz w:val="24"/>
                <w:lang w:bidi="ar"/>
              </w:rPr>
            </w:pPr>
            <w:r>
              <w:rPr>
                <w:rFonts w:hint="eastAsia" w:ascii="宋体" w:hAnsi="宋体" w:cs="宋体"/>
                <w:bCs/>
                <w:color w:val="auto"/>
                <w:kern w:val="0"/>
                <w:sz w:val="24"/>
                <w:lang w:val="en-US" w:eastAsia="zh-CN" w:bidi="ar"/>
              </w:rPr>
              <w:t>⑤攻</w:t>
            </w:r>
            <w:r>
              <w:rPr>
                <w:rFonts w:hint="eastAsia" w:ascii="宋体" w:hAnsi="宋体" w:cs="宋体"/>
                <w:bCs/>
                <w:color w:val="auto"/>
                <w:kern w:val="0"/>
                <w:sz w:val="24"/>
                <w:lang w:bidi="ar"/>
              </w:rPr>
              <w:t>丝：按需在表面</w:t>
            </w:r>
            <w:r>
              <w:rPr>
                <w:rFonts w:hint="eastAsia" w:ascii="宋体" w:hAnsi="宋体" w:cs="宋体"/>
                <w:bCs/>
                <w:color w:val="auto"/>
                <w:kern w:val="0"/>
                <w:sz w:val="24"/>
                <w:lang w:val="en-US" w:eastAsia="zh-CN" w:bidi="ar"/>
              </w:rPr>
              <w:t>攻</w:t>
            </w:r>
            <w:r>
              <w:rPr>
                <w:rFonts w:hint="eastAsia" w:ascii="宋体" w:hAnsi="宋体" w:cs="宋体"/>
                <w:bCs/>
                <w:color w:val="auto"/>
                <w:kern w:val="0"/>
                <w:sz w:val="24"/>
                <w:lang w:bidi="ar"/>
              </w:rPr>
              <w:t>丝（拉丝）。</w:t>
            </w:r>
            <w:r>
              <w:rPr>
                <w:rFonts w:hint="eastAsia" w:ascii="宋体" w:hAnsi="宋体" w:cs="宋体"/>
                <w:bCs/>
                <w:i/>
                <w:color w:val="auto"/>
                <w:kern w:val="0"/>
                <w:sz w:val="24"/>
                <w:lang w:bidi="ar"/>
              </w:rPr>
              <w:t>该工序产生的污染物主要为噪声、废边角料</w:t>
            </w:r>
            <w:r>
              <w:rPr>
                <w:rFonts w:hint="eastAsia" w:ascii="宋体" w:hAnsi="宋体" w:cs="宋体"/>
                <w:color w:val="auto"/>
                <w:kern w:val="0"/>
                <w:sz w:val="24"/>
                <w:lang w:bidi="ar"/>
              </w:rPr>
              <w:t>。</w:t>
            </w:r>
          </w:p>
          <w:p w14:paraId="1BD5C23E">
            <w:pPr>
              <w:widowControl/>
              <w:spacing w:line="360" w:lineRule="auto"/>
              <w:ind w:firstLine="482" w:firstLineChars="200"/>
              <w:contextualSpacing/>
              <w:jc w:val="left"/>
              <w:rPr>
                <w:rFonts w:hint="eastAsia" w:ascii="宋体" w:hAnsi="宋体" w:cs="宋体"/>
                <w:b/>
                <w:color w:val="auto"/>
                <w:kern w:val="0"/>
                <w:sz w:val="24"/>
                <w:lang w:bidi="ar"/>
              </w:rPr>
            </w:pPr>
            <w:r>
              <w:rPr>
                <w:rFonts w:hint="eastAsia" w:ascii="宋体" w:hAnsi="宋体" w:cs="宋体"/>
                <w:b/>
                <w:color w:val="auto"/>
                <w:kern w:val="0"/>
                <w:sz w:val="24"/>
                <w:lang w:bidi="ar"/>
              </w:rPr>
              <w:t>3）焊接组装、打磨</w:t>
            </w:r>
          </w:p>
          <w:p w14:paraId="11DC3A55">
            <w:pPr>
              <w:widowControl/>
              <w:spacing w:line="360" w:lineRule="auto"/>
              <w:ind w:firstLine="482" w:firstLineChars="200"/>
              <w:contextualSpacing/>
              <w:jc w:val="left"/>
              <w:rPr>
                <w:color w:val="auto"/>
                <w:sz w:val="24"/>
                <w:lang w:bidi="ar"/>
              </w:rPr>
            </w:pPr>
            <w:r>
              <w:rPr>
                <w:rFonts w:hint="eastAsia"/>
                <w:b/>
                <w:bCs/>
                <w:color w:val="auto"/>
                <w:sz w:val="24"/>
                <w:lang w:bidi="ar"/>
              </w:rPr>
              <w:t>焊接</w:t>
            </w:r>
            <w:r>
              <w:rPr>
                <w:rFonts w:hint="eastAsia"/>
                <w:color w:val="auto"/>
                <w:sz w:val="24"/>
                <w:lang w:bidi="ar"/>
              </w:rPr>
              <w:t>：按设计将各部件焊接组装，项目焊接主要为二保焊</w:t>
            </w:r>
            <w:r>
              <w:rPr>
                <w:rFonts w:hint="eastAsia"/>
                <w:color w:val="auto"/>
                <w:sz w:val="24"/>
                <w:lang w:eastAsia="zh-CN" w:bidi="ar"/>
              </w:rPr>
              <w:t>、</w:t>
            </w:r>
            <w:r>
              <w:rPr>
                <w:rFonts w:hint="eastAsia"/>
                <w:color w:val="auto"/>
                <w:sz w:val="24"/>
                <w:lang w:val="en-US" w:eastAsia="zh-CN" w:bidi="ar"/>
              </w:rPr>
              <w:t>氩弧焊</w:t>
            </w:r>
            <w:r>
              <w:rPr>
                <w:rFonts w:hint="eastAsia"/>
                <w:color w:val="auto"/>
                <w:sz w:val="24"/>
                <w:lang w:bidi="ar"/>
              </w:rPr>
              <w:t>；</w:t>
            </w:r>
            <w:r>
              <w:rPr>
                <w:rFonts w:hint="eastAsia"/>
                <w:i/>
                <w:color w:val="auto"/>
                <w:sz w:val="24"/>
                <w:lang w:bidi="ar"/>
              </w:rPr>
              <w:t>此工序产生的污染物主要为：噪声、焊接烟尘、焊渣。</w:t>
            </w:r>
          </w:p>
          <w:p w14:paraId="046ED02D">
            <w:pPr>
              <w:widowControl/>
              <w:spacing w:line="360" w:lineRule="auto"/>
              <w:ind w:firstLine="482" w:firstLineChars="200"/>
              <w:contextualSpacing/>
              <w:jc w:val="left"/>
              <w:rPr>
                <w:rFonts w:hint="eastAsia"/>
                <w:color w:val="auto"/>
                <w:sz w:val="24"/>
                <w:lang w:bidi="ar"/>
              </w:rPr>
            </w:pPr>
            <w:r>
              <w:rPr>
                <w:rFonts w:hint="eastAsia"/>
                <w:b/>
                <w:bCs/>
                <w:color w:val="auto"/>
                <w:sz w:val="24"/>
                <w:lang w:bidi="ar"/>
              </w:rPr>
              <w:t>打磨：</w:t>
            </w:r>
            <w:r>
              <w:rPr>
                <w:rFonts w:hint="eastAsia"/>
                <w:color w:val="auto"/>
                <w:sz w:val="24"/>
                <w:lang w:bidi="ar"/>
              </w:rPr>
              <w:t>焊接后人工利用角磨机将焊缝打磨平整。</w:t>
            </w:r>
            <w:r>
              <w:rPr>
                <w:rFonts w:hint="eastAsia"/>
                <w:i/>
                <w:color w:val="auto"/>
                <w:sz w:val="24"/>
                <w:lang w:bidi="ar"/>
              </w:rPr>
              <w:t>此工序产生的污染物主要为：噪声、打磨粉尘</w:t>
            </w:r>
            <w:r>
              <w:rPr>
                <w:rFonts w:hint="eastAsia" w:ascii="宋体" w:hAnsi="宋体" w:cs="宋体"/>
                <w:color w:val="auto"/>
                <w:kern w:val="0"/>
                <w:sz w:val="24"/>
                <w:lang w:bidi="ar"/>
              </w:rPr>
              <w:t>。</w:t>
            </w:r>
          </w:p>
          <w:p w14:paraId="40DF4995">
            <w:pPr>
              <w:adjustRightInd w:val="0"/>
              <w:spacing w:line="360" w:lineRule="auto"/>
              <w:ind w:firstLine="482" w:firstLineChars="200"/>
              <w:contextualSpacing/>
              <w:rPr>
                <w:rFonts w:hint="eastAsia" w:ascii="宋体" w:hAnsi="宋体" w:cs="宋体"/>
                <w:b/>
                <w:color w:val="auto"/>
                <w:kern w:val="0"/>
                <w:sz w:val="24"/>
                <w:lang w:bidi="ar"/>
              </w:rPr>
            </w:pPr>
            <w:r>
              <w:rPr>
                <w:rFonts w:hint="eastAsia" w:ascii="宋体" w:hAnsi="宋体" w:cs="宋体"/>
                <w:b/>
                <w:color w:val="auto"/>
                <w:kern w:val="0"/>
                <w:sz w:val="24"/>
                <w:lang w:val="en-US" w:eastAsia="zh-CN" w:bidi="ar"/>
              </w:rPr>
              <w:t>4</w:t>
            </w:r>
            <w:r>
              <w:rPr>
                <w:rFonts w:hint="eastAsia" w:ascii="宋体" w:hAnsi="宋体" w:cs="宋体"/>
                <w:b/>
                <w:color w:val="auto"/>
                <w:kern w:val="0"/>
                <w:sz w:val="24"/>
                <w:lang w:bidi="ar"/>
              </w:rPr>
              <w:t>）总装、成品入库</w:t>
            </w:r>
          </w:p>
          <w:p w14:paraId="45853ADC">
            <w:pPr>
              <w:adjustRightInd w:val="0"/>
              <w:spacing w:line="360" w:lineRule="auto"/>
              <w:ind w:firstLine="480" w:firstLineChars="200"/>
              <w:contextualSpacing/>
              <w:rPr>
                <w:rFonts w:hint="eastAsia" w:ascii="Times New Roman" w:hAnsi="Times New Roman" w:cs="Times New Roman" w:eastAsiaTheme="minorEastAsia"/>
                <w:bCs/>
                <w:kern w:val="0"/>
                <w:sz w:val="24"/>
                <w:szCs w:val="22"/>
                <w:lang w:eastAsia="zh-CN"/>
              </w:rPr>
            </w:pPr>
            <w:r>
              <w:rPr>
                <w:rFonts w:hint="eastAsia" w:ascii="宋体" w:hAnsi="宋体" w:cs="宋体"/>
                <w:color w:val="auto"/>
                <w:kern w:val="0"/>
                <w:sz w:val="24"/>
                <w:lang w:bidi="ar"/>
              </w:rPr>
              <w:t>人工按设计将各部件、各配件组装在一起。最后成品打包入库、外售</w:t>
            </w:r>
            <w:r>
              <w:rPr>
                <w:rFonts w:hint="eastAsia" w:ascii="宋体" w:hAnsi="宋体" w:cs="宋体"/>
                <w:color w:val="auto"/>
                <w:kern w:val="0"/>
                <w:sz w:val="24"/>
                <w:lang w:eastAsia="zh-CN" w:bidi="ar"/>
              </w:rPr>
              <w:t>。</w:t>
            </w:r>
          </w:p>
          <w:p w14:paraId="07E808E4">
            <w:pPr>
              <w:adjustRightInd w:val="0"/>
              <w:spacing w:line="360" w:lineRule="auto"/>
              <w:ind w:firstLine="480" w:firstLineChars="200"/>
              <w:contextualSpacing/>
              <w:rPr>
                <w:rFonts w:hint="eastAsia" w:ascii="宋体" w:hAnsi="宋体" w:eastAsia="宋体" w:cs="Times New Roman"/>
                <w:bCs/>
                <w:kern w:val="0"/>
                <w:sz w:val="24"/>
                <w:szCs w:val="22"/>
              </w:rPr>
            </w:pPr>
          </w:p>
          <w:p w14:paraId="0E5F3A35">
            <w:pPr>
              <w:adjustRightInd w:val="0"/>
              <w:spacing w:line="360" w:lineRule="auto"/>
              <w:ind w:firstLine="480" w:firstLineChars="200"/>
              <w:contextualSpacing/>
              <w:rPr>
                <w:rFonts w:hint="eastAsia" w:ascii="宋体" w:hAnsi="宋体" w:eastAsia="宋体" w:cs="Times New Roman"/>
                <w:bCs/>
                <w:kern w:val="0"/>
                <w:sz w:val="24"/>
                <w:szCs w:val="22"/>
              </w:rPr>
            </w:pPr>
          </w:p>
          <w:p w14:paraId="135AA1AE">
            <w:pPr>
              <w:adjustRightInd w:val="0"/>
              <w:spacing w:line="360" w:lineRule="auto"/>
              <w:ind w:firstLine="480" w:firstLineChars="200"/>
              <w:contextualSpacing/>
              <w:rPr>
                <w:rFonts w:hint="eastAsia" w:ascii="宋体" w:hAnsi="宋体" w:eastAsia="宋体" w:cs="Times New Roman"/>
                <w:bCs/>
                <w:kern w:val="0"/>
                <w:sz w:val="24"/>
                <w:szCs w:val="22"/>
              </w:rPr>
            </w:pPr>
          </w:p>
          <w:p w14:paraId="383E5DB2">
            <w:pPr>
              <w:adjustRightInd w:val="0"/>
              <w:spacing w:line="360" w:lineRule="auto"/>
              <w:ind w:firstLine="480" w:firstLineChars="200"/>
              <w:contextualSpacing/>
              <w:rPr>
                <w:rFonts w:hint="eastAsia" w:ascii="宋体" w:hAnsi="宋体" w:eastAsia="宋体" w:cs="Times New Roman"/>
                <w:bCs/>
                <w:kern w:val="0"/>
                <w:sz w:val="24"/>
                <w:szCs w:val="22"/>
              </w:rPr>
            </w:pPr>
          </w:p>
          <w:p w14:paraId="48D28932">
            <w:pPr>
              <w:adjustRightInd w:val="0"/>
              <w:spacing w:line="360" w:lineRule="auto"/>
              <w:ind w:firstLine="480" w:firstLineChars="200"/>
              <w:contextualSpacing/>
              <w:rPr>
                <w:rFonts w:hint="eastAsia" w:ascii="宋体" w:hAnsi="宋体" w:eastAsia="宋体" w:cs="Times New Roman"/>
                <w:bCs/>
                <w:kern w:val="0"/>
                <w:sz w:val="24"/>
                <w:szCs w:val="22"/>
              </w:rPr>
            </w:pPr>
          </w:p>
          <w:p w14:paraId="4F79C8C8">
            <w:pPr>
              <w:adjustRightInd w:val="0"/>
              <w:spacing w:line="360" w:lineRule="auto"/>
              <w:ind w:firstLine="480" w:firstLineChars="200"/>
              <w:contextualSpacing/>
              <w:rPr>
                <w:rFonts w:hint="eastAsia" w:ascii="宋体" w:hAnsi="宋体" w:eastAsia="宋体" w:cs="Times New Roman"/>
                <w:bCs/>
                <w:kern w:val="0"/>
                <w:sz w:val="24"/>
                <w:szCs w:val="22"/>
              </w:rPr>
            </w:pPr>
          </w:p>
          <w:p w14:paraId="5EA019E7">
            <w:pPr>
              <w:adjustRightInd w:val="0"/>
              <w:spacing w:line="360" w:lineRule="auto"/>
              <w:ind w:firstLine="480" w:firstLineChars="200"/>
              <w:contextualSpacing/>
              <w:rPr>
                <w:rFonts w:hint="eastAsia" w:ascii="宋体" w:hAnsi="宋体" w:eastAsia="宋体" w:cs="Times New Roman"/>
                <w:bCs/>
                <w:kern w:val="0"/>
                <w:sz w:val="24"/>
                <w:szCs w:val="22"/>
              </w:rPr>
            </w:pPr>
          </w:p>
          <w:p w14:paraId="38321068">
            <w:pPr>
              <w:adjustRightInd w:val="0"/>
              <w:spacing w:line="360" w:lineRule="auto"/>
              <w:ind w:firstLine="480" w:firstLineChars="200"/>
              <w:contextualSpacing/>
              <w:rPr>
                <w:rFonts w:hint="eastAsia" w:ascii="宋体" w:hAnsi="宋体" w:eastAsia="宋体" w:cs="Times New Roman"/>
                <w:bCs/>
                <w:kern w:val="0"/>
                <w:sz w:val="24"/>
                <w:szCs w:val="22"/>
              </w:rPr>
            </w:pPr>
          </w:p>
          <w:p w14:paraId="257AC430">
            <w:pPr>
              <w:adjustRightInd w:val="0"/>
              <w:spacing w:line="360" w:lineRule="auto"/>
              <w:ind w:firstLine="480" w:firstLineChars="200"/>
              <w:contextualSpacing/>
              <w:rPr>
                <w:rFonts w:hint="eastAsia" w:ascii="宋体" w:hAnsi="宋体" w:eastAsia="宋体" w:cs="Times New Roman"/>
                <w:bCs/>
                <w:kern w:val="0"/>
                <w:sz w:val="24"/>
                <w:szCs w:val="22"/>
              </w:rPr>
            </w:pPr>
          </w:p>
          <w:p w14:paraId="6C6FC8B8">
            <w:pPr>
              <w:adjustRightInd w:val="0"/>
              <w:spacing w:line="360" w:lineRule="auto"/>
              <w:ind w:firstLine="480" w:firstLineChars="200"/>
              <w:contextualSpacing/>
              <w:rPr>
                <w:rFonts w:hint="eastAsia" w:ascii="宋体" w:hAnsi="宋体" w:eastAsia="宋体" w:cs="Times New Roman"/>
                <w:bCs/>
                <w:kern w:val="0"/>
                <w:sz w:val="24"/>
                <w:szCs w:val="22"/>
              </w:rPr>
            </w:pPr>
          </w:p>
          <w:p w14:paraId="259005CE">
            <w:pPr>
              <w:adjustRightInd w:val="0"/>
              <w:spacing w:line="360" w:lineRule="auto"/>
              <w:ind w:firstLine="480" w:firstLineChars="200"/>
              <w:contextualSpacing/>
              <w:rPr>
                <w:rFonts w:hint="eastAsia" w:ascii="宋体" w:hAnsi="宋体" w:eastAsia="宋体" w:cs="Times New Roman"/>
                <w:bCs/>
                <w:kern w:val="0"/>
                <w:sz w:val="24"/>
                <w:szCs w:val="22"/>
              </w:rPr>
            </w:pPr>
          </w:p>
          <w:p w14:paraId="7F497683">
            <w:pPr>
              <w:adjustRightInd w:val="0"/>
              <w:spacing w:line="360" w:lineRule="auto"/>
              <w:ind w:firstLine="480" w:firstLineChars="200"/>
              <w:contextualSpacing/>
              <w:rPr>
                <w:rFonts w:hint="eastAsia" w:ascii="宋体" w:hAnsi="宋体" w:eastAsia="宋体" w:cs="Times New Roman"/>
                <w:bCs/>
                <w:kern w:val="0"/>
                <w:sz w:val="24"/>
                <w:szCs w:val="22"/>
              </w:rPr>
            </w:pPr>
          </w:p>
          <w:p w14:paraId="35F0F049">
            <w:pPr>
              <w:adjustRightInd w:val="0"/>
              <w:spacing w:line="360" w:lineRule="auto"/>
              <w:ind w:firstLine="480" w:firstLineChars="200"/>
              <w:contextualSpacing/>
              <w:rPr>
                <w:rFonts w:hint="eastAsia" w:ascii="宋体" w:hAnsi="宋体" w:eastAsia="宋体" w:cs="Times New Roman"/>
                <w:bCs/>
                <w:kern w:val="0"/>
                <w:sz w:val="24"/>
                <w:szCs w:val="22"/>
              </w:rPr>
            </w:pPr>
          </w:p>
          <w:p w14:paraId="6372763C">
            <w:pPr>
              <w:adjustRightInd w:val="0"/>
              <w:spacing w:line="360" w:lineRule="auto"/>
              <w:ind w:firstLine="480" w:firstLineChars="200"/>
              <w:contextualSpacing/>
              <w:rPr>
                <w:rFonts w:hint="eastAsia" w:ascii="宋体" w:hAnsi="宋体" w:eastAsia="宋体" w:cs="Times New Roman"/>
                <w:bCs/>
                <w:kern w:val="0"/>
                <w:sz w:val="24"/>
                <w:szCs w:val="22"/>
              </w:rPr>
            </w:pPr>
          </w:p>
          <w:p w14:paraId="5526BB5A">
            <w:pPr>
              <w:adjustRightInd w:val="0"/>
              <w:spacing w:line="360" w:lineRule="auto"/>
              <w:ind w:firstLine="480" w:firstLineChars="200"/>
              <w:contextualSpacing/>
              <w:rPr>
                <w:rFonts w:hint="eastAsia" w:ascii="宋体" w:hAnsi="宋体" w:eastAsia="宋体" w:cs="Times New Roman"/>
                <w:bCs/>
                <w:kern w:val="0"/>
                <w:sz w:val="24"/>
                <w:szCs w:val="22"/>
              </w:rPr>
            </w:pPr>
          </w:p>
          <w:p w14:paraId="2B902B16">
            <w:pPr>
              <w:adjustRightInd w:val="0"/>
              <w:spacing w:line="360" w:lineRule="auto"/>
              <w:ind w:firstLine="480" w:firstLineChars="200"/>
              <w:contextualSpacing/>
              <w:rPr>
                <w:rFonts w:hint="eastAsia" w:ascii="宋体" w:hAnsi="宋体" w:eastAsia="宋体" w:cs="Times New Roman"/>
                <w:bCs/>
                <w:kern w:val="0"/>
                <w:sz w:val="24"/>
                <w:szCs w:val="22"/>
              </w:rPr>
            </w:pPr>
          </w:p>
        </w:tc>
      </w:tr>
    </w:tbl>
    <w:p w14:paraId="69075F92">
      <w:pPr>
        <w:widowControl/>
        <w:jc w:val="left"/>
        <w:rPr>
          <w:rFonts w:ascii="Times New Roman" w:hAnsi="Times New Roman" w:cs="Times New Roman"/>
        </w:rPr>
      </w:pPr>
      <w:r>
        <w:rPr>
          <w:rFonts w:ascii="Times New Roman" w:hAnsi="Times New Roman" w:cs="Times New Roman"/>
        </w:rPr>
        <w:br w:type="page"/>
      </w:r>
    </w:p>
    <w:p w14:paraId="5AEA5B40">
      <w:pPr>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BBB7FB6">
      <w:pPr>
        <w:rPr>
          <w:rFonts w:ascii="Times New Roman" w:hAnsi="Times New Roman" w:cs="Times New Roman"/>
          <w:b/>
          <w:bCs/>
          <w:sz w:val="30"/>
          <w:szCs w:val="30"/>
        </w:rPr>
      </w:pPr>
      <w:r>
        <w:rPr>
          <w:rFonts w:ascii="Times New Roman" w:hAnsi="Times New Roman" w:cs="Times New Roman"/>
          <w:b/>
          <w:bCs/>
          <w:sz w:val="30"/>
          <w:szCs w:val="30"/>
        </w:rPr>
        <w:t xml:space="preserve">表三                   </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污染物治理排放</w:t>
      </w:r>
    </w:p>
    <w:tbl>
      <w:tblPr>
        <w:tblStyle w:val="31"/>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6DE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tcPr>
          <w:p w14:paraId="131F64AD">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一、主要污染源、污染物处理和排放流程</w:t>
            </w:r>
          </w:p>
          <w:p w14:paraId="3666088E">
            <w:pPr>
              <w:spacing w:line="360" w:lineRule="auto"/>
              <w:ind w:firstLine="472" w:firstLineChars="196"/>
              <w:contextualSpacing/>
              <w:rPr>
                <w:rFonts w:ascii="Times New Roman" w:hAnsi="Times New Roman" w:eastAsia="宋体" w:cs="Times New Roman"/>
                <w:b/>
                <w:bCs/>
                <w:spacing w:val="4"/>
                <w:sz w:val="24"/>
              </w:rPr>
            </w:pPr>
            <w:r>
              <w:rPr>
                <w:rFonts w:ascii="Times New Roman" w:hAnsi="Times New Roman" w:cs="Times New Roman"/>
                <w:b/>
                <w:bCs/>
                <w:sz w:val="24"/>
              </w:rPr>
              <w:t>1、项目主要污染源</w:t>
            </w:r>
          </w:p>
          <w:p w14:paraId="036302E9">
            <w:pPr>
              <w:spacing w:line="360" w:lineRule="auto"/>
              <w:ind w:firstLine="480" w:firstLineChars="200"/>
              <w:contextualSpacing/>
              <w:rPr>
                <w:rFonts w:hint="eastAsia" w:hAnsi="宋体"/>
                <w:sz w:val="24"/>
              </w:rPr>
            </w:pPr>
            <w:r>
              <w:rPr>
                <w:rFonts w:hAnsi="宋体"/>
                <w:sz w:val="24"/>
              </w:rPr>
              <w:t>（1）废气：</w:t>
            </w:r>
            <w:r>
              <w:rPr>
                <w:rFonts w:hint="eastAsia" w:hAnsi="宋体"/>
                <w:sz w:val="24"/>
              </w:rPr>
              <w:t>主要为焊接</w:t>
            </w:r>
            <w:r>
              <w:rPr>
                <w:rFonts w:hint="eastAsia" w:hAnsi="宋体"/>
                <w:sz w:val="24"/>
                <w:lang w:val="en-US" w:eastAsia="zh-CN"/>
              </w:rPr>
              <w:t>烟尘、</w:t>
            </w:r>
            <w:r>
              <w:rPr>
                <w:rFonts w:hint="eastAsia" w:hAnsi="宋体"/>
                <w:sz w:val="24"/>
              </w:rPr>
              <w:t>切割烟尘、</w:t>
            </w:r>
            <w:r>
              <w:rPr>
                <w:rFonts w:hint="eastAsia" w:hAnsi="宋体"/>
                <w:sz w:val="24"/>
                <w:lang w:val="en-US" w:eastAsia="zh-CN"/>
              </w:rPr>
              <w:t>喷漆废气、型材切割及打磨金属粉尘、抛丸粉尘</w:t>
            </w:r>
            <w:r>
              <w:rPr>
                <w:rFonts w:hint="eastAsia" w:hAnsi="宋体"/>
                <w:sz w:val="24"/>
              </w:rPr>
              <w:t>；</w:t>
            </w:r>
          </w:p>
          <w:p w14:paraId="08735786">
            <w:pPr>
              <w:spacing w:line="360" w:lineRule="auto"/>
              <w:ind w:firstLine="480" w:firstLineChars="200"/>
              <w:contextualSpacing/>
              <w:rPr>
                <w:rFonts w:hint="eastAsia" w:hAnsi="宋体"/>
                <w:sz w:val="24"/>
              </w:rPr>
            </w:pPr>
            <w:r>
              <w:rPr>
                <w:rFonts w:hAnsi="宋体"/>
                <w:sz w:val="24"/>
              </w:rPr>
              <w:t>（2</w:t>
            </w:r>
            <w:r>
              <w:rPr>
                <w:rFonts w:hint="eastAsia" w:hAnsi="宋体"/>
                <w:sz w:val="24"/>
              </w:rPr>
              <w:t>）</w:t>
            </w:r>
            <w:r>
              <w:rPr>
                <w:rFonts w:hAnsi="宋体"/>
                <w:sz w:val="24"/>
              </w:rPr>
              <w:t>废水：</w:t>
            </w:r>
            <w:r>
              <w:rPr>
                <w:rFonts w:hint="eastAsia" w:hAnsi="宋体"/>
                <w:sz w:val="24"/>
              </w:rPr>
              <w:t>主要为生活污水、地面清洁及职工洗手废水；</w:t>
            </w:r>
          </w:p>
          <w:p w14:paraId="3A4FE2A0">
            <w:pPr>
              <w:pStyle w:val="43"/>
              <w:adjustRightInd/>
              <w:snapToGrid/>
              <w:spacing w:before="0" w:line="360" w:lineRule="auto"/>
              <w:ind w:firstLine="480"/>
              <w:contextualSpacing/>
              <w:rPr>
                <w:rFonts w:hint="eastAsia" w:ascii="Times New Roman" w:hAnsi="Times New Roman" w:cs="Times New Roman"/>
              </w:rPr>
            </w:pPr>
            <w:r>
              <w:rPr>
                <w:rFonts w:hint="eastAsia" w:ascii="Times New Roman" w:hAnsi="Times New Roman" w:cs="Times New Roman"/>
              </w:rPr>
              <w:t>（3）噪声：主要为</w:t>
            </w:r>
            <w:r>
              <w:rPr>
                <w:rFonts w:ascii="Times New Roman" w:hAnsi="Times New Roman" w:cs="Times New Roman"/>
              </w:rPr>
              <w:t>设备运行时的机械噪声</w:t>
            </w:r>
            <w:r>
              <w:rPr>
                <w:rFonts w:hint="eastAsia" w:ascii="Times New Roman" w:hAnsi="Times New Roman" w:cs="Times New Roman"/>
              </w:rPr>
              <w:t>；</w:t>
            </w:r>
          </w:p>
          <w:p w14:paraId="08615118">
            <w:pPr>
              <w:pStyle w:val="43"/>
              <w:adjustRightInd/>
              <w:snapToGrid/>
              <w:spacing w:before="0" w:line="360" w:lineRule="auto"/>
              <w:ind w:firstLine="480"/>
              <w:contextualSpacing/>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）固体废物：主要为生活垃圾、废边角料、废包装材料、除尘器收集灰及地面清扫粉尘、</w:t>
            </w:r>
            <w:r>
              <w:rPr>
                <w:rFonts w:hint="eastAsia" w:ascii="Times New Roman" w:hAnsi="Times New Roman" w:cs="Times New Roman"/>
                <w:lang w:val="en-US" w:eastAsia="zh-CN"/>
              </w:rPr>
              <w:t>焊渣、废钢丸</w:t>
            </w:r>
            <w:r>
              <w:rPr>
                <w:rFonts w:hint="eastAsia" w:ascii="Times New Roman" w:hAnsi="Times New Roman" w:cs="Times New Roman"/>
              </w:rPr>
              <w:t>、废润滑油、废液压油、废油桶、废含油手套、废活性炭</w:t>
            </w:r>
            <w:r>
              <w:rPr>
                <w:rFonts w:hint="eastAsia" w:ascii="Times New Roman" w:hAnsi="Times New Roman" w:cs="Times New Roman"/>
                <w:lang w:eastAsia="zh-CN"/>
              </w:rPr>
              <w:t>、</w:t>
            </w:r>
            <w:r>
              <w:rPr>
                <w:rFonts w:hint="eastAsia" w:hAnsi="宋体"/>
                <w:bCs/>
                <w:color w:val="auto"/>
                <w:szCs w:val="21"/>
              </w:rPr>
              <w:t>车间油水分离器油污</w:t>
            </w:r>
            <w:r>
              <w:rPr>
                <w:rFonts w:hint="eastAsia" w:hAnsi="宋体"/>
                <w:bCs/>
                <w:color w:val="auto"/>
                <w:szCs w:val="21"/>
                <w:lang w:eastAsia="zh-CN"/>
              </w:rPr>
              <w:t>、</w:t>
            </w:r>
            <w:r>
              <w:rPr>
                <w:rFonts w:hint="eastAsia" w:hAnsi="宋体"/>
                <w:bCs/>
                <w:color w:val="auto"/>
                <w:szCs w:val="21"/>
                <w:lang w:val="en-US" w:eastAsia="zh-CN"/>
              </w:rPr>
              <w:t>废过滤棉、废漆料桶、漆渣</w:t>
            </w:r>
            <w:r>
              <w:rPr>
                <w:rFonts w:hint="eastAsia" w:ascii="Times New Roman" w:hAnsi="Times New Roman" w:cs="Times New Roman"/>
              </w:rPr>
              <w:t>等。</w:t>
            </w:r>
          </w:p>
          <w:p w14:paraId="1870AA9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2、项目污染物治理及排放</w:t>
            </w:r>
          </w:p>
          <w:p w14:paraId="354CFE0E">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（1）废气治理及排放</w:t>
            </w:r>
          </w:p>
          <w:p w14:paraId="65BB3673">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①焊接烟尘、切割烟尘</w:t>
            </w:r>
          </w:p>
          <w:p w14:paraId="5A24D209">
            <w:pPr>
              <w:pStyle w:val="43"/>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519A9190">
            <w:pPr>
              <w:pStyle w:val="43"/>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焊接烟尘：固定焊接工位，并在工位上方设置集气罩收集烟尘；激光、等离子切割机配置有下吸风管道抽吸烟尘</w:t>
            </w:r>
            <w:r>
              <w:rPr>
                <w:rFonts w:hint="eastAsia" w:ascii="Times New Roman" w:hAnsi="Times New Roman" w:eastAsia="宋体" w:cs="Times New Roman"/>
                <w:bCs/>
                <w:lang w:eastAsia="zh-CN"/>
              </w:rPr>
              <w:t>；焊接切割烟尘经收集后，统一通过管道连通到1套固定式烟尘净化器处理，处理后烟尘由1根15m高排气筒（编号DA001）排放</w:t>
            </w:r>
            <w:r>
              <w:rPr>
                <w:rFonts w:hint="eastAsia" w:ascii="Times New Roman" w:hAnsi="Times New Roman" w:eastAsia="宋体" w:cs="Times New Roman"/>
                <w:bCs/>
              </w:rPr>
              <w:t>。</w:t>
            </w:r>
          </w:p>
          <w:p w14:paraId="73796002">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E30F935">
            <w:pPr>
              <w:spacing w:line="360" w:lineRule="auto"/>
              <w:ind w:firstLine="480"/>
              <w:contextualSpacing/>
              <w:rPr>
                <w:rFonts w:ascii="Times New Roman" w:hAnsi="Times New Roman" w:eastAsia="宋体" w:cs="Times New Roman"/>
                <w:bCs/>
                <w:sz w:val="24"/>
              </w:rPr>
            </w:pPr>
            <w:r>
              <w:rPr>
                <w:rFonts w:hint="eastAsia" w:ascii="Times New Roman" w:hAnsi="Times New Roman" w:eastAsia="宋体" w:cs="Times New Roman"/>
                <w:bCs/>
                <w:sz w:val="24"/>
              </w:rPr>
              <w:t>与环评一致。</w:t>
            </w:r>
          </w:p>
          <w:p w14:paraId="1B3099BB">
            <w:pPr>
              <w:spacing w:line="360" w:lineRule="auto"/>
              <w:ind w:firstLine="480"/>
              <w:contextualSpacing/>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rPr>
              <w:t>②</w:t>
            </w:r>
            <w:r>
              <w:rPr>
                <w:rFonts w:hint="eastAsia" w:ascii="Times New Roman" w:hAnsi="Times New Roman" w:cs="Times New Roman"/>
                <w:b/>
                <w:bCs/>
                <w:sz w:val="24"/>
                <w:lang w:val="en-US" w:eastAsia="zh-CN"/>
              </w:rPr>
              <w:t>抛丸粉尘</w:t>
            </w:r>
          </w:p>
          <w:p w14:paraId="32864DD0">
            <w:pPr>
              <w:pStyle w:val="43"/>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6563E4D9">
            <w:pPr>
              <w:pStyle w:val="43"/>
              <w:spacing w:line="360" w:lineRule="auto"/>
              <w:ind w:firstLine="480"/>
              <w:contextualSpacing/>
              <w:rPr>
                <w:rFonts w:ascii="Times New Roman" w:hAnsi="Times New Roman" w:eastAsia="宋体" w:cs="Times New Roman"/>
                <w:bCs/>
              </w:rPr>
            </w:pPr>
            <w:r>
              <w:rPr>
                <w:rFonts w:hint="eastAsia" w:ascii="Times New Roman" w:hAnsi="Times New Roman" w:eastAsia="宋体" w:cs="Times New Roman"/>
                <w:bCs/>
              </w:rPr>
              <w:t>抛丸机工作时为密闭状态；抛丸机内设有吸尘口并与除尘系统相连，抛丸机配套有布袋除尘器，粉尘经自带布袋除尘器处理后再经1根15m高排气筒排放（编号DA002）排放。</w:t>
            </w:r>
          </w:p>
          <w:p w14:paraId="444F5331">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32374A08">
            <w:pPr>
              <w:spacing w:line="360" w:lineRule="auto"/>
              <w:ind w:firstLine="480"/>
              <w:contextualSpacing/>
              <w:rPr>
                <w:rFonts w:hint="default" w:ascii="Times New Roman" w:hAnsi="Times New Roman" w:eastAsia="宋体" w:cs="Times New Roman"/>
                <w:bCs/>
                <w:sz w:val="24"/>
                <w:lang w:val="en-US"/>
              </w:rPr>
            </w:pPr>
            <w:r>
              <w:rPr>
                <w:rFonts w:hint="eastAsia" w:ascii="Times New Roman" w:hAnsi="Times New Roman" w:eastAsia="宋体" w:cs="Times New Roman"/>
                <w:bCs/>
                <w:sz w:val="24"/>
                <w:lang w:val="en-US" w:eastAsia="zh-CN"/>
              </w:rPr>
              <w:t>目前还未抛丸机，抛丸委外进行，目前无抛丸粉尘产生。</w:t>
            </w:r>
          </w:p>
          <w:p w14:paraId="1F23EBFF">
            <w:pPr>
              <w:spacing w:line="360" w:lineRule="auto"/>
              <w:ind w:firstLine="480"/>
              <w:contextualSpacing/>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rPr>
              <w:t>③</w:t>
            </w:r>
            <w:r>
              <w:rPr>
                <w:rFonts w:hint="eastAsia" w:ascii="Times New Roman" w:hAnsi="Times New Roman" w:cs="Times New Roman"/>
                <w:b/>
                <w:bCs/>
                <w:sz w:val="24"/>
                <w:lang w:val="en-US" w:eastAsia="zh-CN"/>
              </w:rPr>
              <w:t>喷漆废气</w:t>
            </w:r>
          </w:p>
          <w:p w14:paraId="3D89884C">
            <w:pPr>
              <w:pStyle w:val="43"/>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13EF3BE7">
            <w:pPr>
              <w:pStyle w:val="43"/>
              <w:spacing w:line="360" w:lineRule="auto"/>
              <w:ind w:firstLine="480"/>
              <w:contextualSpacing/>
              <w:rPr>
                <w:rFonts w:hint="eastAsia" w:ascii="Times New Roman" w:hAnsi="Times New Roman" w:eastAsia="宋体" w:cs="Times New Roman"/>
                <w:bCs/>
                <w:lang w:eastAsia="zh-CN"/>
              </w:rPr>
            </w:pPr>
            <w:r>
              <w:rPr>
                <w:rFonts w:hint="eastAsia" w:ascii="Times New Roman" w:hAnsi="Times New Roman" w:eastAsia="宋体" w:cs="Times New Roman"/>
                <w:bCs/>
              </w:rPr>
              <w:t>设置有1间喷漆房，喷漆、晾干/烘干（无调漆工序）时保持全密闭状态。喷漆废气经房体整体抽风系统收集后经1套“过滤棉+二级活性炭吸附处理</w:t>
            </w:r>
            <w:r>
              <w:rPr>
                <w:rFonts w:hint="eastAsia" w:ascii="Times New Roman" w:hAnsi="Times New Roman" w:eastAsia="宋体" w:cs="Times New Roman"/>
                <w:bCs/>
                <w:lang w:eastAsia="zh-CN"/>
              </w:rPr>
              <w:t>”</w:t>
            </w:r>
            <w:r>
              <w:rPr>
                <w:rFonts w:hint="eastAsia" w:ascii="Times New Roman" w:hAnsi="Times New Roman" w:eastAsia="宋体" w:cs="Times New Roman"/>
                <w:bCs/>
              </w:rPr>
              <w:t>净化后废气经1根15m高排气筒（编号DA003）排放</w:t>
            </w:r>
            <w:r>
              <w:rPr>
                <w:rFonts w:hint="eastAsia" w:ascii="Times New Roman" w:hAnsi="Times New Roman" w:eastAsia="宋体" w:cs="Times New Roman"/>
                <w:bCs/>
                <w:lang w:eastAsia="zh-CN"/>
              </w:rPr>
              <w:t>。</w:t>
            </w:r>
          </w:p>
          <w:p w14:paraId="79FCA74A">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74C5B94B">
            <w:pPr>
              <w:spacing w:line="360" w:lineRule="auto"/>
              <w:ind w:firstLine="480"/>
              <w:contextualSpacing/>
              <w:rPr>
                <w:rFonts w:hint="eastAsia" w:ascii="Times New Roman" w:hAnsi="Times New Roman" w:cs="Times New Roman"/>
                <w:b/>
                <w:bCs/>
                <w:sz w:val="24"/>
                <w:lang w:val="en-US" w:eastAsia="zh-CN"/>
              </w:rPr>
            </w:pPr>
            <w:r>
              <w:rPr>
                <w:rFonts w:hint="eastAsia" w:ascii="Times New Roman" w:hAnsi="Times New Roman" w:eastAsia="宋体" w:cs="Times New Roman"/>
                <w:bCs/>
                <w:sz w:val="24"/>
                <w:lang w:val="en-US" w:eastAsia="zh-CN"/>
              </w:rPr>
              <w:t>与环评一致。</w:t>
            </w:r>
          </w:p>
          <w:p w14:paraId="0E1FD679">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lang w:val="en-US" w:eastAsia="zh-CN"/>
              </w:rPr>
              <w:t>④</w:t>
            </w:r>
            <w:r>
              <w:rPr>
                <w:rFonts w:hint="eastAsia"/>
                <w:b/>
                <w:bCs/>
                <w:color w:val="auto"/>
                <w:sz w:val="24"/>
                <w:szCs w:val="21"/>
              </w:rPr>
              <w:t>型材切割及打磨金属粉尘</w:t>
            </w:r>
          </w:p>
          <w:p w14:paraId="767390F5">
            <w:pPr>
              <w:pStyle w:val="43"/>
              <w:spacing w:line="360" w:lineRule="auto"/>
              <w:ind w:firstLine="482"/>
              <w:contextualSpacing/>
              <w:rPr>
                <w:rFonts w:ascii="Times New Roman" w:hAnsi="Times New Roman" w:cs="Times New Roman"/>
                <w:b/>
                <w:u w:val="single"/>
              </w:rPr>
            </w:pPr>
            <w:r>
              <w:rPr>
                <w:rFonts w:hint="eastAsia" w:ascii="Times New Roman" w:hAnsi="Times New Roman" w:cs="Times New Roman"/>
                <w:b/>
                <w:u w:val="single"/>
              </w:rPr>
              <w:t>环评提出的措施：</w:t>
            </w:r>
          </w:p>
          <w:p w14:paraId="4A8CFF43">
            <w:pPr>
              <w:pStyle w:val="43"/>
              <w:spacing w:line="360" w:lineRule="auto"/>
              <w:ind w:firstLine="480"/>
              <w:contextualSpacing/>
              <w:rPr>
                <w:rFonts w:ascii="Times New Roman" w:hAnsi="Times New Roman" w:eastAsia="宋体" w:cs="Times New Roman"/>
                <w:bCs/>
              </w:rPr>
            </w:pPr>
            <w:bookmarkStart w:id="0" w:name="_Hlk133347008"/>
            <w:r>
              <w:rPr>
                <w:rFonts w:hint="eastAsia"/>
                <w:color w:val="auto"/>
                <w:kern w:val="0"/>
                <w:sz w:val="24"/>
              </w:rPr>
              <w:t>型材切割机下料、角磨机打磨焊缝过程产生的少量粉尘，该类粉尘质量较重，易自然沉降，营运期及时清扫车间地面</w:t>
            </w:r>
            <w:bookmarkEnd w:id="0"/>
            <w:r>
              <w:rPr>
                <w:rFonts w:hint="eastAsia" w:ascii="Times New Roman" w:hAnsi="Times New Roman" w:eastAsia="宋体" w:cs="Times New Roman"/>
                <w:bCs/>
              </w:rPr>
              <w:t>。</w:t>
            </w:r>
          </w:p>
          <w:p w14:paraId="3D475DF3">
            <w:pPr>
              <w:spacing w:line="360" w:lineRule="auto"/>
              <w:ind w:firstLine="480"/>
              <w:contextualSpacing/>
              <w:rPr>
                <w:rFonts w:ascii="Times New Roman" w:hAnsi="Times New Roman" w:eastAsia="宋体" w:cs="Times New Roman"/>
                <w:bCs/>
                <w:sz w:val="24"/>
              </w:rPr>
            </w:pPr>
            <w:r>
              <w:rPr>
                <w:rFonts w:hint="eastAsia" w:ascii="Times New Roman" w:hAnsi="Times New Roman" w:cs="Times New Roman"/>
                <w:b/>
                <w:sz w:val="24"/>
                <w:u w:val="single"/>
              </w:rPr>
              <w:t>验收实际措施：</w:t>
            </w:r>
            <w:r>
              <w:rPr>
                <w:rFonts w:hint="eastAsia" w:ascii="Times New Roman" w:hAnsi="Times New Roman" w:eastAsia="宋体" w:cs="Times New Roman"/>
                <w:bCs/>
                <w:sz w:val="24"/>
              </w:rPr>
              <w:t>与环评一致。</w:t>
            </w:r>
          </w:p>
          <w:p w14:paraId="4E296753">
            <w:pPr>
              <w:pStyle w:val="3"/>
              <w:spacing w:before="0" w:after="0" w:line="360" w:lineRule="auto"/>
              <w:ind w:firstLine="482" w:firstLineChars="200"/>
              <w:contextualSpacing/>
              <w:rPr>
                <w:rFonts w:ascii="Times New Roman" w:hAnsi="Times New Roman" w:cs="Times New Roman"/>
                <w:sz w:val="24"/>
                <w:szCs w:val="24"/>
              </w:rPr>
            </w:pPr>
            <w:bookmarkStart w:id="1" w:name="_Toc20291"/>
            <w:r>
              <w:rPr>
                <w:rFonts w:ascii="Times New Roman" w:hAnsi="Times New Roman" w:cs="Times New Roman"/>
                <w:sz w:val="24"/>
                <w:szCs w:val="24"/>
              </w:rPr>
              <w:t>（2）废水治理及排放</w:t>
            </w:r>
            <w:bookmarkEnd w:id="1"/>
          </w:p>
          <w:p w14:paraId="256DC447">
            <w:pPr>
              <w:spacing w:line="360" w:lineRule="auto"/>
              <w:ind w:firstLine="480"/>
              <w:contextualSpacing/>
              <w:rPr>
                <w:rFonts w:ascii="Times New Roman" w:hAnsi="Times New Roman" w:cs="Times New Roman"/>
                <w:bCs/>
                <w:sz w:val="24"/>
              </w:rPr>
            </w:pPr>
            <w:r>
              <w:rPr>
                <w:rFonts w:hint="eastAsia" w:ascii="Times New Roman" w:hAnsi="Times New Roman" w:cs="Times New Roman"/>
                <w:bCs/>
                <w:sz w:val="24"/>
              </w:rPr>
              <w:t>项目</w:t>
            </w:r>
            <w:r>
              <w:rPr>
                <w:rFonts w:hAnsi="宋体"/>
                <w:sz w:val="24"/>
              </w:rPr>
              <w:t>营运期</w:t>
            </w:r>
            <w:r>
              <w:rPr>
                <w:rFonts w:hint="eastAsia" w:hAnsi="宋体"/>
                <w:sz w:val="24"/>
              </w:rPr>
              <w:t>外排废水</w:t>
            </w:r>
            <w:r>
              <w:rPr>
                <w:rFonts w:hAnsi="宋体"/>
                <w:sz w:val="24"/>
              </w:rPr>
              <w:t>为生活污水、地面清洁</w:t>
            </w:r>
            <w:r>
              <w:rPr>
                <w:rFonts w:hint="eastAsia" w:hAnsi="宋体"/>
                <w:sz w:val="24"/>
              </w:rPr>
              <w:t>及职工洗手废水</w:t>
            </w:r>
            <w:r>
              <w:rPr>
                <w:rFonts w:hint="eastAsia" w:hAnsi="宋体"/>
                <w:bCs/>
                <w:sz w:val="24"/>
                <w:szCs w:val="21"/>
              </w:rPr>
              <w:t>。</w:t>
            </w:r>
          </w:p>
          <w:p w14:paraId="7F0FAB8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环评提出的措施：</w:t>
            </w:r>
          </w:p>
          <w:p w14:paraId="17359000">
            <w:pPr>
              <w:spacing w:line="360" w:lineRule="auto"/>
              <w:ind w:firstLine="480"/>
              <w:contextualSpacing/>
              <w:rPr>
                <w:rFonts w:ascii="Times New Roman" w:hAnsi="Times New Roman" w:cs="Times New Roman"/>
                <w:sz w:val="24"/>
              </w:rPr>
            </w:pPr>
            <w:r>
              <w:rPr>
                <w:rFonts w:hint="eastAsia" w:hAnsi="宋体"/>
                <w:bCs/>
                <w:color w:val="auto"/>
                <w:sz w:val="24"/>
                <w:lang w:val="en-US" w:eastAsia="zh-CN"/>
              </w:rPr>
              <w:t>生活污水、</w:t>
            </w:r>
            <w:r>
              <w:rPr>
                <w:rFonts w:hint="eastAsia" w:hAnsi="宋体"/>
                <w:bCs/>
                <w:color w:val="auto"/>
                <w:sz w:val="24"/>
              </w:rPr>
              <w:t>地面清洁及职工洗手废水</w:t>
            </w:r>
            <w:r>
              <w:rPr>
                <w:rFonts w:hint="eastAsia" w:hAnsi="宋体"/>
                <w:bCs/>
                <w:color w:val="auto"/>
                <w:sz w:val="24"/>
                <w:lang w:eastAsia="zh-CN"/>
              </w:rPr>
              <w:t>（</w:t>
            </w:r>
            <w:r>
              <w:rPr>
                <w:rFonts w:hint="eastAsia" w:hAnsi="宋体"/>
                <w:b w:val="0"/>
                <w:bCs/>
                <w:color w:val="auto"/>
                <w:sz w:val="24"/>
                <w:lang w:eastAsia="zh-CN"/>
              </w:rPr>
              <w:t>经过</w:t>
            </w:r>
            <w:r>
              <w:rPr>
                <w:rFonts w:hint="eastAsia" w:hAnsi="宋体"/>
                <w:b w:val="0"/>
                <w:bCs/>
                <w:color w:val="auto"/>
                <w:sz w:val="24"/>
              </w:rPr>
              <w:t>油水分离器</w:t>
            </w:r>
            <w:r>
              <w:rPr>
                <w:rFonts w:hint="eastAsia" w:hAnsi="宋体"/>
                <w:b w:val="0"/>
                <w:bCs/>
                <w:color w:val="auto"/>
                <w:sz w:val="24"/>
                <w:lang w:val="en-US" w:eastAsia="zh-CN"/>
              </w:rPr>
              <w:t>预</w:t>
            </w:r>
            <w:r>
              <w:rPr>
                <w:rFonts w:hint="eastAsia" w:hAnsi="宋体"/>
                <w:b w:val="0"/>
                <w:bCs/>
                <w:color w:val="auto"/>
                <w:sz w:val="24"/>
              </w:rPr>
              <w:t>处理后</w:t>
            </w:r>
            <w:r>
              <w:rPr>
                <w:rFonts w:hint="eastAsia" w:hAnsi="宋体"/>
                <w:bCs/>
                <w:color w:val="auto"/>
                <w:sz w:val="24"/>
                <w:lang w:eastAsia="zh-CN"/>
              </w:rPr>
              <w:t>）</w:t>
            </w:r>
            <w:r>
              <w:rPr>
                <w:rFonts w:hint="eastAsia" w:hAnsi="宋体"/>
                <w:bCs/>
                <w:color w:val="auto"/>
                <w:sz w:val="24"/>
              </w:rPr>
              <w:t>一起依托金泰公司</w:t>
            </w:r>
            <w:r>
              <w:rPr>
                <w:rFonts w:hint="eastAsia" w:hAnsi="宋体"/>
                <w:color w:val="auto"/>
                <w:sz w:val="24"/>
              </w:rPr>
              <w:t>厂区</w:t>
            </w:r>
            <w:r>
              <w:rPr>
                <w:rFonts w:hint="eastAsia" w:hAnsi="宋体"/>
                <w:bCs/>
                <w:color w:val="auto"/>
                <w:sz w:val="24"/>
              </w:rPr>
              <w:t>已建</w:t>
            </w:r>
            <w:r>
              <w:rPr>
                <w:rFonts w:hAnsi="宋体"/>
                <w:bCs/>
                <w:color w:val="auto"/>
                <w:sz w:val="24"/>
              </w:rPr>
              <w:t>预处理池处理，处理后</w:t>
            </w:r>
            <w:r>
              <w:rPr>
                <w:rFonts w:hint="eastAsia" w:hAnsi="宋体"/>
                <w:bCs/>
                <w:color w:val="auto"/>
                <w:sz w:val="24"/>
              </w:rPr>
              <w:t>达到</w:t>
            </w:r>
            <w:r>
              <w:rPr>
                <w:rFonts w:hAnsi="宋体"/>
                <w:bCs/>
                <w:color w:val="auto"/>
                <w:sz w:val="24"/>
              </w:rPr>
              <w:t>《污水综合排放标准》（GB8978-1996）三级标准后</w:t>
            </w:r>
            <w:r>
              <w:rPr>
                <w:rFonts w:hint="eastAsia" w:hAnsi="宋体"/>
                <w:bCs/>
                <w:color w:val="auto"/>
                <w:sz w:val="24"/>
              </w:rPr>
              <w:t>，</w:t>
            </w:r>
            <w:r>
              <w:rPr>
                <w:rFonts w:hAnsi="宋体"/>
                <w:bCs/>
                <w:color w:val="auto"/>
                <w:sz w:val="24"/>
              </w:rPr>
              <w:t>经园区污水管网</w:t>
            </w:r>
            <w:r>
              <w:rPr>
                <w:rFonts w:hint="eastAsia" w:hAnsi="宋体"/>
                <w:color w:val="auto"/>
                <w:sz w:val="24"/>
              </w:rPr>
              <w:t>进入金堂县县城生活污水处理厂处理达标后，排入沱江</w:t>
            </w:r>
            <w:r>
              <w:rPr>
                <w:rFonts w:hint="eastAsia" w:ascii="Times New Roman" w:hAnsi="宋体" w:eastAsia="宋体" w:cs="Times New Roman"/>
                <w:sz w:val="24"/>
              </w:rPr>
              <w:t>。</w:t>
            </w:r>
          </w:p>
          <w:p w14:paraId="7CE21DFF">
            <w:pPr>
              <w:spacing w:line="360" w:lineRule="auto"/>
              <w:ind w:firstLine="480"/>
              <w:contextualSpacing/>
              <w:rPr>
                <w:rFonts w:ascii="Times New Roman" w:hAnsi="Times New Roman" w:cs="Times New Roman"/>
                <w:b/>
                <w:sz w:val="24"/>
                <w:u w:val="single"/>
              </w:rPr>
            </w:pPr>
            <w:r>
              <w:rPr>
                <w:rFonts w:hint="eastAsia" w:ascii="Times New Roman" w:hAnsi="Times New Roman" w:cs="Times New Roman"/>
                <w:b/>
                <w:sz w:val="24"/>
                <w:u w:val="single"/>
              </w:rPr>
              <w:t>验收实际措施：</w:t>
            </w:r>
          </w:p>
          <w:p w14:paraId="09A5C337">
            <w:pPr>
              <w:spacing w:line="360" w:lineRule="auto"/>
              <w:ind w:firstLine="480"/>
              <w:contextualSpacing/>
              <w:rPr>
                <w:rFonts w:ascii="Times New Roman" w:hAnsi="Times New Roman" w:cs="Times New Roman"/>
                <w:sz w:val="24"/>
              </w:rPr>
            </w:pPr>
            <w:r>
              <w:rPr>
                <w:rFonts w:hint="eastAsia" w:ascii="Times New Roman" w:hAnsi="Times New Roman" w:cs="Times New Roman"/>
                <w:sz w:val="24"/>
              </w:rPr>
              <w:t>与环评一致。</w:t>
            </w:r>
          </w:p>
          <w:p w14:paraId="373EC6F5">
            <w:pPr>
              <w:pStyle w:val="3"/>
              <w:spacing w:before="0" w:after="0" w:line="360" w:lineRule="auto"/>
              <w:ind w:firstLine="482" w:firstLineChars="200"/>
              <w:contextualSpacing/>
              <w:rPr>
                <w:rFonts w:ascii="Times New Roman" w:hAnsi="Times New Roman" w:cs="Times New Roman"/>
                <w:sz w:val="24"/>
                <w:szCs w:val="24"/>
              </w:rPr>
            </w:pPr>
            <w:bookmarkStart w:id="2" w:name="_Toc1064"/>
            <w:r>
              <w:rPr>
                <w:rFonts w:ascii="Times New Roman" w:hAnsi="Times New Roman" w:cs="Times New Roman"/>
                <w:sz w:val="24"/>
                <w:szCs w:val="24"/>
              </w:rPr>
              <w:t>（3）噪声治理及排放</w:t>
            </w:r>
            <w:bookmarkEnd w:id="2"/>
          </w:p>
          <w:p w14:paraId="7E6384C2">
            <w:pPr>
              <w:pStyle w:val="42"/>
              <w:spacing w:after="0" w:line="360" w:lineRule="auto"/>
              <w:ind w:firstLine="480"/>
              <w:contextualSpacing/>
              <w:rPr>
                <w:rFonts w:ascii="Times New Roman" w:hAnsi="Times New Roman" w:cs="Times New Roman"/>
              </w:rPr>
            </w:pPr>
            <w:r>
              <w:rPr>
                <w:rFonts w:ascii="Times New Roman" w:hAnsi="Times New Roman" w:cs="Times New Roman"/>
              </w:rPr>
              <w:t>本项目产噪设备主要为</w:t>
            </w:r>
            <w:r>
              <w:rPr>
                <w:rFonts w:hint="eastAsia" w:ascii="Times New Roman" w:hAnsi="Times New Roman" w:cs="Times New Roman"/>
              </w:rPr>
              <w:t>各类机械产生的</w:t>
            </w:r>
            <w:r>
              <w:rPr>
                <w:rFonts w:ascii="Times New Roman" w:hAnsi="Times New Roman" w:cs="Times New Roman"/>
              </w:rPr>
              <w:t>机械噪声。</w:t>
            </w:r>
          </w:p>
          <w:p w14:paraId="4AE90BEC">
            <w:pPr>
              <w:pStyle w:val="42"/>
              <w:spacing w:after="0" w:line="360" w:lineRule="auto"/>
              <w:ind w:firstLine="480"/>
              <w:contextualSpacing/>
              <w:rPr>
                <w:rFonts w:ascii="Times New Roman" w:hAnsi="Times New Roman" w:cs="Times New Roman"/>
              </w:rPr>
            </w:pPr>
            <w:r>
              <w:rPr>
                <w:rFonts w:ascii="Times New Roman" w:hAnsi="Times New Roman" w:cs="Times New Roman"/>
              </w:rPr>
              <w:t>项目在实际生产过程中采取措施为：</w:t>
            </w:r>
            <w:r>
              <w:rPr>
                <w:rFonts w:ascii="Times New Roman" w:hAnsi="Times New Roman" w:cs="Times New Roman"/>
                <w:bCs/>
              </w:rPr>
              <w:t>通过建筑隔声、</w:t>
            </w:r>
            <w:r>
              <w:rPr>
                <w:rFonts w:ascii="Times New Roman" w:hAnsi="Times New Roman" w:cs="Times New Roman"/>
              </w:rPr>
              <w:t>加强设备的维护和保养等措施</w:t>
            </w:r>
            <w:r>
              <w:rPr>
                <w:rFonts w:ascii="Times New Roman" w:hAnsi="Times New Roman" w:cs="Times New Roman"/>
                <w:bCs/>
              </w:rPr>
              <w:t>进行降噪处理</w:t>
            </w:r>
            <w:r>
              <w:rPr>
                <w:rFonts w:hint="eastAsia" w:ascii="Times New Roman" w:hAnsi="Times New Roman" w:cs="Times New Roman"/>
                <w:bCs/>
              </w:rPr>
              <w:t>。</w:t>
            </w:r>
          </w:p>
          <w:p w14:paraId="697B49E7">
            <w:pPr>
              <w:pStyle w:val="42"/>
              <w:spacing w:after="0" w:line="360" w:lineRule="auto"/>
              <w:ind w:firstLine="482"/>
              <w:contextualSpacing/>
              <w:rPr>
                <w:rFonts w:ascii="Times New Roman" w:hAnsi="Times New Roman" w:cs="Times New Roman"/>
                <w:b/>
              </w:rPr>
            </w:pPr>
            <w:r>
              <w:rPr>
                <w:rFonts w:hint="eastAsia" w:ascii="Times New Roman" w:hAnsi="Times New Roman" w:cs="Times New Roman"/>
                <w:b/>
              </w:rPr>
              <w:t>（4）固体废物治理</w:t>
            </w:r>
          </w:p>
          <w:p w14:paraId="51ED46F8">
            <w:pPr>
              <w:widowControl/>
              <w:overflowPunct w:val="0"/>
              <w:topLinePunct/>
              <w:spacing w:line="360" w:lineRule="auto"/>
              <w:ind w:firstLine="480" w:firstLineChars="200"/>
              <w:contextualSpacing/>
              <w:rPr>
                <w:rFonts w:ascii="Times New Roman" w:cs="Times New Roman"/>
                <w:b/>
                <w:bCs/>
                <w:szCs w:val="21"/>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14:paraId="5880A515">
            <w:pPr>
              <w:spacing w:before="156" w:beforeLines="50"/>
              <w:contextualSpacing/>
              <w:jc w:val="center"/>
              <w:rPr>
                <w:rFonts w:ascii="Times New Roman" w:hAnsi="Times New Roman" w:cs="Times New Roman"/>
                <w:b/>
                <w:bCs/>
                <w:szCs w:val="21"/>
              </w:rPr>
            </w:pPr>
            <w:r>
              <w:rPr>
                <w:rFonts w:ascii="Times New Roman" w:cs="Times New Roman"/>
                <w:b/>
                <w:bCs/>
                <w:szCs w:val="21"/>
              </w:rPr>
              <w:t>表</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 xml:space="preserve">  </w:t>
            </w:r>
            <w:r>
              <w:rPr>
                <w:rFonts w:ascii="Times New Roman" w:cs="Times New Roman"/>
                <w:b/>
                <w:bCs/>
                <w:szCs w:val="21"/>
              </w:rPr>
              <w:t>固体废物产生及处置措施</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04"/>
              <w:gridCol w:w="1147"/>
              <w:gridCol w:w="2079"/>
              <w:gridCol w:w="1771"/>
            </w:tblGrid>
            <w:tr w14:paraId="4F7AC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3" w:type="pct"/>
                  <w:vAlign w:val="center"/>
                </w:tcPr>
                <w:p w14:paraId="527D9E3F">
                  <w:pPr>
                    <w:jc w:val="center"/>
                    <w:rPr>
                      <w:szCs w:val="21"/>
                    </w:rPr>
                  </w:pPr>
                  <w:r>
                    <w:rPr>
                      <w:szCs w:val="21"/>
                    </w:rPr>
                    <w:t>废渣名称</w:t>
                  </w:r>
                </w:p>
              </w:tc>
              <w:tc>
                <w:tcPr>
                  <w:tcW w:w="644" w:type="pct"/>
                  <w:vAlign w:val="center"/>
                </w:tcPr>
                <w:p w14:paraId="382CADBB">
                  <w:pPr>
                    <w:jc w:val="center"/>
                    <w:rPr>
                      <w:szCs w:val="21"/>
                    </w:rPr>
                  </w:pPr>
                  <w:r>
                    <w:rPr>
                      <w:szCs w:val="21"/>
                    </w:rPr>
                    <w:t>固废性质</w:t>
                  </w:r>
                </w:p>
              </w:tc>
              <w:tc>
                <w:tcPr>
                  <w:tcW w:w="1167" w:type="pct"/>
                  <w:vAlign w:val="center"/>
                </w:tcPr>
                <w:p w14:paraId="312A154A">
                  <w:pPr>
                    <w:jc w:val="center"/>
                    <w:rPr>
                      <w:szCs w:val="21"/>
                    </w:rPr>
                  </w:pPr>
                  <w:r>
                    <w:rPr>
                      <w:rFonts w:hint="eastAsia"/>
                      <w:szCs w:val="21"/>
                      <w:lang w:val="en-US" w:eastAsia="zh-CN"/>
                    </w:rPr>
                    <w:t>环评拟定</w:t>
                  </w:r>
                  <w:r>
                    <w:rPr>
                      <w:rFonts w:hint="eastAsia"/>
                      <w:szCs w:val="21"/>
                    </w:rPr>
                    <w:t>治理措施</w:t>
                  </w:r>
                </w:p>
              </w:tc>
              <w:tc>
                <w:tcPr>
                  <w:tcW w:w="994" w:type="pct"/>
                  <w:vAlign w:val="center"/>
                </w:tcPr>
                <w:p w14:paraId="4CB41852">
                  <w:pPr>
                    <w:jc w:val="center"/>
                    <w:rPr>
                      <w:rFonts w:hint="eastAsia"/>
                      <w:szCs w:val="21"/>
                    </w:rPr>
                  </w:pPr>
                  <w:r>
                    <w:rPr>
                      <w:rFonts w:hint="eastAsia"/>
                      <w:szCs w:val="21"/>
                      <w:lang w:val="en-US" w:eastAsia="zh-CN"/>
                    </w:rPr>
                    <w:t>验收时</w:t>
                  </w:r>
                  <w:r>
                    <w:rPr>
                      <w:rFonts w:hint="eastAsia"/>
                      <w:szCs w:val="21"/>
                    </w:rPr>
                    <w:t>实际治理措施</w:t>
                  </w:r>
                </w:p>
              </w:tc>
            </w:tr>
            <w:tr w14:paraId="60C03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3" w:type="pct"/>
                  <w:shd w:val="clear" w:color="auto" w:fill="auto"/>
                  <w:vAlign w:val="center"/>
                </w:tcPr>
                <w:p w14:paraId="452B643B">
                  <w:pPr>
                    <w:jc w:val="center"/>
                    <w:rPr>
                      <w:rFonts w:asciiTheme="minorHAnsi" w:hAnsiTheme="minorHAnsi" w:eastAsiaTheme="minorEastAsia" w:cstheme="minorBidi"/>
                      <w:color w:val="auto"/>
                      <w:kern w:val="2"/>
                      <w:sz w:val="21"/>
                      <w:szCs w:val="21"/>
                      <w:lang w:val="en-US" w:eastAsia="zh-CN" w:bidi="ar-SA"/>
                    </w:rPr>
                  </w:pPr>
                  <w:r>
                    <w:rPr>
                      <w:rFonts w:hint="eastAsia" w:hAnsi="宋体"/>
                      <w:bCs/>
                      <w:color w:val="auto"/>
                      <w:szCs w:val="21"/>
                    </w:rPr>
                    <w:t>生活垃圾</w:t>
                  </w:r>
                </w:p>
              </w:tc>
              <w:tc>
                <w:tcPr>
                  <w:tcW w:w="644" w:type="pct"/>
                  <w:vMerge w:val="restart"/>
                  <w:vAlign w:val="center"/>
                </w:tcPr>
                <w:p w14:paraId="2CB10DBE">
                  <w:pPr>
                    <w:jc w:val="center"/>
                    <w:rPr>
                      <w:szCs w:val="21"/>
                    </w:rPr>
                  </w:pPr>
                  <w:r>
                    <w:rPr>
                      <w:szCs w:val="21"/>
                    </w:rPr>
                    <w:t>一般固废</w:t>
                  </w:r>
                </w:p>
              </w:tc>
              <w:tc>
                <w:tcPr>
                  <w:tcW w:w="1167" w:type="pct"/>
                  <w:vAlign w:val="center"/>
                </w:tcPr>
                <w:p w14:paraId="18051C7C">
                  <w:pPr>
                    <w:jc w:val="center"/>
                    <w:rPr>
                      <w:szCs w:val="21"/>
                    </w:rPr>
                  </w:pPr>
                  <w:r>
                    <w:rPr>
                      <w:rFonts w:hint="eastAsia"/>
                      <w:szCs w:val="21"/>
                    </w:rPr>
                    <w:t>环卫部门统一清运</w:t>
                  </w:r>
                </w:p>
              </w:tc>
              <w:tc>
                <w:tcPr>
                  <w:tcW w:w="994" w:type="pct"/>
                  <w:vAlign w:val="center"/>
                </w:tcPr>
                <w:p w14:paraId="7DBBD564">
                  <w:pPr>
                    <w:jc w:val="center"/>
                    <w:rPr>
                      <w:rFonts w:hint="default" w:eastAsiaTheme="minorEastAsia"/>
                      <w:szCs w:val="21"/>
                      <w:lang w:val="en-US" w:eastAsia="zh-CN"/>
                    </w:rPr>
                  </w:pPr>
                  <w:r>
                    <w:rPr>
                      <w:rFonts w:hint="eastAsia"/>
                      <w:szCs w:val="21"/>
                      <w:lang w:val="en-US" w:eastAsia="zh-CN"/>
                    </w:rPr>
                    <w:t>与环评一致</w:t>
                  </w:r>
                </w:p>
              </w:tc>
            </w:tr>
            <w:tr w14:paraId="039722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193" w:type="pct"/>
                  <w:shd w:val="clear" w:color="auto" w:fill="auto"/>
                  <w:vAlign w:val="center"/>
                </w:tcPr>
                <w:p w14:paraId="36EC3D89">
                  <w:pPr>
                    <w:jc w:val="center"/>
                    <w:rPr>
                      <w:rFonts w:hint="eastAsia" w:asciiTheme="minorHAnsi" w:hAnsiTheme="minorHAnsi" w:eastAsiaTheme="minorEastAsia" w:cstheme="minorBidi"/>
                      <w:color w:val="auto"/>
                      <w:kern w:val="2"/>
                      <w:sz w:val="21"/>
                      <w:szCs w:val="21"/>
                      <w:lang w:val="en-US" w:eastAsia="zh-CN" w:bidi="ar-SA"/>
                    </w:rPr>
                  </w:pPr>
                  <w:r>
                    <w:rPr>
                      <w:color w:val="auto"/>
                      <w:szCs w:val="21"/>
                    </w:rPr>
                    <w:t>废边角料</w:t>
                  </w:r>
                  <w:r>
                    <w:rPr>
                      <w:rFonts w:hint="eastAsia"/>
                      <w:color w:val="auto"/>
                      <w:szCs w:val="21"/>
                      <w:lang w:eastAsia="zh-CN"/>
                    </w:rPr>
                    <w:t>、</w:t>
                  </w:r>
                  <w:r>
                    <w:rPr>
                      <w:rFonts w:hint="eastAsia" w:hAnsi="宋体"/>
                      <w:bCs/>
                      <w:color w:val="auto"/>
                      <w:szCs w:val="21"/>
                    </w:rPr>
                    <w:t>废包装材料</w:t>
                  </w:r>
                </w:p>
              </w:tc>
              <w:tc>
                <w:tcPr>
                  <w:tcW w:w="644" w:type="pct"/>
                  <w:vMerge w:val="continue"/>
                  <w:vAlign w:val="center"/>
                </w:tcPr>
                <w:p w14:paraId="20018A76">
                  <w:pPr>
                    <w:jc w:val="center"/>
                    <w:rPr>
                      <w:szCs w:val="21"/>
                    </w:rPr>
                  </w:pPr>
                </w:p>
              </w:tc>
              <w:tc>
                <w:tcPr>
                  <w:tcW w:w="1167" w:type="pct"/>
                  <w:vMerge w:val="restart"/>
                  <w:vAlign w:val="center"/>
                </w:tcPr>
                <w:p w14:paraId="3436B994">
                  <w:pPr>
                    <w:jc w:val="center"/>
                    <w:rPr>
                      <w:szCs w:val="21"/>
                    </w:rPr>
                  </w:pPr>
                  <w:r>
                    <w:rPr>
                      <w:rFonts w:hint="eastAsia"/>
                      <w:color w:val="auto"/>
                      <w:szCs w:val="21"/>
                    </w:rPr>
                    <w:t>收集后外售废品回收站综合利用</w:t>
                  </w:r>
                </w:p>
              </w:tc>
              <w:tc>
                <w:tcPr>
                  <w:tcW w:w="994" w:type="pct"/>
                  <w:vMerge w:val="restart"/>
                  <w:vAlign w:val="center"/>
                </w:tcPr>
                <w:p w14:paraId="67006405">
                  <w:pPr>
                    <w:jc w:val="center"/>
                    <w:rPr>
                      <w:rFonts w:hint="eastAsia"/>
                      <w:szCs w:val="21"/>
                    </w:rPr>
                  </w:pPr>
                  <w:r>
                    <w:rPr>
                      <w:rFonts w:hint="eastAsia"/>
                      <w:szCs w:val="21"/>
                      <w:lang w:val="en-US" w:eastAsia="zh-CN"/>
                    </w:rPr>
                    <w:t>与环评一致</w:t>
                  </w:r>
                </w:p>
              </w:tc>
            </w:tr>
            <w:tr w14:paraId="1F2254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193" w:type="pct"/>
                  <w:shd w:val="clear" w:color="auto" w:fill="auto"/>
                  <w:vAlign w:val="center"/>
                </w:tcPr>
                <w:p w14:paraId="0CD68550">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焊渣</w:t>
                  </w:r>
                </w:p>
              </w:tc>
              <w:tc>
                <w:tcPr>
                  <w:tcW w:w="644" w:type="pct"/>
                  <w:vMerge w:val="continue"/>
                  <w:vAlign w:val="center"/>
                </w:tcPr>
                <w:p w14:paraId="1CC50EE1">
                  <w:pPr>
                    <w:jc w:val="center"/>
                    <w:rPr>
                      <w:szCs w:val="21"/>
                    </w:rPr>
                  </w:pPr>
                </w:p>
              </w:tc>
              <w:tc>
                <w:tcPr>
                  <w:tcW w:w="1167" w:type="pct"/>
                  <w:vMerge w:val="continue"/>
                  <w:vAlign w:val="center"/>
                </w:tcPr>
                <w:p w14:paraId="639144C3">
                  <w:pPr>
                    <w:jc w:val="center"/>
                    <w:rPr>
                      <w:szCs w:val="21"/>
                    </w:rPr>
                  </w:pPr>
                </w:p>
              </w:tc>
              <w:tc>
                <w:tcPr>
                  <w:tcW w:w="994" w:type="pct"/>
                  <w:vMerge w:val="continue"/>
                  <w:vAlign w:val="center"/>
                </w:tcPr>
                <w:p w14:paraId="629884C7">
                  <w:pPr>
                    <w:jc w:val="center"/>
                    <w:rPr>
                      <w:szCs w:val="21"/>
                    </w:rPr>
                  </w:pPr>
                </w:p>
              </w:tc>
            </w:tr>
            <w:tr w14:paraId="78B52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93" w:type="pct"/>
                  <w:shd w:val="clear" w:color="auto" w:fill="auto"/>
                  <w:vAlign w:val="center"/>
                </w:tcPr>
                <w:p w14:paraId="656FEA37">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废钢丸</w:t>
                  </w:r>
                </w:p>
              </w:tc>
              <w:tc>
                <w:tcPr>
                  <w:tcW w:w="644" w:type="pct"/>
                  <w:vMerge w:val="continue"/>
                  <w:vAlign w:val="center"/>
                </w:tcPr>
                <w:p w14:paraId="1179200B">
                  <w:pPr>
                    <w:jc w:val="center"/>
                    <w:rPr>
                      <w:szCs w:val="21"/>
                    </w:rPr>
                  </w:pPr>
                </w:p>
              </w:tc>
              <w:tc>
                <w:tcPr>
                  <w:tcW w:w="1167" w:type="pct"/>
                  <w:vMerge w:val="continue"/>
                  <w:vAlign w:val="center"/>
                </w:tcPr>
                <w:p w14:paraId="147C31AF">
                  <w:pPr>
                    <w:jc w:val="center"/>
                    <w:rPr>
                      <w:szCs w:val="21"/>
                    </w:rPr>
                  </w:pPr>
                </w:p>
              </w:tc>
              <w:tc>
                <w:tcPr>
                  <w:tcW w:w="994" w:type="pct"/>
                  <w:vMerge w:val="continue"/>
                  <w:vAlign w:val="center"/>
                </w:tcPr>
                <w:p w14:paraId="50CA334A">
                  <w:pPr>
                    <w:jc w:val="center"/>
                    <w:rPr>
                      <w:rFonts w:hint="eastAsia"/>
                      <w:szCs w:val="21"/>
                    </w:rPr>
                  </w:pPr>
                </w:p>
              </w:tc>
            </w:tr>
            <w:tr w14:paraId="192DC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193" w:type="pct"/>
                  <w:shd w:val="clear" w:color="auto" w:fill="auto"/>
                  <w:vAlign w:val="center"/>
                </w:tcPr>
                <w:p w14:paraId="6F7B3A50">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除尘器收集灰及地面清扫粉尘</w:t>
                  </w:r>
                </w:p>
              </w:tc>
              <w:tc>
                <w:tcPr>
                  <w:tcW w:w="644" w:type="pct"/>
                  <w:vMerge w:val="continue"/>
                  <w:vAlign w:val="center"/>
                </w:tcPr>
                <w:p w14:paraId="6578FE08">
                  <w:pPr>
                    <w:jc w:val="center"/>
                    <w:rPr>
                      <w:szCs w:val="21"/>
                    </w:rPr>
                  </w:pPr>
                </w:p>
              </w:tc>
              <w:tc>
                <w:tcPr>
                  <w:tcW w:w="1167" w:type="pct"/>
                  <w:vMerge w:val="continue"/>
                  <w:vAlign w:val="center"/>
                </w:tcPr>
                <w:p w14:paraId="06A27A49">
                  <w:pPr>
                    <w:jc w:val="center"/>
                    <w:rPr>
                      <w:szCs w:val="21"/>
                    </w:rPr>
                  </w:pPr>
                </w:p>
              </w:tc>
              <w:tc>
                <w:tcPr>
                  <w:tcW w:w="994" w:type="pct"/>
                  <w:vMerge w:val="continue"/>
                  <w:vAlign w:val="center"/>
                </w:tcPr>
                <w:p w14:paraId="69B9ECFE">
                  <w:pPr>
                    <w:jc w:val="center"/>
                    <w:rPr>
                      <w:szCs w:val="21"/>
                    </w:rPr>
                  </w:pPr>
                </w:p>
              </w:tc>
            </w:tr>
            <w:tr w14:paraId="54B936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193" w:type="pct"/>
                  <w:shd w:val="clear" w:color="auto" w:fill="auto"/>
                  <w:vAlign w:val="center"/>
                </w:tcPr>
                <w:p w14:paraId="43226545">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废切削液、含油金属屑、</w:t>
                  </w:r>
                  <w:r>
                    <w:rPr>
                      <w:rFonts w:hint="eastAsia"/>
                      <w:color w:val="auto"/>
                      <w:szCs w:val="21"/>
                    </w:rPr>
                    <w:t>废润滑油</w:t>
                  </w:r>
                  <w:r>
                    <w:rPr>
                      <w:rFonts w:hint="eastAsia"/>
                      <w:color w:val="auto"/>
                      <w:szCs w:val="21"/>
                      <w:lang w:eastAsia="zh-CN"/>
                    </w:rPr>
                    <w:t>、</w:t>
                  </w:r>
                  <w:r>
                    <w:rPr>
                      <w:rFonts w:hint="eastAsia"/>
                      <w:color w:val="auto"/>
                      <w:szCs w:val="21"/>
                      <w:lang w:val="en-US" w:eastAsia="zh-CN"/>
                    </w:rPr>
                    <w:t>废液压油</w:t>
                  </w:r>
                </w:p>
              </w:tc>
              <w:tc>
                <w:tcPr>
                  <w:tcW w:w="644" w:type="pct"/>
                  <w:vMerge w:val="restart"/>
                  <w:vAlign w:val="center"/>
                </w:tcPr>
                <w:p w14:paraId="730E34E3">
                  <w:pPr>
                    <w:jc w:val="center"/>
                    <w:rPr>
                      <w:rFonts w:asciiTheme="minorHAnsi" w:hAnsiTheme="minorHAnsi" w:eastAsiaTheme="minorEastAsia" w:cstheme="minorBidi"/>
                      <w:kern w:val="2"/>
                      <w:sz w:val="21"/>
                      <w:szCs w:val="21"/>
                      <w:lang w:val="en-US" w:eastAsia="zh-CN" w:bidi="ar-SA"/>
                    </w:rPr>
                  </w:pPr>
                  <w:r>
                    <w:rPr>
                      <w:rFonts w:hint="eastAsia"/>
                      <w:szCs w:val="21"/>
                    </w:rPr>
                    <w:t>危险</w:t>
                  </w:r>
                  <w:r>
                    <w:rPr>
                      <w:szCs w:val="21"/>
                    </w:rPr>
                    <w:t>固废</w:t>
                  </w:r>
                </w:p>
              </w:tc>
              <w:tc>
                <w:tcPr>
                  <w:tcW w:w="1167" w:type="pct"/>
                  <w:vMerge w:val="restart"/>
                  <w:vAlign w:val="center"/>
                </w:tcPr>
                <w:p w14:paraId="5F7AB067">
                  <w:pPr>
                    <w:jc w:val="center"/>
                    <w:rPr>
                      <w:rFonts w:asciiTheme="minorHAnsi" w:hAnsiTheme="minorHAnsi" w:eastAsiaTheme="minorEastAsia" w:cstheme="minorBidi"/>
                      <w:kern w:val="2"/>
                      <w:sz w:val="21"/>
                      <w:szCs w:val="21"/>
                      <w:lang w:val="en-US" w:eastAsia="zh-CN" w:bidi="ar-SA"/>
                    </w:rPr>
                  </w:pPr>
                  <w:r>
                    <w:rPr>
                      <w:rFonts w:hint="eastAsia"/>
                      <w:szCs w:val="21"/>
                    </w:rPr>
                    <w:t>交有相应危废资质的单位处置</w:t>
                  </w:r>
                </w:p>
              </w:tc>
              <w:tc>
                <w:tcPr>
                  <w:tcW w:w="994" w:type="pct"/>
                  <w:vMerge w:val="restart"/>
                  <w:vAlign w:val="center"/>
                </w:tcPr>
                <w:p w14:paraId="20D9C053">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与环评一致</w:t>
                  </w:r>
                  <w:r>
                    <w:rPr>
                      <w:rFonts w:hint="eastAsia" w:hAnsi="宋体"/>
                      <w:szCs w:val="21"/>
                    </w:rPr>
                    <w:t>（目前与</w:t>
                  </w:r>
                  <w:r>
                    <w:rPr>
                      <w:rFonts w:hint="eastAsia" w:hAnsi="宋体"/>
                      <w:szCs w:val="21"/>
                      <w:lang w:val="en-US" w:eastAsia="zh-CN"/>
                    </w:rPr>
                    <w:t>成都川蓝环保科技有限责任公司</w:t>
                  </w:r>
                  <w:r>
                    <w:rPr>
                      <w:rFonts w:hint="eastAsia" w:hAnsi="宋体"/>
                      <w:szCs w:val="21"/>
                    </w:rPr>
                    <w:t>签订协议）</w:t>
                  </w:r>
                </w:p>
              </w:tc>
            </w:tr>
            <w:tr w14:paraId="16A3AC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64A1E1E8">
                  <w:pPr>
                    <w:jc w:val="center"/>
                    <w:rPr>
                      <w:rFonts w:hint="eastAsia" w:asciiTheme="minorHAnsi" w:hAnsiTheme="minorHAnsi" w:eastAsiaTheme="minorEastAsia" w:cstheme="minorBidi"/>
                      <w:color w:val="auto"/>
                      <w:kern w:val="2"/>
                      <w:sz w:val="21"/>
                      <w:szCs w:val="21"/>
                      <w:lang w:val="en-US" w:eastAsia="zh-CN" w:bidi="ar-SA"/>
                    </w:rPr>
                  </w:pPr>
                  <w:r>
                    <w:rPr>
                      <w:rFonts w:hint="eastAsia" w:hAnsi="宋体"/>
                      <w:color w:val="auto"/>
                      <w:szCs w:val="21"/>
                    </w:rPr>
                    <w:t>废油桶</w:t>
                  </w:r>
                </w:p>
              </w:tc>
              <w:tc>
                <w:tcPr>
                  <w:tcW w:w="644" w:type="pct"/>
                  <w:vMerge w:val="continue"/>
                </w:tcPr>
                <w:p w14:paraId="4355D269">
                  <w:pPr>
                    <w:jc w:val="center"/>
                    <w:rPr>
                      <w:szCs w:val="21"/>
                    </w:rPr>
                  </w:pPr>
                </w:p>
              </w:tc>
              <w:tc>
                <w:tcPr>
                  <w:tcW w:w="1167" w:type="pct"/>
                  <w:vMerge w:val="continue"/>
                </w:tcPr>
                <w:p w14:paraId="43537A33">
                  <w:pPr>
                    <w:jc w:val="center"/>
                    <w:rPr>
                      <w:szCs w:val="21"/>
                    </w:rPr>
                  </w:pPr>
                </w:p>
              </w:tc>
              <w:tc>
                <w:tcPr>
                  <w:tcW w:w="994" w:type="pct"/>
                  <w:vMerge w:val="continue"/>
                </w:tcPr>
                <w:p w14:paraId="62A5455D">
                  <w:pPr>
                    <w:jc w:val="center"/>
                    <w:rPr>
                      <w:szCs w:val="21"/>
                    </w:rPr>
                  </w:pPr>
                </w:p>
              </w:tc>
            </w:tr>
            <w:tr w14:paraId="3D4E9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78F94088">
                  <w:pPr>
                    <w:jc w:val="center"/>
                    <w:rPr>
                      <w:rFonts w:hint="eastAsia" w:asciiTheme="minorHAnsi" w:hAnsiTheme="minorHAnsi" w:eastAsiaTheme="minorEastAsia" w:cstheme="minorBidi"/>
                      <w:color w:val="auto"/>
                      <w:kern w:val="2"/>
                      <w:sz w:val="21"/>
                      <w:szCs w:val="21"/>
                      <w:lang w:val="en-US" w:eastAsia="zh-CN" w:bidi="ar-SA"/>
                    </w:rPr>
                  </w:pPr>
                  <w:r>
                    <w:rPr>
                      <w:rFonts w:hint="eastAsia" w:hAnsi="宋体"/>
                      <w:bCs/>
                      <w:color w:val="auto"/>
                      <w:szCs w:val="21"/>
                    </w:rPr>
                    <w:t>车间油水分离器油污</w:t>
                  </w:r>
                </w:p>
              </w:tc>
              <w:tc>
                <w:tcPr>
                  <w:tcW w:w="644" w:type="pct"/>
                  <w:vMerge w:val="continue"/>
                </w:tcPr>
                <w:p w14:paraId="42EBEA78">
                  <w:pPr>
                    <w:jc w:val="center"/>
                    <w:rPr>
                      <w:szCs w:val="21"/>
                    </w:rPr>
                  </w:pPr>
                </w:p>
              </w:tc>
              <w:tc>
                <w:tcPr>
                  <w:tcW w:w="1167" w:type="pct"/>
                  <w:vMerge w:val="continue"/>
                </w:tcPr>
                <w:p w14:paraId="2904C0A1">
                  <w:pPr>
                    <w:jc w:val="center"/>
                    <w:rPr>
                      <w:szCs w:val="21"/>
                    </w:rPr>
                  </w:pPr>
                </w:p>
              </w:tc>
              <w:tc>
                <w:tcPr>
                  <w:tcW w:w="994" w:type="pct"/>
                  <w:vMerge w:val="continue"/>
                </w:tcPr>
                <w:p w14:paraId="4BE3D2AB">
                  <w:pPr>
                    <w:jc w:val="center"/>
                    <w:rPr>
                      <w:szCs w:val="21"/>
                    </w:rPr>
                  </w:pPr>
                </w:p>
              </w:tc>
            </w:tr>
            <w:tr w14:paraId="0CE5A7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49A8AA91">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废含油手套</w:t>
                  </w:r>
                </w:p>
              </w:tc>
              <w:tc>
                <w:tcPr>
                  <w:tcW w:w="644" w:type="pct"/>
                  <w:vMerge w:val="continue"/>
                </w:tcPr>
                <w:p w14:paraId="7CA5051D">
                  <w:pPr>
                    <w:jc w:val="center"/>
                    <w:rPr>
                      <w:szCs w:val="21"/>
                    </w:rPr>
                  </w:pPr>
                </w:p>
              </w:tc>
              <w:tc>
                <w:tcPr>
                  <w:tcW w:w="1167" w:type="pct"/>
                  <w:vMerge w:val="continue"/>
                </w:tcPr>
                <w:p w14:paraId="16E3F494">
                  <w:pPr>
                    <w:jc w:val="center"/>
                    <w:rPr>
                      <w:szCs w:val="21"/>
                    </w:rPr>
                  </w:pPr>
                </w:p>
              </w:tc>
              <w:tc>
                <w:tcPr>
                  <w:tcW w:w="994" w:type="pct"/>
                  <w:vMerge w:val="continue"/>
                </w:tcPr>
                <w:p w14:paraId="7EAAB2BA">
                  <w:pPr>
                    <w:jc w:val="center"/>
                    <w:rPr>
                      <w:szCs w:val="21"/>
                    </w:rPr>
                  </w:pPr>
                </w:p>
              </w:tc>
            </w:tr>
            <w:tr w14:paraId="255A6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3B6D8454">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废活性炭</w:t>
                  </w:r>
                </w:p>
              </w:tc>
              <w:tc>
                <w:tcPr>
                  <w:tcW w:w="644" w:type="pct"/>
                  <w:vMerge w:val="continue"/>
                </w:tcPr>
                <w:p w14:paraId="430EFCCF">
                  <w:pPr>
                    <w:jc w:val="center"/>
                    <w:rPr>
                      <w:szCs w:val="21"/>
                    </w:rPr>
                  </w:pPr>
                </w:p>
              </w:tc>
              <w:tc>
                <w:tcPr>
                  <w:tcW w:w="1167" w:type="pct"/>
                  <w:vMerge w:val="continue"/>
                </w:tcPr>
                <w:p w14:paraId="0543C42D">
                  <w:pPr>
                    <w:jc w:val="center"/>
                    <w:rPr>
                      <w:szCs w:val="21"/>
                    </w:rPr>
                  </w:pPr>
                </w:p>
              </w:tc>
              <w:tc>
                <w:tcPr>
                  <w:tcW w:w="994" w:type="pct"/>
                  <w:vMerge w:val="continue"/>
                </w:tcPr>
                <w:p w14:paraId="14C8BD6F">
                  <w:pPr>
                    <w:jc w:val="center"/>
                    <w:rPr>
                      <w:szCs w:val="21"/>
                    </w:rPr>
                  </w:pPr>
                </w:p>
              </w:tc>
            </w:tr>
            <w:tr w14:paraId="59350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63FCDF68">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废过滤棉</w:t>
                  </w:r>
                </w:p>
              </w:tc>
              <w:tc>
                <w:tcPr>
                  <w:tcW w:w="644" w:type="pct"/>
                  <w:vMerge w:val="continue"/>
                </w:tcPr>
                <w:p w14:paraId="7463C88A">
                  <w:pPr>
                    <w:jc w:val="center"/>
                    <w:rPr>
                      <w:szCs w:val="21"/>
                    </w:rPr>
                  </w:pPr>
                </w:p>
              </w:tc>
              <w:tc>
                <w:tcPr>
                  <w:tcW w:w="1167" w:type="pct"/>
                  <w:vMerge w:val="continue"/>
                </w:tcPr>
                <w:p w14:paraId="50A407C4">
                  <w:pPr>
                    <w:jc w:val="center"/>
                    <w:rPr>
                      <w:szCs w:val="21"/>
                    </w:rPr>
                  </w:pPr>
                </w:p>
              </w:tc>
              <w:tc>
                <w:tcPr>
                  <w:tcW w:w="994" w:type="pct"/>
                  <w:vMerge w:val="continue"/>
                </w:tcPr>
                <w:p w14:paraId="03CC9E87">
                  <w:pPr>
                    <w:jc w:val="center"/>
                    <w:rPr>
                      <w:szCs w:val="21"/>
                    </w:rPr>
                  </w:pPr>
                </w:p>
              </w:tc>
            </w:tr>
            <w:tr w14:paraId="7B7EFD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5069D8E7">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废漆料桶</w:t>
                  </w:r>
                </w:p>
              </w:tc>
              <w:tc>
                <w:tcPr>
                  <w:tcW w:w="644" w:type="pct"/>
                  <w:vMerge w:val="continue"/>
                </w:tcPr>
                <w:p w14:paraId="514B2D2F">
                  <w:pPr>
                    <w:jc w:val="center"/>
                    <w:rPr>
                      <w:szCs w:val="21"/>
                    </w:rPr>
                  </w:pPr>
                </w:p>
              </w:tc>
              <w:tc>
                <w:tcPr>
                  <w:tcW w:w="1167" w:type="pct"/>
                  <w:vMerge w:val="continue"/>
                </w:tcPr>
                <w:p w14:paraId="2C5360CB">
                  <w:pPr>
                    <w:jc w:val="center"/>
                    <w:rPr>
                      <w:szCs w:val="21"/>
                    </w:rPr>
                  </w:pPr>
                </w:p>
              </w:tc>
              <w:tc>
                <w:tcPr>
                  <w:tcW w:w="994" w:type="pct"/>
                  <w:vMerge w:val="continue"/>
                </w:tcPr>
                <w:p w14:paraId="2D3BF164">
                  <w:pPr>
                    <w:jc w:val="center"/>
                    <w:rPr>
                      <w:szCs w:val="21"/>
                    </w:rPr>
                  </w:pPr>
                </w:p>
              </w:tc>
            </w:tr>
            <w:tr w14:paraId="0960D1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193" w:type="pct"/>
                  <w:shd w:val="clear" w:color="auto" w:fill="auto"/>
                  <w:vAlign w:val="center"/>
                </w:tcPr>
                <w:p w14:paraId="4C1DFD8A">
                  <w:pPr>
                    <w:jc w:val="center"/>
                    <w:rPr>
                      <w:rFonts w:hint="eastAsia" w:hAnsi="宋体" w:asciiTheme="minorHAnsi" w:eastAsiaTheme="minorEastAsia" w:cstheme="minorBidi"/>
                      <w:bCs/>
                      <w:color w:val="auto"/>
                      <w:kern w:val="2"/>
                      <w:sz w:val="21"/>
                      <w:szCs w:val="21"/>
                      <w:lang w:val="en-US" w:eastAsia="zh-CN" w:bidi="ar-SA"/>
                    </w:rPr>
                  </w:pPr>
                  <w:r>
                    <w:rPr>
                      <w:rFonts w:hint="eastAsia" w:hAnsi="宋体"/>
                      <w:bCs/>
                      <w:color w:val="auto"/>
                      <w:szCs w:val="21"/>
                    </w:rPr>
                    <w:t>漆渣</w:t>
                  </w:r>
                </w:p>
              </w:tc>
              <w:tc>
                <w:tcPr>
                  <w:tcW w:w="644" w:type="pct"/>
                  <w:vMerge w:val="continue"/>
                </w:tcPr>
                <w:p w14:paraId="4C6A6D94">
                  <w:pPr>
                    <w:jc w:val="center"/>
                    <w:rPr>
                      <w:szCs w:val="21"/>
                    </w:rPr>
                  </w:pPr>
                </w:p>
              </w:tc>
              <w:tc>
                <w:tcPr>
                  <w:tcW w:w="1167" w:type="pct"/>
                  <w:vMerge w:val="continue"/>
                </w:tcPr>
                <w:p w14:paraId="1C05F5C6">
                  <w:pPr>
                    <w:jc w:val="center"/>
                    <w:rPr>
                      <w:szCs w:val="21"/>
                    </w:rPr>
                  </w:pPr>
                </w:p>
              </w:tc>
              <w:tc>
                <w:tcPr>
                  <w:tcW w:w="994" w:type="pct"/>
                  <w:vMerge w:val="continue"/>
                </w:tcPr>
                <w:p w14:paraId="1D48B86A">
                  <w:pPr>
                    <w:jc w:val="center"/>
                    <w:rPr>
                      <w:szCs w:val="21"/>
                    </w:rPr>
                  </w:pPr>
                </w:p>
              </w:tc>
            </w:tr>
          </w:tbl>
          <w:p w14:paraId="52949FE6">
            <w:pPr>
              <w:spacing w:line="360" w:lineRule="auto"/>
              <w:rPr>
                <w:rFonts w:ascii="Times New Roman" w:hAnsi="Times New Roman" w:cs="Times New Roman"/>
                <w:b/>
                <w:bCs/>
                <w:sz w:val="28"/>
                <w:szCs w:val="28"/>
              </w:rPr>
            </w:pPr>
            <w:r>
              <w:rPr>
                <w:rFonts w:hint="eastAsia" w:ascii="宋体" w:hAnsi="宋体" w:eastAsia="宋体" w:cs="宋体"/>
                <w:b/>
                <w:bCs/>
                <w:sz w:val="28"/>
                <w:szCs w:val="28"/>
              </w:rPr>
              <w:t>二</w:t>
            </w:r>
            <w:r>
              <w:rPr>
                <w:rFonts w:ascii="Times New Roman" w:hAnsi="Times New Roman" w:cs="Times New Roman"/>
                <w:b/>
                <w:bCs/>
                <w:sz w:val="28"/>
                <w:szCs w:val="28"/>
              </w:rPr>
              <w:t>、污染源及处理设施对照表</w:t>
            </w:r>
          </w:p>
          <w:p w14:paraId="2AC72B79">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rPr>
              <w:t>2</w:t>
            </w:r>
            <w:r>
              <w:rPr>
                <w:rFonts w:ascii="Times New Roman" w:hAnsi="Times New Roman" w:cs="Times New Roman"/>
                <w:sz w:val="24"/>
              </w:rPr>
              <w:t>。</w:t>
            </w:r>
          </w:p>
          <w:p w14:paraId="35DB9088">
            <w:pPr>
              <w:adjustRightInd w:val="0"/>
              <w:spacing w:line="360" w:lineRule="auto"/>
              <w:jc w:val="center"/>
              <w:rPr>
                <w:rFonts w:ascii="Times New Roman" w:hAnsi="Times New Roman" w:cs="Times New Roman"/>
                <w:sz w:val="24"/>
              </w:rPr>
            </w:pPr>
            <w:r>
              <w:rPr>
                <w:rFonts w:ascii="Times New Roman" w:hAnsi="Times New Roman" w:cs="Times New Roman"/>
                <w:b/>
                <w:szCs w:val="21"/>
              </w:rPr>
              <w:t>表2-</w:t>
            </w:r>
            <w:r>
              <w:rPr>
                <w:rFonts w:hint="eastAsia" w:ascii="Times New Roman" w:hAnsi="Times New Roman" w:cs="Times New Roman"/>
                <w:b/>
                <w:szCs w:val="21"/>
              </w:rPr>
              <w:t xml:space="preserve">2  </w:t>
            </w:r>
            <w:r>
              <w:rPr>
                <w:rFonts w:ascii="Times New Roman" w:hAnsi="Times New Roman" w:cs="Times New Roman"/>
                <w:b/>
                <w:szCs w:val="21"/>
              </w:rPr>
              <w:t>污</w:t>
            </w:r>
            <w:r>
              <w:rPr>
                <w:rFonts w:ascii="Times New Roman" w:hAnsi="Times New Roman" w:cs="Times New Roman"/>
                <w:b/>
                <w:bCs/>
                <w:szCs w:val="21"/>
              </w:rPr>
              <w:t>染源及处理设施对照表</w:t>
            </w:r>
          </w:p>
          <w:tbl>
            <w:tblPr>
              <w:tblStyle w:val="30"/>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488"/>
              <w:gridCol w:w="1109"/>
              <w:gridCol w:w="3481"/>
              <w:gridCol w:w="1775"/>
            </w:tblGrid>
            <w:tr w14:paraId="43464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4" w:type="dxa"/>
                  <w:vMerge w:val="restart"/>
                  <w:tcBorders>
                    <w:tl2br w:val="nil"/>
                    <w:tr2bl w:val="nil"/>
                  </w:tcBorders>
                  <w:vAlign w:val="center"/>
                </w:tcPr>
                <w:p w14:paraId="43448780">
                  <w:pPr>
                    <w:adjustRightInd w:val="0"/>
                    <w:contextualSpacing/>
                    <w:jc w:val="center"/>
                    <w:rPr>
                      <w:rFonts w:ascii="Times New Roman" w:hAnsi="Times New Roman" w:cs="Times New Roman"/>
                      <w:b/>
                      <w:szCs w:val="21"/>
                    </w:rPr>
                  </w:pPr>
                  <w:r>
                    <w:rPr>
                      <w:rFonts w:ascii="Times New Roman" w:hAnsi="Times New Roman" w:cs="Times New Roman"/>
                      <w:b/>
                      <w:szCs w:val="21"/>
                    </w:rPr>
                    <w:t>污染</w:t>
                  </w:r>
                </w:p>
                <w:p w14:paraId="370F0807">
                  <w:pPr>
                    <w:adjustRightInd w:val="0"/>
                    <w:contextualSpacing/>
                    <w:jc w:val="center"/>
                    <w:rPr>
                      <w:rFonts w:ascii="Times New Roman" w:hAnsi="Times New Roman" w:cs="Times New Roman"/>
                      <w:b/>
                      <w:szCs w:val="21"/>
                    </w:rPr>
                  </w:pPr>
                  <w:r>
                    <w:rPr>
                      <w:rFonts w:ascii="Times New Roman" w:hAnsi="Times New Roman" w:cs="Times New Roman"/>
                      <w:b/>
                      <w:szCs w:val="21"/>
                    </w:rPr>
                    <w:t>类型</w:t>
                  </w:r>
                </w:p>
              </w:tc>
              <w:tc>
                <w:tcPr>
                  <w:tcW w:w="1488" w:type="dxa"/>
                  <w:vMerge w:val="restart"/>
                  <w:tcBorders>
                    <w:tl2br w:val="nil"/>
                    <w:tr2bl w:val="nil"/>
                  </w:tcBorders>
                  <w:vAlign w:val="center"/>
                </w:tcPr>
                <w:p w14:paraId="56B3B5CE">
                  <w:pPr>
                    <w:adjustRightInd w:val="0"/>
                    <w:contextualSpacing/>
                    <w:jc w:val="center"/>
                    <w:rPr>
                      <w:rFonts w:ascii="Times New Roman" w:hAnsi="Times New Roman" w:cs="Times New Roman"/>
                      <w:b/>
                      <w:szCs w:val="21"/>
                    </w:rPr>
                  </w:pPr>
                  <w:r>
                    <w:rPr>
                      <w:rFonts w:ascii="Times New Roman" w:hAnsi="Times New Roman" w:cs="Times New Roman"/>
                      <w:b/>
                      <w:szCs w:val="21"/>
                    </w:rPr>
                    <w:t>污染物</w:t>
                  </w:r>
                </w:p>
              </w:tc>
              <w:tc>
                <w:tcPr>
                  <w:tcW w:w="6365" w:type="dxa"/>
                  <w:gridSpan w:val="3"/>
                  <w:tcBorders>
                    <w:tl2br w:val="nil"/>
                    <w:tr2bl w:val="nil"/>
                  </w:tcBorders>
                  <w:vAlign w:val="center"/>
                </w:tcPr>
                <w:p w14:paraId="475281B1">
                  <w:pPr>
                    <w:adjustRightInd w:val="0"/>
                    <w:contextualSpacing/>
                    <w:jc w:val="center"/>
                    <w:rPr>
                      <w:rFonts w:ascii="Times New Roman" w:hAnsi="Times New Roman" w:cs="Times New Roman"/>
                      <w:b/>
                      <w:szCs w:val="21"/>
                    </w:rPr>
                  </w:pPr>
                  <w:r>
                    <w:rPr>
                      <w:rFonts w:ascii="Times New Roman" w:hAnsi="Times New Roman" w:cs="Times New Roman"/>
                      <w:b/>
                      <w:szCs w:val="21"/>
                    </w:rPr>
                    <w:t>环保措施（设施）</w:t>
                  </w:r>
                </w:p>
              </w:tc>
            </w:tr>
            <w:tr w14:paraId="18941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904" w:type="dxa"/>
                  <w:vMerge w:val="continue"/>
                  <w:tcBorders>
                    <w:tl2br w:val="nil"/>
                    <w:tr2bl w:val="nil"/>
                  </w:tcBorders>
                  <w:vAlign w:val="center"/>
                </w:tcPr>
                <w:p w14:paraId="79EC1101">
                  <w:pPr>
                    <w:adjustRightInd w:val="0"/>
                    <w:contextualSpacing/>
                    <w:jc w:val="center"/>
                    <w:rPr>
                      <w:rFonts w:ascii="Times New Roman" w:hAnsi="Times New Roman" w:cs="Times New Roman"/>
                      <w:b/>
                      <w:szCs w:val="21"/>
                    </w:rPr>
                  </w:pPr>
                </w:p>
              </w:tc>
              <w:tc>
                <w:tcPr>
                  <w:tcW w:w="1488" w:type="dxa"/>
                  <w:vMerge w:val="continue"/>
                  <w:tcBorders>
                    <w:tl2br w:val="nil"/>
                    <w:tr2bl w:val="nil"/>
                  </w:tcBorders>
                  <w:vAlign w:val="center"/>
                </w:tcPr>
                <w:p w14:paraId="705549AC">
                  <w:pPr>
                    <w:adjustRightInd w:val="0"/>
                    <w:contextualSpacing/>
                    <w:jc w:val="center"/>
                    <w:rPr>
                      <w:rFonts w:ascii="Times New Roman" w:hAnsi="Times New Roman" w:cs="Times New Roman"/>
                      <w:b/>
                      <w:szCs w:val="21"/>
                    </w:rPr>
                  </w:pPr>
                </w:p>
              </w:tc>
              <w:tc>
                <w:tcPr>
                  <w:tcW w:w="4590" w:type="dxa"/>
                  <w:gridSpan w:val="2"/>
                  <w:tcBorders>
                    <w:tl2br w:val="nil"/>
                    <w:tr2bl w:val="nil"/>
                  </w:tcBorders>
                  <w:vAlign w:val="center"/>
                </w:tcPr>
                <w:p w14:paraId="12F8447F">
                  <w:pPr>
                    <w:adjustRightInd w:val="0"/>
                    <w:contextualSpacing/>
                    <w:jc w:val="center"/>
                    <w:rPr>
                      <w:rFonts w:ascii="Times New Roman" w:hAnsi="Times New Roman" w:cs="Times New Roman"/>
                      <w:b/>
                      <w:szCs w:val="21"/>
                    </w:rPr>
                  </w:pPr>
                  <w:r>
                    <w:rPr>
                      <w:rFonts w:ascii="Times New Roman" w:hAnsi="Times New Roman" w:cs="Times New Roman"/>
                      <w:b/>
                      <w:szCs w:val="21"/>
                    </w:rPr>
                    <w:t>环评设计</w:t>
                  </w:r>
                </w:p>
              </w:tc>
              <w:tc>
                <w:tcPr>
                  <w:tcW w:w="1775" w:type="dxa"/>
                  <w:tcBorders>
                    <w:tl2br w:val="nil"/>
                    <w:tr2bl w:val="nil"/>
                  </w:tcBorders>
                  <w:vAlign w:val="center"/>
                </w:tcPr>
                <w:p w14:paraId="59687D19">
                  <w:pPr>
                    <w:adjustRightInd w:val="0"/>
                    <w:contextualSpacing/>
                    <w:jc w:val="center"/>
                    <w:rPr>
                      <w:rFonts w:ascii="Times New Roman" w:hAnsi="Times New Roman" w:cs="Times New Roman"/>
                      <w:b/>
                      <w:szCs w:val="21"/>
                    </w:rPr>
                  </w:pPr>
                  <w:r>
                    <w:rPr>
                      <w:rFonts w:hint="eastAsia" w:ascii="Times New Roman" w:hAnsi="Times New Roman" w:cs="Times New Roman"/>
                      <w:b/>
                      <w:szCs w:val="21"/>
                    </w:rPr>
                    <w:t>实际</w:t>
                  </w:r>
                  <w:r>
                    <w:rPr>
                      <w:rFonts w:ascii="Times New Roman" w:hAnsi="Times New Roman" w:cs="Times New Roman"/>
                      <w:b/>
                      <w:szCs w:val="21"/>
                    </w:rPr>
                    <w:t>建设</w:t>
                  </w:r>
                </w:p>
              </w:tc>
            </w:tr>
            <w:tr w14:paraId="64DD9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4" w:type="dxa"/>
                  <w:vMerge w:val="restart"/>
                  <w:tcBorders>
                    <w:tl2br w:val="nil"/>
                    <w:tr2bl w:val="nil"/>
                  </w:tcBorders>
                  <w:vAlign w:val="center"/>
                </w:tcPr>
                <w:p w14:paraId="03E08C77">
                  <w:pPr>
                    <w:adjustRightInd w:val="0"/>
                    <w:contextualSpacing/>
                    <w:jc w:val="center"/>
                    <w:rPr>
                      <w:rFonts w:ascii="Times New Roman" w:hAnsi="Times New Roman" w:cs="Times New Roman"/>
                      <w:szCs w:val="21"/>
                    </w:rPr>
                  </w:pPr>
                  <w:r>
                    <w:rPr>
                      <w:rFonts w:ascii="Times New Roman" w:hAnsi="Times New Roman" w:cs="Times New Roman"/>
                      <w:szCs w:val="21"/>
                    </w:rPr>
                    <w:t>大气污染物</w:t>
                  </w:r>
                </w:p>
              </w:tc>
              <w:tc>
                <w:tcPr>
                  <w:tcW w:w="1488" w:type="dxa"/>
                  <w:tcBorders>
                    <w:tl2br w:val="nil"/>
                    <w:tr2bl w:val="nil"/>
                  </w:tcBorders>
                  <w:vAlign w:val="center"/>
                </w:tcPr>
                <w:p w14:paraId="5879762A">
                  <w:pPr>
                    <w:adjustRightInd w:val="0"/>
                    <w:snapToGrid w:val="0"/>
                    <w:jc w:val="center"/>
                    <w:rPr>
                      <w:color w:val="000000" w:themeColor="text1"/>
                      <w:szCs w:val="21"/>
                    </w:rPr>
                  </w:pPr>
                  <w:r>
                    <w:rPr>
                      <w:rFonts w:hint="eastAsia" w:ascii="Times New Roman" w:hAnsi="Times New Roman" w:eastAsia="宋体" w:cs="Times New Roman"/>
                      <w:color w:val="000000" w:themeColor="text1"/>
                      <w:szCs w:val="21"/>
                    </w:rPr>
                    <w:t>焊接烟尘、切割烟尘</w:t>
                  </w:r>
                </w:p>
              </w:tc>
              <w:tc>
                <w:tcPr>
                  <w:tcW w:w="4590" w:type="dxa"/>
                  <w:gridSpan w:val="2"/>
                  <w:tcBorders>
                    <w:tl2br w:val="nil"/>
                    <w:tr2bl w:val="nil"/>
                  </w:tcBorders>
                  <w:vAlign w:val="center"/>
                </w:tcPr>
                <w:p w14:paraId="46B7074B">
                  <w:pPr>
                    <w:rPr>
                      <w:color w:val="000000" w:themeColor="text1"/>
                      <w:szCs w:val="21"/>
                    </w:rPr>
                  </w:pPr>
                  <w:r>
                    <w:rPr>
                      <w:rFonts w:hint="eastAsia" w:ascii="Times New Roman" w:hAnsi="Times New Roman" w:eastAsia="宋体" w:cs="Times New Roman"/>
                      <w:bCs/>
                    </w:rPr>
                    <w:t>焊接烟尘：固定焊接工位，并在工位上方设置集气罩收集烟尘；激光/等离子切割机设置下吸风管道，用于抽吸烟尘。焊接切割烟尘经收集后，统一通过管道连通到1套固定式烟尘净化器处理，处理后烟尘由1根15m高排气筒（编号DA001）排放。</w:t>
                  </w:r>
                </w:p>
              </w:tc>
              <w:tc>
                <w:tcPr>
                  <w:tcW w:w="1775" w:type="dxa"/>
                  <w:tcBorders>
                    <w:tl2br w:val="nil"/>
                    <w:tr2bl w:val="nil"/>
                  </w:tcBorders>
                  <w:vAlign w:val="center"/>
                </w:tcPr>
                <w:p w14:paraId="769FA082">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0F0B17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04" w:type="dxa"/>
                  <w:vMerge w:val="continue"/>
                  <w:tcBorders>
                    <w:tl2br w:val="nil"/>
                    <w:tr2bl w:val="nil"/>
                  </w:tcBorders>
                  <w:vAlign w:val="center"/>
                </w:tcPr>
                <w:p w14:paraId="56EFBFBE">
                  <w:pPr>
                    <w:adjustRightInd w:val="0"/>
                    <w:contextualSpacing/>
                    <w:jc w:val="center"/>
                    <w:rPr>
                      <w:rFonts w:ascii="Times New Roman" w:hAnsi="Times New Roman" w:cs="Times New Roman"/>
                      <w:szCs w:val="21"/>
                    </w:rPr>
                  </w:pPr>
                </w:p>
              </w:tc>
              <w:tc>
                <w:tcPr>
                  <w:tcW w:w="1488" w:type="dxa"/>
                  <w:tcBorders>
                    <w:tl2br w:val="nil"/>
                    <w:tr2bl w:val="nil"/>
                  </w:tcBorders>
                  <w:vAlign w:val="center"/>
                </w:tcPr>
                <w:p w14:paraId="469BC9DE">
                  <w:pPr>
                    <w:adjustRightInd w:val="0"/>
                    <w:snapToGrid w:val="0"/>
                    <w:jc w:val="center"/>
                    <w:rPr>
                      <w:rFonts w:hint="default"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lang w:val="en-US" w:eastAsia="zh-CN"/>
                    </w:rPr>
                    <w:t>抛丸粉尘</w:t>
                  </w:r>
                </w:p>
              </w:tc>
              <w:tc>
                <w:tcPr>
                  <w:tcW w:w="4590" w:type="dxa"/>
                  <w:gridSpan w:val="2"/>
                  <w:tcBorders>
                    <w:tl2br w:val="nil"/>
                    <w:tr2bl w:val="nil"/>
                  </w:tcBorders>
                  <w:vAlign w:val="center"/>
                </w:tcPr>
                <w:p w14:paraId="619C2E6D">
                  <w:pPr>
                    <w:rPr>
                      <w:rFonts w:ascii="Times New Roman" w:hAnsi="Times New Roman" w:eastAsia="宋体" w:cs="Times New Roman"/>
                      <w:bCs/>
                    </w:rPr>
                  </w:pPr>
                  <w:r>
                    <w:rPr>
                      <w:rFonts w:hint="eastAsia" w:ascii="Times New Roman" w:hAnsi="Times New Roman" w:eastAsia="宋体" w:cs="Times New Roman"/>
                      <w:bCs/>
                    </w:rPr>
                    <w:t>抛丸机内设有吸尘口，与除尘系统相连，抛丸机配套有布袋除尘器，粉尘经自带布袋除尘器处理后再经1根15m高排气筒（编号DA002）排放。</w:t>
                  </w:r>
                </w:p>
              </w:tc>
              <w:tc>
                <w:tcPr>
                  <w:tcW w:w="1775" w:type="dxa"/>
                  <w:tcBorders>
                    <w:tl2br w:val="nil"/>
                    <w:tr2bl w:val="nil"/>
                  </w:tcBorders>
                  <w:vAlign w:val="center"/>
                </w:tcPr>
                <w:p w14:paraId="3FADF133">
                  <w:pPr>
                    <w:adjustRightInd w:val="0"/>
                    <w:contextualSpacing/>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目前还未建设抛丸机，尚未产生抛丸粉尘</w:t>
                  </w:r>
                </w:p>
              </w:tc>
            </w:tr>
            <w:tr w14:paraId="1FBBC7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904" w:type="dxa"/>
                  <w:vMerge w:val="continue"/>
                  <w:tcBorders>
                    <w:tl2br w:val="nil"/>
                    <w:tr2bl w:val="nil"/>
                  </w:tcBorders>
                  <w:vAlign w:val="center"/>
                </w:tcPr>
                <w:p w14:paraId="71B4418D">
                  <w:pPr>
                    <w:adjustRightInd w:val="0"/>
                    <w:contextualSpacing/>
                    <w:jc w:val="center"/>
                    <w:rPr>
                      <w:rFonts w:ascii="Times New Roman" w:hAnsi="Times New Roman" w:cs="Times New Roman"/>
                      <w:szCs w:val="21"/>
                    </w:rPr>
                  </w:pPr>
                </w:p>
              </w:tc>
              <w:tc>
                <w:tcPr>
                  <w:tcW w:w="1488" w:type="dxa"/>
                  <w:tcBorders>
                    <w:tl2br w:val="nil"/>
                    <w:tr2bl w:val="nil"/>
                  </w:tcBorders>
                  <w:vAlign w:val="center"/>
                </w:tcPr>
                <w:p w14:paraId="08512B6A">
                  <w:pPr>
                    <w:adjustRightInd w:val="0"/>
                    <w:snapToGrid w:val="0"/>
                    <w:jc w:val="center"/>
                    <w:rPr>
                      <w:rFonts w:hint="default"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lang w:val="en-US" w:eastAsia="zh-CN"/>
                    </w:rPr>
                    <w:t>喷漆废气</w:t>
                  </w:r>
                </w:p>
              </w:tc>
              <w:tc>
                <w:tcPr>
                  <w:tcW w:w="4590" w:type="dxa"/>
                  <w:gridSpan w:val="2"/>
                  <w:tcBorders>
                    <w:tl2br w:val="nil"/>
                    <w:tr2bl w:val="nil"/>
                  </w:tcBorders>
                  <w:vAlign w:val="center"/>
                </w:tcPr>
                <w:p w14:paraId="267EFE90">
                  <w:pPr>
                    <w:rPr>
                      <w:rFonts w:hint="eastAsia" w:ascii="Times New Roman" w:hAnsi="Times New Roman" w:eastAsia="宋体" w:cs="Times New Roman"/>
                      <w:bCs/>
                    </w:rPr>
                  </w:pPr>
                  <w:r>
                    <w:rPr>
                      <w:rFonts w:hint="eastAsia" w:ascii="Times New Roman" w:hAnsi="Times New Roman" w:eastAsia="宋体" w:cs="Times New Roman"/>
                      <w:bCs/>
                    </w:rPr>
                    <w:t>设置有1间喷漆房，喷漆、晾干/烘干时保持全密闭状态。喷漆废气经房体整体抽风系统收集后经1套“过滤棉+二级活性炭吸附装置”处理后废气经1根15m高排气筒（编号DA003）排放</w:t>
                  </w:r>
                </w:p>
              </w:tc>
              <w:tc>
                <w:tcPr>
                  <w:tcW w:w="1775" w:type="dxa"/>
                  <w:tcBorders>
                    <w:tl2br w:val="nil"/>
                    <w:tr2bl w:val="nil"/>
                  </w:tcBorders>
                  <w:vAlign w:val="center"/>
                </w:tcPr>
                <w:p w14:paraId="7F638014">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527FF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04" w:type="dxa"/>
                  <w:vMerge w:val="continue"/>
                  <w:tcBorders>
                    <w:tl2br w:val="nil"/>
                    <w:tr2bl w:val="nil"/>
                  </w:tcBorders>
                  <w:vAlign w:val="center"/>
                </w:tcPr>
                <w:p w14:paraId="0B49E490">
                  <w:pPr>
                    <w:adjustRightInd w:val="0"/>
                    <w:contextualSpacing/>
                    <w:jc w:val="center"/>
                    <w:rPr>
                      <w:rFonts w:ascii="Times New Roman" w:hAnsi="Times New Roman" w:cs="Times New Roman"/>
                      <w:szCs w:val="21"/>
                    </w:rPr>
                  </w:pPr>
                </w:p>
              </w:tc>
              <w:tc>
                <w:tcPr>
                  <w:tcW w:w="1488" w:type="dxa"/>
                  <w:tcBorders>
                    <w:tl2br w:val="nil"/>
                    <w:tr2bl w:val="nil"/>
                  </w:tcBorders>
                  <w:vAlign w:val="center"/>
                </w:tcPr>
                <w:p w14:paraId="1B3C239C">
                  <w:pPr>
                    <w:jc w:val="center"/>
                    <w:rPr>
                      <w:rFonts w:ascii="Times New Roman" w:hAnsi="Times New Roman" w:eastAsia="宋体" w:cs="Times New Roman"/>
                      <w:color w:val="000000" w:themeColor="text1"/>
                      <w:szCs w:val="21"/>
                    </w:rPr>
                  </w:pPr>
                  <w:r>
                    <w:rPr>
                      <w:rFonts w:hint="eastAsia" w:hAnsi="宋体"/>
                      <w:color w:val="auto"/>
                      <w:szCs w:val="21"/>
                    </w:rPr>
                    <w:t>型材切割及打磨粉尘</w:t>
                  </w:r>
                </w:p>
              </w:tc>
              <w:tc>
                <w:tcPr>
                  <w:tcW w:w="4590" w:type="dxa"/>
                  <w:gridSpan w:val="2"/>
                  <w:tcBorders>
                    <w:tl2br w:val="nil"/>
                    <w:tr2bl w:val="nil"/>
                  </w:tcBorders>
                  <w:vAlign w:val="center"/>
                </w:tcPr>
                <w:p w14:paraId="6D2EEA17">
                  <w:pPr>
                    <w:ind w:firstLine="210" w:firstLineChars="100"/>
                    <w:jc w:val="left"/>
                    <w:rPr>
                      <w:rFonts w:ascii="Times New Roman" w:hAnsi="Times New Roman" w:eastAsia="宋体" w:cs="Times New Roman"/>
                      <w:bCs/>
                    </w:rPr>
                  </w:pPr>
                  <w:r>
                    <w:rPr>
                      <w:rFonts w:hint="eastAsia" w:hAnsi="宋体"/>
                      <w:color w:val="auto"/>
                      <w:szCs w:val="21"/>
                    </w:rPr>
                    <w:t>型材切割机下料、角磨机打磨焊缝过程产生的少量粉尘，该类粉尘质量较重，易自然沉降，营运期及时清扫车间地面</w:t>
                  </w:r>
                </w:p>
              </w:tc>
              <w:tc>
                <w:tcPr>
                  <w:tcW w:w="1775" w:type="dxa"/>
                  <w:tcBorders>
                    <w:tl2br w:val="nil"/>
                    <w:tr2bl w:val="nil"/>
                  </w:tcBorders>
                  <w:vAlign w:val="center"/>
                </w:tcPr>
                <w:p w14:paraId="3BD76D11">
                  <w:pPr>
                    <w:adjustRightInd w:val="0"/>
                    <w:contextualSpacing/>
                    <w:jc w:val="center"/>
                    <w:rPr>
                      <w:rFonts w:ascii="Times New Roman" w:hAnsi="Times New Roman" w:eastAsia="宋体" w:cs="Times New Roman"/>
                      <w:szCs w:val="21"/>
                    </w:rPr>
                  </w:pPr>
                  <w:r>
                    <w:rPr>
                      <w:rFonts w:ascii="Times New Roman" w:hAnsi="Times New Roman" w:eastAsia="宋体" w:cs="Times New Roman"/>
                      <w:szCs w:val="21"/>
                    </w:rPr>
                    <w:t>与环评一致</w:t>
                  </w:r>
                </w:p>
              </w:tc>
            </w:tr>
            <w:tr w14:paraId="199CA3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9" w:hRule="atLeast"/>
              </w:trPr>
              <w:tc>
                <w:tcPr>
                  <w:tcW w:w="904" w:type="dxa"/>
                  <w:vMerge w:val="continue"/>
                  <w:tcBorders>
                    <w:tl2br w:val="nil"/>
                    <w:tr2bl w:val="nil"/>
                  </w:tcBorders>
                  <w:vAlign w:val="center"/>
                </w:tcPr>
                <w:p w14:paraId="54ED5804">
                  <w:pPr>
                    <w:adjustRightInd w:val="0"/>
                    <w:contextualSpacing/>
                    <w:jc w:val="center"/>
                    <w:rPr>
                      <w:rFonts w:ascii="Times New Roman" w:hAnsi="Times New Roman" w:cs="Times New Roman"/>
                      <w:szCs w:val="21"/>
                    </w:rPr>
                  </w:pPr>
                </w:p>
              </w:tc>
              <w:tc>
                <w:tcPr>
                  <w:tcW w:w="1488" w:type="dxa"/>
                  <w:tcBorders>
                    <w:tl2br w:val="nil"/>
                    <w:tr2bl w:val="nil"/>
                  </w:tcBorders>
                  <w:vAlign w:val="center"/>
                </w:tcPr>
                <w:p w14:paraId="58E24848">
                  <w:pPr>
                    <w:jc w:val="center"/>
                    <w:rPr>
                      <w:rFonts w:hint="eastAsia" w:ascii="Times New Roman" w:hAnsi="Times New Roman" w:eastAsia="宋体" w:cs="Times New Roman"/>
                      <w:color w:val="000000" w:themeColor="text1"/>
                      <w:szCs w:val="21"/>
                    </w:rPr>
                  </w:pPr>
                  <w:r>
                    <w:rPr>
                      <w:rFonts w:hint="eastAsia" w:hAnsi="宋体"/>
                      <w:color w:val="auto"/>
                      <w:szCs w:val="21"/>
                      <w:lang w:val="en-US" w:eastAsia="zh-CN"/>
                    </w:rPr>
                    <w:t>危废间废气</w:t>
                  </w:r>
                </w:p>
              </w:tc>
              <w:tc>
                <w:tcPr>
                  <w:tcW w:w="4590" w:type="dxa"/>
                  <w:gridSpan w:val="2"/>
                  <w:tcBorders>
                    <w:tl2br w:val="nil"/>
                    <w:tr2bl w:val="nil"/>
                  </w:tcBorders>
                  <w:vAlign w:val="center"/>
                </w:tcPr>
                <w:p w14:paraId="24A62599">
                  <w:pPr>
                    <w:ind w:firstLine="210" w:firstLineChars="100"/>
                    <w:jc w:val="left"/>
                    <w:rPr>
                      <w:rFonts w:hint="eastAsia" w:ascii="Times New Roman" w:hAnsi="Times New Roman" w:eastAsia="宋体" w:cs="Times New Roman"/>
                      <w:bCs/>
                    </w:rPr>
                  </w:pPr>
                  <w:r>
                    <w:rPr>
                      <w:rFonts w:hint="default" w:hAnsi="宋体" w:eastAsia="宋体"/>
                      <w:color w:val="auto"/>
                      <w:szCs w:val="21"/>
                      <w:lang w:val="en-US" w:eastAsia="zh-CN"/>
                    </w:rPr>
                    <w:t>项目危废间需密闭并设置抽风管道抽吸室内废气，各类危废密闭暂存，少量逸散废气经抽风管道抽吸至独立的一套</w:t>
                  </w:r>
                  <w:r>
                    <w:rPr>
                      <w:rFonts w:hint="eastAsia" w:hAnsi="宋体" w:eastAsia="宋体"/>
                      <w:color w:val="auto"/>
                      <w:szCs w:val="21"/>
                      <w:lang w:val="en-US" w:eastAsia="zh-CN"/>
                    </w:rPr>
                    <w:t>一级</w:t>
                  </w:r>
                  <w:r>
                    <w:rPr>
                      <w:rFonts w:hint="default" w:hAnsi="宋体" w:eastAsia="宋体"/>
                      <w:color w:val="auto"/>
                      <w:szCs w:val="21"/>
                      <w:lang w:val="en-US" w:eastAsia="zh-CN"/>
                    </w:rPr>
                    <w:t>活性炭装置内处理后，无组织扩散</w:t>
                  </w:r>
                  <w:r>
                    <w:rPr>
                      <w:rFonts w:hint="eastAsia" w:hAnsi="宋体" w:eastAsia="宋体"/>
                      <w:color w:val="auto"/>
                      <w:szCs w:val="21"/>
                      <w:lang w:val="en-US" w:eastAsia="zh-CN"/>
                    </w:rPr>
                    <w:t>。</w:t>
                  </w:r>
                </w:p>
              </w:tc>
              <w:tc>
                <w:tcPr>
                  <w:tcW w:w="1775" w:type="dxa"/>
                  <w:tcBorders>
                    <w:tl2br w:val="nil"/>
                    <w:tr2bl w:val="nil"/>
                  </w:tcBorders>
                  <w:vAlign w:val="center"/>
                </w:tcPr>
                <w:p w14:paraId="7D2C1DB0">
                  <w:pPr>
                    <w:adjustRightInd w:val="0"/>
                    <w:contextualSpacing/>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危废密闭袋装\桶装存放，且项目使用水性漆，项目无有机溶剂类危废产生，危废间极少挥发废气，目前未采取抽吸措施。</w:t>
                  </w:r>
                </w:p>
              </w:tc>
            </w:tr>
            <w:tr w14:paraId="4E3353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tcBorders>
                    <w:tl2br w:val="nil"/>
                    <w:tr2bl w:val="nil"/>
                  </w:tcBorders>
                  <w:vAlign w:val="center"/>
                </w:tcPr>
                <w:p w14:paraId="1C0F7B46">
                  <w:pPr>
                    <w:adjustRightInd w:val="0"/>
                    <w:contextualSpacing/>
                    <w:jc w:val="center"/>
                    <w:rPr>
                      <w:rFonts w:ascii="Times New Roman" w:hAnsi="Times New Roman" w:cs="Times New Roman"/>
                      <w:szCs w:val="21"/>
                    </w:rPr>
                  </w:pPr>
                  <w:r>
                    <w:rPr>
                      <w:rFonts w:ascii="Times New Roman" w:hAnsi="Times New Roman" w:cs="Times New Roman"/>
                      <w:szCs w:val="21"/>
                    </w:rPr>
                    <w:t>水污染物</w:t>
                  </w:r>
                </w:p>
              </w:tc>
              <w:tc>
                <w:tcPr>
                  <w:tcW w:w="1488" w:type="dxa"/>
                  <w:tcBorders>
                    <w:tl2br w:val="nil"/>
                    <w:tr2bl w:val="nil"/>
                  </w:tcBorders>
                  <w:vAlign w:val="center"/>
                </w:tcPr>
                <w:p w14:paraId="18F8FACF">
                  <w:pPr>
                    <w:jc w:val="center"/>
                    <w:rPr>
                      <w:szCs w:val="21"/>
                    </w:rPr>
                  </w:pPr>
                  <w:r>
                    <w:rPr>
                      <w:rFonts w:hint="eastAsia" w:ascii="Times New Roman" w:hAnsi="宋体" w:eastAsia="宋体" w:cs="Times New Roman"/>
                      <w:szCs w:val="21"/>
                    </w:rPr>
                    <w:t>生活污水、地面清洁及职工洗手废水</w:t>
                  </w:r>
                </w:p>
              </w:tc>
              <w:tc>
                <w:tcPr>
                  <w:tcW w:w="4590" w:type="dxa"/>
                  <w:gridSpan w:val="2"/>
                  <w:tcBorders>
                    <w:tl2br w:val="nil"/>
                    <w:tr2bl w:val="nil"/>
                  </w:tcBorders>
                  <w:vAlign w:val="center"/>
                </w:tcPr>
                <w:p w14:paraId="22BA8A87">
                  <w:pPr>
                    <w:jc w:val="center"/>
                    <w:rPr>
                      <w:szCs w:val="21"/>
                    </w:rPr>
                  </w:pPr>
                  <w:r>
                    <w:rPr>
                      <w:rFonts w:hint="eastAsia" w:ascii="Times New Roman" w:hAnsi="宋体" w:eastAsia="宋体" w:cs="Times New Roman"/>
                      <w:szCs w:val="21"/>
                    </w:rPr>
                    <w:t>生活污水、地面清洁及职工洗手废水</w:t>
                  </w:r>
                  <w:r>
                    <w:rPr>
                      <w:rFonts w:hint="eastAsia" w:ascii="Times New Roman" w:hAnsi="宋体" w:eastAsia="宋体" w:cs="Times New Roman"/>
                      <w:szCs w:val="21"/>
                      <w:lang w:eastAsia="zh-CN"/>
                    </w:rPr>
                    <w:t>（经过油水分离器</w:t>
                  </w:r>
                  <w:r>
                    <w:rPr>
                      <w:rFonts w:hint="eastAsia" w:ascii="Times New Roman" w:hAnsi="宋体" w:eastAsia="宋体" w:cs="Times New Roman"/>
                      <w:szCs w:val="21"/>
                      <w:lang w:val="en-US" w:eastAsia="zh-CN"/>
                    </w:rPr>
                    <w:t>预</w:t>
                  </w:r>
                  <w:r>
                    <w:rPr>
                      <w:rFonts w:hint="eastAsia" w:ascii="Times New Roman" w:hAnsi="宋体" w:eastAsia="宋体" w:cs="Times New Roman"/>
                      <w:szCs w:val="21"/>
                      <w:lang w:eastAsia="zh-CN"/>
                    </w:rPr>
                    <w:t>处理后）</w:t>
                  </w:r>
                  <w:r>
                    <w:rPr>
                      <w:rFonts w:hint="eastAsia" w:ascii="Times New Roman" w:hAnsi="宋体" w:eastAsia="宋体" w:cs="Times New Roman"/>
                      <w:szCs w:val="21"/>
                    </w:rPr>
                    <w:t>一起依托金泰公司厂区已建预处理池处理，处理后达到《污水综合排放标准》（GB8978-1996）三级标准后，经园区污水管网进入金堂县县城生活污水处理厂处理达标后，排入沱江。</w:t>
                  </w:r>
                </w:p>
              </w:tc>
              <w:tc>
                <w:tcPr>
                  <w:tcW w:w="1775" w:type="dxa"/>
                  <w:tcBorders>
                    <w:tl2br w:val="nil"/>
                    <w:tr2bl w:val="nil"/>
                  </w:tcBorders>
                  <w:vAlign w:val="center"/>
                </w:tcPr>
                <w:p w14:paraId="696120C7">
                  <w:pPr>
                    <w:adjustRightInd w:val="0"/>
                    <w:contextualSpacing/>
                    <w:jc w:val="center"/>
                    <w:rPr>
                      <w:rFonts w:ascii="Times New Roman" w:hAnsi="Times New Roman" w:eastAsia="宋体" w:cs="Times New Roman"/>
                      <w:szCs w:val="21"/>
                    </w:rPr>
                  </w:pPr>
                  <w:r>
                    <w:rPr>
                      <w:rFonts w:ascii="Times New Roman" w:hAnsi="Times New Roman" w:cs="Times New Roman"/>
                      <w:szCs w:val="21"/>
                    </w:rPr>
                    <w:t>与环评一致</w:t>
                  </w:r>
                </w:p>
              </w:tc>
            </w:tr>
            <w:tr w14:paraId="109F8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904" w:type="dxa"/>
                  <w:tcBorders>
                    <w:tl2br w:val="nil"/>
                    <w:tr2bl w:val="nil"/>
                  </w:tcBorders>
                  <w:vAlign w:val="center"/>
                </w:tcPr>
                <w:p w14:paraId="208C13F6">
                  <w:pPr>
                    <w:adjustRightInd w:val="0"/>
                    <w:contextualSpacing/>
                    <w:jc w:val="center"/>
                    <w:rPr>
                      <w:rFonts w:ascii="Times New Roman" w:hAnsi="Times New Roman" w:cs="Times New Roman"/>
                      <w:szCs w:val="21"/>
                    </w:rPr>
                  </w:pPr>
                  <w:r>
                    <w:rPr>
                      <w:rFonts w:hint="eastAsia"/>
                      <w:szCs w:val="21"/>
                    </w:rPr>
                    <w:t>噪声</w:t>
                  </w:r>
                </w:p>
              </w:tc>
              <w:tc>
                <w:tcPr>
                  <w:tcW w:w="6078" w:type="dxa"/>
                  <w:gridSpan w:val="3"/>
                  <w:tcBorders>
                    <w:tl2br w:val="nil"/>
                    <w:tr2bl w:val="nil"/>
                  </w:tcBorders>
                  <w:vAlign w:val="center"/>
                </w:tcPr>
                <w:p w14:paraId="0030E15F">
                  <w:pPr>
                    <w:jc w:val="center"/>
                    <w:rPr>
                      <w:rFonts w:hint="eastAsia" w:ascii="Times New Roman" w:hAnsi="宋体" w:eastAsia="宋体" w:cs="Times New Roman"/>
                      <w:szCs w:val="21"/>
                    </w:rPr>
                  </w:pPr>
                  <w:r>
                    <w:rPr>
                      <w:rFonts w:hint="eastAsia"/>
                      <w:szCs w:val="21"/>
                    </w:rPr>
                    <w:t>设置墙体隔声，选用低噪声设备等</w:t>
                  </w:r>
                </w:p>
              </w:tc>
              <w:tc>
                <w:tcPr>
                  <w:tcW w:w="1775" w:type="dxa"/>
                  <w:tcBorders>
                    <w:tl2br w:val="nil"/>
                    <w:tr2bl w:val="nil"/>
                  </w:tcBorders>
                  <w:vAlign w:val="center"/>
                </w:tcPr>
                <w:p w14:paraId="6E42B82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39699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4" w:type="dxa"/>
                  <w:vMerge w:val="restart"/>
                  <w:tcBorders>
                    <w:tl2br w:val="nil"/>
                    <w:tr2bl w:val="nil"/>
                  </w:tcBorders>
                  <w:vAlign w:val="center"/>
                </w:tcPr>
                <w:p w14:paraId="22277893">
                  <w:pPr>
                    <w:adjustRightInd w:val="0"/>
                    <w:contextualSpacing/>
                    <w:jc w:val="center"/>
                    <w:rPr>
                      <w:rFonts w:ascii="Times New Roman" w:hAnsi="Times New Roman" w:cs="Times New Roman"/>
                      <w:szCs w:val="21"/>
                    </w:rPr>
                  </w:pPr>
                  <w:r>
                    <w:rPr>
                      <w:rFonts w:ascii="Times New Roman" w:hAnsi="Times New Roman" w:cs="Times New Roman"/>
                      <w:szCs w:val="21"/>
                    </w:rPr>
                    <w:t>固废</w:t>
                  </w:r>
                </w:p>
              </w:tc>
              <w:tc>
                <w:tcPr>
                  <w:tcW w:w="2597" w:type="dxa"/>
                  <w:gridSpan w:val="2"/>
                  <w:tcBorders>
                    <w:tl2br w:val="nil"/>
                    <w:tr2bl w:val="nil"/>
                  </w:tcBorders>
                  <w:vAlign w:val="center"/>
                </w:tcPr>
                <w:p w14:paraId="5F497232">
                  <w:pPr>
                    <w:jc w:val="center"/>
                    <w:rPr>
                      <w:rFonts w:hint="default" w:hAnsi="宋体" w:eastAsiaTheme="minorEastAsia"/>
                      <w:szCs w:val="21"/>
                      <w:lang w:val="en-US" w:eastAsia="zh-CN"/>
                    </w:rPr>
                  </w:pPr>
                  <w:r>
                    <w:rPr>
                      <w:rFonts w:hint="eastAsia"/>
                      <w:szCs w:val="21"/>
                    </w:rPr>
                    <w:t>废边角料、</w:t>
                  </w:r>
                  <w:r>
                    <w:rPr>
                      <w:rFonts w:hint="eastAsia" w:hAnsi="宋体"/>
                      <w:bCs/>
                      <w:szCs w:val="21"/>
                    </w:rPr>
                    <w:t>废包装材料、除尘器收集灰及地面清扫粉尘、</w:t>
                  </w:r>
                  <w:r>
                    <w:rPr>
                      <w:rFonts w:hint="eastAsia" w:hAnsi="宋体"/>
                      <w:bCs/>
                      <w:color w:val="auto"/>
                      <w:szCs w:val="21"/>
                    </w:rPr>
                    <w:t>焊渣</w:t>
                  </w:r>
                  <w:r>
                    <w:rPr>
                      <w:rFonts w:hint="eastAsia" w:hAnsi="宋体"/>
                      <w:bCs/>
                      <w:color w:val="auto"/>
                      <w:szCs w:val="21"/>
                      <w:lang w:eastAsia="zh-CN"/>
                    </w:rPr>
                    <w:t>、</w:t>
                  </w:r>
                  <w:r>
                    <w:rPr>
                      <w:rFonts w:hint="eastAsia" w:hAnsi="宋体"/>
                      <w:bCs/>
                      <w:color w:val="auto"/>
                      <w:szCs w:val="21"/>
                      <w:lang w:val="en-US" w:eastAsia="zh-CN"/>
                    </w:rPr>
                    <w:t>废钢丸</w:t>
                  </w:r>
                </w:p>
              </w:tc>
              <w:tc>
                <w:tcPr>
                  <w:tcW w:w="3481" w:type="dxa"/>
                  <w:tcBorders>
                    <w:tl2br w:val="nil"/>
                    <w:tr2bl w:val="nil"/>
                  </w:tcBorders>
                  <w:vAlign w:val="center"/>
                </w:tcPr>
                <w:p w14:paraId="1FAEDD5B">
                  <w:pPr>
                    <w:contextualSpacing/>
                    <w:jc w:val="center"/>
                    <w:rPr>
                      <w:rFonts w:eastAsia="宋体" w:cs="宋体"/>
                      <w:szCs w:val="21"/>
                    </w:rPr>
                  </w:pPr>
                  <w:r>
                    <w:rPr>
                      <w:rFonts w:hint="eastAsia"/>
                      <w:szCs w:val="21"/>
                    </w:rPr>
                    <w:t>统一收集后外售至废品回收站</w:t>
                  </w:r>
                </w:p>
              </w:tc>
              <w:tc>
                <w:tcPr>
                  <w:tcW w:w="1775" w:type="dxa"/>
                  <w:tcBorders>
                    <w:tl2br w:val="nil"/>
                    <w:tr2bl w:val="nil"/>
                  </w:tcBorders>
                  <w:vAlign w:val="center"/>
                </w:tcPr>
                <w:p w14:paraId="126EA2D6">
                  <w:pPr>
                    <w:adjustRightInd w:val="0"/>
                    <w:contextualSpacing/>
                    <w:jc w:val="center"/>
                    <w:rPr>
                      <w:rFonts w:ascii="Times New Roman" w:hAnsi="Times New Roman" w:cs="Times New Roman"/>
                      <w:szCs w:val="21"/>
                    </w:rPr>
                  </w:pPr>
                  <w:r>
                    <w:rPr>
                      <w:rFonts w:ascii="Times New Roman" w:hAnsi="Times New Roman" w:cs="Times New Roman"/>
                      <w:szCs w:val="21"/>
                    </w:rPr>
                    <w:t>与环评一致</w:t>
                  </w:r>
                </w:p>
              </w:tc>
            </w:tr>
            <w:tr w14:paraId="7F308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04" w:type="dxa"/>
                  <w:vMerge w:val="continue"/>
                  <w:tcBorders>
                    <w:tl2br w:val="nil"/>
                    <w:tr2bl w:val="nil"/>
                  </w:tcBorders>
                  <w:vAlign w:val="center"/>
                </w:tcPr>
                <w:p w14:paraId="65B5B552">
                  <w:pPr>
                    <w:adjustRightInd w:val="0"/>
                    <w:contextualSpacing/>
                    <w:jc w:val="center"/>
                    <w:rPr>
                      <w:rFonts w:ascii="Times New Roman" w:hAnsi="Times New Roman" w:cs="Times New Roman"/>
                      <w:szCs w:val="21"/>
                    </w:rPr>
                  </w:pPr>
                </w:p>
              </w:tc>
              <w:tc>
                <w:tcPr>
                  <w:tcW w:w="2597" w:type="dxa"/>
                  <w:gridSpan w:val="2"/>
                  <w:tcBorders>
                    <w:tl2br w:val="nil"/>
                    <w:tr2bl w:val="nil"/>
                  </w:tcBorders>
                  <w:vAlign w:val="center"/>
                </w:tcPr>
                <w:p w14:paraId="06FA0381">
                  <w:pPr>
                    <w:jc w:val="center"/>
                    <w:rPr>
                      <w:szCs w:val="21"/>
                    </w:rPr>
                  </w:pPr>
                  <w:r>
                    <w:rPr>
                      <w:rFonts w:hint="eastAsia"/>
                      <w:szCs w:val="21"/>
                    </w:rPr>
                    <w:t>生活垃圾</w:t>
                  </w:r>
                </w:p>
              </w:tc>
              <w:tc>
                <w:tcPr>
                  <w:tcW w:w="3481" w:type="dxa"/>
                  <w:tcBorders>
                    <w:tl2br w:val="nil"/>
                    <w:tr2bl w:val="nil"/>
                  </w:tcBorders>
                  <w:vAlign w:val="center"/>
                </w:tcPr>
                <w:p w14:paraId="406510E1">
                  <w:pPr>
                    <w:contextualSpacing/>
                    <w:jc w:val="center"/>
                    <w:rPr>
                      <w:szCs w:val="21"/>
                    </w:rPr>
                  </w:pPr>
                  <w:r>
                    <w:rPr>
                      <w:rFonts w:hint="eastAsia"/>
                      <w:szCs w:val="21"/>
                    </w:rPr>
                    <w:t>交由当地环卫部门清运处置</w:t>
                  </w:r>
                </w:p>
              </w:tc>
              <w:tc>
                <w:tcPr>
                  <w:tcW w:w="1775" w:type="dxa"/>
                  <w:tcBorders>
                    <w:tl2br w:val="nil"/>
                    <w:tr2bl w:val="nil"/>
                  </w:tcBorders>
                </w:tcPr>
                <w:p w14:paraId="0045573E">
                  <w:pPr>
                    <w:contextualSpacing/>
                    <w:jc w:val="center"/>
                    <w:rPr>
                      <w:rFonts w:hint="eastAsia" w:hAnsi="宋体"/>
                      <w:szCs w:val="21"/>
                    </w:rPr>
                  </w:pPr>
                  <w:r>
                    <w:rPr>
                      <w:rFonts w:hint="eastAsia" w:hAnsi="宋体"/>
                      <w:szCs w:val="21"/>
                    </w:rPr>
                    <w:t>与环评一致</w:t>
                  </w:r>
                </w:p>
              </w:tc>
            </w:tr>
            <w:tr w14:paraId="28CB7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904" w:type="dxa"/>
                  <w:vMerge w:val="continue"/>
                  <w:tcBorders>
                    <w:tl2br w:val="nil"/>
                    <w:tr2bl w:val="nil"/>
                  </w:tcBorders>
                  <w:vAlign w:val="center"/>
                </w:tcPr>
                <w:p w14:paraId="3D27B3F5">
                  <w:pPr>
                    <w:adjustRightInd w:val="0"/>
                    <w:contextualSpacing/>
                    <w:jc w:val="center"/>
                    <w:rPr>
                      <w:rFonts w:ascii="Times New Roman" w:hAnsi="Times New Roman" w:cs="Times New Roman"/>
                      <w:szCs w:val="21"/>
                    </w:rPr>
                  </w:pPr>
                </w:p>
              </w:tc>
              <w:tc>
                <w:tcPr>
                  <w:tcW w:w="2597" w:type="dxa"/>
                  <w:gridSpan w:val="2"/>
                  <w:tcBorders>
                    <w:tl2br w:val="nil"/>
                    <w:tr2bl w:val="nil"/>
                  </w:tcBorders>
                  <w:vAlign w:val="center"/>
                </w:tcPr>
                <w:p w14:paraId="372F8FAD">
                  <w:pPr>
                    <w:jc w:val="center"/>
                    <w:rPr>
                      <w:rFonts w:hint="default" w:hAnsi="宋体" w:eastAsiaTheme="minorEastAsia"/>
                      <w:szCs w:val="21"/>
                      <w:lang w:val="en-US" w:eastAsia="zh-CN"/>
                    </w:rPr>
                  </w:pPr>
                  <w:r>
                    <w:rPr>
                      <w:rFonts w:hint="eastAsia"/>
                      <w:color w:val="auto"/>
                      <w:szCs w:val="21"/>
                      <w:lang w:val="en-US" w:eastAsia="zh-CN"/>
                    </w:rPr>
                    <w:t>废切削液、含油金属屑、</w:t>
                  </w:r>
                  <w:r>
                    <w:rPr>
                      <w:rFonts w:hint="eastAsia"/>
                      <w:color w:val="auto"/>
                      <w:szCs w:val="21"/>
                    </w:rPr>
                    <w:t>废润滑油</w:t>
                  </w:r>
                  <w:r>
                    <w:rPr>
                      <w:rFonts w:hint="eastAsia"/>
                      <w:color w:val="auto"/>
                      <w:szCs w:val="21"/>
                      <w:lang w:eastAsia="zh-CN"/>
                    </w:rPr>
                    <w:t>、</w:t>
                  </w:r>
                  <w:r>
                    <w:rPr>
                      <w:rFonts w:hint="eastAsia"/>
                      <w:color w:val="auto"/>
                      <w:szCs w:val="21"/>
                      <w:lang w:val="en-US" w:eastAsia="zh-CN"/>
                    </w:rPr>
                    <w:t>废液压油、废油桶、</w:t>
                  </w:r>
                  <w:r>
                    <w:rPr>
                      <w:rFonts w:hint="eastAsia" w:hAnsi="宋体"/>
                      <w:bCs/>
                      <w:color w:val="auto"/>
                      <w:szCs w:val="21"/>
                    </w:rPr>
                    <w:t>车间油水分离器油污</w:t>
                  </w:r>
                  <w:r>
                    <w:rPr>
                      <w:rFonts w:hint="eastAsia" w:hAnsi="宋体"/>
                      <w:bCs/>
                      <w:color w:val="auto"/>
                      <w:szCs w:val="21"/>
                      <w:lang w:eastAsia="zh-CN"/>
                    </w:rPr>
                    <w:t>、</w:t>
                  </w:r>
                  <w:r>
                    <w:rPr>
                      <w:rFonts w:hint="eastAsia" w:hAnsi="宋体"/>
                      <w:bCs/>
                      <w:color w:val="auto"/>
                      <w:szCs w:val="21"/>
                    </w:rPr>
                    <w:t>废含油手套</w:t>
                  </w:r>
                  <w:r>
                    <w:rPr>
                      <w:rFonts w:hint="eastAsia" w:hAnsi="宋体"/>
                      <w:bCs/>
                      <w:color w:val="auto"/>
                      <w:szCs w:val="21"/>
                      <w:lang w:eastAsia="zh-CN"/>
                    </w:rPr>
                    <w:t>、</w:t>
                  </w:r>
                  <w:r>
                    <w:rPr>
                      <w:rFonts w:hint="eastAsia" w:hAnsi="宋体"/>
                      <w:bCs/>
                      <w:color w:val="auto"/>
                      <w:szCs w:val="21"/>
                    </w:rPr>
                    <w:t>废活性炭</w:t>
                  </w:r>
                  <w:r>
                    <w:rPr>
                      <w:rFonts w:hint="eastAsia" w:hAnsi="宋体"/>
                      <w:bCs/>
                      <w:color w:val="auto"/>
                      <w:szCs w:val="21"/>
                      <w:lang w:eastAsia="zh-CN"/>
                    </w:rPr>
                    <w:t>、</w:t>
                  </w:r>
                  <w:r>
                    <w:rPr>
                      <w:rFonts w:hint="eastAsia" w:hAnsi="宋体"/>
                      <w:bCs/>
                      <w:color w:val="auto"/>
                      <w:szCs w:val="21"/>
                    </w:rPr>
                    <w:t>废过滤棉</w:t>
                  </w:r>
                  <w:r>
                    <w:rPr>
                      <w:rFonts w:hint="eastAsia" w:hAnsi="宋体"/>
                      <w:bCs/>
                      <w:color w:val="auto"/>
                      <w:szCs w:val="21"/>
                      <w:lang w:eastAsia="zh-CN"/>
                    </w:rPr>
                    <w:t>、</w:t>
                  </w:r>
                  <w:r>
                    <w:rPr>
                      <w:rFonts w:hint="eastAsia" w:hAnsi="宋体"/>
                      <w:bCs/>
                      <w:color w:val="auto"/>
                      <w:szCs w:val="21"/>
                    </w:rPr>
                    <w:t>废漆料桶</w:t>
                  </w:r>
                  <w:r>
                    <w:rPr>
                      <w:rFonts w:hint="eastAsia" w:hAnsi="宋体"/>
                      <w:bCs/>
                      <w:color w:val="auto"/>
                      <w:szCs w:val="21"/>
                      <w:lang w:eastAsia="zh-CN"/>
                    </w:rPr>
                    <w:t>、</w:t>
                  </w:r>
                  <w:r>
                    <w:rPr>
                      <w:rFonts w:hint="eastAsia" w:hAnsi="宋体"/>
                      <w:bCs/>
                      <w:color w:val="auto"/>
                      <w:szCs w:val="21"/>
                      <w:lang w:val="en-US" w:eastAsia="zh-CN"/>
                    </w:rPr>
                    <w:t>漆渣</w:t>
                  </w:r>
                </w:p>
              </w:tc>
              <w:tc>
                <w:tcPr>
                  <w:tcW w:w="3481" w:type="dxa"/>
                  <w:tcBorders>
                    <w:tl2br w:val="nil"/>
                    <w:tr2bl w:val="nil"/>
                  </w:tcBorders>
                  <w:vAlign w:val="center"/>
                </w:tcPr>
                <w:p w14:paraId="36A7B93D">
                  <w:pPr>
                    <w:contextualSpacing/>
                    <w:jc w:val="center"/>
                    <w:rPr>
                      <w:rFonts w:cs="宋体"/>
                      <w:szCs w:val="21"/>
                    </w:rPr>
                  </w:pPr>
                  <w:r>
                    <w:rPr>
                      <w:rFonts w:hint="eastAsia"/>
                      <w:szCs w:val="21"/>
                    </w:rPr>
                    <w:t>暂存危废间，最终交有资质单位处置</w:t>
                  </w:r>
                </w:p>
              </w:tc>
              <w:tc>
                <w:tcPr>
                  <w:tcW w:w="1775" w:type="dxa"/>
                  <w:tcBorders>
                    <w:tl2br w:val="nil"/>
                    <w:tr2bl w:val="nil"/>
                  </w:tcBorders>
                  <w:vAlign w:val="center"/>
                </w:tcPr>
                <w:p w14:paraId="7845CCB7">
                  <w:pPr>
                    <w:contextualSpacing/>
                    <w:jc w:val="center"/>
                    <w:rPr>
                      <w:rFonts w:ascii="Times New Roman" w:hAnsi="Times New Roman" w:cs="Times New Roman"/>
                      <w:szCs w:val="21"/>
                    </w:rPr>
                  </w:pPr>
                  <w:r>
                    <w:rPr>
                      <w:rFonts w:hint="eastAsia" w:hAnsi="宋体"/>
                      <w:szCs w:val="21"/>
                    </w:rPr>
                    <w:t>与环评一致，</w:t>
                  </w:r>
                  <w:r>
                    <w:rPr>
                      <w:rFonts w:hAnsi="宋体"/>
                      <w:szCs w:val="21"/>
                    </w:rPr>
                    <w:t>已签订危废处置协议</w:t>
                  </w:r>
                  <w:r>
                    <w:rPr>
                      <w:rFonts w:hint="eastAsia" w:hAnsi="宋体"/>
                      <w:szCs w:val="21"/>
                    </w:rPr>
                    <w:t>（目前</w:t>
                  </w:r>
                  <w:r>
                    <w:rPr>
                      <w:rFonts w:hint="eastAsia" w:hAnsi="宋体"/>
                      <w:szCs w:val="21"/>
                      <w:lang w:val="en-US" w:eastAsia="zh-CN"/>
                    </w:rPr>
                    <w:t>与成都川蓝环保科技有限责任公司</w:t>
                  </w:r>
                  <w:r>
                    <w:rPr>
                      <w:rFonts w:hint="eastAsia" w:hAnsi="宋体"/>
                      <w:szCs w:val="21"/>
                    </w:rPr>
                    <w:t>签订协议）</w:t>
                  </w:r>
                </w:p>
              </w:tc>
            </w:tr>
            <w:tr w14:paraId="643A4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4" w:type="dxa"/>
                  <w:tcBorders>
                    <w:right w:val="single" w:color="auto" w:sz="2" w:space="0"/>
                    <w:tl2br w:val="nil"/>
                    <w:tr2bl w:val="nil"/>
                  </w:tcBorders>
                  <w:vAlign w:val="center"/>
                </w:tcPr>
                <w:p w14:paraId="2133AB53">
                  <w:pPr>
                    <w:adjustRightInd w:val="0"/>
                    <w:contextualSpacing/>
                    <w:jc w:val="center"/>
                    <w:rPr>
                      <w:rFonts w:ascii="Times New Roman" w:hAnsi="Times New Roman" w:cs="Times New Roman"/>
                      <w:szCs w:val="21"/>
                    </w:rPr>
                  </w:pPr>
                  <w:r>
                    <w:rPr>
                      <w:rFonts w:hint="eastAsia"/>
                      <w:szCs w:val="21"/>
                    </w:rPr>
                    <w:t>地下水防范措施</w:t>
                  </w:r>
                </w:p>
              </w:tc>
              <w:tc>
                <w:tcPr>
                  <w:tcW w:w="6078" w:type="dxa"/>
                  <w:gridSpan w:val="3"/>
                  <w:tcBorders>
                    <w:left w:val="single" w:color="auto" w:sz="2" w:space="0"/>
                    <w:bottom w:val="single" w:color="auto" w:sz="4" w:space="0"/>
                    <w:right w:val="single" w:color="auto" w:sz="2" w:space="0"/>
                    <w:tl2br w:val="nil"/>
                    <w:tr2bl w:val="nil"/>
                  </w:tcBorders>
                  <w:vAlign w:val="center"/>
                </w:tcPr>
                <w:p w14:paraId="6275B404">
                  <w:pPr>
                    <w:contextualSpacing/>
                    <w:jc w:val="left"/>
                    <w:rPr>
                      <w:rFonts w:hint="eastAsia"/>
                      <w:szCs w:val="21"/>
                    </w:rPr>
                  </w:pPr>
                  <w:r>
                    <w:rPr>
                      <w:rFonts w:hint="eastAsia"/>
                      <w:szCs w:val="21"/>
                    </w:rPr>
                    <w:t>危废间重点防渗</w:t>
                  </w:r>
                  <w:r>
                    <w:rPr>
                      <w:rFonts w:hint="eastAsia"/>
                      <w:szCs w:val="21"/>
                      <w:lang w:eastAsia="zh-CN"/>
                    </w:rPr>
                    <w:t>：</w:t>
                  </w:r>
                  <w:r>
                    <w:rPr>
                      <w:rFonts w:hint="eastAsia"/>
                      <w:color w:val="auto"/>
                      <w:szCs w:val="21"/>
                      <w:lang w:val="en-US" w:eastAsia="zh-CN"/>
                    </w:rPr>
                    <w:t>地面采用</w:t>
                  </w:r>
                  <w:r>
                    <w:rPr>
                      <w:rFonts w:hint="eastAsia"/>
                      <w:color w:val="auto"/>
                      <w:szCs w:val="21"/>
                    </w:rPr>
                    <w:t>防渗混凝土+2mm厚HDPE膜</w:t>
                  </w:r>
                  <w:r>
                    <w:rPr>
                      <w:rFonts w:hint="eastAsia"/>
                      <w:szCs w:val="21"/>
                    </w:rPr>
                    <w:t>；</w:t>
                  </w:r>
                </w:p>
                <w:p w14:paraId="5E32864E">
                  <w:pPr>
                    <w:contextualSpacing/>
                    <w:jc w:val="left"/>
                    <w:rPr>
                      <w:rFonts w:hint="default" w:eastAsiaTheme="minorEastAsia"/>
                      <w:szCs w:val="21"/>
                      <w:lang w:val="en-US" w:eastAsia="zh-CN"/>
                    </w:rPr>
                  </w:pPr>
                  <w:r>
                    <w:rPr>
                      <w:rFonts w:hint="eastAsia" w:hAnsi="宋体"/>
                      <w:bCs/>
                      <w:color w:val="auto"/>
                      <w:szCs w:val="21"/>
                    </w:rPr>
                    <w:t>喷漆房</w:t>
                  </w:r>
                  <w:r>
                    <w:rPr>
                      <w:rFonts w:hint="eastAsia" w:hAnsi="宋体"/>
                      <w:bCs/>
                      <w:color w:val="auto"/>
                      <w:szCs w:val="21"/>
                      <w:lang w:eastAsia="zh-CN"/>
                    </w:rPr>
                    <w:t>、</w:t>
                  </w:r>
                  <w:r>
                    <w:rPr>
                      <w:rFonts w:hint="eastAsia" w:hAnsi="宋体"/>
                      <w:bCs/>
                      <w:color w:val="auto"/>
                      <w:szCs w:val="21"/>
                      <w:lang w:val="en-US" w:eastAsia="zh-CN"/>
                    </w:rPr>
                    <w:t>漆料库重点防渗处理：</w:t>
                  </w:r>
                  <w:r>
                    <w:rPr>
                      <w:rFonts w:hint="eastAsia"/>
                      <w:color w:val="auto"/>
                      <w:szCs w:val="21"/>
                    </w:rPr>
                    <w:t>租赁厂房现有地面为防渗混凝土</w:t>
                  </w:r>
                  <w:r>
                    <w:rPr>
                      <w:rFonts w:hint="eastAsia"/>
                      <w:color w:val="auto"/>
                      <w:szCs w:val="21"/>
                      <w:lang w:val="en-US" w:eastAsia="zh-CN"/>
                    </w:rPr>
                    <w:t>+金刚砂地坪，漆料库地面设置金属托盘；</w:t>
                  </w:r>
                </w:p>
                <w:p w14:paraId="7C9F8A18">
                  <w:pPr>
                    <w:contextualSpacing/>
                    <w:jc w:val="left"/>
                    <w:rPr>
                      <w:rFonts w:hint="eastAsia" w:eastAsiaTheme="minorEastAsia"/>
                      <w:szCs w:val="21"/>
                      <w:lang w:eastAsia="zh-CN"/>
                    </w:rPr>
                  </w:pPr>
                  <w:r>
                    <w:rPr>
                      <w:rFonts w:hint="eastAsia" w:hAnsi="宋体"/>
                      <w:color w:val="auto"/>
                      <w:sz w:val="24"/>
                    </w:rPr>
                    <w:t>生产厂房内除重点和简单防渗区外其他区域</w:t>
                  </w:r>
                  <w:r>
                    <w:rPr>
                      <w:rFonts w:hint="eastAsia"/>
                      <w:szCs w:val="21"/>
                    </w:rPr>
                    <w:t>一般防渗</w:t>
                  </w:r>
                  <w:r>
                    <w:rPr>
                      <w:rFonts w:hint="eastAsia"/>
                      <w:szCs w:val="21"/>
                      <w:lang w:eastAsia="zh-CN"/>
                    </w:rPr>
                    <w:t>：</w:t>
                  </w:r>
                  <w:r>
                    <w:rPr>
                      <w:rFonts w:hint="eastAsia"/>
                      <w:color w:val="auto"/>
                      <w:szCs w:val="21"/>
                    </w:rPr>
                    <w:t>租赁厂房采用混凝土硬化地面</w:t>
                  </w:r>
                  <w:r>
                    <w:rPr>
                      <w:rFonts w:hint="eastAsia"/>
                      <w:color w:val="auto"/>
                      <w:szCs w:val="21"/>
                      <w:lang w:val="en-US" w:eastAsia="zh-CN"/>
                    </w:rPr>
                    <w:t>+金刚砂地坪；</w:t>
                  </w:r>
                </w:p>
                <w:p w14:paraId="56404B3E">
                  <w:pPr>
                    <w:contextualSpacing/>
                    <w:jc w:val="left"/>
                    <w:rPr>
                      <w:rFonts w:hint="default" w:ascii="Times New Roman" w:hAnsi="Times New Roman" w:cs="Times New Roman" w:eastAsiaTheme="minorEastAsia"/>
                      <w:szCs w:val="21"/>
                      <w:lang w:val="en-US" w:eastAsia="zh-CN"/>
                    </w:rPr>
                  </w:pPr>
                  <w:r>
                    <w:rPr>
                      <w:rFonts w:hint="eastAsia"/>
                      <w:szCs w:val="21"/>
                    </w:rPr>
                    <w:t>车间办公室简单防渗</w:t>
                  </w:r>
                  <w:r>
                    <w:rPr>
                      <w:rFonts w:hint="eastAsia"/>
                      <w:szCs w:val="21"/>
                      <w:lang w:eastAsia="zh-CN"/>
                    </w:rPr>
                    <w:t>：</w:t>
                  </w:r>
                  <w:r>
                    <w:rPr>
                      <w:rFonts w:hint="eastAsia"/>
                      <w:color w:val="auto"/>
                      <w:szCs w:val="21"/>
                    </w:rPr>
                    <w:t>租赁厂房采用混凝土硬化地面</w:t>
                  </w:r>
                  <w:r>
                    <w:rPr>
                      <w:rFonts w:hint="eastAsia"/>
                      <w:color w:val="auto"/>
                      <w:szCs w:val="21"/>
                      <w:lang w:val="en-US" w:eastAsia="zh-CN"/>
                    </w:rPr>
                    <w:t>+金刚砂地坪。</w:t>
                  </w:r>
                </w:p>
              </w:tc>
              <w:tc>
                <w:tcPr>
                  <w:tcW w:w="1775" w:type="dxa"/>
                  <w:tcBorders>
                    <w:left w:val="single" w:color="auto" w:sz="2" w:space="0"/>
                    <w:tl2br w:val="nil"/>
                    <w:tr2bl w:val="nil"/>
                  </w:tcBorders>
                  <w:vAlign w:val="center"/>
                </w:tcPr>
                <w:p w14:paraId="7B937D49">
                  <w:pPr>
                    <w:contextualSpacing/>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危废间采用防渗混凝土硬化+瓷砖铺底。并设置金属托盘。其余与环评一致。</w:t>
                  </w:r>
                </w:p>
              </w:tc>
            </w:tr>
            <w:tr w14:paraId="0233AB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 w:type="dxa"/>
                  <w:tcBorders>
                    <w:right w:val="single" w:color="auto" w:sz="2" w:space="0"/>
                    <w:tl2br w:val="nil"/>
                    <w:tr2bl w:val="nil"/>
                  </w:tcBorders>
                  <w:vAlign w:val="center"/>
                </w:tcPr>
                <w:p w14:paraId="2B775810">
                  <w:pPr>
                    <w:adjustRightInd w:val="0"/>
                    <w:contextualSpacing/>
                    <w:jc w:val="center"/>
                    <w:rPr>
                      <w:rFonts w:ascii="Times New Roman" w:hAnsi="Times New Roman" w:cs="Times New Roman"/>
                      <w:szCs w:val="21"/>
                    </w:rPr>
                  </w:pPr>
                  <w:r>
                    <w:rPr>
                      <w:rFonts w:hint="eastAsia"/>
                      <w:szCs w:val="21"/>
                    </w:rPr>
                    <w:t>风险防范措施</w:t>
                  </w:r>
                </w:p>
              </w:tc>
              <w:tc>
                <w:tcPr>
                  <w:tcW w:w="6078" w:type="dxa"/>
                  <w:gridSpan w:val="3"/>
                  <w:tcBorders>
                    <w:top w:val="single" w:color="auto" w:sz="4" w:space="0"/>
                    <w:left w:val="single" w:color="auto" w:sz="2" w:space="0"/>
                    <w:bottom w:val="single" w:color="auto" w:sz="4" w:space="0"/>
                    <w:right w:val="single" w:color="auto" w:sz="2" w:space="0"/>
                    <w:tl2br w:val="nil"/>
                    <w:tr2bl w:val="nil"/>
                  </w:tcBorders>
                  <w:vAlign w:val="center"/>
                </w:tcPr>
                <w:p w14:paraId="1C7A3A94">
                  <w:pPr>
                    <w:snapToGrid w:val="0"/>
                    <w:spacing w:before="78" w:beforeLines="25"/>
                    <w:jc w:val="center"/>
                    <w:rPr>
                      <w:bCs/>
                      <w:szCs w:val="21"/>
                    </w:rPr>
                  </w:pPr>
                  <w:r>
                    <w:rPr>
                      <w:rFonts w:hint="eastAsia"/>
                      <w:bCs/>
                      <w:color w:val="auto"/>
                      <w:szCs w:val="21"/>
                    </w:rPr>
                    <w:t>标识标牌；消防设施；危废间/漆料库设置钢制托盘、应急空桶；建立和完善各级安全生产责任制等</w:t>
                  </w:r>
                </w:p>
              </w:tc>
              <w:tc>
                <w:tcPr>
                  <w:tcW w:w="1775" w:type="dxa"/>
                  <w:tcBorders>
                    <w:left w:val="single" w:color="auto" w:sz="2" w:space="0"/>
                    <w:tl2br w:val="nil"/>
                    <w:tr2bl w:val="nil"/>
                  </w:tcBorders>
                  <w:vAlign w:val="center"/>
                </w:tcPr>
                <w:p w14:paraId="1825EE4D">
                  <w:pPr>
                    <w:contextualSpacing/>
                    <w:jc w:val="center"/>
                    <w:rPr>
                      <w:rFonts w:ascii="Times New Roman" w:hAnsi="Times New Roman" w:cs="Times New Roman"/>
                      <w:szCs w:val="21"/>
                    </w:rPr>
                  </w:pPr>
                  <w:r>
                    <w:rPr>
                      <w:rFonts w:ascii="Times New Roman" w:hAnsi="Times New Roman" w:cs="Times New Roman"/>
                      <w:szCs w:val="21"/>
                    </w:rPr>
                    <w:t>与环评一致</w:t>
                  </w:r>
                </w:p>
              </w:tc>
            </w:tr>
          </w:tbl>
          <w:p w14:paraId="135001C6">
            <w:pPr>
              <w:rPr>
                <w:rFonts w:ascii="Times New Roman" w:hAnsi="Times New Roman" w:cs="Times New Roman"/>
                <w:b/>
                <w:bCs/>
                <w:sz w:val="28"/>
                <w:szCs w:val="28"/>
              </w:rPr>
            </w:pPr>
            <w:r>
              <w:rPr>
                <w:rFonts w:ascii="Times New Roman" w:hAnsi="Times New Roman" w:cs="Times New Roman"/>
                <w:b/>
                <w:bCs/>
                <w:sz w:val="28"/>
                <w:szCs w:val="28"/>
              </w:rPr>
              <w:t>三、主要环保投资</w:t>
            </w:r>
          </w:p>
          <w:p w14:paraId="7F60BE6D">
            <w:pPr>
              <w:jc w:val="center"/>
              <w:rPr>
                <w:rFonts w:ascii="Times New Roman" w:hAnsi="Times New Roman" w:cs="Times New Roman"/>
              </w:rPr>
            </w:pPr>
            <w:r>
              <w:rPr>
                <w:rFonts w:ascii="Times New Roman" w:hAnsi="Times New Roman" w:cs="Times New Roman"/>
                <w:b/>
                <w:szCs w:val="21"/>
              </w:rPr>
              <w:t>表2-</w:t>
            </w:r>
            <w:r>
              <w:rPr>
                <w:rFonts w:hint="eastAsia" w:ascii="Times New Roman" w:hAnsi="Times New Roman" w:cs="Times New Roman"/>
                <w:b/>
                <w:szCs w:val="21"/>
              </w:rPr>
              <w:t xml:space="preserve">3 </w:t>
            </w:r>
            <w:r>
              <w:rPr>
                <w:rFonts w:ascii="Times New Roman" w:hAnsi="Times New Roman" w:cs="Times New Roman"/>
                <w:b/>
                <w:szCs w:val="21"/>
              </w:rPr>
              <w:t xml:space="preserve"> 项目环保投资一览表</w:t>
            </w:r>
          </w:p>
          <w:tbl>
            <w:tblPr>
              <w:tblStyle w:val="30"/>
              <w:tblW w:w="90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3"/>
              <w:gridCol w:w="6"/>
              <w:gridCol w:w="1198"/>
              <w:gridCol w:w="3930"/>
              <w:gridCol w:w="992"/>
              <w:gridCol w:w="1472"/>
              <w:gridCol w:w="800"/>
            </w:tblGrid>
            <w:tr w14:paraId="3296DC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807" w:type="dxa"/>
                  <w:gridSpan w:val="3"/>
                  <w:vMerge w:val="restart"/>
                  <w:tcBorders>
                    <w:top w:val="single" w:color="auto" w:sz="2" w:space="0"/>
                  </w:tcBorders>
                  <w:vAlign w:val="center"/>
                </w:tcPr>
                <w:p w14:paraId="3D7666F7">
                  <w:pPr>
                    <w:widowControl/>
                    <w:jc w:val="center"/>
                    <w:rPr>
                      <w:rFonts w:hint="default" w:ascii="Times New Roman" w:hAnsi="Times New Roman" w:cs="Times New Roman"/>
                      <w:szCs w:val="21"/>
                    </w:rPr>
                  </w:pPr>
                  <w:r>
                    <w:rPr>
                      <w:rFonts w:hint="default" w:ascii="Times New Roman" w:hAnsi="Times New Roman" w:cs="Times New Roman"/>
                      <w:szCs w:val="21"/>
                    </w:rPr>
                    <w:t>污染源</w:t>
                  </w:r>
                </w:p>
              </w:tc>
              <w:tc>
                <w:tcPr>
                  <w:tcW w:w="4922" w:type="dxa"/>
                  <w:gridSpan w:val="2"/>
                  <w:tcBorders>
                    <w:top w:val="single" w:color="auto" w:sz="2" w:space="0"/>
                  </w:tcBorders>
                  <w:vAlign w:val="center"/>
                </w:tcPr>
                <w:p w14:paraId="0258E5E1">
                  <w:pPr>
                    <w:widowControl/>
                    <w:jc w:val="center"/>
                    <w:rPr>
                      <w:rFonts w:hint="default" w:ascii="Times New Roman" w:hAnsi="Times New Roman" w:cs="Times New Roman"/>
                      <w:szCs w:val="21"/>
                    </w:rPr>
                  </w:pPr>
                  <w:r>
                    <w:rPr>
                      <w:rFonts w:hint="default" w:ascii="Times New Roman" w:hAnsi="Times New Roman" w:cs="Times New Roman"/>
                      <w:szCs w:val="21"/>
                    </w:rPr>
                    <w:t>环评设计</w:t>
                  </w:r>
                </w:p>
              </w:tc>
              <w:tc>
                <w:tcPr>
                  <w:tcW w:w="2272" w:type="dxa"/>
                  <w:gridSpan w:val="2"/>
                  <w:tcBorders>
                    <w:top w:val="single" w:color="auto" w:sz="2" w:space="0"/>
                    <w:bottom w:val="single" w:color="auto" w:sz="4" w:space="0"/>
                    <w:right w:val="nil"/>
                  </w:tcBorders>
                  <w:vAlign w:val="center"/>
                </w:tcPr>
                <w:p w14:paraId="27779B8B">
                  <w:pPr>
                    <w:widowControl/>
                    <w:jc w:val="center"/>
                    <w:rPr>
                      <w:rFonts w:hint="default" w:ascii="Times New Roman" w:hAnsi="Times New Roman" w:cs="Times New Roman"/>
                      <w:szCs w:val="21"/>
                    </w:rPr>
                  </w:pPr>
                  <w:r>
                    <w:rPr>
                      <w:rFonts w:hint="default" w:ascii="Times New Roman" w:hAnsi="Times New Roman" w:cs="Times New Roman"/>
                      <w:szCs w:val="21"/>
                      <w:lang w:val="en-US" w:eastAsia="zh-CN"/>
                    </w:rPr>
                    <w:t>验收时</w:t>
                  </w:r>
                  <w:r>
                    <w:rPr>
                      <w:rFonts w:hint="default" w:ascii="Times New Roman" w:hAnsi="Times New Roman" w:cs="Times New Roman"/>
                      <w:szCs w:val="21"/>
                    </w:rPr>
                    <w:t>实际建设</w:t>
                  </w:r>
                </w:p>
              </w:tc>
            </w:tr>
            <w:tr w14:paraId="57F572A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807" w:type="dxa"/>
                  <w:gridSpan w:val="3"/>
                  <w:vMerge w:val="continue"/>
                  <w:vAlign w:val="center"/>
                </w:tcPr>
                <w:p w14:paraId="60A22D0B">
                  <w:pPr>
                    <w:widowControl/>
                    <w:jc w:val="center"/>
                    <w:rPr>
                      <w:rFonts w:hint="default" w:ascii="Times New Roman" w:hAnsi="Times New Roman" w:cs="Times New Roman"/>
                      <w:szCs w:val="21"/>
                    </w:rPr>
                  </w:pPr>
                </w:p>
              </w:tc>
              <w:tc>
                <w:tcPr>
                  <w:tcW w:w="3930" w:type="dxa"/>
                  <w:tcBorders>
                    <w:top w:val="single" w:color="auto" w:sz="4" w:space="0"/>
                  </w:tcBorders>
                  <w:vAlign w:val="center"/>
                </w:tcPr>
                <w:p w14:paraId="48A6E725">
                  <w:pPr>
                    <w:jc w:val="center"/>
                    <w:rPr>
                      <w:rFonts w:hint="default" w:ascii="Times New Roman" w:hAnsi="Times New Roman" w:cs="Times New Roman"/>
                      <w:szCs w:val="21"/>
                    </w:rPr>
                  </w:pPr>
                  <w:r>
                    <w:rPr>
                      <w:rFonts w:hint="default" w:ascii="Times New Roman" w:hAnsi="Times New Roman" w:cs="Times New Roman"/>
                      <w:szCs w:val="21"/>
                    </w:rPr>
                    <w:t>治理措施</w:t>
                  </w:r>
                </w:p>
              </w:tc>
              <w:tc>
                <w:tcPr>
                  <w:tcW w:w="992" w:type="dxa"/>
                  <w:tcBorders>
                    <w:top w:val="single" w:color="auto" w:sz="4" w:space="0"/>
                  </w:tcBorders>
                  <w:vAlign w:val="center"/>
                </w:tcPr>
                <w:p w14:paraId="45FE62B6">
                  <w:pPr>
                    <w:widowControl/>
                    <w:jc w:val="center"/>
                    <w:rPr>
                      <w:rFonts w:hint="default" w:ascii="Times New Roman" w:hAnsi="Times New Roman" w:cs="Times New Roman"/>
                      <w:szCs w:val="21"/>
                    </w:rPr>
                  </w:pPr>
                  <w:r>
                    <w:rPr>
                      <w:rFonts w:hint="default" w:ascii="Times New Roman" w:hAnsi="Times New Roman" w:cs="Times New Roman"/>
                      <w:szCs w:val="21"/>
                    </w:rPr>
                    <w:t>投资</w:t>
                  </w:r>
                </w:p>
                <w:p w14:paraId="4B1DCC03">
                  <w:pPr>
                    <w:jc w:val="center"/>
                    <w:rPr>
                      <w:rFonts w:hint="default" w:ascii="Times New Roman" w:hAnsi="Times New Roman" w:cs="Times New Roman"/>
                      <w:szCs w:val="21"/>
                    </w:rPr>
                  </w:pPr>
                  <w:r>
                    <w:rPr>
                      <w:rFonts w:hint="default" w:ascii="Times New Roman" w:hAnsi="Times New Roman" w:cs="Times New Roman"/>
                      <w:szCs w:val="21"/>
                    </w:rPr>
                    <w:t>(万元)</w:t>
                  </w:r>
                </w:p>
              </w:tc>
              <w:tc>
                <w:tcPr>
                  <w:tcW w:w="1472" w:type="dxa"/>
                  <w:tcBorders>
                    <w:top w:val="single" w:color="auto" w:sz="4" w:space="0"/>
                    <w:right w:val="single" w:color="auto" w:sz="4" w:space="0"/>
                  </w:tcBorders>
                  <w:vAlign w:val="center"/>
                </w:tcPr>
                <w:p w14:paraId="51287E82">
                  <w:pPr>
                    <w:jc w:val="center"/>
                    <w:rPr>
                      <w:rFonts w:hint="default" w:ascii="Times New Roman" w:hAnsi="Times New Roman" w:cs="Times New Roman"/>
                      <w:szCs w:val="21"/>
                    </w:rPr>
                  </w:pPr>
                  <w:r>
                    <w:rPr>
                      <w:rFonts w:hint="default" w:ascii="Times New Roman" w:hAnsi="Times New Roman" w:cs="Times New Roman"/>
                      <w:szCs w:val="21"/>
                    </w:rPr>
                    <w:t>措施</w:t>
                  </w:r>
                </w:p>
              </w:tc>
              <w:tc>
                <w:tcPr>
                  <w:tcW w:w="800" w:type="dxa"/>
                  <w:tcBorders>
                    <w:top w:val="single" w:color="auto" w:sz="4" w:space="0"/>
                    <w:left w:val="single" w:color="auto" w:sz="4" w:space="0"/>
                    <w:right w:val="nil"/>
                  </w:tcBorders>
                  <w:vAlign w:val="center"/>
                </w:tcPr>
                <w:p w14:paraId="198A1EE4">
                  <w:pPr>
                    <w:jc w:val="center"/>
                    <w:rPr>
                      <w:rFonts w:hint="default" w:ascii="Times New Roman" w:hAnsi="Times New Roman" w:cs="Times New Roman"/>
                      <w:szCs w:val="21"/>
                    </w:rPr>
                  </w:pPr>
                  <w:r>
                    <w:rPr>
                      <w:rFonts w:hint="default" w:ascii="Times New Roman" w:hAnsi="Times New Roman" w:cs="Times New Roman"/>
                      <w:szCs w:val="21"/>
                    </w:rPr>
                    <w:t>投资</w:t>
                  </w:r>
                </w:p>
                <w:p w14:paraId="62CFC640">
                  <w:pPr>
                    <w:jc w:val="center"/>
                    <w:rPr>
                      <w:rFonts w:hint="default" w:ascii="Times New Roman" w:hAnsi="Times New Roman" w:cs="Times New Roman"/>
                      <w:szCs w:val="21"/>
                    </w:rPr>
                  </w:pPr>
                  <w:r>
                    <w:rPr>
                      <w:rFonts w:hint="default" w:ascii="Times New Roman" w:hAnsi="Times New Roman" w:cs="Times New Roman"/>
                      <w:szCs w:val="21"/>
                    </w:rPr>
                    <w:t>(万元)</w:t>
                  </w:r>
                </w:p>
              </w:tc>
            </w:tr>
            <w:tr w14:paraId="18261A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603" w:type="dxa"/>
                  <w:vMerge w:val="restart"/>
                  <w:tcBorders>
                    <w:right w:val="single" w:color="auto" w:sz="4" w:space="0"/>
                  </w:tcBorders>
                  <w:vAlign w:val="center"/>
                </w:tcPr>
                <w:p w14:paraId="7E3C0545">
                  <w:pPr>
                    <w:jc w:val="center"/>
                    <w:rPr>
                      <w:rFonts w:hint="default" w:ascii="Times New Roman" w:hAnsi="Times New Roman" w:cs="Times New Roman"/>
                      <w:szCs w:val="21"/>
                    </w:rPr>
                  </w:pPr>
                  <w:r>
                    <w:rPr>
                      <w:rFonts w:hint="default" w:ascii="Times New Roman" w:hAnsi="Times New Roman" w:cs="Times New Roman"/>
                      <w:szCs w:val="21"/>
                    </w:rPr>
                    <w:t>废水</w:t>
                  </w:r>
                </w:p>
              </w:tc>
              <w:tc>
                <w:tcPr>
                  <w:tcW w:w="1204" w:type="dxa"/>
                  <w:gridSpan w:val="2"/>
                  <w:vMerge w:val="restart"/>
                  <w:tcBorders>
                    <w:left w:val="single" w:color="auto" w:sz="4" w:space="0"/>
                  </w:tcBorders>
                  <w:vAlign w:val="center"/>
                </w:tcPr>
                <w:p w14:paraId="5FA32665">
                  <w:pPr>
                    <w:jc w:val="center"/>
                    <w:rPr>
                      <w:rFonts w:hint="default" w:ascii="Times New Roman" w:hAnsi="Times New Roman" w:cs="Times New Roman"/>
                      <w:szCs w:val="21"/>
                    </w:rPr>
                  </w:pPr>
                  <w:r>
                    <w:rPr>
                      <w:rFonts w:hint="default" w:ascii="Times New Roman" w:hAnsi="Times New Roman" w:cs="Times New Roman"/>
                      <w:szCs w:val="21"/>
                    </w:rPr>
                    <w:t>生活污水、地面清洁及职工洗手废水</w:t>
                  </w:r>
                </w:p>
              </w:tc>
              <w:tc>
                <w:tcPr>
                  <w:tcW w:w="3930" w:type="dxa"/>
                  <w:tcBorders>
                    <w:bottom w:val="single" w:color="auto" w:sz="4" w:space="0"/>
                  </w:tcBorders>
                  <w:vAlign w:val="center"/>
                </w:tcPr>
                <w:p w14:paraId="1104D420">
                  <w:pPr>
                    <w:contextualSpacing/>
                    <w:jc w:val="center"/>
                    <w:rPr>
                      <w:rFonts w:hint="default" w:ascii="Times New Roman" w:hAnsi="Times New Roman" w:cs="Times New Roman"/>
                      <w:szCs w:val="21"/>
                    </w:rPr>
                  </w:pPr>
                  <w:r>
                    <w:rPr>
                      <w:rFonts w:hAnsi="宋体"/>
                      <w:color w:val="auto"/>
                      <w:szCs w:val="21"/>
                    </w:rPr>
                    <w:t>预处理池</w:t>
                  </w:r>
                  <w:r>
                    <w:rPr>
                      <w:rFonts w:hint="eastAsia"/>
                      <w:color w:val="auto"/>
                      <w:szCs w:val="21"/>
                    </w:rPr>
                    <w:t>1</w:t>
                  </w:r>
                  <w:r>
                    <w:rPr>
                      <w:rFonts w:hAnsi="宋体"/>
                      <w:color w:val="auto"/>
                      <w:szCs w:val="21"/>
                    </w:rPr>
                    <w:t>座，</w:t>
                  </w:r>
                  <w:r>
                    <w:rPr>
                      <w:rFonts w:hint="eastAsia"/>
                      <w:color w:val="auto"/>
                      <w:szCs w:val="21"/>
                    </w:rPr>
                    <w:t>30</w:t>
                  </w:r>
                  <w:r>
                    <w:rPr>
                      <w:color w:val="auto"/>
                      <w:szCs w:val="21"/>
                    </w:rPr>
                    <w:t>m</w:t>
                  </w:r>
                  <w:r>
                    <w:rPr>
                      <w:color w:val="auto"/>
                      <w:szCs w:val="21"/>
                      <w:vertAlign w:val="superscript"/>
                    </w:rPr>
                    <w:t>3</w:t>
                  </w:r>
                  <w:r>
                    <w:rPr>
                      <w:color w:val="auto"/>
                      <w:szCs w:val="21"/>
                    </w:rPr>
                    <w:t>/</w:t>
                  </w:r>
                  <w:r>
                    <w:rPr>
                      <w:rFonts w:hAnsi="宋体"/>
                      <w:color w:val="auto"/>
                      <w:szCs w:val="21"/>
                    </w:rPr>
                    <w:t>座</w:t>
                  </w:r>
                </w:p>
              </w:tc>
              <w:tc>
                <w:tcPr>
                  <w:tcW w:w="992" w:type="dxa"/>
                  <w:tcBorders>
                    <w:bottom w:val="single" w:color="auto" w:sz="4" w:space="0"/>
                  </w:tcBorders>
                  <w:vAlign w:val="center"/>
                </w:tcPr>
                <w:p w14:paraId="014A848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bottom w:val="single" w:color="auto" w:sz="4" w:space="0"/>
                    <w:right w:val="single" w:color="auto" w:sz="2" w:space="0"/>
                  </w:tcBorders>
                  <w:vAlign w:val="center"/>
                </w:tcPr>
                <w:p w14:paraId="22CAEBA9">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bottom w:val="single" w:color="auto" w:sz="4" w:space="0"/>
                    <w:right w:val="nil"/>
                  </w:tcBorders>
                  <w:vAlign w:val="center"/>
                </w:tcPr>
                <w:p w14:paraId="5DBF8A36">
                  <w:pPr>
                    <w:adjustRightInd w:val="0"/>
                    <w:snapToGrid w:val="0"/>
                    <w:jc w:val="center"/>
                    <w:rPr>
                      <w:rFonts w:hint="default" w:ascii="Times New Roman" w:hAnsi="Times New Roman" w:cs="Times New Roman"/>
                      <w:szCs w:val="21"/>
                    </w:rPr>
                  </w:pPr>
                  <w:r>
                    <w:rPr>
                      <w:rFonts w:hint="default" w:ascii="Times New Roman" w:hAnsi="Times New Roman" w:eastAsia="宋体" w:cs="Times New Roman"/>
                      <w:szCs w:val="21"/>
                    </w:rPr>
                    <w:t>--</w:t>
                  </w:r>
                </w:p>
              </w:tc>
            </w:tr>
            <w:tr w14:paraId="5905121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603" w:type="dxa"/>
                  <w:vMerge w:val="continue"/>
                  <w:tcBorders>
                    <w:right w:val="single" w:color="auto" w:sz="4" w:space="0"/>
                  </w:tcBorders>
                  <w:vAlign w:val="center"/>
                </w:tcPr>
                <w:p w14:paraId="753DD04C">
                  <w:pPr>
                    <w:jc w:val="center"/>
                    <w:rPr>
                      <w:rFonts w:hint="default" w:ascii="Times New Roman" w:hAnsi="Times New Roman" w:cs="Times New Roman"/>
                      <w:szCs w:val="21"/>
                    </w:rPr>
                  </w:pPr>
                </w:p>
              </w:tc>
              <w:tc>
                <w:tcPr>
                  <w:tcW w:w="1204" w:type="dxa"/>
                  <w:gridSpan w:val="2"/>
                  <w:vMerge w:val="continue"/>
                  <w:tcBorders>
                    <w:left w:val="single" w:color="auto" w:sz="4" w:space="0"/>
                    <w:bottom w:val="single" w:color="auto" w:sz="4" w:space="0"/>
                  </w:tcBorders>
                  <w:vAlign w:val="center"/>
                </w:tcPr>
                <w:p w14:paraId="5F0F3FF9">
                  <w:pPr>
                    <w:jc w:val="center"/>
                    <w:rPr>
                      <w:rFonts w:hint="default" w:ascii="Times New Roman" w:hAnsi="Times New Roman" w:cs="Times New Roman"/>
                      <w:szCs w:val="21"/>
                    </w:rPr>
                  </w:pPr>
                </w:p>
              </w:tc>
              <w:tc>
                <w:tcPr>
                  <w:tcW w:w="3930" w:type="dxa"/>
                  <w:tcBorders>
                    <w:top w:val="single" w:color="auto" w:sz="4" w:space="0"/>
                  </w:tcBorders>
                  <w:vAlign w:val="center"/>
                </w:tcPr>
                <w:p w14:paraId="4EC92654">
                  <w:pPr>
                    <w:contextualSpacing/>
                    <w:jc w:val="center"/>
                    <w:rPr>
                      <w:rFonts w:hint="default" w:ascii="Times New Roman" w:hAnsi="Times New Roman" w:cs="Times New Roman"/>
                      <w:szCs w:val="21"/>
                    </w:rPr>
                  </w:pPr>
                  <w:r>
                    <w:rPr>
                      <w:rFonts w:hAnsi="宋体"/>
                      <w:color w:val="auto"/>
                      <w:szCs w:val="21"/>
                    </w:rPr>
                    <w:t>油水分离器</w:t>
                  </w:r>
                  <w:r>
                    <w:rPr>
                      <w:rFonts w:hint="eastAsia" w:hAnsi="宋体"/>
                      <w:color w:val="auto"/>
                      <w:szCs w:val="21"/>
                    </w:rPr>
                    <w:t>1个</w:t>
                  </w:r>
                </w:p>
              </w:tc>
              <w:tc>
                <w:tcPr>
                  <w:tcW w:w="992" w:type="dxa"/>
                  <w:tcBorders>
                    <w:top w:val="single" w:color="auto" w:sz="4" w:space="0"/>
                  </w:tcBorders>
                  <w:vAlign w:val="center"/>
                </w:tcPr>
                <w:p w14:paraId="400C5798">
                  <w:pPr>
                    <w:adjustRightInd w:val="0"/>
                    <w:snapToGrid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0.1</w:t>
                  </w:r>
                </w:p>
              </w:tc>
              <w:tc>
                <w:tcPr>
                  <w:tcW w:w="1472" w:type="dxa"/>
                  <w:tcBorders>
                    <w:top w:val="single" w:color="auto" w:sz="4" w:space="0"/>
                    <w:right w:val="single" w:color="auto" w:sz="2" w:space="0"/>
                  </w:tcBorders>
                  <w:vAlign w:val="center"/>
                </w:tcPr>
                <w:p w14:paraId="07E1A852">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right w:val="nil"/>
                  </w:tcBorders>
                  <w:vAlign w:val="center"/>
                </w:tcPr>
                <w:p w14:paraId="0993ED0B">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0.1</w:t>
                  </w:r>
                </w:p>
              </w:tc>
            </w:tr>
            <w:tr w14:paraId="127B12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609" w:type="dxa"/>
                  <w:gridSpan w:val="2"/>
                  <w:vMerge w:val="restart"/>
                  <w:tcBorders>
                    <w:top w:val="single" w:color="auto" w:sz="4" w:space="0"/>
                  </w:tcBorders>
                  <w:vAlign w:val="center"/>
                </w:tcPr>
                <w:p w14:paraId="55175158">
                  <w:pPr>
                    <w:jc w:val="center"/>
                    <w:rPr>
                      <w:rFonts w:hint="default" w:ascii="Times New Roman" w:hAnsi="Times New Roman" w:cs="Times New Roman"/>
                      <w:szCs w:val="21"/>
                    </w:rPr>
                  </w:pPr>
                  <w:r>
                    <w:rPr>
                      <w:rFonts w:hint="default" w:ascii="Times New Roman" w:hAnsi="Times New Roman" w:cs="Times New Roman"/>
                      <w:szCs w:val="21"/>
                    </w:rPr>
                    <w:t>废气</w:t>
                  </w:r>
                </w:p>
              </w:tc>
              <w:tc>
                <w:tcPr>
                  <w:tcW w:w="1198" w:type="dxa"/>
                  <w:tcBorders>
                    <w:bottom w:val="single" w:color="auto" w:sz="4" w:space="0"/>
                  </w:tcBorders>
                  <w:vAlign w:val="center"/>
                </w:tcPr>
                <w:p w14:paraId="7A988EA2">
                  <w:pPr>
                    <w:jc w:val="center"/>
                    <w:rPr>
                      <w:rFonts w:hint="default" w:ascii="Times New Roman" w:hAnsi="Times New Roman" w:cs="Times New Roman"/>
                      <w:szCs w:val="21"/>
                    </w:rPr>
                  </w:pPr>
                  <w:r>
                    <w:rPr>
                      <w:rFonts w:hint="eastAsia" w:hAnsi="宋体"/>
                      <w:color w:val="auto"/>
                      <w:szCs w:val="21"/>
                    </w:rPr>
                    <w:t>焊接切割烟粉尘</w:t>
                  </w:r>
                </w:p>
              </w:tc>
              <w:tc>
                <w:tcPr>
                  <w:tcW w:w="3930" w:type="dxa"/>
                  <w:tcBorders>
                    <w:bottom w:val="single" w:color="auto" w:sz="4" w:space="0"/>
                  </w:tcBorders>
                  <w:vAlign w:val="center"/>
                </w:tcPr>
                <w:p w14:paraId="49A4CBBF">
                  <w:pPr>
                    <w:contextualSpacing/>
                    <w:jc w:val="center"/>
                    <w:rPr>
                      <w:rFonts w:hint="default" w:ascii="Times New Roman" w:hAnsi="Times New Roman" w:cs="Times New Roman"/>
                      <w:szCs w:val="21"/>
                    </w:rPr>
                  </w:pPr>
                  <w:r>
                    <w:rPr>
                      <w:rFonts w:hint="eastAsia" w:hAnsi="宋体"/>
                      <w:color w:val="auto"/>
                      <w:szCs w:val="21"/>
                    </w:rPr>
                    <w:t>集气罩、1套固定式烟尘净化器</w:t>
                  </w:r>
                  <w:r>
                    <w:rPr>
                      <w:rFonts w:hint="eastAsia" w:hAnsi="宋体"/>
                      <w:color w:val="auto"/>
                      <w:szCs w:val="21"/>
                      <w:lang w:eastAsia="zh-CN"/>
                    </w:rPr>
                    <w:t>、</w:t>
                  </w:r>
                  <w:r>
                    <w:rPr>
                      <w:rFonts w:hint="eastAsia" w:hAnsi="宋体"/>
                      <w:color w:val="auto"/>
                      <w:szCs w:val="21"/>
                      <w:lang w:val="en-US" w:eastAsia="zh-CN"/>
                    </w:rPr>
                    <w:t>1根15m高排气筒</w:t>
                  </w:r>
                </w:p>
              </w:tc>
              <w:tc>
                <w:tcPr>
                  <w:tcW w:w="992" w:type="dxa"/>
                  <w:tcBorders>
                    <w:top w:val="single" w:color="auto" w:sz="4" w:space="0"/>
                    <w:bottom w:val="single" w:color="auto" w:sz="4" w:space="0"/>
                  </w:tcBorders>
                  <w:vAlign w:val="center"/>
                </w:tcPr>
                <w:p w14:paraId="522931A2">
                  <w:pPr>
                    <w:jc w:val="center"/>
                    <w:rPr>
                      <w:rFonts w:hint="default" w:ascii="Times New Roman" w:hAnsi="Times New Roman" w:cs="Times New Roman"/>
                      <w:szCs w:val="21"/>
                    </w:rPr>
                  </w:pPr>
                  <w:r>
                    <w:rPr>
                      <w:rFonts w:hint="eastAsia"/>
                      <w:color w:val="auto"/>
                      <w:szCs w:val="21"/>
                      <w:lang w:val="en-US" w:eastAsia="zh-CN"/>
                    </w:rPr>
                    <w:t>6</w:t>
                  </w:r>
                </w:p>
              </w:tc>
              <w:tc>
                <w:tcPr>
                  <w:tcW w:w="1472" w:type="dxa"/>
                  <w:tcBorders>
                    <w:top w:val="single" w:color="auto" w:sz="4" w:space="0"/>
                    <w:bottom w:val="single" w:color="auto" w:sz="4" w:space="0"/>
                    <w:right w:val="single" w:color="auto" w:sz="2" w:space="0"/>
                  </w:tcBorders>
                  <w:vAlign w:val="center"/>
                </w:tcPr>
                <w:p w14:paraId="1161E620">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73C61E08">
                  <w:pPr>
                    <w:jc w:val="center"/>
                    <w:rPr>
                      <w:rFonts w:hint="default" w:ascii="Times New Roman" w:hAnsi="Times New Roman" w:cs="Times New Roman"/>
                      <w:szCs w:val="21"/>
                    </w:rPr>
                  </w:pPr>
                  <w:r>
                    <w:rPr>
                      <w:rFonts w:hint="eastAsia"/>
                      <w:color w:val="auto"/>
                      <w:szCs w:val="21"/>
                      <w:lang w:val="en-US" w:eastAsia="zh-CN"/>
                    </w:rPr>
                    <w:t>6</w:t>
                  </w:r>
                </w:p>
              </w:tc>
            </w:tr>
            <w:tr w14:paraId="56AF5E2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609" w:type="dxa"/>
                  <w:gridSpan w:val="2"/>
                  <w:vMerge w:val="continue"/>
                  <w:vAlign w:val="center"/>
                </w:tcPr>
                <w:p w14:paraId="3AB3970A">
                  <w:pPr>
                    <w:jc w:val="center"/>
                    <w:rPr>
                      <w:rFonts w:hint="default" w:ascii="Times New Roman" w:hAnsi="Times New Roman" w:cs="Times New Roman"/>
                      <w:szCs w:val="21"/>
                    </w:rPr>
                  </w:pPr>
                </w:p>
              </w:tc>
              <w:tc>
                <w:tcPr>
                  <w:tcW w:w="1198" w:type="dxa"/>
                  <w:tcBorders>
                    <w:top w:val="single" w:color="auto" w:sz="4" w:space="0"/>
                    <w:bottom w:val="single" w:color="auto" w:sz="4" w:space="0"/>
                  </w:tcBorders>
                  <w:vAlign w:val="center"/>
                </w:tcPr>
                <w:p w14:paraId="13F15D2F">
                  <w:pPr>
                    <w:jc w:val="center"/>
                    <w:rPr>
                      <w:rFonts w:hint="default" w:ascii="Times New Roman" w:hAnsi="Times New Roman" w:cs="Times New Roman"/>
                      <w:bCs/>
                      <w:szCs w:val="21"/>
                    </w:rPr>
                  </w:pPr>
                  <w:r>
                    <w:rPr>
                      <w:rFonts w:hint="eastAsia" w:hAnsi="宋体"/>
                      <w:color w:val="auto"/>
                      <w:szCs w:val="21"/>
                    </w:rPr>
                    <w:t>抛丸粉尘</w:t>
                  </w:r>
                </w:p>
              </w:tc>
              <w:tc>
                <w:tcPr>
                  <w:tcW w:w="3930" w:type="dxa"/>
                  <w:tcBorders>
                    <w:top w:val="single" w:color="auto" w:sz="4" w:space="0"/>
                    <w:bottom w:val="single" w:color="auto" w:sz="4" w:space="0"/>
                  </w:tcBorders>
                  <w:vAlign w:val="center"/>
                </w:tcPr>
                <w:p w14:paraId="51630B25">
                  <w:pPr>
                    <w:contextualSpacing/>
                    <w:jc w:val="center"/>
                    <w:rPr>
                      <w:rFonts w:hint="default" w:ascii="Times New Roman" w:hAnsi="Times New Roman" w:cs="Times New Roman"/>
                      <w:szCs w:val="21"/>
                    </w:rPr>
                  </w:pPr>
                  <w:r>
                    <w:rPr>
                      <w:rFonts w:hint="eastAsia" w:hAnsi="宋体"/>
                      <w:color w:val="auto"/>
                      <w:szCs w:val="21"/>
                    </w:rPr>
                    <w:t>自带吸风系统、1套布袋除尘器</w:t>
                  </w:r>
                  <w:r>
                    <w:rPr>
                      <w:rFonts w:hint="eastAsia" w:hAnsi="宋体"/>
                      <w:color w:val="auto"/>
                      <w:szCs w:val="21"/>
                      <w:lang w:eastAsia="zh-CN"/>
                    </w:rPr>
                    <w:t>、</w:t>
                  </w:r>
                  <w:r>
                    <w:rPr>
                      <w:rFonts w:hint="eastAsia" w:hAnsi="宋体"/>
                      <w:color w:val="auto"/>
                      <w:szCs w:val="21"/>
                      <w:lang w:val="en-US" w:eastAsia="zh-CN"/>
                    </w:rPr>
                    <w:t>1根15m高排气筒</w:t>
                  </w:r>
                </w:p>
              </w:tc>
              <w:tc>
                <w:tcPr>
                  <w:tcW w:w="992" w:type="dxa"/>
                  <w:tcBorders>
                    <w:top w:val="single" w:color="auto" w:sz="4" w:space="0"/>
                    <w:bottom w:val="single" w:color="auto" w:sz="4" w:space="0"/>
                  </w:tcBorders>
                  <w:vAlign w:val="center"/>
                </w:tcPr>
                <w:p w14:paraId="543596BD">
                  <w:pPr>
                    <w:jc w:val="center"/>
                    <w:rPr>
                      <w:rFonts w:hint="default" w:ascii="Times New Roman" w:hAnsi="Times New Roman" w:cs="Times New Roman"/>
                      <w:szCs w:val="21"/>
                    </w:rPr>
                  </w:pPr>
                  <w:r>
                    <w:rPr>
                      <w:rFonts w:hint="eastAsia"/>
                      <w:color w:val="auto"/>
                      <w:szCs w:val="21"/>
                      <w:lang w:val="en-US" w:eastAsia="zh-CN"/>
                    </w:rPr>
                    <w:t>2</w:t>
                  </w:r>
                </w:p>
              </w:tc>
              <w:tc>
                <w:tcPr>
                  <w:tcW w:w="1472" w:type="dxa"/>
                  <w:tcBorders>
                    <w:top w:val="single" w:color="auto" w:sz="4" w:space="0"/>
                    <w:bottom w:val="single" w:color="auto" w:sz="4" w:space="0"/>
                    <w:right w:val="single" w:color="auto" w:sz="2" w:space="0"/>
                  </w:tcBorders>
                  <w:vAlign w:val="center"/>
                </w:tcPr>
                <w:p w14:paraId="74387953">
                  <w:pPr>
                    <w:snapToGrid w:val="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目前还未建设抛丸机，还无粉尘产生</w:t>
                  </w:r>
                </w:p>
              </w:tc>
              <w:tc>
                <w:tcPr>
                  <w:tcW w:w="800" w:type="dxa"/>
                  <w:tcBorders>
                    <w:top w:val="single" w:color="auto" w:sz="4" w:space="0"/>
                    <w:bottom w:val="single" w:color="auto" w:sz="4" w:space="0"/>
                    <w:right w:val="nil"/>
                  </w:tcBorders>
                  <w:vAlign w:val="center"/>
                </w:tcPr>
                <w:p w14:paraId="3AC5AA75">
                  <w:pPr>
                    <w:jc w:val="center"/>
                    <w:rPr>
                      <w:rFonts w:hint="default" w:ascii="Times New Roman" w:hAnsi="Times New Roman" w:cs="Times New Roman"/>
                      <w:szCs w:val="21"/>
                      <w:lang w:val="en-US"/>
                    </w:rPr>
                  </w:pPr>
                  <w:r>
                    <w:rPr>
                      <w:rFonts w:hint="eastAsia"/>
                      <w:color w:val="auto"/>
                      <w:szCs w:val="21"/>
                      <w:lang w:val="en-US" w:eastAsia="zh-CN"/>
                    </w:rPr>
                    <w:t>--</w:t>
                  </w:r>
                </w:p>
              </w:tc>
            </w:tr>
            <w:tr w14:paraId="34C9074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1" w:hRule="atLeast"/>
                <w:jc w:val="center"/>
              </w:trPr>
              <w:tc>
                <w:tcPr>
                  <w:tcW w:w="609" w:type="dxa"/>
                  <w:gridSpan w:val="2"/>
                  <w:vMerge w:val="continue"/>
                  <w:vAlign w:val="center"/>
                </w:tcPr>
                <w:p w14:paraId="7FDD60F1">
                  <w:pPr>
                    <w:jc w:val="center"/>
                    <w:rPr>
                      <w:rFonts w:hint="default" w:ascii="Times New Roman" w:hAnsi="Times New Roman" w:cs="Times New Roman"/>
                      <w:szCs w:val="21"/>
                    </w:rPr>
                  </w:pPr>
                </w:p>
              </w:tc>
              <w:tc>
                <w:tcPr>
                  <w:tcW w:w="1198" w:type="dxa"/>
                  <w:tcBorders>
                    <w:top w:val="single" w:color="auto" w:sz="4" w:space="0"/>
                    <w:bottom w:val="single" w:color="auto" w:sz="4" w:space="0"/>
                  </w:tcBorders>
                  <w:vAlign w:val="center"/>
                </w:tcPr>
                <w:p w14:paraId="6BA6A191">
                  <w:pPr>
                    <w:jc w:val="center"/>
                    <w:rPr>
                      <w:rFonts w:hint="default" w:ascii="Times New Roman" w:hAnsi="Times New Roman" w:cs="Times New Roman"/>
                      <w:bCs/>
                      <w:szCs w:val="21"/>
                    </w:rPr>
                  </w:pPr>
                  <w:r>
                    <w:rPr>
                      <w:rFonts w:hint="eastAsia" w:hAnsi="宋体"/>
                      <w:color w:val="auto"/>
                      <w:szCs w:val="21"/>
                    </w:rPr>
                    <w:t>喷漆废气</w:t>
                  </w:r>
                </w:p>
              </w:tc>
              <w:tc>
                <w:tcPr>
                  <w:tcW w:w="3930" w:type="dxa"/>
                  <w:tcBorders>
                    <w:top w:val="single" w:color="auto" w:sz="4" w:space="0"/>
                    <w:bottom w:val="single" w:color="auto" w:sz="4" w:space="0"/>
                  </w:tcBorders>
                  <w:vAlign w:val="center"/>
                </w:tcPr>
                <w:p w14:paraId="19B1B25F">
                  <w:pPr>
                    <w:contextualSpacing/>
                    <w:jc w:val="center"/>
                    <w:rPr>
                      <w:rFonts w:hAnsi="宋体"/>
                      <w:color w:val="auto"/>
                      <w:szCs w:val="21"/>
                    </w:rPr>
                  </w:pPr>
                  <w:r>
                    <w:rPr>
                      <w:rFonts w:hAnsi="宋体"/>
                      <w:color w:val="auto"/>
                      <w:szCs w:val="21"/>
                    </w:rPr>
                    <w:t>密闭</w:t>
                  </w:r>
                  <w:r>
                    <w:rPr>
                      <w:rFonts w:hint="eastAsia" w:hAnsi="宋体"/>
                      <w:color w:val="auto"/>
                      <w:szCs w:val="21"/>
                    </w:rPr>
                    <w:t>喷漆房（1间）</w:t>
                  </w:r>
                  <w:r>
                    <w:rPr>
                      <w:rFonts w:hAnsi="宋体"/>
                      <w:color w:val="auto"/>
                      <w:szCs w:val="21"/>
                    </w:rPr>
                    <w:t>整体抽风系统收集后经1套</w:t>
                  </w:r>
                  <w:r>
                    <w:rPr>
                      <w:rFonts w:hint="eastAsia" w:hAnsi="宋体"/>
                      <w:color w:val="auto"/>
                      <w:szCs w:val="21"/>
                    </w:rPr>
                    <w:t>“过滤棉+</w:t>
                  </w:r>
                  <w:r>
                    <w:rPr>
                      <w:rFonts w:hint="eastAsia" w:hAnsi="宋体"/>
                      <w:color w:val="auto"/>
                      <w:szCs w:val="21"/>
                      <w:lang w:val="en-US" w:eastAsia="zh-CN"/>
                    </w:rPr>
                    <w:t>二级</w:t>
                  </w:r>
                  <w:r>
                    <w:rPr>
                      <w:rFonts w:hint="eastAsia" w:hAnsi="宋体"/>
                      <w:color w:val="auto"/>
                      <w:szCs w:val="21"/>
                    </w:rPr>
                    <w:t>活性炭吸附装置”</w:t>
                  </w:r>
                  <w:r>
                    <w:rPr>
                      <w:rFonts w:hAnsi="宋体"/>
                      <w:color w:val="auto"/>
                      <w:szCs w:val="21"/>
                    </w:rPr>
                    <w:t xml:space="preserve"> ，</w:t>
                  </w:r>
                  <w:r>
                    <w:rPr>
                      <w:rFonts w:hint="eastAsia"/>
                      <w:color w:val="auto"/>
                      <w:szCs w:val="21"/>
                    </w:rPr>
                    <w:t>15</w:t>
                  </w:r>
                  <w:r>
                    <w:rPr>
                      <w:color w:val="auto"/>
                      <w:szCs w:val="21"/>
                    </w:rPr>
                    <w:t>m</w:t>
                  </w:r>
                  <w:r>
                    <w:rPr>
                      <w:rFonts w:hAnsi="宋体"/>
                      <w:color w:val="auto"/>
                      <w:szCs w:val="21"/>
                    </w:rPr>
                    <w:t>高排气筒</w:t>
                  </w:r>
                  <w:r>
                    <w:rPr>
                      <w:color w:val="auto"/>
                      <w:szCs w:val="21"/>
                    </w:rPr>
                    <w:t>1</w:t>
                  </w:r>
                  <w:r>
                    <w:rPr>
                      <w:rFonts w:hAnsi="宋体"/>
                      <w:color w:val="auto"/>
                      <w:szCs w:val="21"/>
                    </w:rPr>
                    <w:t>根</w:t>
                  </w:r>
                  <w:r>
                    <w:rPr>
                      <w:rFonts w:hint="eastAsia" w:hAnsi="宋体"/>
                      <w:color w:val="auto"/>
                      <w:szCs w:val="21"/>
                    </w:rPr>
                    <w:t>；</w:t>
                  </w:r>
                </w:p>
                <w:p w14:paraId="110C1A0F">
                  <w:pPr>
                    <w:contextualSpacing/>
                    <w:jc w:val="center"/>
                    <w:rPr>
                      <w:rFonts w:hint="default" w:ascii="Times New Roman" w:hAnsi="Times New Roman" w:cs="Times New Roman"/>
                      <w:szCs w:val="21"/>
                    </w:rPr>
                  </w:pPr>
                  <w:r>
                    <w:rPr>
                      <w:rFonts w:hint="eastAsia" w:hAnsi="宋体"/>
                      <w:color w:val="auto"/>
                      <w:szCs w:val="21"/>
                    </w:rPr>
                    <w:t>喷涂后的工件不得在喷漆间外固化。</w:t>
                  </w:r>
                </w:p>
              </w:tc>
              <w:tc>
                <w:tcPr>
                  <w:tcW w:w="992" w:type="dxa"/>
                  <w:tcBorders>
                    <w:top w:val="single" w:color="auto" w:sz="4" w:space="0"/>
                    <w:bottom w:val="single" w:color="auto" w:sz="4" w:space="0"/>
                  </w:tcBorders>
                  <w:vAlign w:val="center"/>
                </w:tcPr>
                <w:p w14:paraId="7670F562">
                  <w:pPr>
                    <w:jc w:val="center"/>
                    <w:rPr>
                      <w:rFonts w:hint="default" w:ascii="Times New Roman" w:hAnsi="Times New Roman" w:cs="Times New Roman"/>
                      <w:szCs w:val="21"/>
                    </w:rPr>
                  </w:pPr>
                  <w:r>
                    <w:rPr>
                      <w:rFonts w:hint="eastAsia"/>
                      <w:color w:val="auto"/>
                      <w:szCs w:val="21"/>
                      <w:lang w:val="en-US" w:eastAsia="zh-CN"/>
                    </w:rPr>
                    <w:t>--</w:t>
                  </w:r>
                </w:p>
              </w:tc>
              <w:tc>
                <w:tcPr>
                  <w:tcW w:w="1472" w:type="dxa"/>
                  <w:tcBorders>
                    <w:top w:val="single" w:color="auto" w:sz="4" w:space="0"/>
                    <w:bottom w:val="single" w:color="auto" w:sz="4" w:space="0"/>
                    <w:right w:val="single" w:color="auto" w:sz="2" w:space="0"/>
                  </w:tcBorders>
                  <w:vAlign w:val="center"/>
                </w:tcPr>
                <w:p w14:paraId="05949CFC">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15B0A28C">
                  <w:pPr>
                    <w:jc w:val="center"/>
                    <w:rPr>
                      <w:rFonts w:hint="default" w:ascii="Times New Roman" w:hAnsi="Times New Roman" w:cs="Times New Roman"/>
                      <w:szCs w:val="21"/>
                    </w:rPr>
                  </w:pPr>
                  <w:r>
                    <w:rPr>
                      <w:rFonts w:hint="eastAsia"/>
                      <w:color w:val="auto"/>
                      <w:szCs w:val="21"/>
                      <w:lang w:val="en-US" w:eastAsia="zh-CN"/>
                    </w:rPr>
                    <w:t>--</w:t>
                  </w:r>
                </w:p>
              </w:tc>
            </w:tr>
            <w:tr w14:paraId="67B10F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9" w:hRule="atLeast"/>
                <w:jc w:val="center"/>
              </w:trPr>
              <w:tc>
                <w:tcPr>
                  <w:tcW w:w="609" w:type="dxa"/>
                  <w:gridSpan w:val="2"/>
                  <w:vMerge w:val="continue"/>
                  <w:vAlign w:val="center"/>
                </w:tcPr>
                <w:p w14:paraId="7C395E6E">
                  <w:pPr>
                    <w:jc w:val="center"/>
                    <w:rPr>
                      <w:rFonts w:hint="default" w:ascii="Times New Roman" w:hAnsi="Times New Roman" w:cs="Times New Roman"/>
                      <w:szCs w:val="21"/>
                    </w:rPr>
                  </w:pPr>
                </w:p>
              </w:tc>
              <w:tc>
                <w:tcPr>
                  <w:tcW w:w="1198" w:type="dxa"/>
                  <w:tcBorders>
                    <w:top w:val="single" w:color="auto" w:sz="4" w:space="0"/>
                    <w:bottom w:val="single" w:color="auto" w:sz="4" w:space="0"/>
                  </w:tcBorders>
                  <w:vAlign w:val="center"/>
                </w:tcPr>
                <w:p w14:paraId="1529D9DF">
                  <w:pPr>
                    <w:jc w:val="center"/>
                    <w:rPr>
                      <w:rFonts w:hint="default" w:ascii="Times New Roman" w:hAnsi="Times New Roman" w:cs="Times New Roman"/>
                      <w:bCs/>
                      <w:szCs w:val="21"/>
                    </w:rPr>
                  </w:pPr>
                  <w:r>
                    <w:rPr>
                      <w:rFonts w:hint="eastAsia" w:hAnsi="宋体"/>
                      <w:color w:val="auto"/>
                      <w:szCs w:val="21"/>
                    </w:rPr>
                    <w:t>打磨及型材切割金属粉尘</w:t>
                  </w:r>
                </w:p>
              </w:tc>
              <w:tc>
                <w:tcPr>
                  <w:tcW w:w="3930" w:type="dxa"/>
                  <w:tcBorders>
                    <w:top w:val="single" w:color="auto" w:sz="4" w:space="0"/>
                    <w:bottom w:val="single" w:color="auto" w:sz="4" w:space="0"/>
                  </w:tcBorders>
                  <w:vAlign w:val="center"/>
                </w:tcPr>
                <w:p w14:paraId="0197FEE1">
                  <w:pPr>
                    <w:contextualSpacing/>
                    <w:jc w:val="center"/>
                    <w:rPr>
                      <w:rFonts w:hint="default" w:ascii="Times New Roman" w:hAnsi="Times New Roman" w:cs="Times New Roman"/>
                      <w:bCs/>
                      <w:szCs w:val="21"/>
                    </w:rPr>
                  </w:pPr>
                  <w:r>
                    <w:rPr>
                      <w:rFonts w:hint="eastAsia" w:hAnsi="宋体"/>
                      <w:color w:val="auto"/>
                      <w:szCs w:val="21"/>
                    </w:rPr>
                    <w:t>质量较重，自然沉降、及时清扫车间地面</w:t>
                  </w:r>
                </w:p>
              </w:tc>
              <w:tc>
                <w:tcPr>
                  <w:tcW w:w="992" w:type="dxa"/>
                  <w:tcBorders>
                    <w:top w:val="single" w:color="auto" w:sz="4" w:space="0"/>
                    <w:bottom w:val="single" w:color="auto" w:sz="4" w:space="0"/>
                  </w:tcBorders>
                  <w:vAlign w:val="center"/>
                </w:tcPr>
                <w:p w14:paraId="3F19C06D">
                  <w:pPr>
                    <w:jc w:val="center"/>
                    <w:rPr>
                      <w:rFonts w:hint="default" w:ascii="Times New Roman" w:hAnsi="Times New Roman" w:cs="Times New Roman"/>
                      <w:szCs w:val="21"/>
                    </w:rPr>
                  </w:pPr>
                  <w:r>
                    <w:rPr>
                      <w:rFonts w:hint="eastAsia"/>
                      <w:color w:val="auto"/>
                      <w:szCs w:val="21"/>
                      <w:lang w:val="en-US" w:eastAsia="zh-CN"/>
                    </w:rPr>
                    <w:t>--</w:t>
                  </w:r>
                </w:p>
              </w:tc>
              <w:tc>
                <w:tcPr>
                  <w:tcW w:w="1472" w:type="dxa"/>
                  <w:tcBorders>
                    <w:top w:val="single" w:color="auto" w:sz="4" w:space="0"/>
                    <w:bottom w:val="single" w:color="auto" w:sz="4" w:space="0"/>
                    <w:right w:val="single" w:color="auto" w:sz="2" w:space="0"/>
                  </w:tcBorders>
                  <w:vAlign w:val="center"/>
                </w:tcPr>
                <w:p w14:paraId="59F7E266">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15B54F54">
                  <w:pPr>
                    <w:jc w:val="center"/>
                    <w:rPr>
                      <w:rFonts w:hint="default" w:ascii="Times New Roman" w:hAnsi="Times New Roman" w:cs="Times New Roman"/>
                      <w:szCs w:val="21"/>
                    </w:rPr>
                  </w:pPr>
                  <w:r>
                    <w:rPr>
                      <w:rFonts w:hint="eastAsia"/>
                      <w:color w:val="auto"/>
                      <w:szCs w:val="21"/>
                      <w:lang w:val="en-US" w:eastAsia="zh-CN"/>
                    </w:rPr>
                    <w:t>--</w:t>
                  </w:r>
                </w:p>
              </w:tc>
            </w:tr>
            <w:tr w14:paraId="266B2D9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609" w:type="dxa"/>
                  <w:gridSpan w:val="2"/>
                  <w:vMerge w:val="continue"/>
                  <w:vAlign w:val="center"/>
                </w:tcPr>
                <w:p w14:paraId="6CB0E84F">
                  <w:pPr>
                    <w:jc w:val="center"/>
                    <w:rPr>
                      <w:rFonts w:hint="default" w:ascii="Times New Roman" w:hAnsi="Times New Roman" w:cs="Times New Roman"/>
                      <w:szCs w:val="21"/>
                    </w:rPr>
                  </w:pPr>
                </w:p>
              </w:tc>
              <w:tc>
                <w:tcPr>
                  <w:tcW w:w="5128" w:type="dxa"/>
                  <w:gridSpan w:val="2"/>
                  <w:tcBorders>
                    <w:top w:val="single" w:color="auto" w:sz="4" w:space="0"/>
                  </w:tcBorders>
                  <w:vAlign w:val="center"/>
                </w:tcPr>
                <w:p w14:paraId="15736736">
                  <w:pPr>
                    <w:jc w:val="center"/>
                    <w:rPr>
                      <w:rFonts w:hint="default" w:ascii="Times New Roman" w:hAnsi="Times New Roman" w:cs="Times New Roman"/>
                      <w:szCs w:val="21"/>
                    </w:rPr>
                  </w:pPr>
                  <w:r>
                    <w:rPr>
                      <w:rFonts w:hint="eastAsia" w:hAnsi="宋体"/>
                      <w:color w:val="auto"/>
                      <w:szCs w:val="21"/>
                    </w:rPr>
                    <w:t>按相关要求在重污染天气下进行相应管控；危废间设置抽风设施，将危废间内逸散废气抽吸至</w:t>
                  </w:r>
                  <w:r>
                    <w:rPr>
                      <w:rFonts w:hint="eastAsia" w:hAnsi="宋体"/>
                      <w:color w:val="auto"/>
                      <w:szCs w:val="21"/>
                      <w:lang w:val="en-US" w:eastAsia="zh-CN"/>
                    </w:rPr>
                    <w:t>一级活性炭处理后，在无组织扩散</w:t>
                  </w:r>
                  <w:r>
                    <w:rPr>
                      <w:rFonts w:hint="eastAsia" w:hAnsi="宋体"/>
                      <w:color w:val="auto"/>
                      <w:szCs w:val="21"/>
                    </w:rPr>
                    <w:t>。</w:t>
                  </w:r>
                </w:p>
              </w:tc>
              <w:tc>
                <w:tcPr>
                  <w:tcW w:w="992" w:type="dxa"/>
                  <w:tcBorders>
                    <w:top w:val="single" w:color="auto" w:sz="4" w:space="0"/>
                    <w:bottom w:val="single" w:color="auto" w:sz="4" w:space="0"/>
                  </w:tcBorders>
                  <w:vAlign w:val="center"/>
                </w:tcPr>
                <w:p w14:paraId="02E1ADCD">
                  <w:pPr>
                    <w:jc w:val="center"/>
                    <w:rPr>
                      <w:rFonts w:hint="default" w:ascii="Times New Roman" w:hAnsi="Times New Roman" w:cs="Times New Roman"/>
                      <w:szCs w:val="21"/>
                    </w:rPr>
                  </w:pPr>
                  <w:r>
                    <w:rPr>
                      <w:rFonts w:hint="eastAsia"/>
                      <w:color w:val="auto"/>
                      <w:szCs w:val="21"/>
                      <w:lang w:val="en-US" w:eastAsia="zh-CN"/>
                    </w:rPr>
                    <w:t>1</w:t>
                  </w:r>
                </w:p>
              </w:tc>
              <w:tc>
                <w:tcPr>
                  <w:tcW w:w="1472" w:type="dxa"/>
                  <w:tcBorders>
                    <w:top w:val="single" w:color="auto" w:sz="4" w:space="0"/>
                    <w:bottom w:val="single" w:color="auto" w:sz="4" w:space="0"/>
                    <w:right w:val="single" w:color="auto" w:sz="2" w:space="0"/>
                  </w:tcBorders>
                  <w:vAlign w:val="center"/>
                </w:tcPr>
                <w:p w14:paraId="3AE8D4B1">
                  <w:pPr>
                    <w:snapToGrid w:val="0"/>
                    <w:jc w:val="center"/>
                    <w:rPr>
                      <w:rFonts w:hint="default" w:ascii="Times New Roman" w:hAnsi="Times New Roman" w:cs="Times New Roman"/>
                      <w:szCs w:val="21"/>
                    </w:rPr>
                  </w:pPr>
                  <w:r>
                    <w:rPr>
                      <w:rFonts w:hint="eastAsia" w:ascii="Times New Roman" w:hAnsi="Times New Roman" w:eastAsia="宋体" w:cs="Times New Roman"/>
                      <w:szCs w:val="21"/>
                      <w:lang w:val="en-US" w:eastAsia="zh-CN"/>
                    </w:rPr>
                    <w:t>危废密闭袋装\桶装存放，且项目使用水性漆，项目无有机溶剂类危废产生，危废间极少挥发废气，目前未采取抽吸措施。</w:t>
                  </w:r>
                </w:p>
              </w:tc>
              <w:tc>
                <w:tcPr>
                  <w:tcW w:w="800" w:type="dxa"/>
                  <w:tcBorders>
                    <w:top w:val="single" w:color="auto" w:sz="4" w:space="0"/>
                    <w:bottom w:val="single" w:color="auto" w:sz="4" w:space="0"/>
                    <w:right w:val="nil"/>
                  </w:tcBorders>
                  <w:vAlign w:val="center"/>
                </w:tcPr>
                <w:p w14:paraId="09964622">
                  <w:pPr>
                    <w:jc w:val="center"/>
                    <w:rPr>
                      <w:rFonts w:hint="default" w:ascii="Times New Roman" w:hAnsi="Times New Roman" w:cs="Times New Roman"/>
                      <w:szCs w:val="21"/>
                      <w:lang w:val="en-US"/>
                    </w:rPr>
                  </w:pPr>
                  <w:r>
                    <w:rPr>
                      <w:rFonts w:hint="eastAsia"/>
                      <w:color w:val="auto"/>
                      <w:szCs w:val="21"/>
                      <w:lang w:val="en-US" w:eastAsia="zh-CN"/>
                    </w:rPr>
                    <w:t>--</w:t>
                  </w:r>
                </w:p>
              </w:tc>
            </w:tr>
            <w:tr w14:paraId="1501FE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807" w:type="dxa"/>
                  <w:gridSpan w:val="3"/>
                  <w:vAlign w:val="center"/>
                </w:tcPr>
                <w:p w14:paraId="4E20D96F">
                  <w:pPr>
                    <w:jc w:val="center"/>
                    <w:rPr>
                      <w:rFonts w:hint="default" w:ascii="Times New Roman" w:hAnsi="Times New Roman" w:cs="Times New Roman"/>
                      <w:szCs w:val="21"/>
                    </w:rPr>
                  </w:pPr>
                  <w:r>
                    <w:rPr>
                      <w:rFonts w:hint="default" w:ascii="Times New Roman" w:hAnsi="Times New Roman" w:cs="Times New Roman"/>
                      <w:szCs w:val="21"/>
                    </w:rPr>
                    <w:t>噪声</w:t>
                  </w:r>
                </w:p>
              </w:tc>
              <w:tc>
                <w:tcPr>
                  <w:tcW w:w="3930" w:type="dxa"/>
                  <w:vAlign w:val="center"/>
                </w:tcPr>
                <w:p w14:paraId="5D425F8C">
                  <w:pPr>
                    <w:jc w:val="center"/>
                    <w:rPr>
                      <w:rFonts w:hint="default" w:ascii="Times New Roman" w:hAnsi="Times New Roman" w:cs="Times New Roman"/>
                      <w:szCs w:val="21"/>
                    </w:rPr>
                  </w:pPr>
                  <w:r>
                    <w:rPr>
                      <w:rFonts w:hint="eastAsia" w:hAnsi="宋体"/>
                      <w:color w:val="auto"/>
                      <w:szCs w:val="21"/>
                    </w:rPr>
                    <w:t>加强管理、</w:t>
                  </w:r>
                  <w:r>
                    <w:rPr>
                      <w:rFonts w:hint="eastAsia"/>
                      <w:color w:val="auto"/>
                      <w:szCs w:val="21"/>
                    </w:rPr>
                    <w:t>厂房墙体隔声、距离衰减，加强维护等</w:t>
                  </w:r>
                </w:p>
              </w:tc>
              <w:tc>
                <w:tcPr>
                  <w:tcW w:w="992" w:type="dxa"/>
                  <w:vAlign w:val="center"/>
                </w:tcPr>
                <w:p w14:paraId="56587119">
                  <w:pPr>
                    <w:jc w:val="center"/>
                    <w:rPr>
                      <w:rFonts w:hint="default" w:ascii="Times New Roman" w:hAnsi="Times New Roman" w:cs="Times New Roman"/>
                      <w:szCs w:val="21"/>
                    </w:rPr>
                  </w:pPr>
                  <w:r>
                    <w:rPr>
                      <w:rFonts w:hint="default" w:ascii="Times New Roman" w:hAnsi="Times New Roman" w:cs="Times New Roman"/>
                      <w:szCs w:val="21"/>
                    </w:rPr>
                    <w:t>1</w:t>
                  </w:r>
                </w:p>
              </w:tc>
              <w:tc>
                <w:tcPr>
                  <w:tcW w:w="1472" w:type="dxa"/>
                  <w:tcBorders>
                    <w:right w:val="single" w:color="auto" w:sz="2" w:space="0"/>
                  </w:tcBorders>
                  <w:vAlign w:val="center"/>
                </w:tcPr>
                <w:p w14:paraId="19F7B3DC">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right w:val="nil"/>
                  </w:tcBorders>
                  <w:vAlign w:val="center"/>
                </w:tcPr>
                <w:p w14:paraId="4EBBC85A">
                  <w:pPr>
                    <w:jc w:val="center"/>
                    <w:rPr>
                      <w:rFonts w:hint="default" w:ascii="Times New Roman" w:hAnsi="Times New Roman" w:cs="Times New Roman"/>
                      <w:szCs w:val="21"/>
                    </w:rPr>
                  </w:pPr>
                  <w:r>
                    <w:rPr>
                      <w:rFonts w:hint="default" w:ascii="Times New Roman" w:hAnsi="Times New Roman" w:cs="Times New Roman"/>
                      <w:szCs w:val="21"/>
                    </w:rPr>
                    <w:t>1</w:t>
                  </w:r>
                </w:p>
              </w:tc>
            </w:tr>
            <w:tr w14:paraId="2D5434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3" w:hRule="atLeast"/>
                <w:jc w:val="center"/>
              </w:trPr>
              <w:tc>
                <w:tcPr>
                  <w:tcW w:w="1807" w:type="dxa"/>
                  <w:gridSpan w:val="3"/>
                  <w:vMerge w:val="restart"/>
                  <w:vAlign w:val="center"/>
                </w:tcPr>
                <w:p w14:paraId="089A1EEE">
                  <w:pPr>
                    <w:widowControl/>
                    <w:jc w:val="center"/>
                    <w:rPr>
                      <w:rFonts w:hint="default" w:ascii="Times New Roman" w:hAnsi="Times New Roman" w:cs="Times New Roman"/>
                      <w:szCs w:val="21"/>
                    </w:rPr>
                  </w:pPr>
                  <w:r>
                    <w:rPr>
                      <w:rFonts w:hint="default" w:ascii="Times New Roman" w:hAnsi="Times New Roman" w:cs="Times New Roman"/>
                      <w:szCs w:val="21"/>
                    </w:rPr>
                    <w:t>固废</w:t>
                  </w:r>
                </w:p>
              </w:tc>
              <w:tc>
                <w:tcPr>
                  <w:tcW w:w="3930" w:type="dxa"/>
                  <w:tcBorders>
                    <w:bottom w:val="single" w:color="auto" w:sz="4" w:space="0"/>
                    <w:right w:val="single" w:color="auto" w:sz="4" w:space="0"/>
                  </w:tcBorders>
                  <w:vAlign w:val="center"/>
                </w:tcPr>
                <w:p w14:paraId="5A781FCA">
                  <w:pPr>
                    <w:jc w:val="center"/>
                    <w:rPr>
                      <w:rFonts w:hint="default" w:ascii="Times New Roman" w:hAnsi="Times New Roman" w:cs="Times New Roman"/>
                      <w:szCs w:val="21"/>
                    </w:rPr>
                  </w:pPr>
                  <w:r>
                    <w:rPr>
                      <w:rFonts w:hint="eastAsia" w:hAnsi="宋体"/>
                      <w:color w:val="auto"/>
                      <w:szCs w:val="21"/>
                    </w:rPr>
                    <w:t>一般固废区1处，面积约</w:t>
                  </w:r>
                  <w:r>
                    <w:rPr>
                      <w:rFonts w:hint="eastAsia" w:hAnsi="宋体"/>
                      <w:color w:val="auto"/>
                      <w:szCs w:val="21"/>
                      <w:lang w:val="en-US" w:eastAsia="zh-CN"/>
                    </w:rPr>
                    <w:t>5</w:t>
                  </w:r>
                  <w:r>
                    <w:rPr>
                      <w:rFonts w:hint="eastAsia" w:hAnsi="宋体"/>
                      <w:color w:val="auto"/>
                      <w:szCs w:val="21"/>
                    </w:rPr>
                    <w:t>m</w:t>
                  </w:r>
                  <w:r>
                    <w:rPr>
                      <w:rFonts w:hint="eastAsia" w:hAnsi="宋体"/>
                      <w:color w:val="auto"/>
                      <w:szCs w:val="21"/>
                      <w:vertAlign w:val="superscript"/>
                    </w:rPr>
                    <w:t>2</w:t>
                  </w:r>
                </w:p>
              </w:tc>
              <w:tc>
                <w:tcPr>
                  <w:tcW w:w="992" w:type="dxa"/>
                  <w:tcBorders>
                    <w:bottom w:val="single" w:color="auto" w:sz="4" w:space="0"/>
                  </w:tcBorders>
                  <w:vAlign w:val="center"/>
                </w:tcPr>
                <w:p w14:paraId="122E7D17">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bottom w:val="single" w:color="auto" w:sz="4" w:space="0"/>
                    <w:right w:val="single" w:color="auto" w:sz="2" w:space="0"/>
                  </w:tcBorders>
                  <w:vAlign w:val="center"/>
                </w:tcPr>
                <w:p w14:paraId="1C819906">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bottom w:val="single" w:color="auto" w:sz="4" w:space="0"/>
                    <w:right w:val="nil"/>
                  </w:tcBorders>
                  <w:vAlign w:val="center"/>
                </w:tcPr>
                <w:p w14:paraId="32D84177">
                  <w:pPr>
                    <w:jc w:val="center"/>
                    <w:rPr>
                      <w:rFonts w:hint="default" w:ascii="Times New Roman" w:hAnsi="Times New Roman" w:cs="Times New Roman"/>
                      <w:szCs w:val="21"/>
                    </w:rPr>
                  </w:pPr>
                  <w:r>
                    <w:rPr>
                      <w:rFonts w:hint="default" w:ascii="Times New Roman" w:hAnsi="Times New Roman" w:cs="Times New Roman"/>
                      <w:szCs w:val="21"/>
                    </w:rPr>
                    <w:t>--</w:t>
                  </w:r>
                </w:p>
              </w:tc>
            </w:tr>
            <w:tr w14:paraId="27509CD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1807" w:type="dxa"/>
                  <w:gridSpan w:val="3"/>
                  <w:vMerge w:val="continue"/>
                  <w:vAlign w:val="center"/>
                </w:tcPr>
                <w:p w14:paraId="6F16244E">
                  <w:pPr>
                    <w:widowControl/>
                    <w:jc w:val="center"/>
                    <w:rPr>
                      <w:rFonts w:hint="default" w:ascii="Times New Roman" w:hAnsi="Times New Roman" w:cs="Times New Roman"/>
                      <w:szCs w:val="21"/>
                    </w:rPr>
                  </w:pPr>
                </w:p>
              </w:tc>
              <w:tc>
                <w:tcPr>
                  <w:tcW w:w="3930" w:type="dxa"/>
                  <w:tcBorders>
                    <w:top w:val="single" w:color="auto" w:sz="4" w:space="0"/>
                    <w:right w:val="single" w:color="auto" w:sz="4" w:space="0"/>
                  </w:tcBorders>
                  <w:vAlign w:val="center"/>
                </w:tcPr>
                <w:p w14:paraId="04ADC78C">
                  <w:pPr>
                    <w:jc w:val="center"/>
                    <w:rPr>
                      <w:rFonts w:hint="default" w:ascii="Times New Roman" w:hAnsi="Times New Roman" w:eastAsia="宋体" w:cs="Times New Roman"/>
                      <w:szCs w:val="21"/>
                    </w:rPr>
                  </w:pPr>
                  <w:r>
                    <w:rPr>
                      <w:rFonts w:hint="eastAsia" w:hAnsi="宋体"/>
                      <w:color w:val="auto"/>
                      <w:szCs w:val="21"/>
                    </w:rPr>
                    <w:t>危废间1间，面积</w:t>
                  </w:r>
                  <w:r>
                    <w:rPr>
                      <w:rFonts w:hint="eastAsia" w:hAnsi="宋体"/>
                      <w:color w:val="auto"/>
                      <w:szCs w:val="21"/>
                      <w:lang w:val="en-US" w:eastAsia="zh-CN"/>
                    </w:rPr>
                    <w:t>5</w:t>
                  </w:r>
                  <w:r>
                    <w:rPr>
                      <w:rFonts w:hint="eastAsia" w:hAnsi="宋体"/>
                      <w:color w:val="auto"/>
                      <w:szCs w:val="21"/>
                    </w:rPr>
                    <w:t>m</w:t>
                  </w:r>
                  <w:r>
                    <w:rPr>
                      <w:rFonts w:hint="eastAsia" w:hAnsi="宋体"/>
                      <w:color w:val="auto"/>
                      <w:szCs w:val="21"/>
                      <w:vertAlign w:val="superscript"/>
                    </w:rPr>
                    <w:t>2</w:t>
                  </w:r>
                  <w:r>
                    <w:rPr>
                      <w:rFonts w:hint="eastAsia" w:hAnsi="宋体"/>
                      <w:color w:val="auto"/>
                      <w:szCs w:val="21"/>
                    </w:rPr>
                    <w:t>，重点防渗，危废分区堆放，分区标识，并设置台账等</w:t>
                  </w:r>
                </w:p>
              </w:tc>
              <w:tc>
                <w:tcPr>
                  <w:tcW w:w="992" w:type="dxa"/>
                  <w:tcBorders>
                    <w:top w:val="single" w:color="auto" w:sz="4" w:space="0"/>
                  </w:tcBorders>
                  <w:vAlign w:val="center"/>
                </w:tcPr>
                <w:p w14:paraId="07D9CEC8">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1</w:t>
                  </w:r>
                </w:p>
              </w:tc>
              <w:tc>
                <w:tcPr>
                  <w:tcW w:w="1472" w:type="dxa"/>
                  <w:tcBorders>
                    <w:top w:val="single" w:color="auto" w:sz="4" w:space="0"/>
                    <w:right w:val="single" w:color="auto" w:sz="2" w:space="0"/>
                  </w:tcBorders>
                  <w:vAlign w:val="center"/>
                </w:tcPr>
                <w:p w14:paraId="49DE95D6">
                  <w:pPr>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right w:val="nil"/>
                  </w:tcBorders>
                  <w:vAlign w:val="center"/>
                </w:tcPr>
                <w:p w14:paraId="7B272202">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1</w:t>
                  </w:r>
                </w:p>
              </w:tc>
            </w:tr>
            <w:tr w14:paraId="6D1880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807" w:type="dxa"/>
                  <w:gridSpan w:val="3"/>
                  <w:vMerge w:val="restart"/>
                  <w:tcBorders>
                    <w:top w:val="single" w:color="auto" w:sz="4" w:space="0"/>
                  </w:tcBorders>
                  <w:vAlign w:val="center"/>
                </w:tcPr>
                <w:p w14:paraId="42DB2B56">
                  <w:pPr>
                    <w:jc w:val="center"/>
                    <w:rPr>
                      <w:rFonts w:hint="default" w:ascii="Times New Roman" w:hAnsi="Times New Roman" w:cs="Times New Roman"/>
                      <w:szCs w:val="21"/>
                    </w:rPr>
                  </w:pPr>
                  <w:r>
                    <w:rPr>
                      <w:rFonts w:hint="default" w:ascii="Times New Roman" w:hAnsi="Times New Roman" w:cs="Times New Roman"/>
                      <w:szCs w:val="21"/>
                    </w:rPr>
                    <w:t>地下水防范措施</w:t>
                  </w:r>
                </w:p>
              </w:tc>
              <w:tc>
                <w:tcPr>
                  <w:tcW w:w="3930" w:type="dxa"/>
                  <w:tcBorders>
                    <w:bottom w:val="single" w:color="auto" w:sz="4" w:space="0"/>
                  </w:tcBorders>
                  <w:vAlign w:val="center"/>
                </w:tcPr>
                <w:p w14:paraId="6D1A5808">
                  <w:pPr>
                    <w:rPr>
                      <w:rFonts w:hint="eastAsia" w:ascii="Times New Roman" w:hAnsi="Times New Roman" w:cs="Times New Roman" w:eastAsiaTheme="minorEastAsia"/>
                      <w:szCs w:val="21"/>
                      <w:lang w:eastAsia="zh-CN"/>
                    </w:rPr>
                  </w:pPr>
                  <w:r>
                    <w:rPr>
                      <w:rFonts w:hint="eastAsia"/>
                      <w:color w:val="auto"/>
                      <w:szCs w:val="21"/>
                    </w:rPr>
                    <w:t>危废间、漆料库重点防渗；</w:t>
                  </w:r>
                  <w:r>
                    <w:rPr>
                      <w:rFonts w:hint="eastAsia" w:hAnsi="宋体"/>
                      <w:color w:val="auto"/>
                      <w:szCs w:val="21"/>
                    </w:rPr>
                    <w:t xml:space="preserve"> </w:t>
                  </w:r>
                </w:p>
              </w:tc>
              <w:tc>
                <w:tcPr>
                  <w:tcW w:w="992" w:type="dxa"/>
                  <w:tcBorders>
                    <w:top w:val="single" w:color="auto" w:sz="4" w:space="0"/>
                    <w:bottom w:val="single" w:color="auto" w:sz="4" w:space="0"/>
                  </w:tcBorders>
                  <w:vAlign w:val="center"/>
                </w:tcPr>
                <w:p w14:paraId="26B02A49">
                  <w:pPr>
                    <w:jc w:val="center"/>
                    <w:rPr>
                      <w:rFonts w:hint="default" w:ascii="Times New Roman" w:hAnsi="Times New Roman" w:cs="Times New Roman"/>
                      <w:szCs w:val="21"/>
                    </w:rPr>
                  </w:pPr>
                  <w:r>
                    <w:rPr>
                      <w:rFonts w:hint="default" w:ascii="Times New Roman" w:hAnsi="Times New Roman" w:cs="Times New Roman"/>
                      <w:szCs w:val="21"/>
                    </w:rPr>
                    <w:t>1</w:t>
                  </w:r>
                </w:p>
              </w:tc>
              <w:tc>
                <w:tcPr>
                  <w:tcW w:w="1472" w:type="dxa"/>
                  <w:tcBorders>
                    <w:bottom w:val="single" w:color="auto" w:sz="4" w:space="0"/>
                    <w:right w:val="single" w:color="auto" w:sz="2" w:space="0"/>
                  </w:tcBorders>
                  <w:vAlign w:val="center"/>
                </w:tcPr>
                <w:p w14:paraId="4F530444">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bottom w:val="single" w:color="auto" w:sz="4" w:space="0"/>
                    <w:right w:val="nil"/>
                  </w:tcBorders>
                  <w:vAlign w:val="center"/>
                </w:tcPr>
                <w:p w14:paraId="3ED78510">
                  <w:pPr>
                    <w:snapToGrid w:val="0"/>
                    <w:jc w:val="center"/>
                    <w:rPr>
                      <w:rFonts w:hint="default" w:ascii="Times New Roman" w:hAnsi="Times New Roman" w:cs="Times New Roman"/>
                      <w:szCs w:val="21"/>
                    </w:rPr>
                  </w:pPr>
                  <w:r>
                    <w:rPr>
                      <w:rFonts w:hint="default" w:ascii="Times New Roman" w:hAnsi="Times New Roman" w:cs="Times New Roman"/>
                      <w:szCs w:val="21"/>
                    </w:rPr>
                    <w:t>1</w:t>
                  </w:r>
                </w:p>
              </w:tc>
            </w:tr>
            <w:tr w14:paraId="3F06BD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07" w:type="dxa"/>
                  <w:gridSpan w:val="3"/>
                  <w:vMerge w:val="continue"/>
                  <w:tcBorders>
                    <w:top w:val="single" w:color="auto" w:sz="4" w:space="0"/>
                  </w:tcBorders>
                  <w:vAlign w:val="center"/>
                </w:tcPr>
                <w:p w14:paraId="63EA0331">
                  <w:pPr>
                    <w:jc w:val="center"/>
                    <w:rPr>
                      <w:rFonts w:hint="default" w:ascii="Times New Roman" w:hAnsi="Times New Roman" w:cs="Times New Roman"/>
                      <w:szCs w:val="21"/>
                    </w:rPr>
                  </w:pPr>
                </w:p>
              </w:tc>
              <w:tc>
                <w:tcPr>
                  <w:tcW w:w="3930" w:type="dxa"/>
                  <w:tcBorders>
                    <w:top w:val="single" w:color="auto" w:sz="4" w:space="0"/>
                    <w:bottom w:val="single" w:color="auto" w:sz="4" w:space="0"/>
                  </w:tcBorders>
                  <w:vAlign w:val="center"/>
                </w:tcPr>
                <w:p w14:paraId="23894EB6">
                  <w:pPr>
                    <w:rPr>
                      <w:rFonts w:hint="default" w:ascii="Times New Roman" w:hAnsi="Times New Roman" w:cs="Times New Roman"/>
                      <w:szCs w:val="21"/>
                    </w:rPr>
                  </w:pPr>
                  <w:r>
                    <w:rPr>
                      <w:rFonts w:hint="eastAsia"/>
                      <w:color w:val="auto"/>
                      <w:szCs w:val="21"/>
                    </w:rPr>
                    <w:t>喷漆房重点防渗</w:t>
                  </w:r>
                  <w:r>
                    <w:rPr>
                      <w:rFonts w:hint="eastAsia"/>
                      <w:color w:val="auto"/>
                      <w:szCs w:val="21"/>
                      <w:lang w:eastAsia="zh-CN"/>
                    </w:rPr>
                    <w:t>；</w:t>
                  </w:r>
                </w:p>
              </w:tc>
              <w:tc>
                <w:tcPr>
                  <w:tcW w:w="992" w:type="dxa"/>
                  <w:tcBorders>
                    <w:top w:val="single" w:color="auto" w:sz="4" w:space="0"/>
                    <w:bottom w:val="single" w:color="auto" w:sz="4" w:space="0"/>
                  </w:tcBorders>
                  <w:vAlign w:val="center"/>
                </w:tcPr>
                <w:p w14:paraId="659D62C6">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top w:val="single" w:color="auto" w:sz="4" w:space="0"/>
                    <w:bottom w:val="single" w:color="auto" w:sz="4" w:space="0"/>
                    <w:right w:val="single" w:color="auto" w:sz="2" w:space="0"/>
                  </w:tcBorders>
                  <w:vAlign w:val="center"/>
                </w:tcPr>
                <w:p w14:paraId="61E32AC8">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62ED273A">
                  <w:pPr>
                    <w:snapToGrid w:val="0"/>
                    <w:jc w:val="center"/>
                    <w:rPr>
                      <w:rFonts w:hint="default" w:ascii="Times New Roman" w:hAnsi="Times New Roman" w:cs="Times New Roman"/>
                      <w:szCs w:val="21"/>
                    </w:rPr>
                  </w:pPr>
                  <w:r>
                    <w:rPr>
                      <w:rFonts w:hint="default" w:ascii="Times New Roman" w:hAnsi="Times New Roman" w:cs="Times New Roman"/>
                      <w:szCs w:val="21"/>
                    </w:rPr>
                    <w:t>--</w:t>
                  </w:r>
                </w:p>
              </w:tc>
            </w:tr>
            <w:tr w14:paraId="0C7E4F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 w:hRule="atLeast"/>
                <w:jc w:val="center"/>
              </w:trPr>
              <w:tc>
                <w:tcPr>
                  <w:tcW w:w="1807" w:type="dxa"/>
                  <w:gridSpan w:val="3"/>
                  <w:vMerge w:val="continue"/>
                  <w:vAlign w:val="center"/>
                </w:tcPr>
                <w:p w14:paraId="6016837F">
                  <w:pPr>
                    <w:jc w:val="center"/>
                    <w:rPr>
                      <w:rFonts w:hint="default" w:ascii="Times New Roman" w:hAnsi="Times New Roman" w:cs="Times New Roman"/>
                      <w:szCs w:val="21"/>
                    </w:rPr>
                  </w:pPr>
                </w:p>
              </w:tc>
              <w:tc>
                <w:tcPr>
                  <w:tcW w:w="3930" w:type="dxa"/>
                  <w:tcBorders>
                    <w:top w:val="single" w:color="auto" w:sz="4" w:space="0"/>
                    <w:bottom w:val="single" w:color="auto" w:sz="4" w:space="0"/>
                  </w:tcBorders>
                  <w:vAlign w:val="center"/>
                </w:tcPr>
                <w:p w14:paraId="5ABF8DF4">
                  <w:pPr>
                    <w:rPr>
                      <w:rFonts w:hint="default" w:ascii="Times New Roman" w:hAnsi="Times New Roman" w:cs="Times New Roman"/>
                      <w:szCs w:val="21"/>
                    </w:rPr>
                  </w:pPr>
                  <w:r>
                    <w:rPr>
                      <w:rFonts w:hint="eastAsia"/>
                      <w:color w:val="auto"/>
                      <w:szCs w:val="21"/>
                    </w:rPr>
                    <w:t>生产车间除重点及简单防渗区外其余区域一般防渗</w:t>
                  </w:r>
                </w:p>
              </w:tc>
              <w:tc>
                <w:tcPr>
                  <w:tcW w:w="992" w:type="dxa"/>
                  <w:tcBorders>
                    <w:top w:val="single" w:color="auto" w:sz="4" w:space="0"/>
                    <w:bottom w:val="single" w:color="auto" w:sz="4" w:space="0"/>
                  </w:tcBorders>
                  <w:vAlign w:val="center"/>
                </w:tcPr>
                <w:p w14:paraId="01B5BC49">
                  <w:pPr>
                    <w:jc w:val="center"/>
                    <w:rPr>
                      <w:rFonts w:hint="default" w:ascii="Times New Roman" w:hAnsi="Times New Roman" w:cs="Times New Roman"/>
                      <w:szCs w:val="21"/>
                    </w:rPr>
                  </w:pPr>
                  <w:r>
                    <w:rPr>
                      <w:rFonts w:hint="default" w:ascii="Times New Roman" w:hAnsi="Times New Roman" w:cs="Times New Roman"/>
                      <w:szCs w:val="21"/>
                    </w:rPr>
                    <w:t>--</w:t>
                  </w:r>
                </w:p>
              </w:tc>
              <w:tc>
                <w:tcPr>
                  <w:tcW w:w="1472" w:type="dxa"/>
                  <w:tcBorders>
                    <w:top w:val="single" w:color="auto" w:sz="4" w:space="0"/>
                    <w:bottom w:val="single" w:color="auto" w:sz="4" w:space="0"/>
                    <w:right w:val="single" w:color="auto" w:sz="2" w:space="0"/>
                  </w:tcBorders>
                  <w:vAlign w:val="center"/>
                </w:tcPr>
                <w:p w14:paraId="3404EC8D">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3BF3A143">
                  <w:pPr>
                    <w:snapToGrid w:val="0"/>
                    <w:jc w:val="center"/>
                    <w:rPr>
                      <w:rFonts w:hint="default" w:ascii="Times New Roman" w:hAnsi="Times New Roman" w:cs="Times New Roman"/>
                      <w:szCs w:val="21"/>
                    </w:rPr>
                  </w:pPr>
                  <w:r>
                    <w:rPr>
                      <w:rFonts w:hint="default" w:ascii="Times New Roman" w:hAnsi="Times New Roman" w:cs="Times New Roman"/>
                      <w:szCs w:val="21"/>
                    </w:rPr>
                    <w:t>--</w:t>
                  </w:r>
                </w:p>
              </w:tc>
            </w:tr>
            <w:tr w14:paraId="5982C0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1807" w:type="dxa"/>
                  <w:gridSpan w:val="3"/>
                  <w:tcBorders>
                    <w:top w:val="single" w:color="auto" w:sz="4" w:space="0"/>
                    <w:bottom w:val="single" w:color="auto" w:sz="4" w:space="0"/>
                  </w:tcBorders>
                  <w:vAlign w:val="center"/>
                </w:tcPr>
                <w:p w14:paraId="64AE328C">
                  <w:pPr>
                    <w:jc w:val="center"/>
                    <w:rPr>
                      <w:rFonts w:hint="default" w:ascii="Times New Roman" w:hAnsi="Times New Roman" w:cs="Times New Roman"/>
                      <w:szCs w:val="21"/>
                    </w:rPr>
                  </w:pPr>
                  <w:r>
                    <w:rPr>
                      <w:rFonts w:hint="default" w:ascii="Times New Roman" w:hAnsi="Times New Roman" w:cs="Times New Roman"/>
                      <w:szCs w:val="21"/>
                    </w:rPr>
                    <w:t>风险防范措施</w:t>
                  </w:r>
                </w:p>
              </w:tc>
              <w:tc>
                <w:tcPr>
                  <w:tcW w:w="3930" w:type="dxa"/>
                  <w:tcBorders>
                    <w:top w:val="single" w:color="auto" w:sz="4" w:space="0"/>
                    <w:bottom w:val="single" w:color="auto" w:sz="4" w:space="0"/>
                  </w:tcBorders>
                  <w:vAlign w:val="center"/>
                </w:tcPr>
                <w:p w14:paraId="09D62058">
                  <w:pPr>
                    <w:snapToGrid w:val="0"/>
                    <w:spacing w:before="78" w:beforeLines="25"/>
                    <w:jc w:val="center"/>
                    <w:rPr>
                      <w:rFonts w:hint="default" w:ascii="Times New Roman" w:hAnsi="Times New Roman" w:cs="Times New Roman"/>
                      <w:szCs w:val="21"/>
                    </w:rPr>
                  </w:pPr>
                  <w:r>
                    <w:rPr>
                      <w:rFonts w:hint="eastAsia"/>
                      <w:bCs/>
                      <w:color w:val="auto"/>
                      <w:szCs w:val="21"/>
                    </w:rPr>
                    <w:t>标识标牌；消防设施；危废间/漆料库设置钢制托盘、应急空桶；建立和完善各级安全生产责任制等</w:t>
                  </w:r>
                </w:p>
              </w:tc>
              <w:tc>
                <w:tcPr>
                  <w:tcW w:w="992" w:type="dxa"/>
                  <w:tcBorders>
                    <w:top w:val="single" w:color="auto" w:sz="4" w:space="0"/>
                    <w:bottom w:val="single" w:color="auto" w:sz="4" w:space="0"/>
                  </w:tcBorders>
                  <w:vAlign w:val="center"/>
                </w:tcPr>
                <w:p w14:paraId="76A390A1">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472" w:type="dxa"/>
                  <w:tcBorders>
                    <w:top w:val="single" w:color="auto" w:sz="4" w:space="0"/>
                    <w:bottom w:val="single" w:color="auto" w:sz="4" w:space="0"/>
                    <w:right w:val="single" w:color="auto" w:sz="2" w:space="0"/>
                  </w:tcBorders>
                  <w:vAlign w:val="center"/>
                </w:tcPr>
                <w:p w14:paraId="7BF06752">
                  <w:pPr>
                    <w:snapToGrid w:val="0"/>
                    <w:jc w:val="center"/>
                    <w:rPr>
                      <w:rFonts w:hint="default" w:ascii="Times New Roman" w:hAnsi="Times New Roman" w:cs="Times New Roman"/>
                      <w:szCs w:val="21"/>
                    </w:rPr>
                  </w:pPr>
                  <w:r>
                    <w:rPr>
                      <w:rFonts w:hint="default" w:ascii="Times New Roman" w:hAnsi="Times New Roman" w:cs="Times New Roman"/>
                      <w:szCs w:val="21"/>
                    </w:rPr>
                    <w:t>与环评一致</w:t>
                  </w:r>
                </w:p>
              </w:tc>
              <w:tc>
                <w:tcPr>
                  <w:tcW w:w="800" w:type="dxa"/>
                  <w:tcBorders>
                    <w:top w:val="single" w:color="auto" w:sz="4" w:space="0"/>
                    <w:bottom w:val="single" w:color="auto" w:sz="4" w:space="0"/>
                    <w:right w:val="nil"/>
                  </w:tcBorders>
                  <w:vAlign w:val="center"/>
                </w:tcPr>
                <w:p w14:paraId="50B8B84A">
                  <w:pPr>
                    <w:snapToGrid w:val="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r>
            <w:tr w14:paraId="00D85E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5737" w:type="dxa"/>
                  <w:gridSpan w:val="4"/>
                  <w:tcBorders>
                    <w:bottom w:val="single" w:color="auto" w:sz="2" w:space="0"/>
                  </w:tcBorders>
                  <w:vAlign w:val="center"/>
                </w:tcPr>
                <w:p w14:paraId="0819415E">
                  <w:pPr>
                    <w:snapToGrid w:val="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合计</w:t>
                  </w:r>
                </w:p>
              </w:tc>
              <w:tc>
                <w:tcPr>
                  <w:tcW w:w="992" w:type="dxa"/>
                  <w:tcBorders>
                    <w:bottom w:val="single" w:color="auto" w:sz="2" w:space="0"/>
                  </w:tcBorders>
                  <w:vAlign w:val="center"/>
                </w:tcPr>
                <w:p w14:paraId="4BED676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14.1</w:t>
                  </w:r>
                </w:p>
              </w:tc>
              <w:tc>
                <w:tcPr>
                  <w:tcW w:w="1472" w:type="dxa"/>
                  <w:tcBorders>
                    <w:bottom w:val="single" w:color="auto" w:sz="2" w:space="0"/>
                    <w:right w:val="single" w:color="auto" w:sz="2" w:space="0"/>
                  </w:tcBorders>
                  <w:vAlign w:val="center"/>
                </w:tcPr>
                <w:p w14:paraId="6DA39880">
                  <w:pPr>
                    <w:jc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bottom w:val="single" w:color="auto" w:sz="2" w:space="0"/>
                    <w:right w:val="nil"/>
                  </w:tcBorders>
                  <w:vAlign w:val="center"/>
                </w:tcPr>
                <w:p w14:paraId="381E636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11.1</w:t>
                  </w:r>
                </w:p>
              </w:tc>
            </w:tr>
          </w:tbl>
          <w:p w14:paraId="1845C6E9">
            <w:pPr>
              <w:rPr>
                <w:rFonts w:ascii="Times New Roman" w:hAnsi="Times New Roman" w:eastAsia="黑体" w:cs="Times New Roman"/>
                <w:b/>
                <w:bCs/>
                <w:sz w:val="32"/>
                <w:szCs w:val="32"/>
              </w:rPr>
            </w:pPr>
          </w:p>
          <w:p w14:paraId="22867E17">
            <w:pPr>
              <w:rPr>
                <w:rFonts w:ascii="Times New Roman" w:hAnsi="Times New Roman" w:eastAsia="黑体" w:cs="Times New Roman"/>
                <w:b/>
                <w:bCs/>
                <w:sz w:val="32"/>
                <w:szCs w:val="32"/>
              </w:rPr>
            </w:pPr>
          </w:p>
          <w:p w14:paraId="1C9FEB1F">
            <w:pPr>
              <w:rPr>
                <w:rFonts w:ascii="Times New Roman" w:hAnsi="Times New Roman" w:eastAsia="黑体" w:cs="Times New Roman"/>
                <w:b/>
                <w:bCs/>
                <w:sz w:val="32"/>
                <w:szCs w:val="32"/>
              </w:rPr>
            </w:pPr>
          </w:p>
          <w:p w14:paraId="3E0BCD48">
            <w:pPr>
              <w:rPr>
                <w:rFonts w:ascii="Times New Roman" w:hAnsi="Times New Roman" w:eastAsia="黑体" w:cs="Times New Roman"/>
                <w:b/>
                <w:bCs/>
                <w:sz w:val="32"/>
                <w:szCs w:val="32"/>
              </w:rPr>
            </w:pPr>
          </w:p>
          <w:p w14:paraId="2CDA968A">
            <w:pPr>
              <w:rPr>
                <w:rFonts w:ascii="Times New Roman" w:hAnsi="Times New Roman" w:eastAsia="黑体" w:cs="Times New Roman"/>
                <w:b/>
                <w:bCs/>
                <w:sz w:val="32"/>
                <w:szCs w:val="32"/>
              </w:rPr>
            </w:pPr>
          </w:p>
          <w:p w14:paraId="707324C6">
            <w:pPr>
              <w:rPr>
                <w:rFonts w:ascii="Times New Roman" w:hAnsi="Times New Roman" w:eastAsia="黑体" w:cs="Times New Roman"/>
                <w:b/>
                <w:bCs/>
                <w:sz w:val="32"/>
                <w:szCs w:val="32"/>
              </w:rPr>
            </w:pPr>
          </w:p>
          <w:p w14:paraId="532E145A">
            <w:pPr>
              <w:rPr>
                <w:rFonts w:ascii="Times New Roman" w:hAnsi="Times New Roman" w:eastAsia="黑体" w:cs="Times New Roman"/>
                <w:b/>
                <w:bCs/>
                <w:sz w:val="32"/>
                <w:szCs w:val="32"/>
              </w:rPr>
            </w:pPr>
          </w:p>
          <w:p w14:paraId="372B1606">
            <w:pPr>
              <w:rPr>
                <w:rFonts w:ascii="Times New Roman" w:hAnsi="Times New Roman" w:eastAsia="黑体" w:cs="Times New Roman"/>
                <w:b/>
                <w:bCs/>
                <w:sz w:val="32"/>
                <w:szCs w:val="32"/>
              </w:rPr>
            </w:pPr>
          </w:p>
        </w:tc>
      </w:tr>
    </w:tbl>
    <w:p w14:paraId="08678DD5">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B8E98B">
      <w:pPr>
        <w:rPr>
          <w:rFonts w:ascii="Times New Roman" w:hAnsi="Times New Roman" w:cs="Times New Roman"/>
          <w:b/>
          <w:bCs/>
          <w:sz w:val="30"/>
          <w:szCs w:val="30"/>
        </w:rPr>
      </w:pPr>
      <w:r>
        <w:rPr>
          <w:rFonts w:ascii="Times New Roman" w:hAnsi="Times New Roman" w:cs="Times New Roman"/>
          <w:b/>
          <w:bCs/>
          <w:sz w:val="30"/>
          <w:szCs w:val="30"/>
        </w:rPr>
        <w:t>表四                                环评结论、建议及要求</w:t>
      </w:r>
    </w:p>
    <w:tbl>
      <w:tblPr>
        <w:tblStyle w:val="3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4AB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14:paraId="5BE41FB5">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14:paraId="59A15505">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1、产业政策的符合性</w:t>
            </w:r>
          </w:p>
          <w:p w14:paraId="196CA1FC">
            <w:pPr>
              <w:spacing w:line="360" w:lineRule="auto"/>
              <w:ind w:firstLine="600" w:firstLineChars="250"/>
              <w:contextualSpacing/>
              <w:rPr>
                <w:rFonts w:ascii="Times New Roman" w:hAnsi="Times New Roman" w:eastAsia="宋体" w:cs="Times New Roman"/>
                <w:bCs/>
                <w:sz w:val="24"/>
              </w:rPr>
            </w:pPr>
            <w:r>
              <w:rPr>
                <w:rFonts w:hint="eastAsia"/>
                <w:bCs/>
                <w:color w:val="auto"/>
                <w:sz w:val="24"/>
              </w:rPr>
              <w:t>项目为</w:t>
            </w:r>
            <w:r>
              <w:rPr>
                <w:rFonts w:hint="eastAsia"/>
                <w:bCs/>
                <w:color w:val="auto"/>
                <w:sz w:val="24"/>
                <w:lang w:val="en-US" w:eastAsia="zh-CN"/>
              </w:rPr>
              <w:t>水处理</w:t>
            </w:r>
            <w:r>
              <w:rPr>
                <w:bCs/>
                <w:color w:val="auto"/>
                <w:sz w:val="24"/>
              </w:rPr>
              <w:t>环保设备</w:t>
            </w:r>
            <w:r>
              <w:rPr>
                <w:rFonts w:hint="eastAsia"/>
                <w:bCs/>
                <w:color w:val="auto"/>
                <w:sz w:val="24"/>
              </w:rPr>
              <w:t>生产，根据《国民经济行业分类与代码》（GB/T4754-2017），项目属于C3591环境保护专用设备制造。项目不属于《产业结构调整指导目录》（2024年本）中的鼓励、限制和淘汰类项目，但项目符合国家法律法规和政策规定，属于允许类</w:t>
            </w:r>
            <w:r>
              <w:rPr>
                <w:rFonts w:hint="eastAsia" w:ascii="Times New Roman" w:hAnsi="Times New Roman" w:eastAsia="宋体" w:cs="Times New Roman"/>
                <w:bCs/>
                <w:sz w:val="24"/>
              </w:rPr>
              <w:t>。</w:t>
            </w:r>
          </w:p>
          <w:p w14:paraId="778F0D0C">
            <w:pPr>
              <w:spacing w:line="360" w:lineRule="auto"/>
              <w:ind w:firstLine="600" w:firstLineChars="250"/>
              <w:contextualSpacing/>
              <w:rPr>
                <w:rFonts w:ascii="Times New Roman" w:hAnsi="Times New Roman" w:eastAsia="宋体" w:cs="Times New Roman"/>
                <w:bCs/>
                <w:sz w:val="24"/>
              </w:rPr>
            </w:pPr>
            <w:r>
              <w:rPr>
                <w:rFonts w:hint="eastAsia"/>
                <w:color w:val="auto"/>
                <w:sz w:val="24"/>
              </w:rPr>
              <w:t>同时，本项目以</w:t>
            </w:r>
            <w:r>
              <w:rPr>
                <w:rFonts w:hint="eastAsia" w:ascii="宋体" w:hAnsi="宋体" w:eastAsia="宋体"/>
                <w:color w:val="auto"/>
                <w:sz w:val="24"/>
                <w:szCs w:val="24"/>
              </w:rPr>
              <w:t>川投资备【</w:t>
            </w:r>
            <w:r>
              <w:rPr>
                <w:rFonts w:hint="default" w:ascii="TimesNewRomanPSMT" w:hAnsi="TimesNewRomanPSMT" w:eastAsia="TimesNewRomanPSMT"/>
                <w:color w:val="auto"/>
                <w:sz w:val="24"/>
                <w:szCs w:val="24"/>
              </w:rPr>
              <w:t>2412-510121-07-02-700574</w:t>
            </w:r>
            <w:r>
              <w:rPr>
                <w:rFonts w:hint="eastAsia" w:ascii="宋体" w:hAnsi="宋体" w:eastAsia="宋体"/>
                <w:color w:val="auto"/>
                <w:sz w:val="24"/>
                <w:szCs w:val="24"/>
              </w:rPr>
              <w:t>】</w:t>
            </w:r>
            <w:r>
              <w:rPr>
                <w:rFonts w:hint="default" w:ascii="TimesNewRomanPSMT" w:hAnsi="TimesNewRomanPSMT" w:eastAsia="TimesNewRomanPSMT"/>
                <w:color w:val="auto"/>
                <w:sz w:val="24"/>
                <w:szCs w:val="24"/>
              </w:rPr>
              <w:t xml:space="preserve">JXQB-1081 </w:t>
            </w:r>
            <w:r>
              <w:rPr>
                <w:rFonts w:hint="eastAsia" w:ascii="宋体" w:hAnsi="宋体" w:eastAsia="宋体"/>
                <w:color w:val="auto"/>
                <w:sz w:val="24"/>
                <w:szCs w:val="24"/>
              </w:rPr>
              <w:t>号</w:t>
            </w:r>
            <w:r>
              <w:rPr>
                <w:rFonts w:hint="eastAsia" w:ascii="Times New Roman" w:hAnsi="Times New Roman" w:eastAsia="宋体" w:cs="Times New Roman"/>
                <w:color w:val="auto"/>
                <w:sz w:val="24"/>
              </w:rPr>
              <w:t>在金堂县经济科技和信息化局备案</w:t>
            </w:r>
            <w:r>
              <w:rPr>
                <w:rFonts w:hint="eastAsia" w:ascii="Times New Roman" w:hAnsi="Times New Roman" w:eastAsia="宋体" w:cs="Times New Roman"/>
                <w:bCs/>
                <w:sz w:val="24"/>
              </w:rPr>
              <w:t>。</w:t>
            </w:r>
          </w:p>
          <w:p w14:paraId="52204CAC">
            <w:pPr>
              <w:spacing w:line="360" w:lineRule="auto"/>
              <w:ind w:firstLine="470" w:firstLineChars="196"/>
              <w:contextualSpacing/>
              <w:rPr>
                <w:rFonts w:ascii="Times New Roman" w:hAnsi="Times New Roman" w:eastAsia="宋体" w:cs="Times New Roman"/>
                <w:bCs/>
                <w:sz w:val="24"/>
              </w:rPr>
            </w:pPr>
            <w:r>
              <w:rPr>
                <w:rFonts w:hint="eastAsia" w:ascii="Times New Roman" w:hAnsi="Times New Roman" w:eastAsia="宋体" w:cs="Times New Roman"/>
                <w:bCs/>
                <w:sz w:val="24"/>
              </w:rPr>
              <w:t>因此，本项目符合国家相关产业政策要求。</w:t>
            </w:r>
          </w:p>
          <w:p w14:paraId="3C2A3116">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2、规划及选址符合性分析</w:t>
            </w:r>
          </w:p>
          <w:p w14:paraId="1D1E4CA3">
            <w:pPr>
              <w:spacing w:line="360" w:lineRule="auto"/>
              <w:ind w:firstLine="470" w:firstLineChars="196"/>
              <w:contextualSpacing/>
              <w:rPr>
                <w:rFonts w:hint="eastAsia" w:ascii="Times New Roman" w:hAnsi="宋体" w:eastAsia="宋体" w:cs="Times New Roman"/>
                <w:bCs/>
                <w:sz w:val="24"/>
                <w:lang w:val="ru-RU"/>
              </w:rPr>
            </w:pPr>
            <w:r>
              <w:rPr>
                <w:rFonts w:hint="eastAsia" w:ascii="Times New Roman" w:hAnsi="宋体" w:eastAsia="宋体" w:cs="Times New Roman"/>
                <w:bCs/>
                <w:sz w:val="24"/>
                <w:lang w:val="ru-RU"/>
              </w:rPr>
              <w:t xml:space="preserve">项目系租赁成都金泰运科技发展公司厂房，位于金堂县赵镇石子岭99号。根据地块不动产权证书，项目所在地块用地性质为工业用地。同时，结合区域国土空间规划图，项目所在地块的用地性质为工业用地。 </w:t>
            </w:r>
          </w:p>
          <w:p w14:paraId="103B6368">
            <w:pPr>
              <w:autoSpaceDE w:val="0"/>
              <w:autoSpaceDN w:val="0"/>
              <w:spacing w:line="360" w:lineRule="auto"/>
              <w:ind w:firstLine="480" w:firstLineChars="200"/>
              <w:contextualSpacing/>
              <w:rPr>
                <w:rFonts w:hint="eastAsia" w:eastAsiaTheme="minorEastAsia"/>
                <w:kern w:val="0"/>
                <w:sz w:val="24"/>
                <w:szCs w:val="20"/>
                <w:lang w:eastAsia="zh-CN"/>
              </w:rPr>
            </w:pPr>
            <w:r>
              <w:rPr>
                <w:rFonts w:hint="eastAsia" w:hAnsi="宋体"/>
                <w:color w:val="auto"/>
                <w:sz w:val="24"/>
              </w:rPr>
              <w:t>项目位于</w:t>
            </w:r>
            <w:r>
              <w:rPr>
                <w:rFonts w:hint="eastAsia" w:ascii="宋体" w:hAnsi="宋体" w:cs="宋体"/>
                <w:color w:val="auto"/>
                <w:sz w:val="24"/>
              </w:rPr>
              <w:t>赵镇街道石子岭路99号</w:t>
            </w:r>
            <w:r>
              <w:rPr>
                <w:rFonts w:hint="eastAsia" w:hAnsi="宋体"/>
                <w:color w:val="auto"/>
                <w:sz w:val="24"/>
              </w:rPr>
              <w:t>，属于工业园区范围内，项目属于</w:t>
            </w:r>
            <w:r>
              <w:rPr>
                <w:rFonts w:hint="eastAsia" w:hAnsi="宋体"/>
                <w:color w:val="auto"/>
                <w:sz w:val="24"/>
                <w:lang w:val="en-US" w:eastAsia="zh-CN"/>
              </w:rPr>
              <w:t>环保设备生产制造</w:t>
            </w:r>
            <w:r>
              <w:rPr>
                <w:rFonts w:hint="eastAsia" w:hAnsi="宋体"/>
                <w:color w:val="auto"/>
                <w:sz w:val="24"/>
              </w:rPr>
              <w:t>，</w:t>
            </w:r>
            <w:r>
              <w:rPr>
                <w:rFonts w:hint="eastAsia" w:hAnsi="宋体"/>
                <w:color w:val="auto"/>
                <w:sz w:val="24"/>
                <w:lang w:val="en-US" w:eastAsia="zh-CN"/>
              </w:rPr>
              <w:t>产品用于污水治理</w:t>
            </w:r>
            <w:r>
              <w:rPr>
                <w:rFonts w:hint="eastAsia" w:hAnsi="宋体"/>
                <w:color w:val="auto"/>
                <w:sz w:val="24"/>
              </w:rPr>
              <w:t>，</w:t>
            </w:r>
            <w:r>
              <w:rPr>
                <w:rFonts w:hint="eastAsia" w:hAnsi="宋体"/>
                <w:color w:val="auto"/>
                <w:sz w:val="24"/>
                <w:lang w:val="en-US" w:eastAsia="zh-CN"/>
              </w:rPr>
              <w:t>项目</w:t>
            </w:r>
            <w:r>
              <w:rPr>
                <w:rFonts w:hint="eastAsia" w:hAnsi="宋体"/>
                <w:color w:val="auto"/>
                <w:sz w:val="24"/>
              </w:rPr>
              <w:t>符合园区产业定位</w:t>
            </w:r>
            <w:r>
              <w:rPr>
                <w:rFonts w:hint="eastAsia" w:hAnsi="宋体"/>
                <w:bCs/>
                <w:color w:val="auto"/>
                <w:sz w:val="24"/>
                <w:lang w:val="en-US" w:eastAsia="zh-CN"/>
              </w:rPr>
              <w:t>。</w:t>
            </w:r>
            <w:r>
              <w:rPr>
                <w:rFonts w:hint="eastAsia" w:hAnsi="宋体"/>
                <w:bCs/>
                <w:color w:val="auto"/>
                <w:sz w:val="24"/>
              </w:rPr>
              <w:t>项目位于</w:t>
            </w:r>
            <w:r>
              <w:rPr>
                <w:rFonts w:hint="eastAsia"/>
                <w:color w:val="auto"/>
                <w:sz w:val="24"/>
              </w:rPr>
              <w:t>迎宾大道以东</w:t>
            </w:r>
            <w:r>
              <w:rPr>
                <w:rFonts w:hint="eastAsia"/>
                <w:color w:val="auto"/>
                <w:sz w:val="24"/>
                <w:lang w:eastAsia="zh-CN"/>
              </w:rPr>
              <w:t>，</w:t>
            </w:r>
            <w:r>
              <w:rPr>
                <w:rFonts w:hint="eastAsia"/>
                <w:color w:val="auto"/>
                <w:sz w:val="24"/>
                <w:lang w:val="en-US" w:eastAsia="zh-CN"/>
              </w:rPr>
              <w:t>距离沱源小区约880m。项目无生产废水外排，污水进入市政污水管网处理。项目不属于禁止引入类项目，本项目</w:t>
            </w:r>
            <w:r>
              <w:rPr>
                <w:rFonts w:hint="eastAsia" w:hAnsi="宋体"/>
                <w:bCs/>
                <w:color w:val="auto"/>
                <w:sz w:val="24"/>
              </w:rPr>
              <w:t>与四川金堂工业园区规划环境影响跟踪评价相符</w:t>
            </w:r>
            <w:r>
              <w:rPr>
                <w:rFonts w:hint="eastAsia" w:hAnsi="宋体"/>
                <w:bCs/>
                <w:color w:val="auto"/>
                <w:sz w:val="24"/>
                <w:lang w:eastAsia="zh-CN"/>
              </w:rPr>
              <w:t>。</w:t>
            </w:r>
          </w:p>
          <w:p w14:paraId="2FD342CF">
            <w:pPr>
              <w:autoSpaceDE w:val="0"/>
              <w:autoSpaceDN w:val="0"/>
              <w:spacing w:line="360" w:lineRule="auto"/>
              <w:ind w:firstLine="480" w:firstLineChars="200"/>
              <w:contextualSpacing/>
              <w:rPr>
                <w:kern w:val="0"/>
                <w:sz w:val="24"/>
                <w:szCs w:val="20"/>
              </w:rPr>
            </w:pPr>
            <w:r>
              <w:rPr>
                <w:rFonts w:hint="eastAsia" w:ascii="Times New Roman" w:hAnsi="Times New Roman" w:eastAsia="宋体" w:cs="Times New Roman"/>
                <w:sz w:val="24"/>
              </w:rPr>
              <w:t>项目周围50m范围内无噪声敏感点存在，500m范围内大气敏感点为东北120m、东侧370m住户。本项目主要为金属设备（环保专用设备）生产，生产过程中产生有机废气、粉尘经处理后高空排放，噪声经隔声降噪后对环境影响甚微，外排废水进入市政污水管网，可达标排放。</w:t>
            </w:r>
            <w:r>
              <w:rPr>
                <w:b/>
                <w:color w:val="auto"/>
                <w:kern w:val="0"/>
                <w:sz w:val="24"/>
                <w:szCs w:val="20"/>
                <w:lang w:val="zh-CN"/>
              </w:rPr>
              <w:t>本项目与周边环境相容，项目选址合理</w:t>
            </w:r>
            <w:r>
              <w:rPr>
                <w:rFonts w:hint="eastAsia"/>
                <w:b/>
                <w:color w:val="auto"/>
                <w:kern w:val="0"/>
                <w:sz w:val="24"/>
                <w:szCs w:val="20"/>
                <w:lang w:val="zh-CN"/>
              </w:rPr>
              <w:t>。</w:t>
            </w:r>
          </w:p>
          <w:p w14:paraId="56B6C21C">
            <w:pPr>
              <w:spacing w:line="360" w:lineRule="auto"/>
              <w:ind w:firstLine="472" w:firstLineChars="196"/>
              <w:contextualSpacing/>
              <w:rPr>
                <w:rFonts w:ascii="Times New Roman" w:hAnsi="Times New Roman" w:cs="Times New Roman"/>
                <w:b/>
                <w:bCs/>
                <w:sz w:val="24"/>
              </w:rPr>
            </w:pPr>
            <w:r>
              <w:rPr>
                <w:rFonts w:ascii="Times New Roman" w:hAnsi="Times New Roman" w:cs="Times New Roman"/>
                <w:b/>
                <w:bCs/>
                <w:sz w:val="24"/>
              </w:rPr>
              <w:t>3、区域环境质量</w:t>
            </w:r>
          </w:p>
          <w:p w14:paraId="3C418DE1">
            <w:pPr>
              <w:spacing w:line="360" w:lineRule="auto"/>
              <w:ind w:firstLine="470" w:firstLineChars="196"/>
              <w:contextualSpacing/>
              <w:rPr>
                <w:rFonts w:hint="default" w:ascii="Times New Roman" w:hAnsi="Times New Roman" w:cs="Times New Roman" w:eastAsiaTheme="minorEastAsia"/>
                <w:bCs/>
                <w:sz w:val="24"/>
                <w:lang w:eastAsia="zh-CN"/>
              </w:rPr>
            </w:pPr>
            <w:r>
              <w:rPr>
                <w:rFonts w:hint="eastAsia" w:ascii="Times New Roman" w:hAnsi="Times New Roman" w:cs="Times New Roman"/>
                <w:bCs/>
                <w:sz w:val="24"/>
              </w:rPr>
              <w:t>根据</w:t>
            </w:r>
            <w:r>
              <w:rPr>
                <w:rFonts w:hint="default" w:ascii="Times New Roman" w:hAnsi="Times New Roman" w:cs="Times New Roman"/>
                <w:color w:val="auto"/>
                <w:kern w:val="0"/>
                <w:sz w:val="24"/>
              </w:rPr>
              <w:t>《202</w:t>
            </w:r>
            <w:r>
              <w:rPr>
                <w:rFonts w:hint="default"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年金堂县环境空气质量状况》</w:t>
            </w:r>
            <w:r>
              <w:rPr>
                <w:rFonts w:hint="default" w:ascii="Times New Roman" w:hAnsi="Times New Roman" w:cs="Times New Roman"/>
                <w:bCs/>
                <w:sz w:val="24"/>
                <w:lang w:eastAsia="zh-CN"/>
              </w:rPr>
              <w:t>，</w:t>
            </w:r>
            <w:r>
              <w:rPr>
                <w:rFonts w:hint="default" w:ascii="Times New Roman" w:hAnsi="Times New Roman" w:cs="Times New Roman"/>
                <w:bCs/>
                <w:color w:val="auto"/>
                <w:sz w:val="24"/>
              </w:rPr>
              <w:t>金堂县主要污染物</w:t>
            </w:r>
            <w:r>
              <w:rPr>
                <w:rFonts w:hint="default" w:ascii="Times New Roman" w:hAnsi="Times New Roman" w:cs="Times New Roman"/>
                <w:color w:val="auto"/>
                <w:kern w:val="0"/>
                <w:sz w:val="24"/>
              </w:rPr>
              <w:t>SO</w:t>
            </w:r>
            <w:r>
              <w:rPr>
                <w:rFonts w:hint="default" w:ascii="Times New Roman" w:hAnsi="Times New Roman" w:cs="Times New Roman"/>
                <w:color w:val="auto"/>
                <w:kern w:val="0"/>
                <w:sz w:val="24"/>
                <w:vertAlign w:val="subscript"/>
              </w:rPr>
              <w:t>2</w:t>
            </w:r>
            <w:r>
              <w:rPr>
                <w:rFonts w:hint="default" w:ascii="Times New Roman" w:hAnsi="Times New Roman" w:cs="Times New Roman"/>
                <w:color w:val="auto"/>
                <w:kern w:val="0"/>
                <w:sz w:val="24"/>
              </w:rPr>
              <w:t>、NO</w:t>
            </w:r>
            <w:r>
              <w:rPr>
                <w:rFonts w:hint="default" w:ascii="Times New Roman" w:hAnsi="Times New Roman" w:cs="Times New Roman"/>
                <w:color w:val="auto"/>
                <w:kern w:val="0"/>
                <w:sz w:val="24"/>
                <w:vertAlign w:val="subscript"/>
              </w:rPr>
              <w:t>2</w:t>
            </w:r>
            <w:r>
              <w:rPr>
                <w:rFonts w:hint="default" w:ascii="Times New Roman" w:hAnsi="Times New Roman" w:cs="Times New Roman"/>
                <w:color w:val="auto"/>
                <w:kern w:val="0"/>
                <w:sz w:val="24"/>
              </w:rPr>
              <w:t>、PM</w:t>
            </w:r>
            <w:r>
              <w:rPr>
                <w:rFonts w:hint="default" w:ascii="Times New Roman" w:hAnsi="Times New Roman" w:cs="Times New Roman"/>
                <w:color w:val="auto"/>
                <w:kern w:val="0"/>
                <w:sz w:val="24"/>
                <w:vertAlign w:val="subscript"/>
              </w:rPr>
              <w:t>10</w:t>
            </w:r>
            <w:r>
              <w:rPr>
                <w:rFonts w:hint="default" w:ascii="Times New Roman" w:hAnsi="Times New Roman" w:cs="Times New Roman"/>
                <w:color w:val="auto"/>
                <w:kern w:val="0"/>
                <w:sz w:val="24"/>
              </w:rPr>
              <w:t>、PM</w:t>
            </w:r>
            <w:r>
              <w:rPr>
                <w:rFonts w:hint="default" w:ascii="Times New Roman" w:hAnsi="Times New Roman" w:cs="Times New Roman"/>
                <w:color w:val="auto"/>
                <w:kern w:val="0"/>
                <w:sz w:val="24"/>
                <w:vertAlign w:val="subscript"/>
              </w:rPr>
              <w:t>2.5</w:t>
            </w:r>
            <w:r>
              <w:rPr>
                <w:rFonts w:hint="default" w:ascii="Times New Roman" w:hAnsi="Times New Roman" w:cs="Times New Roman"/>
                <w:color w:val="auto"/>
                <w:kern w:val="0"/>
                <w:sz w:val="24"/>
              </w:rPr>
              <w:t>、CO、O</w:t>
            </w:r>
            <w:r>
              <w:rPr>
                <w:rFonts w:hint="default" w:ascii="Times New Roman" w:hAnsi="Times New Roman" w:cs="Times New Roman"/>
                <w:color w:val="auto"/>
                <w:kern w:val="0"/>
                <w:sz w:val="24"/>
                <w:vertAlign w:val="subscript"/>
              </w:rPr>
              <w:t>3</w:t>
            </w:r>
            <w:r>
              <w:rPr>
                <w:rFonts w:hint="default" w:ascii="Times New Roman" w:hAnsi="Times New Roman" w:cs="Times New Roman"/>
                <w:color w:val="auto"/>
                <w:kern w:val="0"/>
                <w:sz w:val="24"/>
                <w:vertAlign w:val="baseline"/>
                <w:lang w:val="en-US" w:eastAsia="zh-CN"/>
              </w:rPr>
              <w:t>均</w:t>
            </w:r>
            <w:r>
              <w:rPr>
                <w:rFonts w:hint="default" w:ascii="Times New Roman" w:hAnsi="Times New Roman" w:cs="Times New Roman"/>
                <w:bCs/>
                <w:color w:val="auto"/>
                <w:sz w:val="24"/>
              </w:rPr>
              <w:t>能满足《环境空气质量标准》（GB3095-2012）中二级标准。因此</w:t>
            </w:r>
            <w:r>
              <w:rPr>
                <w:rFonts w:hint="default" w:ascii="Times New Roman" w:hAnsi="Times New Roman" w:cs="Times New Roman"/>
                <w:b/>
                <w:color w:val="auto"/>
                <w:sz w:val="24"/>
              </w:rPr>
              <w:t>本项目所在区域为达标区</w:t>
            </w:r>
            <w:r>
              <w:rPr>
                <w:rFonts w:hint="default" w:ascii="Times New Roman" w:hAnsi="Times New Roman" w:cs="Times New Roman"/>
                <w:b/>
                <w:color w:val="auto"/>
                <w:sz w:val="24"/>
                <w:lang w:eastAsia="zh-CN"/>
              </w:rPr>
              <w:t>；</w:t>
            </w:r>
            <w:r>
              <w:rPr>
                <w:rFonts w:hint="default" w:ascii="Times New Roman" w:hAnsi="Times New Roman" w:cs="Times New Roman"/>
                <w:bCs/>
                <w:color w:val="auto"/>
                <w:sz w:val="24"/>
              </w:rPr>
              <w:t>监测区域TSP满足《环境空气质量标准》（GB 3095—2012）二级标准要求</w:t>
            </w:r>
            <w:r>
              <w:rPr>
                <w:rFonts w:hint="default" w:ascii="Times New Roman" w:hAnsi="Times New Roman" w:cs="Times New Roman"/>
                <w:bCs/>
                <w:color w:val="auto"/>
                <w:sz w:val="24"/>
                <w:lang w:eastAsia="zh-CN"/>
              </w:rPr>
              <w:t>。</w:t>
            </w:r>
          </w:p>
          <w:p w14:paraId="39ECC52F">
            <w:pPr>
              <w:spacing w:line="360" w:lineRule="auto"/>
              <w:ind w:firstLine="480" w:firstLineChars="200"/>
              <w:contextualSpacing/>
              <w:rPr>
                <w:rFonts w:ascii="Times New Roman" w:hAnsi="Times New Roman" w:cs="Times New Roman"/>
                <w:sz w:val="24"/>
              </w:rPr>
            </w:pPr>
            <w:r>
              <w:rPr>
                <w:rFonts w:hint="default" w:ascii="Times New Roman" w:hAnsi="Times New Roman" w:cs="Times New Roman"/>
                <w:bCs/>
                <w:color w:val="auto"/>
                <w:kern w:val="0"/>
                <w:sz w:val="24"/>
              </w:rPr>
              <w:t>根据《202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年金堂县地表水环境质量状况》金堂县沱江水系共设置省控及以上地表水监测断面6个，202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实际监测6个，其中省控河流监测断面2个，国控河流监测断面4个。202</w:t>
            </w:r>
            <w:r>
              <w:rPr>
                <w:rFonts w:hint="default" w:ascii="Times New Roman" w:hAnsi="Times New Roman" w:cs="Times New Roman"/>
                <w:bCs/>
                <w:color w:val="auto"/>
                <w:kern w:val="0"/>
                <w:sz w:val="24"/>
                <w:lang w:val="en-US" w:eastAsia="zh-CN"/>
              </w:rPr>
              <w:t>4</w:t>
            </w:r>
            <w:r>
              <w:rPr>
                <w:rFonts w:hint="default" w:ascii="Times New Roman" w:hAnsi="Times New Roman" w:cs="Times New Roman"/>
                <w:bCs/>
                <w:color w:val="auto"/>
                <w:kern w:val="0"/>
                <w:sz w:val="24"/>
              </w:rPr>
              <w:t>年监测结果表明，沱江水系金堂段地表水总体为Ⅲ类水质。其中Ⅱ类水质断面3个，占50.0%；Ⅲ类水质断面3个，占50.0%。无Ⅳ类、Ⅴ类和劣Ⅴ类水质断面。</w:t>
            </w:r>
            <w:r>
              <w:rPr>
                <w:rFonts w:hint="default" w:ascii="Times New Roman" w:hAnsi="Times New Roman" w:cs="Times New Roman"/>
                <w:color w:val="auto"/>
                <w:sz w:val="24"/>
              </w:rPr>
              <w:t>项目受纳受体为沱江，属于沱江水系，沱江水质可达Ⅲ类水体标</w:t>
            </w:r>
            <w:r>
              <w:rPr>
                <w:rFonts w:hint="eastAsia"/>
                <w:color w:val="auto"/>
                <w:sz w:val="24"/>
              </w:rPr>
              <w:t>准</w:t>
            </w:r>
            <w:r>
              <w:rPr>
                <w:rFonts w:hint="eastAsia" w:ascii="Times New Roman" w:hAnsi="Times New Roman" w:cs="Times New Roman"/>
                <w:sz w:val="24"/>
              </w:rPr>
              <w:t>。</w:t>
            </w:r>
          </w:p>
          <w:p w14:paraId="4B556AC0">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二、项目环评结论</w:t>
            </w:r>
          </w:p>
          <w:p w14:paraId="26ED16F3">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项目符合国家的产业政策，选址合理，项目在施工期及运营期将会对环境产生一定的影响，通过环评提出的防治、管理及监控措施后，可实现污染物达标排放，环境影响控制在可接受范围内，本环评认为，在强化管理、切实落实本环评提出的各项环保措施、严格执行“三同时”制度，确保污染物达标排放的前提下，从环境保护角度考虑，本项目环境影响可行</w:t>
            </w:r>
            <w:r>
              <w:rPr>
                <w:rFonts w:ascii="Times New Roman" w:hAnsi="Times New Roman" w:eastAsia="宋体" w:cs="Times New Roman"/>
                <w:bCs/>
                <w:kern w:val="0"/>
                <w:sz w:val="24"/>
              </w:rPr>
              <w:t>。</w:t>
            </w:r>
          </w:p>
          <w:p w14:paraId="709641E4">
            <w:pPr>
              <w:spacing w:line="360" w:lineRule="auto"/>
              <w:contextualSpacing/>
              <w:rPr>
                <w:rFonts w:ascii="Times New Roman" w:hAnsi="Times New Roman" w:eastAsia="宋体" w:cs="Times New Roman"/>
                <w:b/>
                <w:bCs/>
                <w:sz w:val="28"/>
                <w:szCs w:val="28"/>
              </w:rPr>
            </w:pPr>
            <w:r>
              <w:rPr>
                <w:rFonts w:ascii="Times New Roman" w:hAnsi="Times New Roman" w:eastAsia="宋体" w:cs="Times New Roman"/>
                <w:b/>
                <w:bCs/>
                <w:sz w:val="28"/>
                <w:szCs w:val="28"/>
              </w:rPr>
              <w:t>三、建议</w:t>
            </w:r>
          </w:p>
          <w:p w14:paraId="4F6AAAF5">
            <w:pPr>
              <w:tabs>
                <w:tab w:val="left" w:pos="72"/>
              </w:tabs>
              <w:spacing w:line="360" w:lineRule="auto"/>
              <w:ind w:firstLine="566" w:firstLineChars="236"/>
              <w:contextualSpacing/>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认真落实环评提出的废气、废水、噪声、固废等治理措施，实现污染物达标排放。</w:t>
            </w:r>
          </w:p>
          <w:p w14:paraId="4A2D5ED5">
            <w:pPr>
              <w:spacing w:line="360" w:lineRule="auto"/>
              <w:ind w:firstLine="566" w:firstLineChars="236"/>
              <w:contextualSpacing/>
              <w:jc w:val="left"/>
              <w:rPr>
                <w:rFonts w:ascii="Times New Roman" w:hAnsi="Times New Roman" w:eastAsia="宋体" w:cs="Times New Roman"/>
                <w:sz w:val="24"/>
              </w:rPr>
            </w:pPr>
            <w:r>
              <w:rPr>
                <w:rFonts w:ascii="Times New Roman" w:hAnsi="Times New Roman" w:eastAsia="宋体" w:cs="Times New Roman"/>
                <w:sz w:val="24"/>
              </w:rPr>
              <w:t>2、企业须有专人负责环境保护工作，严格实施厂区环境管理，加强处理设备和处置设施的维护管理，确保环境保护设施的正常运转。</w:t>
            </w:r>
          </w:p>
          <w:p w14:paraId="7CBE3EF8">
            <w:pPr>
              <w:spacing w:line="360" w:lineRule="auto"/>
              <w:ind w:firstLine="566" w:firstLineChars="236"/>
              <w:contextualSpacing/>
              <w:jc w:val="left"/>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关心并积极听取受环境影响的附近单位的反映，接受当地环境保护部门的监督和管理。</w:t>
            </w:r>
            <w:r>
              <w:rPr>
                <w:rFonts w:hint="eastAsia" w:ascii="Times New Roman" w:hAnsi="Times New Roman" w:eastAsia="宋体" w:cs="Times New Roman"/>
                <w:kern w:val="0"/>
                <w:sz w:val="24"/>
              </w:rPr>
              <w:t xml:space="preserve"> </w:t>
            </w:r>
          </w:p>
          <w:p w14:paraId="2982BA43">
            <w:pPr>
              <w:pStyle w:val="3"/>
              <w:spacing w:before="0" w:after="0" w:line="360" w:lineRule="auto"/>
              <w:contextualSpacing/>
              <w:rPr>
                <w:rFonts w:ascii="Times New Roman" w:hAnsi="Times New Roman" w:cs="Times New Roman"/>
                <w:szCs w:val="28"/>
              </w:rPr>
            </w:pPr>
            <w:bookmarkStart w:id="3" w:name="_Toc8213"/>
            <w:r>
              <w:rPr>
                <w:rFonts w:ascii="Times New Roman" w:hAnsi="Times New Roman" w:cs="Times New Roman"/>
                <w:szCs w:val="28"/>
              </w:rPr>
              <w:t>四、</w:t>
            </w:r>
            <w:bookmarkEnd w:id="3"/>
            <w:r>
              <w:rPr>
                <w:rFonts w:ascii="Times New Roman" w:hAnsi="Times New Roman" w:cs="Times New Roman"/>
                <w:szCs w:val="28"/>
              </w:rPr>
              <w:t>环评批复</w:t>
            </w:r>
          </w:p>
          <w:p w14:paraId="17307415">
            <w:pPr>
              <w:autoSpaceDE w:val="0"/>
              <w:autoSpaceDN w:val="0"/>
              <w:adjustRightInd w:val="0"/>
              <w:spacing w:line="360" w:lineRule="auto"/>
              <w:ind w:firstLine="480"/>
              <w:contextualSpacing/>
              <w:rPr>
                <w:rFonts w:ascii="Times New Roman" w:hAnsi="Times New Roman" w:eastAsia="宋体" w:cs="Times New Roman"/>
                <w:kern w:val="0"/>
                <w:sz w:val="24"/>
              </w:rPr>
            </w:pPr>
            <w:r>
              <w:rPr>
                <w:rFonts w:ascii="Times New Roman" w:hAnsi="Times New Roman" w:eastAsia="宋体" w:cs="Times New Roman"/>
                <w:kern w:val="0"/>
                <w:sz w:val="24"/>
              </w:rPr>
              <w:t>项目已取得环评批复（</w:t>
            </w:r>
            <w:r>
              <w:rPr>
                <w:rFonts w:ascii="Times New Roman" w:hAnsi="Times New Roman" w:eastAsia="宋体" w:cs="Times New Roman"/>
                <w:bCs/>
                <w:kern w:val="0"/>
                <w:sz w:val="24"/>
              </w:rPr>
              <w:t>金环承诺环评审〔2025〕</w:t>
            </w:r>
            <w:r>
              <w:rPr>
                <w:rFonts w:hint="eastAsia" w:ascii="Times New Roman" w:hAnsi="Times New Roman" w:eastAsia="宋体" w:cs="Times New Roman"/>
                <w:bCs/>
                <w:kern w:val="0"/>
                <w:sz w:val="24"/>
                <w:lang w:val="en-US" w:eastAsia="zh-CN"/>
              </w:rPr>
              <w:t>17</w:t>
            </w:r>
            <w:r>
              <w:rPr>
                <w:rFonts w:ascii="Times New Roman" w:hAnsi="Times New Roman" w:eastAsia="宋体" w:cs="Times New Roman"/>
                <w:bCs/>
                <w:kern w:val="0"/>
                <w:sz w:val="24"/>
              </w:rPr>
              <w:t>号</w:t>
            </w:r>
            <w:r>
              <w:rPr>
                <w:rFonts w:ascii="Times New Roman" w:hAnsi="Times New Roman" w:eastAsia="宋体" w:cs="Times New Roman"/>
                <w:kern w:val="0"/>
                <w:sz w:val="24"/>
              </w:rPr>
              <w:t>），批复主要内容如下：</w:t>
            </w:r>
          </w:p>
          <w:p w14:paraId="38E21801">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hint="eastAsia" w:ascii="Times New Roman" w:hAnsi="Times New Roman" w:eastAsia="宋体" w:cs="Times New Roman"/>
                <w:kern w:val="0"/>
                <w:sz w:val="24"/>
                <w:lang w:val="zh-CN"/>
              </w:rPr>
              <w:t>你公司应当严格落实报告表提出的防治污染和防止生态破坏的措施，严格执行配套建设的环保设施与主体工程同时设计、同时施工、同时投产的环保“三同时”制度。项目主体工程和环保设施竣工后，按照原环境保护部《建设项目竣工环境保护验收暂行办法》（国环规环评〔2017</w:t>
            </w:r>
            <w:r>
              <w:rPr>
                <w:rFonts w:hint="eastAsia" w:ascii="Times New Roman" w:hAnsi="Times New Roman" w:eastAsia="宋体" w:cs="Times New Roman"/>
                <w:bCs/>
                <w:kern w:val="0"/>
                <w:sz w:val="24"/>
              </w:rPr>
              <w:t>〕</w:t>
            </w:r>
            <w:r>
              <w:rPr>
                <w:rFonts w:hint="eastAsia" w:ascii="Times New Roman" w:hAnsi="Times New Roman" w:eastAsia="宋体" w:cs="Times New Roman"/>
                <w:kern w:val="0"/>
                <w:sz w:val="24"/>
                <w:lang w:val="zh-CN"/>
              </w:rPr>
              <w:t>4号）等相关法律法规规定做好验收工作，合格后方可正式投入生产或者使用。</w:t>
            </w:r>
          </w:p>
          <w:p w14:paraId="54BFB80D">
            <w:pPr>
              <w:autoSpaceDE w:val="0"/>
              <w:autoSpaceDN w:val="0"/>
              <w:adjustRightInd w:val="0"/>
              <w:spacing w:line="360" w:lineRule="auto"/>
              <w:ind w:firstLine="480"/>
              <w:contextualSpacing/>
              <w:rPr>
                <w:rFonts w:ascii="Times New Roman" w:hAnsi="Times New Roman" w:eastAsia="宋体" w:cs="Times New Roman"/>
                <w:kern w:val="0"/>
                <w:sz w:val="24"/>
                <w:lang w:val="zh-CN"/>
              </w:rPr>
            </w:pPr>
            <w:r>
              <w:rPr>
                <w:rFonts w:ascii="Times New Roman" w:hAnsi="Times New Roman" w:eastAsia="宋体" w:cs="Times New Roman"/>
                <w:kern w:val="0"/>
                <w:sz w:val="24"/>
                <w:lang w:val="zh-CN"/>
              </w:rPr>
              <w:t>详见环评批复</w:t>
            </w:r>
            <w:r>
              <w:rPr>
                <w:rFonts w:hint="eastAsia" w:ascii="Times New Roman" w:hAnsi="Times New Roman" w:eastAsia="宋体" w:cs="Times New Roman"/>
                <w:kern w:val="0"/>
                <w:sz w:val="24"/>
                <w:lang w:val="zh-CN"/>
              </w:rPr>
              <w:t>。</w:t>
            </w:r>
          </w:p>
          <w:p w14:paraId="5A04B4D2">
            <w:pPr>
              <w:autoSpaceDE w:val="0"/>
              <w:autoSpaceDN w:val="0"/>
              <w:adjustRightInd w:val="0"/>
              <w:spacing w:line="360" w:lineRule="auto"/>
              <w:ind w:firstLine="480"/>
              <w:contextualSpacing/>
              <w:rPr>
                <w:rFonts w:ascii="Times New Roman" w:hAnsi="Times New Roman" w:eastAsia="宋体" w:cs="Times New Roman"/>
                <w:kern w:val="0"/>
                <w:sz w:val="24"/>
                <w:lang w:val="zh-CN"/>
              </w:rPr>
            </w:pPr>
          </w:p>
          <w:p w14:paraId="478EB9A8">
            <w:pPr>
              <w:autoSpaceDE w:val="0"/>
              <w:autoSpaceDN w:val="0"/>
              <w:adjustRightInd w:val="0"/>
              <w:spacing w:line="360" w:lineRule="auto"/>
              <w:contextualSpacing/>
              <w:rPr>
                <w:rFonts w:ascii="Times New Roman" w:hAnsi="Times New Roman" w:eastAsia="宋体" w:cs="Times New Roman"/>
                <w:kern w:val="0"/>
                <w:sz w:val="24"/>
                <w:lang w:val="zh-CN"/>
              </w:rPr>
            </w:pPr>
          </w:p>
          <w:p w14:paraId="640C8201">
            <w:pPr>
              <w:autoSpaceDE w:val="0"/>
              <w:autoSpaceDN w:val="0"/>
              <w:adjustRightInd w:val="0"/>
              <w:spacing w:line="360" w:lineRule="auto"/>
              <w:contextualSpacing/>
              <w:rPr>
                <w:rFonts w:ascii="Times New Roman" w:hAnsi="Times New Roman" w:eastAsia="宋体" w:cs="Times New Roman"/>
                <w:kern w:val="0"/>
                <w:sz w:val="24"/>
                <w:lang w:val="zh-CN"/>
              </w:rPr>
            </w:pPr>
          </w:p>
          <w:p w14:paraId="2B615F38">
            <w:pPr>
              <w:autoSpaceDE w:val="0"/>
              <w:autoSpaceDN w:val="0"/>
              <w:adjustRightInd w:val="0"/>
              <w:spacing w:line="360" w:lineRule="auto"/>
              <w:contextualSpacing/>
              <w:rPr>
                <w:rFonts w:ascii="Times New Roman" w:hAnsi="Times New Roman" w:eastAsia="宋体" w:cs="Times New Roman"/>
                <w:kern w:val="0"/>
                <w:sz w:val="24"/>
                <w:lang w:val="zh-CN"/>
              </w:rPr>
            </w:pPr>
          </w:p>
        </w:tc>
      </w:tr>
    </w:tbl>
    <w:p w14:paraId="66C9EA32">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2A71AE">
      <w:pPr>
        <w:spacing w:line="360" w:lineRule="auto"/>
        <w:rPr>
          <w:rFonts w:ascii="Times New Roman" w:hAnsi="Times New Roman" w:cs="Times New Roman"/>
          <w:b/>
          <w:bCs/>
          <w:sz w:val="30"/>
          <w:szCs w:val="30"/>
        </w:rPr>
      </w:pPr>
      <w:r>
        <w:rPr>
          <w:rFonts w:ascii="Times New Roman" w:hAnsi="Times New Roman" w:cs="Times New Roman"/>
          <w:b/>
          <w:bCs/>
          <w:sz w:val="30"/>
          <w:szCs w:val="30"/>
        </w:rPr>
        <w:t>表五                                       验收监测标准</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047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5658012B">
            <w:pPr>
              <w:pStyle w:val="42"/>
              <w:spacing w:after="0" w:line="360" w:lineRule="auto"/>
              <w:ind w:firstLine="480"/>
              <w:rPr>
                <w:rFonts w:ascii="Times New Roman" w:hAnsi="Times New Roman" w:cs="Times New Roman"/>
              </w:rPr>
            </w:pPr>
            <w:r>
              <w:rPr>
                <w:rFonts w:ascii="Times New Roman" w:hAnsi="Times New Roman" w:cs="Times New Roman"/>
              </w:rPr>
              <w:t>环评标准与验收标准对照表见下表：</w:t>
            </w:r>
          </w:p>
          <w:p w14:paraId="0931AA43">
            <w:pPr>
              <w:pStyle w:val="44"/>
              <w:rPr>
                <w:rFonts w:ascii="Times New Roman" w:hAnsi="Times New Roman" w:cs="Times New Roman"/>
                <w:sz w:val="21"/>
                <w:szCs w:val="21"/>
              </w:rPr>
            </w:pPr>
            <w:r>
              <w:rPr>
                <w:rFonts w:ascii="Times New Roman" w:hAnsi="Times New Roman" w:cs="Times New Roman"/>
                <w:sz w:val="21"/>
                <w:szCs w:val="21"/>
              </w:rPr>
              <w:t>表4-1  环评、验收监测执行标准对照表</w:t>
            </w:r>
          </w:p>
          <w:tbl>
            <w:tblPr>
              <w:tblStyle w:val="30"/>
              <w:tblpPr w:leftFromText="180" w:rightFromText="180" w:vertAnchor="text" w:tblpXSpec="center" w:tblpY="1"/>
              <w:tblOverlap w:val="never"/>
              <w:tblW w:w="875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05"/>
              <w:gridCol w:w="57"/>
              <w:gridCol w:w="2071"/>
              <w:gridCol w:w="1844"/>
              <w:gridCol w:w="72"/>
              <w:gridCol w:w="2021"/>
            </w:tblGrid>
            <w:tr w14:paraId="157A81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515D856F">
                  <w:pPr>
                    <w:ind w:left="-105" w:leftChars="-50" w:right="-105" w:rightChars="-50"/>
                    <w:contextualSpacing/>
                    <w:jc w:val="center"/>
                    <w:rPr>
                      <w:rFonts w:ascii="Times New Roman" w:hAnsi="Times New Roman" w:cs="Times New Roman"/>
                      <w:bCs/>
                      <w:szCs w:val="21"/>
                    </w:rPr>
                  </w:pPr>
                  <w:r>
                    <w:rPr>
                      <w:rFonts w:ascii="Times New Roman" w:hAnsi="Times New Roman" w:cs="Times New Roman"/>
                      <w:bCs/>
                      <w:szCs w:val="21"/>
                    </w:rPr>
                    <w:t>类别</w:t>
                  </w:r>
                </w:p>
              </w:tc>
              <w:tc>
                <w:tcPr>
                  <w:tcW w:w="4133" w:type="dxa"/>
                  <w:gridSpan w:val="3"/>
                  <w:tcBorders>
                    <w:tl2br w:val="nil"/>
                    <w:tr2bl w:val="nil"/>
                  </w:tcBorders>
                  <w:vAlign w:val="center"/>
                </w:tcPr>
                <w:p w14:paraId="0BD4DCE7">
                  <w:pPr>
                    <w:ind w:left="-51" w:right="-51"/>
                    <w:contextualSpacing/>
                    <w:jc w:val="center"/>
                    <w:rPr>
                      <w:rFonts w:ascii="Times New Roman" w:hAnsi="Times New Roman" w:cs="Times New Roman"/>
                      <w:bCs/>
                      <w:szCs w:val="21"/>
                    </w:rPr>
                  </w:pPr>
                  <w:r>
                    <w:rPr>
                      <w:rFonts w:ascii="Times New Roman" w:hAnsi="Times New Roman" w:cs="Times New Roman"/>
                      <w:bCs/>
                      <w:szCs w:val="21"/>
                    </w:rPr>
                    <w:t>环评使用标准</w:t>
                  </w:r>
                </w:p>
              </w:tc>
              <w:tc>
                <w:tcPr>
                  <w:tcW w:w="3937" w:type="dxa"/>
                  <w:gridSpan w:val="3"/>
                  <w:tcBorders>
                    <w:tl2br w:val="nil"/>
                    <w:tr2bl w:val="nil"/>
                  </w:tcBorders>
                  <w:vAlign w:val="center"/>
                </w:tcPr>
                <w:p w14:paraId="002B3AC7">
                  <w:pPr>
                    <w:ind w:left="-50" w:right="-50"/>
                    <w:contextualSpacing/>
                    <w:jc w:val="center"/>
                    <w:rPr>
                      <w:rFonts w:ascii="Times New Roman" w:hAnsi="Times New Roman" w:cs="Times New Roman"/>
                      <w:bCs/>
                      <w:szCs w:val="21"/>
                    </w:rPr>
                  </w:pPr>
                  <w:r>
                    <w:rPr>
                      <w:rFonts w:ascii="Times New Roman" w:hAnsi="Times New Roman" w:cs="Times New Roman"/>
                      <w:bCs/>
                      <w:szCs w:val="21"/>
                    </w:rPr>
                    <w:t>验收监测标准</w:t>
                  </w:r>
                </w:p>
              </w:tc>
            </w:tr>
            <w:tr w14:paraId="5962A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17D5D801">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废水</w:t>
                  </w:r>
                </w:p>
              </w:tc>
              <w:tc>
                <w:tcPr>
                  <w:tcW w:w="4133" w:type="dxa"/>
                  <w:gridSpan w:val="3"/>
                  <w:tcBorders>
                    <w:tl2br w:val="nil"/>
                    <w:tr2bl w:val="nil"/>
                  </w:tcBorders>
                  <w:vAlign w:val="center"/>
                </w:tcPr>
                <w:p w14:paraId="01CC6DD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c>
                <w:tcPr>
                  <w:tcW w:w="3937" w:type="dxa"/>
                  <w:gridSpan w:val="3"/>
                  <w:tcBorders>
                    <w:tl2br w:val="nil"/>
                    <w:tr2bl w:val="nil"/>
                  </w:tcBorders>
                  <w:vAlign w:val="center"/>
                </w:tcPr>
                <w:p w14:paraId="1A9ECE72">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《污水综合排放标准》（GB8978-1996）中三级标准限值</w:t>
                  </w:r>
                </w:p>
              </w:tc>
            </w:tr>
            <w:tr w14:paraId="57475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37F9FB96">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0C3586B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7C7D7FBA">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c>
                <w:tcPr>
                  <w:tcW w:w="1844" w:type="dxa"/>
                  <w:tcBorders>
                    <w:tl2br w:val="nil"/>
                    <w:tr2bl w:val="nil"/>
                  </w:tcBorders>
                  <w:vAlign w:val="center"/>
                </w:tcPr>
                <w:p w14:paraId="759A08B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314C4D8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w:t>
                  </w:r>
                </w:p>
              </w:tc>
            </w:tr>
            <w:tr w14:paraId="5CF296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6A86D2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666FBC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128" w:type="dxa"/>
                  <w:gridSpan w:val="2"/>
                  <w:tcBorders>
                    <w:tl2br w:val="nil"/>
                    <w:tr2bl w:val="nil"/>
                  </w:tcBorders>
                  <w:vAlign w:val="center"/>
                </w:tcPr>
                <w:p w14:paraId="67AA92D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c>
                <w:tcPr>
                  <w:tcW w:w="1844" w:type="dxa"/>
                  <w:tcBorders>
                    <w:tl2br w:val="nil"/>
                    <w:tr2bl w:val="nil"/>
                  </w:tcBorders>
                  <w:vAlign w:val="center"/>
                </w:tcPr>
                <w:p w14:paraId="15D0D6F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PH</w:t>
                  </w:r>
                </w:p>
              </w:tc>
              <w:tc>
                <w:tcPr>
                  <w:tcW w:w="2093" w:type="dxa"/>
                  <w:gridSpan w:val="2"/>
                  <w:tcBorders>
                    <w:tl2br w:val="nil"/>
                    <w:tr2bl w:val="nil"/>
                  </w:tcBorders>
                  <w:vAlign w:val="center"/>
                </w:tcPr>
                <w:p w14:paraId="07D3A1C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6-9</w:t>
                  </w:r>
                </w:p>
              </w:tc>
            </w:tr>
            <w:tr w14:paraId="28EFE2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6196D16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71ED564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128" w:type="dxa"/>
                  <w:gridSpan w:val="2"/>
                  <w:tcBorders>
                    <w:tl2br w:val="nil"/>
                    <w:tr2bl w:val="nil"/>
                  </w:tcBorders>
                  <w:vAlign w:val="center"/>
                </w:tcPr>
                <w:p w14:paraId="3913E28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c>
                <w:tcPr>
                  <w:tcW w:w="1844" w:type="dxa"/>
                  <w:tcBorders>
                    <w:tl2br w:val="nil"/>
                    <w:tr2bl w:val="nil"/>
                  </w:tcBorders>
                  <w:vAlign w:val="center"/>
                </w:tcPr>
                <w:p w14:paraId="4AE5E48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COD</w:t>
                  </w:r>
                </w:p>
              </w:tc>
              <w:tc>
                <w:tcPr>
                  <w:tcW w:w="2093" w:type="dxa"/>
                  <w:gridSpan w:val="2"/>
                  <w:tcBorders>
                    <w:tl2br w:val="nil"/>
                    <w:tr2bl w:val="nil"/>
                  </w:tcBorders>
                  <w:vAlign w:val="center"/>
                </w:tcPr>
                <w:p w14:paraId="707DE610">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500mg/L</w:t>
                  </w:r>
                </w:p>
              </w:tc>
            </w:tr>
            <w:tr w14:paraId="4B5AB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15DBECF3">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311DD509">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128" w:type="dxa"/>
                  <w:gridSpan w:val="2"/>
                  <w:tcBorders>
                    <w:tl2br w:val="nil"/>
                    <w:tr2bl w:val="nil"/>
                  </w:tcBorders>
                  <w:vAlign w:val="center"/>
                </w:tcPr>
                <w:p w14:paraId="60827AEE">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c>
                <w:tcPr>
                  <w:tcW w:w="1844" w:type="dxa"/>
                  <w:tcBorders>
                    <w:tl2br w:val="nil"/>
                    <w:tr2bl w:val="nil"/>
                  </w:tcBorders>
                  <w:vAlign w:val="center"/>
                </w:tcPr>
                <w:p w14:paraId="08B2F34D">
                  <w:pPr>
                    <w:ind w:left="-105" w:leftChars="-50" w:right="-105" w:rightChars="-50"/>
                    <w:contextualSpacing/>
                    <w:jc w:val="center"/>
                    <w:rPr>
                      <w:rFonts w:ascii="Times New Roman" w:hAnsi="Times New Roman" w:cs="Times New Roman"/>
                      <w:szCs w:val="21"/>
                      <w:vertAlign w:val="subscript"/>
                    </w:rPr>
                  </w:pPr>
                  <w:r>
                    <w:rPr>
                      <w:rFonts w:ascii="Times New Roman" w:hAnsi="Times New Roman" w:cs="Times New Roman"/>
                      <w:szCs w:val="21"/>
                    </w:rPr>
                    <w:t>BOD</w:t>
                  </w:r>
                  <w:r>
                    <w:rPr>
                      <w:rFonts w:ascii="Times New Roman" w:hAnsi="Times New Roman" w:cs="Times New Roman"/>
                      <w:szCs w:val="21"/>
                      <w:vertAlign w:val="subscript"/>
                    </w:rPr>
                    <w:t>5</w:t>
                  </w:r>
                </w:p>
              </w:tc>
              <w:tc>
                <w:tcPr>
                  <w:tcW w:w="2093" w:type="dxa"/>
                  <w:gridSpan w:val="2"/>
                  <w:tcBorders>
                    <w:tl2br w:val="nil"/>
                    <w:tr2bl w:val="nil"/>
                  </w:tcBorders>
                  <w:vAlign w:val="center"/>
                </w:tcPr>
                <w:p w14:paraId="542C879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300mg/L</w:t>
                  </w:r>
                </w:p>
              </w:tc>
            </w:tr>
            <w:tr w14:paraId="7A2187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72EBD192">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5BD3D25C">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128" w:type="dxa"/>
                  <w:gridSpan w:val="2"/>
                  <w:tcBorders>
                    <w:tl2br w:val="nil"/>
                    <w:tr2bl w:val="nil"/>
                  </w:tcBorders>
                  <w:vAlign w:val="center"/>
                </w:tcPr>
                <w:p w14:paraId="683A0B3B">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15CDC149">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117CC1B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45mg/L（参照</w:t>
                  </w:r>
                  <w:r>
                    <w:rPr>
                      <w:rFonts w:ascii="Times New Roman" w:hAnsi="Times New Roman" w:eastAsia="宋体" w:cs="Times New Roman"/>
                      <w:szCs w:val="21"/>
                    </w:rPr>
                    <w:t>GB/T31962-2015</w:t>
                  </w:r>
                  <w:r>
                    <w:rPr>
                      <w:rFonts w:ascii="Times New Roman" w:hAnsi="Times New Roman" w:cs="Times New Roman"/>
                      <w:szCs w:val="21"/>
                    </w:rPr>
                    <w:t>）</w:t>
                  </w:r>
                </w:p>
              </w:tc>
            </w:tr>
            <w:tr w14:paraId="17C49C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87" w:type="dxa"/>
                  <w:vMerge w:val="continue"/>
                  <w:tcBorders>
                    <w:tl2br w:val="nil"/>
                    <w:tr2bl w:val="nil"/>
                  </w:tcBorders>
                  <w:vAlign w:val="center"/>
                </w:tcPr>
                <w:p w14:paraId="73457AFE">
                  <w:pPr>
                    <w:ind w:left="-50" w:right="-50"/>
                    <w:contextualSpacing/>
                    <w:jc w:val="center"/>
                    <w:rPr>
                      <w:rFonts w:ascii="Times New Roman" w:hAnsi="Times New Roman" w:eastAsia="宋体" w:cs="Times New Roman"/>
                      <w:szCs w:val="21"/>
                    </w:rPr>
                  </w:pPr>
                </w:p>
              </w:tc>
              <w:tc>
                <w:tcPr>
                  <w:tcW w:w="2005" w:type="dxa"/>
                  <w:tcBorders>
                    <w:tl2br w:val="nil"/>
                    <w:tr2bl w:val="nil"/>
                  </w:tcBorders>
                  <w:vAlign w:val="center"/>
                </w:tcPr>
                <w:p w14:paraId="4B8C5AAF">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总磷</w:t>
                  </w:r>
                </w:p>
              </w:tc>
              <w:tc>
                <w:tcPr>
                  <w:tcW w:w="2128" w:type="dxa"/>
                  <w:gridSpan w:val="2"/>
                  <w:tcBorders>
                    <w:tl2br w:val="nil"/>
                    <w:tr2bl w:val="nil"/>
                  </w:tcBorders>
                  <w:vAlign w:val="center"/>
                </w:tcPr>
                <w:p w14:paraId="627FC184">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c>
                <w:tcPr>
                  <w:tcW w:w="1844" w:type="dxa"/>
                  <w:tcBorders>
                    <w:tl2br w:val="nil"/>
                    <w:tr2bl w:val="nil"/>
                  </w:tcBorders>
                  <w:vAlign w:val="center"/>
                </w:tcPr>
                <w:p w14:paraId="5A2FCBE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氨氮</w:t>
                  </w:r>
                </w:p>
              </w:tc>
              <w:tc>
                <w:tcPr>
                  <w:tcW w:w="2093" w:type="dxa"/>
                  <w:gridSpan w:val="2"/>
                  <w:tcBorders>
                    <w:tl2br w:val="nil"/>
                    <w:tr2bl w:val="nil"/>
                  </w:tcBorders>
                  <w:vAlign w:val="center"/>
                </w:tcPr>
                <w:p w14:paraId="76AE4CC8">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8mg/L（参照</w:t>
                  </w:r>
                  <w:r>
                    <w:rPr>
                      <w:rFonts w:ascii="Times New Roman" w:hAnsi="Times New Roman" w:eastAsia="宋体" w:cs="Times New Roman"/>
                      <w:szCs w:val="21"/>
                    </w:rPr>
                    <w:t>GB/T31962-2015</w:t>
                  </w:r>
                  <w:r>
                    <w:rPr>
                      <w:rFonts w:ascii="Times New Roman" w:hAnsi="Times New Roman" w:cs="Times New Roman"/>
                      <w:szCs w:val="21"/>
                    </w:rPr>
                    <w:t>）</w:t>
                  </w:r>
                </w:p>
              </w:tc>
            </w:tr>
            <w:tr w14:paraId="4CC540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687" w:type="dxa"/>
                  <w:vMerge w:val="restart"/>
                  <w:tcBorders>
                    <w:tl2br w:val="nil"/>
                    <w:tr2bl w:val="nil"/>
                  </w:tcBorders>
                  <w:vAlign w:val="center"/>
                </w:tcPr>
                <w:p w14:paraId="1F327BBC">
                  <w:pPr>
                    <w:ind w:left="-50" w:right="-50"/>
                    <w:contextualSpacing/>
                    <w:jc w:val="center"/>
                    <w:rPr>
                      <w:rFonts w:ascii="Times New Roman" w:hAnsi="Times New Roman" w:eastAsia="宋体" w:cs="Times New Roman"/>
                      <w:szCs w:val="21"/>
                    </w:rPr>
                  </w:pPr>
                  <w:r>
                    <w:rPr>
                      <w:rFonts w:ascii="Times New Roman" w:hAnsi="Times New Roman" w:eastAsia="宋体" w:cs="Times New Roman"/>
                      <w:szCs w:val="21"/>
                    </w:rPr>
                    <w:t>废气</w:t>
                  </w:r>
                </w:p>
              </w:tc>
              <w:tc>
                <w:tcPr>
                  <w:tcW w:w="4133" w:type="dxa"/>
                  <w:gridSpan w:val="3"/>
                  <w:tcBorders>
                    <w:tl2br w:val="nil"/>
                    <w:tr2bl w:val="nil"/>
                  </w:tcBorders>
                  <w:vAlign w:val="center"/>
                </w:tcPr>
                <w:p w14:paraId="6EC19AFC">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c>
                <w:tcPr>
                  <w:tcW w:w="3937" w:type="dxa"/>
                  <w:gridSpan w:val="3"/>
                  <w:tcBorders>
                    <w:tl2br w:val="nil"/>
                    <w:tr2bl w:val="nil"/>
                  </w:tcBorders>
                  <w:vAlign w:val="center"/>
                </w:tcPr>
                <w:p w14:paraId="14639E86">
                  <w:pPr>
                    <w:ind w:left="-105" w:leftChars="-50" w:right="-105" w:rightChars="-50"/>
                    <w:contextualSpacing/>
                    <w:jc w:val="center"/>
                    <w:rPr>
                      <w:rFonts w:ascii="Times New Roman" w:hAnsi="Times New Roman" w:eastAsia="宋体" w:cs="Times New Roman"/>
                      <w:szCs w:val="21"/>
                    </w:rPr>
                  </w:pPr>
                  <w:r>
                    <w:rPr>
                      <w:rFonts w:ascii="Times New Roman" w:hAnsi="Times New Roman" w:eastAsia="宋体" w:cs="Times New Roman"/>
                      <w:bCs/>
                      <w:szCs w:val="21"/>
                    </w:rPr>
                    <w:t>《大气污染物综合排放标准》（GB16297-1996）中二级排放标准</w:t>
                  </w:r>
                </w:p>
              </w:tc>
            </w:tr>
            <w:tr w14:paraId="01509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87" w:type="dxa"/>
                  <w:vMerge w:val="continue"/>
                  <w:tcBorders>
                    <w:tl2br w:val="nil"/>
                    <w:tr2bl w:val="nil"/>
                  </w:tcBorders>
                  <w:vAlign w:val="center"/>
                </w:tcPr>
                <w:p w14:paraId="464BA664">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5F3B136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71" w:type="dxa"/>
                  <w:tcBorders>
                    <w:tl2br w:val="nil"/>
                    <w:tr2bl w:val="nil"/>
                  </w:tcBorders>
                  <w:vAlign w:val="center"/>
                </w:tcPr>
                <w:p w14:paraId="7863744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c>
                <w:tcPr>
                  <w:tcW w:w="1916" w:type="dxa"/>
                  <w:gridSpan w:val="2"/>
                  <w:tcBorders>
                    <w:tl2br w:val="nil"/>
                    <w:tr2bl w:val="nil"/>
                  </w:tcBorders>
                  <w:vAlign w:val="center"/>
                </w:tcPr>
                <w:p w14:paraId="1A700A21">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2021" w:type="dxa"/>
                  <w:tcBorders>
                    <w:tl2br w:val="nil"/>
                    <w:tr2bl w:val="nil"/>
                  </w:tcBorders>
                  <w:vAlign w:val="center"/>
                </w:tcPr>
                <w:p w14:paraId="57415B18">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限值</w:t>
                  </w:r>
                </w:p>
              </w:tc>
            </w:tr>
            <w:tr w14:paraId="64B52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687" w:type="dxa"/>
                  <w:vMerge w:val="continue"/>
                  <w:tcBorders>
                    <w:tl2br w:val="nil"/>
                    <w:tr2bl w:val="nil"/>
                  </w:tcBorders>
                  <w:vAlign w:val="center"/>
                </w:tcPr>
                <w:p w14:paraId="4E131243">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4CB07CA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071" w:type="dxa"/>
                  <w:tcBorders>
                    <w:tl2br w:val="nil"/>
                    <w:tr2bl w:val="nil"/>
                  </w:tcBorders>
                  <w:vAlign w:val="center"/>
                </w:tcPr>
                <w:p w14:paraId="29AA736D">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0B1AD9E4">
                  <w:pPr>
                    <w:ind w:left="-105" w:leftChars="-50" w:right="-105" w:rightChars="-50"/>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（无组织）</w:t>
                  </w:r>
                </w:p>
              </w:tc>
              <w:tc>
                <w:tcPr>
                  <w:tcW w:w="2021" w:type="dxa"/>
                  <w:tcBorders>
                    <w:tl2br w:val="nil"/>
                    <w:tr2bl w:val="nil"/>
                  </w:tcBorders>
                  <w:vAlign w:val="center"/>
                </w:tcPr>
                <w:p w14:paraId="2025C9A2">
                  <w:pPr>
                    <w:ind w:left="-105" w:leftChars="-50" w:right="-105" w:rightChars="-5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15F34C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687" w:type="dxa"/>
                  <w:vMerge w:val="continue"/>
                  <w:tcBorders>
                    <w:tl2br w:val="nil"/>
                    <w:tr2bl w:val="nil"/>
                  </w:tcBorders>
                  <w:vAlign w:val="center"/>
                </w:tcPr>
                <w:p w14:paraId="22D47184">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4B138EDF">
                  <w:pPr>
                    <w:ind w:left="-105" w:leftChars="-50" w:right="-105" w:rightChars="-50"/>
                    <w:contextualSpacing/>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（有组织）</w:t>
                  </w:r>
                </w:p>
              </w:tc>
              <w:tc>
                <w:tcPr>
                  <w:tcW w:w="2071" w:type="dxa"/>
                  <w:tcBorders>
                    <w:tl2br w:val="nil"/>
                    <w:tr2bl w:val="nil"/>
                  </w:tcBorders>
                  <w:vAlign w:val="center"/>
                </w:tcPr>
                <w:p w14:paraId="485CEA83">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3.5</w:t>
                  </w:r>
                  <w:r>
                    <w:t xml:space="preserve"> </w:t>
                  </w:r>
                  <w:r>
                    <w:rPr>
                      <w:rFonts w:ascii="Times New Roman" w:hAnsi="Times New Roman" w:eastAsia="宋体" w:cs="Times New Roman"/>
                      <w:szCs w:val="21"/>
                    </w:rPr>
                    <w:t>kg/h</w:t>
                  </w:r>
                </w:p>
              </w:tc>
              <w:tc>
                <w:tcPr>
                  <w:tcW w:w="1916" w:type="dxa"/>
                  <w:gridSpan w:val="2"/>
                  <w:vMerge w:val="restart"/>
                  <w:tcBorders>
                    <w:tl2br w:val="nil"/>
                    <w:tr2bl w:val="nil"/>
                  </w:tcBorders>
                  <w:vAlign w:val="center"/>
                </w:tcPr>
                <w:p w14:paraId="2F9D73D7">
                  <w:pPr>
                    <w:ind w:left="-105" w:leftChars="-50" w:right="-105" w:rightChars="-50"/>
                    <w:contextualSpacing/>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颗粒物</w:t>
                  </w:r>
                  <w:r>
                    <w:rPr>
                      <w:rFonts w:hint="eastAsia" w:ascii="Times New Roman" w:hAnsi="Times New Roman" w:eastAsia="宋体" w:cs="Times New Roman"/>
                      <w:szCs w:val="21"/>
                    </w:rPr>
                    <w:t>（有组织）</w:t>
                  </w:r>
                </w:p>
              </w:tc>
              <w:tc>
                <w:tcPr>
                  <w:tcW w:w="2021" w:type="dxa"/>
                  <w:tcBorders>
                    <w:tl2br w:val="nil"/>
                    <w:tr2bl w:val="nil"/>
                  </w:tcBorders>
                  <w:vAlign w:val="center"/>
                </w:tcPr>
                <w:p w14:paraId="4671C730">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3.5</w:t>
                  </w:r>
                  <w:r>
                    <w:t xml:space="preserve"> </w:t>
                  </w:r>
                  <w:r>
                    <w:rPr>
                      <w:rFonts w:ascii="Times New Roman" w:hAnsi="Times New Roman" w:eastAsia="宋体" w:cs="Times New Roman"/>
                      <w:szCs w:val="21"/>
                    </w:rPr>
                    <w:t>kg/h</w:t>
                  </w:r>
                </w:p>
              </w:tc>
            </w:tr>
            <w:tr w14:paraId="068A6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687" w:type="dxa"/>
                  <w:vMerge w:val="continue"/>
                  <w:tcBorders>
                    <w:tl2br w:val="nil"/>
                    <w:tr2bl w:val="nil"/>
                  </w:tcBorders>
                  <w:vAlign w:val="center"/>
                </w:tcPr>
                <w:p w14:paraId="2A90DD85">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128EF4D6">
                  <w:pPr>
                    <w:ind w:left="-105" w:leftChars="-50" w:right="-105" w:rightChars="-50"/>
                    <w:contextualSpacing/>
                    <w:jc w:val="center"/>
                    <w:rPr>
                      <w:rFonts w:hint="eastAsia" w:ascii="Times New Roman" w:hAnsi="Times New Roman" w:eastAsia="宋体" w:cs="Times New Roman"/>
                      <w:bCs/>
                      <w:szCs w:val="21"/>
                    </w:rPr>
                  </w:pPr>
                </w:p>
              </w:tc>
              <w:tc>
                <w:tcPr>
                  <w:tcW w:w="2071" w:type="dxa"/>
                  <w:tcBorders>
                    <w:tl2br w:val="nil"/>
                    <w:tr2bl w:val="nil"/>
                  </w:tcBorders>
                  <w:vAlign w:val="center"/>
                </w:tcPr>
                <w:p w14:paraId="11536E17">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120</w:t>
                  </w:r>
                  <w:r>
                    <w:t xml:space="preserve">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vMerge w:val="continue"/>
                  <w:tcBorders>
                    <w:tl2br w:val="nil"/>
                    <w:tr2bl w:val="nil"/>
                  </w:tcBorders>
                  <w:vAlign w:val="center"/>
                </w:tcPr>
                <w:p w14:paraId="48B3329C">
                  <w:pPr>
                    <w:ind w:left="-105" w:leftChars="-50" w:right="-105" w:rightChars="-50"/>
                    <w:contextualSpacing/>
                    <w:jc w:val="center"/>
                    <w:rPr>
                      <w:rFonts w:hint="eastAsia" w:ascii="Times New Roman" w:hAnsi="Times New Roman" w:eastAsia="宋体" w:cs="Times New Roman"/>
                      <w:bCs/>
                      <w:szCs w:val="21"/>
                    </w:rPr>
                  </w:pPr>
                </w:p>
              </w:tc>
              <w:tc>
                <w:tcPr>
                  <w:tcW w:w="2021" w:type="dxa"/>
                  <w:tcBorders>
                    <w:tl2br w:val="nil"/>
                    <w:tr2bl w:val="nil"/>
                  </w:tcBorders>
                  <w:vAlign w:val="center"/>
                </w:tcPr>
                <w:p w14:paraId="1DA964BD">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120</w:t>
                  </w:r>
                  <w:r>
                    <w:t xml:space="preserve"> </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751257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687" w:type="dxa"/>
                  <w:vMerge w:val="continue"/>
                  <w:tcBorders>
                    <w:tl2br w:val="nil"/>
                    <w:tr2bl w:val="nil"/>
                  </w:tcBorders>
                  <w:vAlign w:val="center"/>
                </w:tcPr>
                <w:p w14:paraId="35DBD6E9">
                  <w:pPr>
                    <w:ind w:left="-50" w:right="-50"/>
                    <w:contextualSpacing/>
                    <w:jc w:val="center"/>
                    <w:rPr>
                      <w:rFonts w:ascii="Times New Roman" w:hAnsi="Times New Roman" w:eastAsia="宋体" w:cs="Times New Roman"/>
                      <w:szCs w:val="21"/>
                    </w:rPr>
                  </w:pPr>
                </w:p>
              </w:tc>
              <w:tc>
                <w:tcPr>
                  <w:tcW w:w="4133" w:type="dxa"/>
                  <w:gridSpan w:val="3"/>
                  <w:tcBorders>
                    <w:tl2br w:val="nil"/>
                    <w:tr2bl w:val="nil"/>
                  </w:tcBorders>
                  <w:shd w:val="clear" w:color="auto" w:fill="auto"/>
                  <w:vAlign w:val="center"/>
                </w:tcPr>
                <w:p w14:paraId="4FCC4784">
                  <w:pPr>
                    <w:ind w:left="-105" w:leftChars="-50" w:right="-105" w:rightChars="-50"/>
                    <w:contextualSpacing/>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《四川省固定污染源大气挥发性有机物排放标准》（DB51/2377-2017）表5标准限值</w:t>
                  </w:r>
                </w:p>
              </w:tc>
              <w:tc>
                <w:tcPr>
                  <w:tcW w:w="3937" w:type="dxa"/>
                  <w:gridSpan w:val="3"/>
                  <w:tcBorders>
                    <w:tl2br w:val="nil"/>
                    <w:tr2bl w:val="nil"/>
                  </w:tcBorders>
                  <w:shd w:val="clear" w:color="auto" w:fill="auto"/>
                  <w:vAlign w:val="center"/>
                </w:tcPr>
                <w:p w14:paraId="3FF6AB31">
                  <w:pPr>
                    <w:ind w:left="-105" w:leftChars="-50" w:right="-105" w:rightChars="-50"/>
                    <w:contextualSpacing/>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《四川省固定污染源大气挥发性有机物排放标准》（DB51/2377-2017）表5标准限值</w:t>
                  </w:r>
                </w:p>
              </w:tc>
            </w:tr>
            <w:tr w14:paraId="36BD75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687" w:type="dxa"/>
                  <w:vMerge w:val="continue"/>
                  <w:tcBorders>
                    <w:tl2br w:val="nil"/>
                    <w:tr2bl w:val="nil"/>
                  </w:tcBorders>
                  <w:vAlign w:val="center"/>
                </w:tcPr>
                <w:p w14:paraId="7B962FB4">
                  <w:pPr>
                    <w:ind w:left="-50" w:right="-50"/>
                    <w:contextualSpacing/>
                    <w:jc w:val="center"/>
                    <w:rPr>
                      <w:rFonts w:ascii="Times New Roman" w:hAnsi="Times New Roman" w:eastAsia="宋体" w:cs="Times New Roman"/>
                      <w:szCs w:val="21"/>
                    </w:rPr>
                  </w:pPr>
                </w:p>
              </w:tc>
              <w:tc>
                <w:tcPr>
                  <w:tcW w:w="2062" w:type="dxa"/>
                  <w:gridSpan w:val="2"/>
                  <w:vMerge w:val="restart"/>
                  <w:tcBorders>
                    <w:tl2br w:val="nil"/>
                    <w:tr2bl w:val="nil"/>
                  </w:tcBorders>
                  <w:vAlign w:val="center"/>
                </w:tcPr>
                <w:p w14:paraId="4BB1052D">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71" w:type="dxa"/>
                  <w:tcBorders>
                    <w:tl2br w:val="nil"/>
                    <w:tr2bl w:val="nil"/>
                  </w:tcBorders>
                  <w:vAlign w:val="center"/>
                </w:tcPr>
                <w:p w14:paraId="612061B1">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4</w:t>
                  </w:r>
                  <w:r>
                    <w:t xml:space="preserve"> </w:t>
                  </w:r>
                  <w:r>
                    <w:rPr>
                      <w:rFonts w:ascii="Times New Roman" w:hAnsi="Times New Roman" w:eastAsia="宋体" w:cs="Times New Roman"/>
                      <w:szCs w:val="21"/>
                    </w:rPr>
                    <w:t>kg/h</w:t>
                  </w:r>
                </w:p>
              </w:tc>
              <w:tc>
                <w:tcPr>
                  <w:tcW w:w="1916" w:type="dxa"/>
                  <w:gridSpan w:val="2"/>
                  <w:vMerge w:val="restart"/>
                  <w:tcBorders>
                    <w:tl2br w:val="nil"/>
                    <w:tr2bl w:val="nil"/>
                  </w:tcBorders>
                  <w:vAlign w:val="center"/>
                </w:tcPr>
                <w:p w14:paraId="3250B50B">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（有组织）</w:t>
                  </w:r>
                </w:p>
              </w:tc>
              <w:tc>
                <w:tcPr>
                  <w:tcW w:w="2021" w:type="dxa"/>
                  <w:tcBorders>
                    <w:tl2br w:val="nil"/>
                    <w:tr2bl w:val="nil"/>
                  </w:tcBorders>
                  <w:vAlign w:val="center"/>
                </w:tcPr>
                <w:p w14:paraId="5D3E367E">
                  <w:pPr>
                    <w:ind w:left="-105" w:leftChars="-50" w:right="-105" w:rightChars="-50"/>
                    <w:contextualSpacing/>
                    <w:jc w:val="center"/>
                    <w:rPr>
                      <w:rFonts w:hint="eastAsia"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lang w:val="en-US" w:eastAsia="zh-CN"/>
                    </w:rPr>
                    <w:t>4</w:t>
                  </w:r>
                  <w:r>
                    <w:t xml:space="preserve"> </w:t>
                  </w:r>
                  <w:r>
                    <w:rPr>
                      <w:rFonts w:ascii="Times New Roman" w:hAnsi="Times New Roman" w:eastAsia="宋体" w:cs="Times New Roman"/>
                      <w:szCs w:val="21"/>
                    </w:rPr>
                    <w:t>kg/h</w:t>
                  </w:r>
                </w:p>
              </w:tc>
            </w:tr>
            <w:tr w14:paraId="0BDFF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7" w:hRule="atLeast"/>
              </w:trPr>
              <w:tc>
                <w:tcPr>
                  <w:tcW w:w="687" w:type="dxa"/>
                  <w:vMerge w:val="continue"/>
                  <w:tcBorders>
                    <w:tl2br w:val="nil"/>
                    <w:tr2bl w:val="nil"/>
                  </w:tcBorders>
                  <w:vAlign w:val="center"/>
                </w:tcPr>
                <w:p w14:paraId="2AFF0DDC">
                  <w:pPr>
                    <w:ind w:left="-50" w:right="-50"/>
                    <w:contextualSpacing/>
                    <w:jc w:val="center"/>
                    <w:rPr>
                      <w:rFonts w:ascii="Times New Roman" w:hAnsi="Times New Roman" w:eastAsia="宋体" w:cs="Times New Roman"/>
                      <w:szCs w:val="21"/>
                    </w:rPr>
                  </w:pPr>
                </w:p>
              </w:tc>
              <w:tc>
                <w:tcPr>
                  <w:tcW w:w="2062" w:type="dxa"/>
                  <w:gridSpan w:val="2"/>
                  <w:vMerge w:val="continue"/>
                  <w:tcBorders>
                    <w:tl2br w:val="nil"/>
                    <w:tr2bl w:val="nil"/>
                  </w:tcBorders>
                  <w:vAlign w:val="center"/>
                </w:tcPr>
                <w:p w14:paraId="6725D85A">
                  <w:pPr>
                    <w:ind w:left="-105" w:leftChars="-50" w:right="-105" w:rightChars="-50"/>
                    <w:contextualSpacing/>
                    <w:jc w:val="center"/>
                    <w:rPr>
                      <w:rFonts w:ascii="Times New Roman" w:hAnsi="Times New Roman" w:eastAsia="宋体" w:cs="Times New Roman"/>
                      <w:bCs/>
                      <w:szCs w:val="21"/>
                    </w:rPr>
                  </w:pPr>
                </w:p>
              </w:tc>
              <w:tc>
                <w:tcPr>
                  <w:tcW w:w="2071" w:type="dxa"/>
                  <w:tcBorders>
                    <w:tl2br w:val="nil"/>
                    <w:tr2bl w:val="nil"/>
                  </w:tcBorders>
                  <w:vAlign w:val="center"/>
                </w:tcPr>
                <w:p w14:paraId="12698C03">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0mg/m</w:t>
                  </w:r>
                  <w:r>
                    <w:rPr>
                      <w:rFonts w:ascii="Times New Roman" w:hAnsi="Times New Roman" w:eastAsia="宋体" w:cs="Times New Roman"/>
                      <w:szCs w:val="21"/>
                      <w:vertAlign w:val="superscript"/>
                    </w:rPr>
                    <w:t>3</w:t>
                  </w:r>
                </w:p>
              </w:tc>
              <w:tc>
                <w:tcPr>
                  <w:tcW w:w="1916" w:type="dxa"/>
                  <w:gridSpan w:val="2"/>
                  <w:vMerge w:val="continue"/>
                  <w:tcBorders>
                    <w:tl2br w:val="nil"/>
                    <w:tr2bl w:val="nil"/>
                  </w:tcBorders>
                  <w:vAlign w:val="center"/>
                </w:tcPr>
                <w:p w14:paraId="532994B0">
                  <w:pPr>
                    <w:ind w:left="-105" w:leftChars="-50" w:right="-105" w:rightChars="-50"/>
                    <w:contextualSpacing/>
                    <w:jc w:val="center"/>
                    <w:rPr>
                      <w:rFonts w:ascii="Times New Roman" w:hAnsi="Times New Roman" w:eastAsia="宋体" w:cs="Times New Roman"/>
                      <w:bCs/>
                      <w:szCs w:val="21"/>
                    </w:rPr>
                  </w:pPr>
                </w:p>
              </w:tc>
              <w:tc>
                <w:tcPr>
                  <w:tcW w:w="2021" w:type="dxa"/>
                  <w:tcBorders>
                    <w:tl2br w:val="nil"/>
                    <w:tr2bl w:val="nil"/>
                  </w:tcBorders>
                  <w:vAlign w:val="center"/>
                </w:tcPr>
                <w:p w14:paraId="1FF2CCC9">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0mg/m</w:t>
                  </w:r>
                  <w:r>
                    <w:rPr>
                      <w:rFonts w:ascii="Times New Roman" w:hAnsi="Times New Roman" w:eastAsia="宋体" w:cs="Times New Roman"/>
                      <w:szCs w:val="21"/>
                      <w:vertAlign w:val="superscript"/>
                    </w:rPr>
                    <w:t>3</w:t>
                  </w:r>
                </w:p>
              </w:tc>
            </w:tr>
            <w:tr w14:paraId="29ECB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687" w:type="dxa"/>
                  <w:vMerge w:val="continue"/>
                  <w:tcBorders>
                    <w:tl2br w:val="nil"/>
                    <w:tr2bl w:val="nil"/>
                  </w:tcBorders>
                  <w:vAlign w:val="center"/>
                </w:tcPr>
                <w:p w14:paraId="71D59515">
                  <w:pPr>
                    <w:ind w:left="-50" w:right="-50"/>
                    <w:contextualSpacing/>
                    <w:jc w:val="center"/>
                    <w:rPr>
                      <w:rFonts w:ascii="Times New Roman" w:hAnsi="Times New Roman" w:eastAsia="宋体" w:cs="Times New Roman"/>
                      <w:szCs w:val="21"/>
                    </w:rPr>
                  </w:pPr>
                </w:p>
              </w:tc>
              <w:tc>
                <w:tcPr>
                  <w:tcW w:w="2062" w:type="dxa"/>
                  <w:gridSpan w:val="2"/>
                  <w:tcBorders>
                    <w:tl2br w:val="nil"/>
                    <w:tr2bl w:val="nil"/>
                  </w:tcBorders>
                  <w:vAlign w:val="center"/>
                </w:tcPr>
                <w:p w14:paraId="7012C4AE">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（无组织）</w:t>
                  </w:r>
                </w:p>
              </w:tc>
              <w:tc>
                <w:tcPr>
                  <w:tcW w:w="2071" w:type="dxa"/>
                  <w:tcBorders>
                    <w:tl2br w:val="nil"/>
                    <w:tr2bl w:val="nil"/>
                  </w:tcBorders>
                  <w:vAlign w:val="center"/>
                </w:tcPr>
                <w:p w14:paraId="1B1037D5">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c>
                <w:tcPr>
                  <w:tcW w:w="1916" w:type="dxa"/>
                  <w:gridSpan w:val="2"/>
                  <w:tcBorders>
                    <w:tl2br w:val="nil"/>
                    <w:tr2bl w:val="nil"/>
                  </w:tcBorders>
                  <w:vAlign w:val="center"/>
                </w:tcPr>
                <w:p w14:paraId="583A9A27">
                  <w:pPr>
                    <w:ind w:left="-105" w:leftChars="-50" w:right="-105" w:rightChars="-50"/>
                    <w:contextualSpacing/>
                    <w:jc w:val="center"/>
                    <w:rPr>
                      <w:rFonts w:hint="eastAsia" w:ascii="Times New Roman" w:hAnsi="Times New Roman" w:eastAsia="宋体" w:cs="Times New Roman"/>
                      <w:bCs/>
                      <w:szCs w:val="21"/>
                    </w:rPr>
                  </w:pPr>
                  <w:r>
                    <w:rPr>
                      <w:rFonts w:ascii="Times New Roman" w:hAnsi="Times New Roman" w:eastAsia="宋体" w:cs="Times New Roman"/>
                      <w:bCs/>
                      <w:szCs w:val="21"/>
                    </w:rPr>
                    <w:t>VOCs</w:t>
                  </w:r>
                  <w:r>
                    <w:rPr>
                      <w:rFonts w:hint="eastAsia" w:ascii="Times New Roman" w:hAnsi="Times New Roman" w:eastAsia="宋体" w:cs="Times New Roman"/>
                      <w:bCs/>
                      <w:szCs w:val="21"/>
                    </w:rPr>
                    <w:t>（无组织）</w:t>
                  </w:r>
                </w:p>
              </w:tc>
              <w:tc>
                <w:tcPr>
                  <w:tcW w:w="2021" w:type="dxa"/>
                  <w:tcBorders>
                    <w:tl2br w:val="nil"/>
                    <w:tr2bl w:val="nil"/>
                  </w:tcBorders>
                  <w:vAlign w:val="center"/>
                </w:tcPr>
                <w:p w14:paraId="5B38B7B6">
                  <w:pPr>
                    <w:ind w:left="-105" w:leftChars="-50" w:right="-105" w:rightChars="-50"/>
                    <w:contextualSpacing/>
                    <w:jc w:val="center"/>
                    <w:rPr>
                      <w:rFonts w:hint="eastAsia" w:ascii="Times New Roman" w:hAnsi="Times New Roman" w:eastAsia="宋体" w:cs="Times New Roman"/>
                      <w:szCs w:val="21"/>
                    </w:rPr>
                  </w:pPr>
                  <w:r>
                    <w:rPr>
                      <w:rFonts w:hint="eastAsia" w:ascii="Times New Roman" w:hAnsi="Times New Roman" w:eastAsia="宋体" w:cs="Times New Roman"/>
                      <w:szCs w:val="21"/>
                    </w:rPr>
                    <w:t>2.0</w:t>
                  </w:r>
                  <w:r>
                    <w:rPr>
                      <w:rFonts w:ascii="Times New Roman" w:hAnsi="Times New Roman" w:eastAsia="宋体" w:cs="Times New Roman"/>
                      <w:szCs w:val="21"/>
                    </w:rPr>
                    <w:t>mg/m</w:t>
                  </w:r>
                  <w:r>
                    <w:rPr>
                      <w:rFonts w:ascii="Times New Roman" w:hAnsi="Times New Roman" w:eastAsia="宋体" w:cs="Times New Roman"/>
                      <w:szCs w:val="21"/>
                      <w:vertAlign w:val="superscript"/>
                    </w:rPr>
                    <w:t>3</w:t>
                  </w:r>
                </w:p>
              </w:tc>
            </w:tr>
            <w:tr w14:paraId="432FF6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restart"/>
                  <w:tcBorders>
                    <w:tl2br w:val="nil"/>
                    <w:tr2bl w:val="nil"/>
                  </w:tcBorders>
                  <w:vAlign w:val="center"/>
                </w:tcPr>
                <w:p w14:paraId="43B8C9E8">
                  <w:pPr>
                    <w:ind w:left="-50" w:right="-50"/>
                    <w:contextualSpacing/>
                    <w:jc w:val="center"/>
                    <w:rPr>
                      <w:rFonts w:ascii="Times New Roman" w:hAnsi="Times New Roman" w:cs="Times New Roman"/>
                      <w:szCs w:val="21"/>
                    </w:rPr>
                  </w:pPr>
                  <w:r>
                    <w:rPr>
                      <w:rFonts w:ascii="Times New Roman" w:hAnsi="Times New Roman" w:cs="Times New Roman"/>
                      <w:szCs w:val="21"/>
                    </w:rPr>
                    <w:t>噪声</w:t>
                  </w:r>
                </w:p>
              </w:tc>
              <w:tc>
                <w:tcPr>
                  <w:tcW w:w="4133" w:type="dxa"/>
                  <w:gridSpan w:val="3"/>
                  <w:tcBorders>
                    <w:tl2br w:val="nil"/>
                    <w:tr2bl w:val="nil"/>
                  </w:tcBorders>
                  <w:vAlign w:val="center"/>
                </w:tcPr>
                <w:p w14:paraId="232691D0">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c>
                <w:tcPr>
                  <w:tcW w:w="3937" w:type="dxa"/>
                  <w:gridSpan w:val="3"/>
                  <w:tcBorders>
                    <w:tl2br w:val="nil"/>
                    <w:tr2bl w:val="nil"/>
                  </w:tcBorders>
                  <w:vAlign w:val="center"/>
                </w:tcPr>
                <w:p w14:paraId="19B4ABCF">
                  <w:pPr>
                    <w:ind w:left="-51" w:right="-51"/>
                    <w:contextualSpacing/>
                    <w:jc w:val="center"/>
                    <w:rPr>
                      <w:rFonts w:ascii="Times New Roman" w:hAnsi="Times New Roman" w:cs="Times New Roman"/>
                      <w:szCs w:val="21"/>
                    </w:rPr>
                  </w:pPr>
                  <w:r>
                    <w:rPr>
                      <w:rFonts w:ascii="Times New Roman" w:hAnsi="Times New Roman" w:cs="Times New Roman"/>
                      <w:szCs w:val="21"/>
                    </w:rPr>
                    <w:t>《工业企业厂界环境噪声排放标准》（GB12348-2008）中3类标准</w:t>
                  </w:r>
                </w:p>
              </w:tc>
            </w:tr>
            <w:tr w14:paraId="1DED2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20F445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3EBE9DC5">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128" w:type="dxa"/>
                  <w:gridSpan w:val="2"/>
                  <w:tcBorders>
                    <w:tl2br w:val="nil"/>
                    <w:tr2bl w:val="nil"/>
                  </w:tcBorders>
                  <w:vAlign w:val="center"/>
                </w:tcPr>
                <w:p w14:paraId="31B75D51">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c>
                <w:tcPr>
                  <w:tcW w:w="1844" w:type="dxa"/>
                  <w:tcBorders>
                    <w:tl2br w:val="nil"/>
                    <w:tr2bl w:val="nil"/>
                  </w:tcBorders>
                  <w:vAlign w:val="center"/>
                </w:tcPr>
                <w:p w14:paraId="6283C297">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项目</w:t>
                  </w:r>
                </w:p>
              </w:tc>
              <w:tc>
                <w:tcPr>
                  <w:tcW w:w="2093" w:type="dxa"/>
                  <w:gridSpan w:val="2"/>
                  <w:tcBorders>
                    <w:tl2br w:val="nil"/>
                    <w:tr2bl w:val="nil"/>
                  </w:tcBorders>
                  <w:vAlign w:val="center"/>
                </w:tcPr>
                <w:p w14:paraId="73CD16B6">
                  <w:pPr>
                    <w:ind w:left="-105" w:leftChars="-50" w:right="-105" w:rightChars="-50"/>
                    <w:contextualSpacing/>
                    <w:jc w:val="center"/>
                    <w:rPr>
                      <w:rFonts w:ascii="Times New Roman" w:hAnsi="Times New Roman" w:cs="Times New Roman"/>
                      <w:szCs w:val="21"/>
                    </w:rPr>
                  </w:pPr>
                  <w:r>
                    <w:rPr>
                      <w:rFonts w:ascii="Times New Roman" w:hAnsi="Times New Roman" w:cs="Times New Roman"/>
                      <w:szCs w:val="21"/>
                    </w:rPr>
                    <w:t>限值dB（A）</w:t>
                  </w:r>
                </w:p>
              </w:tc>
            </w:tr>
            <w:tr w14:paraId="120FE4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2E15E0FE">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18654F23">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128" w:type="dxa"/>
                  <w:gridSpan w:val="2"/>
                  <w:tcBorders>
                    <w:tl2br w:val="nil"/>
                    <w:tr2bl w:val="nil"/>
                  </w:tcBorders>
                  <w:vAlign w:val="center"/>
                </w:tcPr>
                <w:p w14:paraId="0199A38C">
                  <w:pPr>
                    <w:ind w:right="-51"/>
                    <w:contextualSpacing/>
                    <w:jc w:val="center"/>
                    <w:rPr>
                      <w:rFonts w:ascii="Times New Roman" w:hAnsi="Times New Roman" w:cs="Times New Roman"/>
                      <w:szCs w:val="21"/>
                    </w:rPr>
                  </w:pPr>
                  <w:r>
                    <w:rPr>
                      <w:rFonts w:ascii="Times New Roman" w:hAnsi="Times New Roman" w:cs="Times New Roman"/>
                      <w:szCs w:val="21"/>
                    </w:rPr>
                    <w:t>65</w:t>
                  </w:r>
                </w:p>
              </w:tc>
              <w:tc>
                <w:tcPr>
                  <w:tcW w:w="1844" w:type="dxa"/>
                  <w:tcBorders>
                    <w:tl2br w:val="nil"/>
                    <w:tr2bl w:val="nil"/>
                  </w:tcBorders>
                  <w:vAlign w:val="center"/>
                </w:tcPr>
                <w:p w14:paraId="7E23DD50">
                  <w:pPr>
                    <w:ind w:left="-51" w:right="-51"/>
                    <w:contextualSpacing/>
                    <w:jc w:val="center"/>
                    <w:rPr>
                      <w:rFonts w:ascii="Times New Roman" w:hAnsi="Times New Roman" w:cs="Times New Roman"/>
                      <w:szCs w:val="21"/>
                    </w:rPr>
                  </w:pPr>
                  <w:r>
                    <w:rPr>
                      <w:rFonts w:ascii="Times New Roman" w:hAnsi="Times New Roman" w:cs="Times New Roman"/>
                      <w:szCs w:val="21"/>
                    </w:rPr>
                    <w:t>昼间</w:t>
                  </w:r>
                </w:p>
              </w:tc>
              <w:tc>
                <w:tcPr>
                  <w:tcW w:w="2093" w:type="dxa"/>
                  <w:gridSpan w:val="2"/>
                  <w:tcBorders>
                    <w:tl2br w:val="nil"/>
                    <w:tr2bl w:val="nil"/>
                  </w:tcBorders>
                  <w:vAlign w:val="center"/>
                </w:tcPr>
                <w:p w14:paraId="40EE53C1">
                  <w:pPr>
                    <w:ind w:left="-51" w:right="-51"/>
                    <w:contextualSpacing/>
                    <w:jc w:val="center"/>
                    <w:rPr>
                      <w:rFonts w:ascii="Times New Roman" w:hAnsi="Times New Roman" w:cs="Times New Roman"/>
                      <w:szCs w:val="21"/>
                    </w:rPr>
                  </w:pPr>
                  <w:r>
                    <w:rPr>
                      <w:rFonts w:ascii="Times New Roman" w:hAnsi="Times New Roman" w:cs="Times New Roman"/>
                      <w:szCs w:val="21"/>
                    </w:rPr>
                    <w:t>65</w:t>
                  </w:r>
                </w:p>
              </w:tc>
            </w:tr>
            <w:tr w14:paraId="64508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vMerge w:val="continue"/>
                  <w:tcBorders>
                    <w:tl2br w:val="nil"/>
                    <w:tr2bl w:val="nil"/>
                  </w:tcBorders>
                  <w:vAlign w:val="center"/>
                </w:tcPr>
                <w:p w14:paraId="06C5EC8B">
                  <w:pPr>
                    <w:ind w:left="-50" w:right="-50"/>
                    <w:contextualSpacing/>
                    <w:jc w:val="center"/>
                    <w:rPr>
                      <w:rFonts w:ascii="Times New Roman" w:hAnsi="Times New Roman" w:cs="Times New Roman"/>
                      <w:szCs w:val="21"/>
                    </w:rPr>
                  </w:pPr>
                </w:p>
              </w:tc>
              <w:tc>
                <w:tcPr>
                  <w:tcW w:w="2005" w:type="dxa"/>
                  <w:tcBorders>
                    <w:tl2br w:val="nil"/>
                    <w:tr2bl w:val="nil"/>
                  </w:tcBorders>
                  <w:vAlign w:val="center"/>
                </w:tcPr>
                <w:p w14:paraId="72103C7A">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128" w:type="dxa"/>
                  <w:gridSpan w:val="2"/>
                  <w:tcBorders>
                    <w:tl2br w:val="nil"/>
                    <w:tr2bl w:val="nil"/>
                  </w:tcBorders>
                  <w:vAlign w:val="center"/>
                </w:tcPr>
                <w:p w14:paraId="73ED060F">
                  <w:pPr>
                    <w:ind w:right="-51"/>
                    <w:contextualSpacing/>
                    <w:jc w:val="center"/>
                    <w:rPr>
                      <w:rFonts w:ascii="Times New Roman" w:hAnsi="Times New Roman" w:cs="Times New Roman"/>
                      <w:szCs w:val="21"/>
                    </w:rPr>
                  </w:pPr>
                  <w:r>
                    <w:rPr>
                      <w:rFonts w:ascii="Times New Roman" w:hAnsi="Times New Roman" w:cs="Times New Roman"/>
                      <w:szCs w:val="21"/>
                    </w:rPr>
                    <w:t>55</w:t>
                  </w:r>
                </w:p>
              </w:tc>
              <w:tc>
                <w:tcPr>
                  <w:tcW w:w="1844" w:type="dxa"/>
                  <w:tcBorders>
                    <w:tl2br w:val="nil"/>
                    <w:tr2bl w:val="nil"/>
                  </w:tcBorders>
                  <w:vAlign w:val="center"/>
                </w:tcPr>
                <w:p w14:paraId="670E6376">
                  <w:pPr>
                    <w:ind w:left="-51" w:right="-51"/>
                    <w:contextualSpacing/>
                    <w:jc w:val="center"/>
                    <w:rPr>
                      <w:rFonts w:ascii="Times New Roman" w:hAnsi="Times New Roman" w:cs="Times New Roman"/>
                      <w:szCs w:val="21"/>
                    </w:rPr>
                  </w:pPr>
                  <w:r>
                    <w:rPr>
                      <w:rFonts w:ascii="Times New Roman" w:hAnsi="Times New Roman" w:cs="Times New Roman"/>
                      <w:szCs w:val="21"/>
                    </w:rPr>
                    <w:t>夜间</w:t>
                  </w:r>
                </w:p>
              </w:tc>
              <w:tc>
                <w:tcPr>
                  <w:tcW w:w="2093" w:type="dxa"/>
                  <w:gridSpan w:val="2"/>
                  <w:tcBorders>
                    <w:tl2br w:val="nil"/>
                    <w:tr2bl w:val="nil"/>
                  </w:tcBorders>
                  <w:vAlign w:val="center"/>
                </w:tcPr>
                <w:p w14:paraId="2E0A8301">
                  <w:pPr>
                    <w:ind w:left="-51" w:right="-51"/>
                    <w:contextualSpacing/>
                    <w:jc w:val="center"/>
                    <w:rPr>
                      <w:rFonts w:ascii="Times New Roman" w:hAnsi="Times New Roman" w:cs="Times New Roman"/>
                      <w:szCs w:val="21"/>
                    </w:rPr>
                  </w:pPr>
                  <w:r>
                    <w:rPr>
                      <w:rFonts w:ascii="Times New Roman" w:hAnsi="Times New Roman" w:cs="Times New Roman"/>
                      <w:szCs w:val="21"/>
                    </w:rPr>
                    <w:t>55</w:t>
                  </w:r>
                </w:p>
              </w:tc>
            </w:tr>
            <w:tr w14:paraId="6676A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87" w:type="dxa"/>
                  <w:tcBorders>
                    <w:tl2br w:val="nil"/>
                    <w:tr2bl w:val="nil"/>
                  </w:tcBorders>
                  <w:vAlign w:val="center"/>
                </w:tcPr>
                <w:p w14:paraId="0180A62E">
                  <w:pPr>
                    <w:ind w:left="-50" w:right="-50"/>
                    <w:contextualSpacing/>
                    <w:jc w:val="center"/>
                    <w:rPr>
                      <w:rFonts w:ascii="Times New Roman" w:hAnsi="Times New Roman" w:cs="Times New Roman"/>
                      <w:szCs w:val="21"/>
                    </w:rPr>
                  </w:pPr>
                  <w:r>
                    <w:rPr>
                      <w:rFonts w:ascii="Times New Roman" w:hAnsi="Times New Roman" w:cs="Times New Roman"/>
                      <w:szCs w:val="21"/>
                    </w:rPr>
                    <w:t>固体废物</w:t>
                  </w:r>
                </w:p>
              </w:tc>
              <w:tc>
                <w:tcPr>
                  <w:tcW w:w="4133" w:type="dxa"/>
                  <w:gridSpan w:val="3"/>
                  <w:tcBorders>
                    <w:tl2br w:val="nil"/>
                    <w:tr2bl w:val="nil"/>
                  </w:tcBorders>
                  <w:vAlign w:val="center"/>
                </w:tcPr>
                <w:p w14:paraId="3F73EB0F">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c>
                <w:tcPr>
                  <w:tcW w:w="3937" w:type="dxa"/>
                  <w:gridSpan w:val="3"/>
                  <w:tcBorders>
                    <w:tl2br w:val="nil"/>
                    <w:tr2bl w:val="nil"/>
                  </w:tcBorders>
                  <w:vAlign w:val="center"/>
                </w:tcPr>
                <w:p w14:paraId="5D0D68B4">
                  <w:pPr>
                    <w:jc w:val="center"/>
                    <w:rPr>
                      <w:rFonts w:ascii="Times New Roman" w:hAnsi="Times New Roman" w:cs="Times New Roman"/>
                      <w:bCs/>
                      <w:szCs w:val="21"/>
                    </w:rPr>
                  </w:pPr>
                  <w:r>
                    <w:rPr>
                      <w:rFonts w:hint="eastAsia" w:ascii="Times New Roman" w:hAnsi="Times New Roman" w:cs="Times New Roman"/>
                      <w:bCs/>
                      <w:szCs w:val="21"/>
                    </w:rPr>
                    <w:t>一般固废：贮存过程应满足相应防渗漏、防雨淋、防扬尘等环境保护要求；危险废物储存执行《危险废物贮存污染控制标准》（GB18597－2023）中相关规定要求</w:t>
                  </w:r>
                  <w:r>
                    <w:rPr>
                      <w:rFonts w:ascii="Times New Roman" w:hAnsi="Times New Roman" w:cs="Times New Roman"/>
                      <w:bCs/>
                      <w:szCs w:val="21"/>
                    </w:rPr>
                    <w:t>。</w:t>
                  </w:r>
                </w:p>
              </w:tc>
            </w:tr>
          </w:tbl>
          <w:p w14:paraId="49E44A7D">
            <w:pPr>
              <w:pStyle w:val="44"/>
              <w:ind w:firstLine="420" w:firstLineChars="200"/>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表4-1中排放浓度均指污染物的最高允许排放限值。</w:t>
            </w:r>
          </w:p>
          <w:p w14:paraId="70EE63EE">
            <w:pPr>
              <w:pStyle w:val="44"/>
              <w:jc w:val="both"/>
              <w:rPr>
                <w:rFonts w:ascii="Times New Roman" w:hAnsi="Times New Roman" w:eastAsia="宋体" w:cs="Times New Roman"/>
                <w:b w:val="0"/>
                <w:sz w:val="21"/>
                <w:szCs w:val="21"/>
              </w:rPr>
            </w:pPr>
          </w:p>
          <w:p w14:paraId="26726896">
            <w:pPr>
              <w:pStyle w:val="44"/>
              <w:jc w:val="both"/>
              <w:rPr>
                <w:rFonts w:ascii="Times New Roman" w:hAnsi="Times New Roman" w:eastAsia="宋体" w:cs="Times New Roman"/>
                <w:b w:val="0"/>
                <w:sz w:val="21"/>
                <w:szCs w:val="21"/>
              </w:rPr>
            </w:pPr>
          </w:p>
          <w:p w14:paraId="431AA274">
            <w:pPr>
              <w:pStyle w:val="44"/>
              <w:jc w:val="both"/>
              <w:rPr>
                <w:rFonts w:ascii="Times New Roman" w:hAnsi="Times New Roman" w:eastAsia="宋体" w:cs="Times New Roman"/>
                <w:b w:val="0"/>
                <w:sz w:val="21"/>
                <w:szCs w:val="21"/>
              </w:rPr>
            </w:pPr>
          </w:p>
          <w:p w14:paraId="07A652BF">
            <w:pPr>
              <w:pStyle w:val="44"/>
              <w:jc w:val="both"/>
              <w:rPr>
                <w:rFonts w:ascii="Times New Roman" w:hAnsi="Times New Roman" w:eastAsia="宋体" w:cs="Times New Roman"/>
                <w:b w:val="0"/>
                <w:sz w:val="21"/>
                <w:szCs w:val="21"/>
              </w:rPr>
            </w:pPr>
          </w:p>
          <w:p w14:paraId="35F6B285">
            <w:pPr>
              <w:pStyle w:val="44"/>
              <w:jc w:val="both"/>
              <w:rPr>
                <w:rFonts w:ascii="Times New Roman" w:hAnsi="Times New Roman" w:eastAsia="宋体" w:cs="Times New Roman"/>
                <w:b w:val="0"/>
                <w:sz w:val="21"/>
                <w:szCs w:val="21"/>
              </w:rPr>
            </w:pPr>
          </w:p>
        </w:tc>
      </w:tr>
    </w:tbl>
    <w:p w14:paraId="37E63B76">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1683E44D">
      <w:pPr>
        <w:rPr>
          <w:rFonts w:ascii="Times New Roman" w:hAnsi="Times New Roman" w:cs="Times New Roman"/>
          <w:b/>
          <w:bCs/>
          <w:sz w:val="30"/>
          <w:szCs w:val="30"/>
        </w:rPr>
      </w:pPr>
      <w:r>
        <w:rPr>
          <w:rFonts w:ascii="Times New Roman" w:hAnsi="Times New Roman" w:cs="Times New Roman"/>
          <w:b/>
          <w:bCs/>
          <w:sz w:val="30"/>
          <w:szCs w:val="30"/>
        </w:rPr>
        <w:t>表六                                       验收监测结果</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0FF7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tcPr>
          <w:p w14:paraId="5CDA2DEB">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14:paraId="3920894E">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14:paraId="3040559F">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14:paraId="2F2177E6">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14:paraId="320182CE">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14:paraId="7F03E0E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14:paraId="52D8672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14:paraId="52FAC7B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14:paraId="79CBC0CA">
            <w:pPr>
              <w:pStyle w:val="3"/>
              <w:spacing w:before="0" w:after="0" w:line="360" w:lineRule="auto"/>
              <w:rPr>
                <w:rFonts w:ascii="Times New Roman" w:hAnsi="Times New Roman" w:cs="Times New Roman"/>
                <w:szCs w:val="28"/>
              </w:rPr>
            </w:pPr>
            <w:bookmarkStart w:id="4" w:name="_Toc28625"/>
            <w:bookmarkStart w:id="5" w:name="_Toc455913673"/>
            <w:r>
              <w:rPr>
                <w:rFonts w:ascii="Times New Roman" w:hAnsi="Times New Roman" w:cs="Times New Roman"/>
                <w:szCs w:val="28"/>
              </w:rPr>
              <w:t>二、工况情况</w:t>
            </w:r>
            <w:bookmarkEnd w:id="4"/>
            <w:bookmarkEnd w:id="5"/>
          </w:p>
          <w:p w14:paraId="18B01061">
            <w:pPr>
              <w:pStyle w:val="48"/>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实际生产能力达到设计</w:t>
            </w:r>
            <w:r>
              <w:rPr>
                <w:rFonts w:ascii="Times New Roman" w:cs="Times New Roman"/>
                <w:bCs/>
                <w:color w:val="auto"/>
              </w:rPr>
              <w:t>生产规模</w:t>
            </w:r>
            <w:r>
              <w:rPr>
                <w:rFonts w:ascii="Times New Roman" w:cs="Times New Roman"/>
                <w:color w:val="auto"/>
              </w:rPr>
              <w:t>，工况符合满足验收监测条件。</w:t>
            </w:r>
          </w:p>
          <w:p w14:paraId="35710A9E">
            <w:pPr>
              <w:pStyle w:val="3"/>
              <w:spacing w:before="0" w:after="0" w:line="360" w:lineRule="auto"/>
              <w:rPr>
                <w:rFonts w:ascii="Times New Roman" w:hAnsi="Times New Roman" w:cs="Times New Roman"/>
                <w:szCs w:val="28"/>
              </w:rPr>
            </w:pPr>
            <w:bookmarkStart w:id="6" w:name="_Toc70139331"/>
            <w:bookmarkStart w:id="7" w:name="_Toc185867427"/>
            <w:bookmarkStart w:id="8" w:name="_Toc455913674"/>
            <w:bookmarkStart w:id="9" w:name="_Toc70139218"/>
            <w:bookmarkStart w:id="10" w:name="_Toc216508029"/>
            <w:bookmarkStart w:id="11" w:name="_Toc70139529"/>
            <w:bookmarkStart w:id="12" w:name="_Toc22871"/>
            <w:r>
              <w:rPr>
                <w:rFonts w:ascii="Times New Roman" w:hAnsi="Times New Roman" w:cs="Times New Roman"/>
                <w:szCs w:val="28"/>
              </w:rPr>
              <w:t>三、</w:t>
            </w:r>
            <w:bookmarkEnd w:id="6"/>
            <w:bookmarkEnd w:id="7"/>
            <w:bookmarkEnd w:id="8"/>
            <w:bookmarkEnd w:id="9"/>
            <w:bookmarkEnd w:id="10"/>
            <w:bookmarkEnd w:id="11"/>
            <w:bookmarkEnd w:id="12"/>
            <w:bookmarkStart w:id="13" w:name="_Toc185867428"/>
            <w:bookmarkStart w:id="14" w:name="_Toc70139332"/>
            <w:bookmarkStart w:id="15" w:name="_Toc216508030"/>
            <w:bookmarkStart w:id="16" w:name="_Toc70139530"/>
            <w:bookmarkStart w:id="17" w:name="_Toc70139219"/>
            <w:r>
              <w:rPr>
                <w:rFonts w:ascii="Times New Roman" w:hAnsi="Times New Roman" w:cs="Times New Roman"/>
                <w:szCs w:val="28"/>
              </w:rPr>
              <w:t>监测内容</w:t>
            </w:r>
          </w:p>
          <w:p w14:paraId="4CB11DC6">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bookmarkEnd w:id="13"/>
          <w:bookmarkEnd w:id="14"/>
          <w:bookmarkEnd w:id="15"/>
          <w:bookmarkEnd w:id="16"/>
          <w:bookmarkEnd w:id="17"/>
          <w:p w14:paraId="41D00E9E">
            <w:pPr>
              <w:keepNext/>
              <w:keepLines/>
              <w:spacing w:line="360" w:lineRule="auto"/>
              <w:ind w:firstLine="472" w:firstLineChars="196"/>
              <w:outlineLvl w:val="2"/>
              <w:rPr>
                <w:rFonts w:ascii="Times New Roman" w:hAnsi="Times New Roman" w:cs="Times New Roman"/>
                <w:b/>
                <w:bCs/>
                <w:kern w:val="0"/>
                <w:sz w:val="24"/>
              </w:rPr>
            </w:pPr>
            <w:bookmarkStart w:id="18" w:name="_Toc455913678"/>
            <w:r>
              <w:rPr>
                <w:rFonts w:hint="eastAsia" w:ascii="Times New Roman" w:hAnsi="Times New Roman" w:cs="Times New Roman"/>
                <w:b/>
                <w:bCs/>
                <w:kern w:val="0"/>
                <w:sz w:val="24"/>
              </w:rPr>
              <w:t>1</w:t>
            </w:r>
            <w:r>
              <w:rPr>
                <w:rFonts w:ascii="Times New Roman" w:hAnsi="Times New Roman" w:cs="Times New Roman"/>
                <w:b/>
                <w:sz w:val="24"/>
              </w:rPr>
              <w:t>、</w:t>
            </w:r>
            <w:r>
              <w:rPr>
                <w:rFonts w:hint="eastAsia" w:ascii="Times New Roman" w:hAnsi="Times New Roman" w:cs="Times New Roman"/>
                <w:b/>
                <w:bCs/>
                <w:kern w:val="0"/>
                <w:sz w:val="24"/>
              </w:rPr>
              <w:t>废气监测</w:t>
            </w:r>
          </w:p>
          <w:p w14:paraId="65CDAD7F">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b/>
                <w:sz w:val="24"/>
              </w:rPr>
              <w:t>1</w:t>
            </w:r>
            <w:r>
              <w:rPr>
                <w:rFonts w:hint="eastAsia" w:ascii="Times New Roman" w:hAnsi="Times New Roman" w:cs="Times New Roman"/>
                <w:b/>
                <w:sz w:val="24"/>
              </w:rPr>
              <w:t>）监测点位、时间、频次</w:t>
            </w:r>
          </w:p>
          <w:p w14:paraId="1E85C2C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本次验收共布置2个有组织废气监控点，4个无组织废气监控点。项目废气监测点位见附图，废气采样布点、监测项目、监测频率见表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rPr>
              <w:t>1。</w:t>
            </w:r>
          </w:p>
          <w:p w14:paraId="53EA4D2D">
            <w:pPr>
              <w:spacing w:line="360" w:lineRule="auto"/>
              <w:jc w:val="center"/>
              <w:rPr>
                <w:rFonts w:hint="eastAsia" w:ascii="Times New Roman" w:hAnsi="Times New Roman" w:cs="Times New Roman"/>
                <w:b/>
                <w:szCs w:val="21"/>
              </w:rPr>
            </w:pPr>
          </w:p>
          <w:p w14:paraId="1A7DF21E">
            <w:pPr>
              <w:spacing w:line="360" w:lineRule="auto"/>
              <w:jc w:val="center"/>
              <w:rPr>
                <w:rFonts w:hint="eastAsia" w:ascii="Times New Roman" w:hAnsi="Times New Roman" w:cs="Times New Roman"/>
                <w:b/>
                <w:szCs w:val="21"/>
              </w:rPr>
            </w:pPr>
          </w:p>
          <w:p w14:paraId="0C8DCD0C">
            <w:pPr>
              <w:spacing w:line="360" w:lineRule="auto"/>
              <w:jc w:val="center"/>
              <w:rPr>
                <w:rFonts w:ascii="Times New Roman" w:hAnsi="Times New Roman" w:cs="Times New Roman"/>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1</w:t>
            </w:r>
            <w:r>
              <w:rPr>
                <w:rFonts w:ascii="Times New Roman" w:hAnsi="Times New Roman" w:cs="Times New Roman"/>
                <w:b/>
                <w:szCs w:val="21"/>
              </w:rPr>
              <w:t xml:space="preserve">  </w:t>
            </w:r>
            <w:r>
              <w:rPr>
                <w:rFonts w:hint="eastAsia" w:ascii="Times New Roman" w:hAnsi="Times New Roman" w:cs="Times New Roman"/>
                <w:b/>
                <w:szCs w:val="21"/>
              </w:rPr>
              <w:t>废气采样布点及监测</w:t>
            </w:r>
          </w:p>
          <w:tbl>
            <w:tblPr>
              <w:tblStyle w:val="30"/>
              <w:tblW w:w="8748"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95"/>
              <w:gridCol w:w="3544"/>
              <w:gridCol w:w="1559"/>
              <w:gridCol w:w="1418"/>
              <w:gridCol w:w="1432"/>
            </w:tblGrid>
            <w:tr w14:paraId="2B1D7ABA">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339" w:type="dxa"/>
                  <w:gridSpan w:val="2"/>
                  <w:tcBorders>
                    <w:top w:val="single" w:color="auto" w:sz="2" w:space="0"/>
                    <w:left w:val="nil"/>
                    <w:bottom w:val="single" w:color="auto" w:sz="4" w:space="0"/>
                    <w:right w:val="single" w:color="auto" w:sz="2" w:space="0"/>
                  </w:tcBorders>
                  <w:vAlign w:val="center"/>
                </w:tcPr>
                <w:p w14:paraId="36FFF1CB">
                  <w:pPr>
                    <w:jc w:val="center"/>
                    <w:rPr>
                      <w:rFonts w:ascii="Times New Roman" w:hAnsi="Times New Roman" w:cs="Times New Roman"/>
                      <w:bCs/>
                      <w:szCs w:val="21"/>
                    </w:rPr>
                  </w:pPr>
                  <w:r>
                    <w:rPr>
                      <w:rFonts w:hint="eastAsia" w:ascii="Times New Roman" w:hAnsi="Times New Roman" w:cs="Times New Roman"/>
                      <w:bCs/>
                      <w:szCs w:val="21"/>
                    </w:rPr>
                    <w:t>污染源位置</w:t>
                  </w:r>
                </w:p>
              </w:tc>
              <w:tc>
                <w:tcPr>
                  <w:tcW w:w="1559" w:type="dxa"/>
                  <w:tcBorders>
                    <w:top w:val="single" w:color="auto" w:sz="2" w:space="0"/>
                    <w:left w:val="single" w:color="auto" w:sz="2" w:space="0"/>
                    <w:bottom w:val="single" w:color="auto" w:sz="4" w:space="0"/>
                    <w:right w:val="single" w:color="auto" w:sz="2" w:space="0"/>
                  </w:tcBorders>
                  <w:vAlign w:val="center"/>
                </w:tcPr>
                <w:p w14:paraId="13EBC793">
                  <w:pPr>
                    <w:jc w:val="center"/>
                    <w:rPr>
                      <w:rFonts w:ascii="Times New Roman" w:hAnsi="Times New Roman" w:cs="Times New Roman"/>
                      <w:bCs/>
                      <w:szCs w:val="21"/>
                    </w:rPr>
                  </w:pPr>
                  <w:r>
                    <w:rPr>
                      <w:rFonts w:hint="eastAsia" w:ascii="Times New Roman" w:hAnsi="Times New Roman" w:cs="Times New Roman"/>
                      <w:szCs w:val="21"/>
                    </w:rPr>
                    <w:t>采样时间</w:t>
                  </w:r>
                </w:p>
              </w:tc>
              <w:tc>
                <w:tcPr>
                  <w:tcW w:w="1418" w:type="dxa"/>
                  <w:tcBorders>
                    <w:top w:val="single" w:color="auto" w:sz="2" w:space="0"/>
                    <w:left w:val="single" w:color="auto" w:sz="2" w:space="0"/>
                    <w:bottom w:val="single" w:color="auto" w:sz="4" w:space="0"/>
                    <w:right w:val="single" w:color="auto" w:sz="2" w:space="0"/>
                  </w:tcBorders>
                  <w:vAlign w:val="center"/>
                </w:tcPr>
                <w:p w14:paraId="5754092D">
                  <w:pPr>
                    <w:jc w:val="center"/>
                    <w:rPr>
                      <w:rFonts w:ascii="Times New Roman" w:hAnsi="Times New Roman" w:cs="Times New Roman"/>
                      <w:bCs/>
                      <w:szCs w:val="21"/>
                    </w:rPr>
                  </w:pPr>
                  <w:r>
                    <w:rPr>
                      <w:rFonts w:hint="eastAsia" w:ascii="Times New Roman" w:hAnsi="Times New Roman" w:cs="Times New Roman"/>
                      <w:bCs/>
                      <w:szCs w:val="21"/>
                    </w:rPr>
                    <w:t>监测项目</w:t>
                  </w:r>
                </w:p>
              </w:tc>
              <w:tc>
                <w:tcPr>
                  <w:tcW w:w="1432" w:type="dxa"/>
                  <w:tcBorders>
                    <w:top w:val="single" w:color="auto" w:sz="2" w:space="0"/>
                    <w:left w:val="single" w:color="auto" w:sz="2" w:space="0"/>
                    <w:bottom w:val="single" w:color="auto" w:sz="4" w:space="0"/>
                    <w:right w:val="nil"/>
                  </w:tcBorders>
                  <w:vAlign w:val="center"/>
                </w:tcPr>
                <w:p w14:paraId="4DF0D4B8">
                  <w:pPr>
                    <w:jc w:val="center"/>
                    <w:rPr>
                      <w:rFonts w:ascii="Times New Roman" w:hAnsi="Times New Roman" w:cs="Times New Roman"/>
                      <w:bCs/>
                      <w:szCs w:val="21"/>
                    </w:rPr>
                  </w:pPr>
                  <w:r>
                    <w:rPr>
                      <w:rFonts w:hint="eastAsia" w:ascii="Times New Roman" w:hAnsi="Times New Roman" w:cs="Times New Roman"/>
                      <w:bCs/>
                      <w:szCs w:val="21"/>
                    </w:rPr>
                    <w:t>监测频次</w:t>
                  </w:r>
                </w:p>
              </w:tc>
            </w:tr>
            <w:tr w14:paraId="63D1CBB3">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0" w:hRule="atLeast"/>
                <w:jc w:val="center"/>
              </w:trPr>
              <w:tc>
                <w:tcPr>
                  <w:tcW w:w="795" w:type="dxa"/>
                  <w:vMerge w:val="restart"/>
                  <w:tcBorders>
                    <w:top w:val="single" w:color="auto" w:sz="2" w:space="0"/>
                    <w:left w:val="nil"/>
                    <w:right w:val="single" w:color="auto" w:sz="4" w:space="0"/>
                  </w:tcBorders>
                  <w:vAlign w:val="center"/>
                </w:tcPr>
                <w:p w14:paraId="3A8EB603">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3544" w:type="dxa"/>
                  <w:tcBorders>
                    <w:top w:val="single" w:color="auto" w:sz="2" w:space="0"/>
                    <w:left w:val="single" w:color="auto" w:sz="4" w:space="0"/>
                    <w:bottom w:val="single" w:color="auto" w:sz="4" w:space="0"/>
                    <w:right w:val="single" w:color="auto" w:sz="2" w:space="0"/>
                  </w:tcBorders>
                  <w:vAlign w:val="center"/>
                </w:tcPr>
                <w:p w14:paraId="57D6127D">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1#项目东侧厂界外上风向</w:t>
                  </w:r>
                </w:p>
              </w:tc>
              <w:tc>
                <w:tcPr>
                  <w:tcW w:w="1559" w:type="dxa"/>
                  <w:vMerge w:val="restart"/>
                  <w:tcBorders>
                    <w:left w:val="single" w:color="auto" w:sz="2" w:space="0"/>
                    <w:right w:val="single" w:color="auto" w:sz="2" w:space="0"/>
                  </w:tcBorders>
                  <w:vAlign w:val="center"/>
                </w:tcPr>
                <w:p w14:paraId="4A9020AC">
                  <w:pPr>
                    <w:ind w:left="-105" w:leftChars="-50" w:right="-105" w:rightChars="-50"/>
                    <w:jc w:val="center"/>
                    <w:rPr>
                      <w:rFonts w:ascii="Times New Roman" w:hAnsi="Times New Roman" w:cs="Times New Roman"/>
                      <w:bCs/>
                      <w:szCs w:val="21"/>
                    </w:rPr>
                  </w:pPr>
                  <w:r>
                    <w:rPr>
                      <w:rFonts w:hint="eastAsia" w:ascii="Times New Roman" w:hAnsi="Times New Roman" w:cs="Times New Roman"/>
                      <w:szCs w:val="21"/>
                    </w:rPr>
                    <w:t>202</w:t>
                  </w:r>
                  <w:r>
                    <w:rPr>
                      <w:rFonts w:hint="eastAsia" w:ascii="Times New Roman" w:hAnsi="Times New Roman" w:cs="Times New Roman"/>
                      <w:szCs w:val="21"/>
                      <w:lang w:val="en-US" w:eastAsia="zh-CN"/>
                    </w:rPr>
                    <w:t>6</w:t>
                  </w:r>
                  <w:r>
                    <w:rPr>
                      <w:rFonts w:hint="eastAsia" w:ascii="Times New Roman" w:hAnsi="Times New Roman" w:cs="Times New Roman"/>
                      <w:szCs w:val="21"/>
                    </w:rPr>
                    <w:t>年</w:t>
                  </w:r>
                  <w:r>
                    <w:rPr>
                      <w:rFonts w:hint="eastAsia" w:ascii="Times New Roman" w:hAnsi="Times New Roman" w:cs="Times New Roman"/>
                      <w:szCs w:val="21"/>
                      <w:lang w:val="en-US" w:eastAsia="zh-CN"/>
                    </w:rPr>
                    <w:t>1</w:t>
                  </w:r>
                  <w:r>
                    <w:rPr>
                      <w:rFonts w:hint="eastAsia" w:ascii="Times New Roman" w:hAnsi="Times New Roman" w:cs="Times New Roman"/>
                      <w:szCs w:val="21"/>
                    </w:rPr>
                    <w:t>月</w:t>
                  </w:r>
                  <w:r>
                    <w:rPr>
                      <w:rFonts w:hint="eastAsia" w:ascii="Times New Roman" w:hAnsi="Times New Roman" w:cs="Times New Roman"/>
                      <w:szCs w:val="21"/>
                      <w:lang w:val="en-US" w:eastAsia="zh-CN"/>
                    </w:rPr>
                    <w:t>26</w:t>
                  </w:r>
                  <w:r>
                    <w:rPr>
                      <w:rFonts w:hint="eastAsia" w:ascii="Times New Roman" w:hAnsi="Times New Roman" w:cs="Times New Roman"/>
                      <w:szCs w:val="21"/>
                    </w:rPr>
                    <w:t>日</w:t>
                  </w:r>
                  <w:r>
                    <w:rPr>
                      <w:rFonts w:hint="eastAsia" w:ascii="Times New Roman" w:hAnsi="Times New Roman" w:cs="Times New Roman"/>
                      <w:bCs/>
                      <w:szCs w:val="21"/>
                    </w:rPr>
                    <w:t>~</w:t>
                  </w:r>
                  <w:r>
                    <w:rPr>
                      <w:rFonts w:hint="eastAsia" w:ascii="Times New Roman" w:hAnsi="Times New Roman" w:cs="Times New Roman"/>
                      <w:szCs w:val="21"/>
                    </w:rPr>
                    <w:t>202</w:t>
                  </w:r>
                  <w:r>
                    <w:rPr>
                      <w:rFonts w:hint="eastAsia" w:ascii="Times New Roman" w:hAnsi="Times New Roman" w:cs="Times New Roman"/>
                      <w:szCs w:val="21"/>
                      <w:lang w:val="en-US" w:eastAsia="zh-CN"/>
                    </w:rPr>
                    <w:t>6</w:t>
                  </w:r>
                  <w:r>
                    <w:rPr>
                      <w:rFonts w:hint="eastAsia" w:ascii="Times New Roman" w:hAnsi="Times New Roman" w:cs="Times New Roman"/>
                      <w:szCs w:val="21"/>
                    </w:rPr>
                    <w:t>年</w:t>
                  </w:r>
                  <w:r>
                    <w:rPr>
                      <w:rFonts w:hint="eastAsia" w:ascii="Times New Roman" w:hAnsi="Times New Roman" w:cs="Times New Roman"/>
                      <w:szCs w:val="21"/>
                      <w:lang w:val="en-US" w:eastAsia="zh-CN"/>
                    </w:rPr>
                    <w:t>1</w:t>
                  </w:r>
                  <w:r>
                    <w:rPr>
                      <w:rFonts w:hint="eastAsia" w:ascii="Times New Roman" w:hAnsi="Times New Roman" w:cs="Times New Roman"/>
                      <w:szCs w:val="21"/>
                    </w:rPr>
                    <w:t>月</w:t>
                  </w:r>
                  <w:r>
                    <w:rPr>
                      <w:rFonts w:hint="eastAsia" w:ascii="Times New Roman" w:hAnsi="Times New Roman" w:cs="Times New Roman"/>
                      <w:szCs w:val="21"/>
                      <w:lang w:val="en-US" w:eastAsia="zh-CN"/>
                    </w:rPr>
                    <w:t>27</w:t>
                  </w:r>
                  <w:r>
                    <w:rPr>
                      <w:rFonts w:hint="eastAsia" w:ascii="Times New Roman" w:hAnsi="Times New Roman" w:cs="Times New Roman"/>
                      <w:szCs w:val="21"/>
                    </w:rPr>
                    <w:t>日</w:t>
                  </w:r>
                </w:p>
              </w:tc>
              <w:tc>
                <w:tcPr>
                  <w:tcW w:w="1418" w:type="dxa"/>
                  <w:vMerge w:val="restart"/>
                  <w:tcBorders>
                    <w:top w:val="single" w:color="auto" w:sz="2" w:space="0"/>
                    <w:left w:val="single" w:color="auto" w:sz="2" w:space="0"/>
                    <w:right w:val="single" w:color="auto" w:sz="2" w:space="0"/>
                  </w:tcBorders>
                  <w:vAlign w:val="center"/>
                </w:tcPr>
                <w:p w14:paraId="16424978">
                  <w:pPr>
                    <w:jc w:val="center"/>
                    <w:rPr>
                      <w:rFonts w:ascii="Times New Roman" w:hAnsi="Times New Roman" w:cs="Times New Roman"/>
                      <w:bCs/>
                      <w:szCs w:val="21"/>
                    </w:rPr>
                  </w:pPr>
                  <w:r>
                    <w:rPr>
                      <w:rFonts w:hint="eastAsia" w:ascii="Times New Roman" w:hAnsi="Times New Roman" w:eastAsia="宋体" w:cs="Times New Roman"/>
                      <w:szCs w:val="21"/>
                    </w:rPr>
                    <w:t>非甲烷总烃、总悬浮颗粒物</w:t>
                  </w:r>
                </w:p>
              </w:tc>
              <w:tc>
                <w:tcPr>
                  <w:tcW w:w="1432" w:type="dxa"/>
                  <w:vMerge w:val="restart"/>
                  <w:tcBorders>
                    <w:top w:val="single" w:color="auto" w:sz="2" w:space="0"/>
                    <w:left w:val="single" w:color="auto" w:sz="2" w:space="0"/>
                    <w:right w:val="nil"/>
                  </w:tcBorders>
                  <w:vAlign w:val="center"/>
                </w:tcPr>
                <w:p w14:paraId="0809320D">
                  <w:pPr>
                    <w:jc w:val="center"/>
                    <w:rPr>
                      <w:rFonts w:ascii="Times New Roman" w:hAnsi="Times New Roman" w:cs="Times New Roman"/>
                      <w:szCs w:val="21"/>
                    </w:rPr>
                  </w:pPr>
                  <w:r>
                    <w:rPr>
                      <w:rFonts w:hint="eastAsia" w:ascii="Times New Roman" w:hAnsi="Times New Roman" w:cs="Times New Roman"/>
                      <w:szCs w:val="21"/>
                    </w:rPr>
                    <w:t>每天4次，监测</w:t>
                  </w:r>
                  <w:r>
                    <w:rPr>
                      <w:rFonts w:ascii="Times New Roman" w:hAnsi="Times New Roman" w:cs="Times New Roman"/>
                      <w:szCs w:val="21"/>
                    </w:rPr>
                    <w:t>2</w:t>
                  </w:r>
                  <w:r>
                    <w:rPr>
                      <w:rFonts w:hint="eastAsia" w:ascii="Times New Roman" w:hAnsi="Times New Roman" w:cs="Times New Roman"/>
                      <w:szCs w:val="21"/>
                    </w:rPr>
                    <w:t>天</w:t>
                  </w:r>
                </w:p>
              </w:tc>
            </w:tr>
            <w:tr w14:paraId="74CD8A0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5" w:type="dxa"/>
                  <w:vMerge w:val="continue"/>
                  <w:tcBorders>
                    <w:left w:val="nil"/>
                    <w:right w:val="single" w:color="auto" w:sz="4" w:space="0"/>
                  </w:tcBorders>
                  <w:vAlign w:val="center"/>
                </w:tcPr>
                <w:p w14:paraId="18C4DACC">
                  <w:pPr>
                    <w:jc w:val="center"/>
                    <w:outlineLvl w:val="0"/>
                    <w:rPr>
                      <w:rFonts w:ascii="Times New Roman" w:hAnsi="Times New Roman" w:cs="Courier New"/>
                      <w:kern w:val="0"/>
                      <w:szCs w:val="21"/>
                    </w:rPr>
                  </w:pPr>
                </w:p>
              </w:tc>
              <w:tc>
                <w:tcPr>
                  <w:tcW w:w="3544" w:type="dxa"/>
                  <w:tcBorders>
                    <w:top w:val="single" w:color="auto" w:sz="4" w:space="0"/>
                    <w:left w:val="single" w:color="auto" w:sz="4" w:space="0"/>
                    <w:bottom w:val="single" w:color="auto" w:sz="4" w:space="0"/>
                    <w:right w:val="single" w:color="auto" w:sz="2" w:space="0"/>
                  </w:tcBorders>
                  <w:vAlign w:val="center"/>
                </w:tcPr>
                <w:p w14:paraId="347AD59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2#项目东北侧厂界外下风向</w:t>
                  </w:r>
                </w:p>
              </w:tc>
              <w:tc>
                <w:tcPr>
                  <w:tcW w:w="1559" w:type="dxa"/>
                  <w:vMerge w:val="continue"/>
                  <w:tcBorders>
                    <w:left w:val="single" w:color="auto" w:sz="2" w:space="0"/>
                    <w:right w:val="single" w:color="auto" w:sz="2" w:space="0"/>
                  </w:tcBorders>
                  <w:vAlign w:val="center"/>
                </w:tcPr>
                <w:p w14:paraId="0617FBBD">
                  <w:pPr>
                    <w:ind w:left="-105" w:leftChars="-50" w:right="-105" w:rightChars="-50"/>
                    <w:jc w:val="center"/>
                    <w:rPr>
                      <w:rFonts w:hint="eastAsia" w:ascii="Times New Roman" w:hAnsi="Times New Roman" w:cs="Times New Roman"/>
                      <w:szCs w:val="21"/>
                    </w:rPr>
                  </w:pPr>
                </w:p>
              </w:tc>
              <w:tc>
                <w:tcPr>
                  <w:tcW w:w="1418" w:type="dxa"/>
                  <w:vMerge w:val="continue"/>
                  <w:tcBorders>
                    <w:left w:val="single" w:color="auto" w:sz="2" w:space="0"/>
                    <w:right w:val="single" w:color="auto" w:sz="2" w:space="0"/>
                  </w:tcBorders>
                  <w:vAlign w:val="center"/>
                </w:tcPr>
                <w:p w14:paraId="376B9E5E">
                  <w:pPr>
                    <w:jc w:val="center"/>
                    <w:rPr>
                      <w:rFonts w:hint="eastAsia" w:ascii="Times New Roman" w:hAnsi="Times New Roman" w:eastAsia="宋体" w:cs="Times New Roman"/>
                      <w:szCs w:val="21"/>
                    </w:rPr>
                  </w:pPr>
                </w:p>
              </w:tc>
              <w:tc>
                <w:tcPr>
                  <w:tcW w:w="1432" w:type="dxa"/>
                  <w:vMerge w:val="continue"/>
                  <w:tcBorders>
                    <w:left w:val="single" w:color="auto" w:sz="2" w:space="0"/>
                    <w:right w:val="nil"/>
                  </w:tcBorders>
                  <w:vAlign w:val="center"/>
                </w:tcPr>
                <w:p w14:paraId="3B03BC0D">
                  <w:pPr>
                    <w:jc w:val="center"/>
                    <w:rPr>
                      <w:rFonts w:hint="eastAsia" w:ascii="Times New Roman" w:hAnsi="Times New Roman" w:cs="Times New Roman"/>
                      <w:szCs w:val="21"/>
                    </w:rPr>
                  </w:pPr>
                </w:p>
              </w:tc>
            </w:tr>
            <w:tr w14:paraId="0A072A5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2" w:hRule="atLeast"/>
                <w:jc w:val="center"/>
              </w:trPr>
              <w:tc>
                <w:tcPr>
                  <w:tcW w:w="795" w:type="dxa"/>
                  <w:vMerge w:val="continue"/>
                  <w:tcBorders>
                    <w:left w:val="nil"/>
                    <w:right w:val="single" w:color="auto" w:sz="4" w:space="0"/>
                  </w:tcBorders>
                  <w:vAlign w:val="center"/>
                </w:tcPr>
                <w:p w14:paraId="31F3F29F">
                  <w:pPr>
                    <w:jc w:val="center"/>
                    <w:outlineLvl w:val="0"/>
                    <w:rPr>
                      <w:rFonts w:ascii="Times New Roman" w:hAnsi="Times New Roman" w:cs="Courier New"/>
                      <w:kern w:val="0"/>
                      <w:szCs w:val="21"/>
                    </w:rPr>
                  </w:pPr>
                </w:p>
              </w:tc>
              <w:tc>
                <w:tcPr>
                  <w:tcW w:w="3544" w:type="dxa"/>
                  <w:tcBorders>
                    <w:top w:val="single" w:color="auto" w:sz="4" w:space="0"/>
                    <w:left w:val="single" w:color="auto" w:sz="4" w:space="0"/>
                    <w:bottom w:val="single" w:color="auto" w:sz="4" w:space="0"/>
                    <w:right w:val="single" w:color="auto" w:sz="2" w:space="0"/>
                  </w:tcBorders>
                  <w:vAlign w:val="center"/>
                </w:tcPr>
                <w:p w14:paraId="35F04E9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3#项目北侧厂界外下风向</w:t>
                  </w:r>
                </w:p>
              </w:tc>
              <w:tc>
                <w:tcPr>
                  <w:tcW w:w="1559" w:type="dxa"/>
                  <w:vMerge w:val="continue"/>
                  <w:tcBorders>
                    <w:left w:val="single" w:color="auto" w:sz="2" w:space="0"/>
                    <w:right w:val="single" w:color="auto" w:sz="2" w:space="0"/>
                  </w:tcBorders>
                  <w:vAlign w:val="center"/>
                </w:tcPr>
                <w:p w14:paraId="65BF1F8E">
                  <w:pPr>
                    <w:ind w:left="-105" w:leftChars="-50" w:right="-105" w:rightChars="-50"/>
                    <w:jc w:val="center"/>
                    <w:rPr>
                      <w:rFonts w:hint="eastAsia" w:ascii="Times New Roman" w:hAnsi="Times New Roman" w:cs="Times New Roman"/>
                      <w:szCs w:val="21"/>
                    </w:rPr>
                  </w:pPr>
                </w:p>
              </w:tc>
              <w:tc>
                <w:tcPr>
                  <w:tcW w:w="1418" w:type="dxa"/>
                  <w:vMerge w:val="continue"/>
                  <w:tcBorders>
                    <w:left w:val="single" w:color="auto" w:sz="2" w:space="0"/>
                    <w:right w:val="single" w:color="auto" w:sz="2" w:space="0"/>
                  </w:tcBorders>
                  <w:vAlign w:val="center"/>
                </w:tcPr>
                <w:p w14:paraId="4725447C">
                  <w:pPr>
                    <w:jc w:val="center"/>
                    <w:rPr>
                      <w:rFonts w:hint="eastAsia" w:ascii="Times New Roman" w:hAnsi="Times New Roman" w:eastAsia="宋体" w:cs="Times New Roman"/>
                      <w:szCs w:val="21"/>
                    </w:rPr>
                  </w:pPr>
                </w:p>
              </w:tc>
              <w:tc>
                <w:tcPr>
                  <w:tcW w:w="1432" w:type="dxa"/>
                  <w:vMerge w:val="continue"/>
                  <w:tcBorders>
                    <w:left w:val="single" w:color="auto" w:sz="2" w:space="0"/>
                    <w:right w:val="nil"/>
                  </w:tcBorders>
                  <w:vAlign w:val="center"/>
                </w:tcPr>
                <w:p w14:paraId="765E462B">
                  <w:pPr>
                    <w:jc w:val="center"/>
                    <w:rPr>
                      <w:rFonts w:hint="eastAsia" w:ascii="Times New Roman" w:hAnsi="Times New Roman" w:cs="Times New Roman"/>
                      <w:szCs w:val="21"/>
                    </w:rPr>
                  </w:pPr>
                </w:p>
              </w:tc>
            </w:tr>
            <w:tr w14:paraId="5280B95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795" w:type="dxa"/>
                  <w:vMerge w:val="continue"/>
                  <w:tcBorders>
                    <w:left w:val="nil"/>
                    <w:bottom w:val="single" w:color="auto" w:sz="2" w:space="0"/>
                    <w:right w:val="single" w:color="auto" w:sz="4" w:space="0"/>
                  </w:tcBorders>
                  <w:vAlign w:val="center"/>
                </w:tcPr>
                <w:p w14:paraId="6DA8103A">
                  <w:pPr>
                    <w:jc w:val="center"/>
                    <w:outlineLvl w:val="0"/>
                    <w:rPr>
                      <w:rFonts w:ascii="Times New Roman" w:hAnsi="Times New Roman" w:cs="Courier New"/>
                      <w:kern w:val="0"/>
                      <w:szCs w:val="21"/>
                    </w:rPr>
                  </w:pPr>
                </w:p>
              </w:tc>
              <w:tc>
                <w:tcPr>
                  <w:tcW w:w="3544" w:type="dxa"/>
                  <w:tcBorders>
                    <w:top w:val="single" w:color="auto" w:sz="4" w:space="0"/>
                    <w:left w:val="single" w:color="auto" w:sz="4" w:space="0"/>
                    <w:bottom w:val="single" w:color="auto" w:sz="2" w:space="0"/>
                    <w:right w:val="single" w:color="auto" w:sz="2" w:space="0"/>
                  </w:tcBorders>
                  <w:vAlign w:val="center"/>
                </w:tcPr>
                <w:p w14:paraId="01B06C3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4#项目西北侧厂界外下风向</w:t>
                  </w:r>
                </w:p>
              </w:tc>
              <w:tc>
                <w:tcPr>
                  <w:tcW w:w="1559" w:type="dxa"/>
                  <w:vMerge w:val="continue"/>
                  <w:tcBorders>
                    <w:left w:val="single" w:color="auto" w:sz="2" w:space="0"/>
                    <w:right w:val="single" w:color="auto" w:sz="2" w:space="0"/>
                  </w:tcBorders>
                  <w:vAlign w:val="center"/>
                </w:tcPr>
                <w:p w14:paraId="273E9568">
                  <w:pPr>
                    <w:ind w:left="-105" w:leftChars="-50" w:right="-105" w:rightChars="-50"/>
                    <w:jc w:val="center"/>
                    <w:rPr>
                      <w:rFonts w:hint="eastAsia" w:ascii="Times New Roman" w:hAnsi="Times New Roman" w:cs="Times New Roman"/>
                      <w:szCs w:val="21"/>
                    </w:rPr>
                  </w:pPr>
                </w:p>
              </w:tc>
              <w:tc>
                <w:tcPr>
                  <w:tcW w:w="1418" w:type="dxa"/>
                  <w:vMerge w:val="continue"/>
                  <w:tcBorders>
                    <w:left w:val="single" w:color="auto" w:sz="2" w:space="0"/>
                    <w:bottom w:val="single" w:color="auto" w:sz="2" w:space="0"/>
                    <w:right w:val="single" w:color="auto" w:sz="2" w:space="0"/>
                  </w:tcBorders>
                  <w:vAlign w:val="center"/>
                </w:tcPr>
                <w:p w14:paraId="16D2817B">
                  <w:pPr>
                    <w:jc w:val="center"/>
                    <w:rPr>
                      <w:rFonts w:hint="eastAsia" w:ascii="Times New Roman" w:hAnsi="Times New Roman" w:eastAsia="宋体" w:cs="Times New Roman"/>
                      <w:szCs w:val="21"/>
                    </w:rPr>
                  </w:pPr>
                </w:p>
              </w:tc>
              <w:tc>
                <w:tcPr>
                  <w:tcW w:w="1432" w:type="dxa"/>
                  <w:vMerge w:val="continue"/>
                  <w:tcBorders>
                    <w:left w:val="single" w:color="auto" w:sz="2" w:space="0"/>
                    <w:bottom w:val="single" w:color="auto" w:sz="2" w:space="0"/>
                    <w:right w:val="nil"/>
                  </w:tcBorders>
                  <w:vAlign w:val="center"/>
                </w:tcPr>
                <w:p w14:paraId="49F25B68">
                  <w:pPr>
                    <w:jc w:val="center"/>
                    <w:rPr>
                      <w:rFonts w:hint="eastAsia" w:ascii="Times New Roman" w:hAnsi="Times New Roman" w:cs="Times New Roman"/>
                      <w:szCs w:val="21"/>
                    </w:rPr>
                  </w:pPr>
                </w:p>
              </w:tc>
            </w:tr>
            <w:tr w14:paraId="1E91A8A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795" w:type="dxa"/>
                  <w:vMerge w:val="restart"/>
                  <w:tcBorders>
                    <w:top w:val="single" w:color="auto" w:sz="2" w:space="0"/>
                    <w:left w:val="nil"/>
                    <w:right w:val="single" w:color="auto" w:sz="4" w:space="0"/>
                  </w:tcBorders>
                  <w:vAlign w:val="center"/>
                </w:tcPr>
                <w:p w14:paraId="79C409AC">
                  <w:pPr>
                    <w:jc w:val="center"/>
                    <w:outlineLvl w:val="0"/>
                    <w:rPr>
                      <w:rFonts w:ascii="Times New Roman" w:hAnsi="Times New Roman" w:cs="Courier New"/>
                      <w:kern w:val="0"/>
                      <w:szCs w:val="21"/>
                    </w:rPr>
                  </w:pPr>
                  <w:r>
                    <w:rPr>
                      <w:rFonts w:hint="eastAsia" w:ascii="Times New Roman" w:hAnsi="Times New Roman" w:cs="Courier New"/>
                      <w:kern w:val="0"/>
                      <w:szCs w:val="21"/>
                    </w:rPr>
                    <w:t>有组织</w:t>
                  </w:r>
                </w:p>
              </w:tc>
              <w:tc>
                <w:tcPr>
                  <w:tcW w:w="3544" w:type="dxa"/>
                  <w:tcBorders>
                    <w:top w:val="single" w:color="auto" w:sz="2" w:space="0"/>
                    <w:left w:val="single" w:color="auto" w:sz="4" w:space="0"/>
                    <w:bottom w:val="single" w:color="auto" w:sz="2" w:space="0"/>
                    <w:right w:val="single" w:color="auto" w:sz="2" w:space="0"/>
                  </w:tcBorders>
                  <w:vAlign w:val="center"/>
                </w:tcPr>
                <w:p w14:paraId="70B40B16">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1#焊接烟尘排放口（DA001）</w:t>
                  </w:r>
                </w:p>
              </w:tc>
              <w:tc>
                <w:tcPr>
                  <w:tcW w:w="1559" w:type="dxa"/>
                  <w:vMerge w:val="continue"/>
                  <w:tcBorders>
                    <w:left w:val="single" w:color="auto" w:sz="2" w:space="0"/>
                    <w:right w:val="single" w:color="auto" w:sz="2" w:space="0"/>
                  </w:tcBorders>
                  <w:vAlign w:val="center"/>
                </w:tcPr>
                <w:p w14:paraId="461A31B8">
                  <w:pPr>
                    <w:ind w:left="-105" w:leftChars="-50" w:right="-105" w:rightChars="-50"/>
                    <w:jc w:val="center"/>
                    <w:rPr>
                      <w:rFonts w:hint="eastAsia" w:ascii="Times New Roman" w:hAnsi="Times New Roman" w:cs="Times New Roman"/>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75F23AE1">
                  <w:pPr>
                    <w:jc w:val="center"/>
                    <w:rPr>
                      <w:rFonts w:hint="eastAsia" w:ascii="Times New Roman" w:hAnsi="Times New Roman" w:eastAsia="宋体" w:cs="Times New Roman"/>
                      <w:szCs w:val="21"/>
                    </w:rPr>
                  </w:pPr>
                  <w:r>
                    <w:rPr>
                      <w:rFonts w:hint="eastAsia" w:ascii="Times New Roman" w:hAnsi="Times New Roman" w:cs="Times New Roman"/>
                      <w:szCs w:val="21"/>
                    </w:rPr>
                    <w:t>颗粒物</w:t>
                  </w:r>
                </w:p>
              </w:tc>
              <w:tc>
                <w:tcPr>
                  <w:tcW w:w="1432" w:type="dxa"/>
                  <w:vMerge w:val="restart"/>
                  <w:tcBorders>
                    <w:top w:val="single" w:color="auto" w:sz="2" w:space="0"/>
                    <w:left w:val="single" w:color="auto" w:sz="2" w:space="0"/>
                    <w:right w:val="nil"/>
                  </w:tcBorders>
                  <w:vAlign w:val="center"/>
                </w:tcPr>
                <w:p w14:paraId="68C9BE2D">
                  <w:pPr>
                    <w:jc w:val="center"/>
                    <w:rPr>
                      <w:rFonts w:hint="eastAsia" w:ascii="Times New Roman" w:hAnsi="Times New Roman" w:cs="Times New Roman"/>
                      <w:szCs w:val="21"/>
                    </w:rPr>
                  </w:pPr>
                  <w:r>
                    <w:rPr>
                      <w:rFonts w:hint="eastAsia" w:ascii="Times New Roman" w:hAnsi="Times New Roman" w:cs="Times New Roman"/>
                      <w:szCs w:val="21"/>
                    </w:rPr>
                    <w:t>每天3次，监测</w:t>
                  </w:r>
                  <w:r>
                    <w:rPr>
                      <w:rFonts w:ascii="Times New Roman" w:hAnsi="Times New Roman" w:cs="Times New Roman"/>
                      <w:szCs w:val="21"/>
                    </w:rPr>
                    <w:t>2</w:t>
                  </w:r>
                  <w:r>
                    <w:rPr>
                      <w:rFonts w:hint="eastAsia" w:ascii="Times New Roman" w:hAnsi="Times New Roman" w:cs="Times New Roman"/>
                      <w:szCs w:val="21"/>
                    </w:rPr>
                    <w:t>天</w:t>
                  </w:r>
                </w:p>
              </w:tc>
            </w:tr>
            <w:tr w14:paraId="1670927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 w:hRule="atLeast"/>
                <w:jc w:val="center"/>
              </w:trPr>
              <w:tc>
                <w:tcPr>
                  <w:tcW w:w="795" w:type="dxa"/>
                  <w:vMerge w:val="continue"/>
                  <w:tcBorders>
                    <w:left w:val="nil"/>
                    <w:right w:val="single" w:color="auto" w:sz="4" w:space="0"/>
                  </w:tcBorders>
                  <w:vAlign w:val="center"/>
                </w:tcPr>
                <w:p w14:paraId="7FD68404">
                  <w:pPr>
                    <w:jc w:val="center"/>
                    <w:outlineLvl w:val="0"/>
                    <w:rPr>
                      <w:rFonts w:hint="eastAsia" w:ascii="Times New Roman" w:hAnsi="Times New Roman" w:cs="Courier New"/>
                      <w:kern w:val="0"/>
                      <w:szCs w:val="21"/>
                    </w:rPr>
                  </w:pPr>
                </w:p>
              </w:tc>
              <w:tc>
                <w:tcPr>
                  <w:tcW w:w="3544" w:type="dxa"/>
                  <w:tcBorders>
                    <w:top w:val="single" w:color="auto" w:sz="2" w:space="0"/>
                    <w:left w:val="single" w:color="auto" w:sz="4" w:space="0"/>
                    <w:right w:val="single" w:color="auto" w:sz="2" w:space="0"/>
                  </w:tcBorders>
                  <w:vAlign w:val="center"/>
                </w:tcPr>
                <w:p w14:paraId="63938663">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2#喷漆废气排放口（DA002）</w:t>
                  </w:r>
                </w:p>
              </w:tc>
              <w:tc>
                <w:tcPr>
                  <w:tcW w:w="1559" w:type="dxa"/>
                  <w:vMerge w:val="continue"/>
                  <w:tcBorders>
                    <w:left w:val="single" w:color="auto" w:sz="2" w:space="0"/>
                    <w:right w:val="single" w:color="auto" w:sz="2" w:space="0"/>
                  </w:tcBorders>
                  <w:vAlign w:val="center"/>
                </w:tcPr>
                <w:p w14:paraId="2D976466">
                  <w:pPr>
                    <w:ind w:left="-105" w:leftChars="-50" w:right="-105" w:rightChars="-50"/>
                    <w:jc w:val="center"/>
                    <w:rPr>
                      <w:rFonts w:hint="eastAsia" w:ascii="Times New Roman" w:hAnsi="Times New Roman" w:cs="Times New Roman"/>
                      <w:szCs w:val="21"/>
                    </w:rPr>
                  </w:pPr>
                </w:p>
              </w:tc>
              <w:tc>
                <w:tcPr>
                  <w:tcW w:w="1418" w:type="dxa"/>
                  <w:tcBorders>
                    <w:top w:val="single" w:color="auto" w:sz="2" w:space="0"/>
                    <w:left w:val="single" w:color="auto" w:sz="2" w:space="0"/>
                    <w:right w:val="single" w:color="auto" w:sz="2" w:space="0"/>
                  </w:tcBorders>
                  <w:vAlign w:val="center"/>
                </w:tcPr>
                <w:p w14:paraId="23F36E21">
                  <w:pPr>
                    <w:jc w:val="center"/>
                    <w:rPr>
                      <w:rFonts w:hint="eastAsia" w:ascii="Times New Roman" w:hAnsi="Times New Roman" w:eastAsia="宋体" w:cs="Times New Roman"/>
                      <w:szCs w:val="21"/>
                    </w:rPr>
                  </w:pPr>
                  <w:r>
                    <w:rPr>
                      <w:rFonts w:hint="eastAsia" w:ascii="Times New Roman" w:hAnsi="Times New Roman" w:cs="Times New Roman"/>
                      <w:szCs w:val="21"/>
                    </w:rPr>
                    <w:t>颗粒物</w:t>
                  </w:r>
                  <w:r>
                    <w:rPr>
                      <w:rFonts w:hint="eastAsia" w:ascii="Times New Roman" w:hAnsi="Times New Roman" w:cs="Times New Roman"/>
                      <w:szCs w:val="21"/>
                      <w:lang w:eastAsia="zh-CN"/>
                    </w:rPr>
                    <w:t>、</w:t>
                  </w:r>
                  <w:r>
                    <w:rPr>
                      <w:rFonts w:hint="eastAsia" w:ascii="Times New Roman" w:hAnsi="Times New Roman" w:cs="Times New Roman"/>
                      <w:szCs w:val="21"/>
                    </w:rPr>
                    <w:t>非甲烷总烃</w:t>
                  </w:r>
                </w:p>
              </w:tc>
              <w:tc>
                <w:tcPr>
                  <w:tcW w:w="1432" w:type="dxa"/>
                  <w:vMerge w:val="continue"/>
                  <w:tcBorders>
                    <w:left w:val="single" w:color="auto" w:sz="2" w:space="0"/>
                    <w:right w:val="nil"/>
                  </w:tcBorders>
                  <w:vAlign w:val="center"/>
                </w:tcPr>
                <w:p w14:paraId="4CD4AFFE">
                  <w:pPr>
                    <w:jc w:val="center"/>
                    <w:rPr>
                      <w:rFonts w:hint="eastAsia" w:ascii="Times New Roman" w:hAnsi="Times New Roman" w:cs="Times New Roman"/>
                      <w:szCs w:val="21"/>
                    </w:rPr>
                  </w:pPr>
                </w:p>
              </w:tc>
            </w:tr>
          </w:tbl>
          <w:p w14:paraId="02808DF6">
            <w:pPr>
              <w:keepNext/>
              <w:keepLines/>
              <w:spacing w:line="360" w:lineRule="auto"/>
              <w:ind w:firstLine="472" w:firstLineChars="196"/>
              <w:contextualSpacing/>
              <w:outlineLvl w:val="2"/>
              <w:rPr>
                <w:rFonts w:ascii="Times New Roman" w:hAnsi="Times New Roman" w:cs="Times New Roman"/>
                <w:b/>
                <w:bCs/>
                <w:kern w:val="0"/>
                <w:sz w:val="24"/>
              </w:rPr>
            </w:pPr>
            <w:bookmarkStart w:id="19"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19"/>
          </w:p>
          <w:p w14:paraId="18D2DA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废气监测分析方法见表</w:t>
            </w:r>
            <w:r>
              <w:rPr>
                <w:rFonts w:ascii="Times New Roman" w:hAnsi="Times New Roman" w:cs="Times New Roman"/>
                <w:sz w:val="24"/>
              </w:rPr>
              <w:t>5-</w:t>
            </w:r>
            <w:r>
              <w:rPr>
                <w:rFonts w:hint="eastAsia" w:ascii="Times New Roman" w:hAnsi="Times New Roman" w:cs="Times New Roman"/>
                <w:sz w:val="24"/>
              </w:rPr>
              <w:t>2。</w:t>
            </w:r>
          </w:p>
          <w:p w14:paraId="6C14586E">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2</w:t>
            </w:r>
            <w:r>
              <w:rPr>
                <w:rFonts w:ascii="Times New Roman" w:hAnsi="Times New Roman" w:cs="Times New Roman"/>
                <w:b/>
                <w:szCs w:val="21"/>
              </w:rPr>
              <w:t xml:space="preserve">  </w:t>
            </w:r>
            <w:r>
              <w:rPr>
                <w:rFonts w:hint="eastAsia" w:ascii="Times New Roman" w:hAnsi="Times New Roman" w:cs="Times New Roman"/>
                <w:b/>
                <w:szCs w:val="21"/>
              </w:rPr>
              <w:t>废气监测分析方法</w:t>
            </w:r>
          </w:p>
          <w:tbl>
            <w:tblPr>
              <w:tblStyle w:val="30"/>
              <w:tblW w:w="88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940"/>
              <w:gridCol w:w="1730"/>
              <w:gridCol w:w="3969"/>
              <w:gridCol w:w="2186"/>
            </w:tblGrid>
            <w:tr w14:paraId="0F19C7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tblHeader/>
                <w:jc w:val="center"/>
              </w:trPr>
              <w:tc>
                <w:tcPr>
                  <w:tcW w:w="940" w:type="dxa"/>
                  <w:vAlign w:val="center"/>
                </w:tcPr>
                <w:p w14:paraId="63916A32">
                  <w:pPr>
                    <w:jc w:val="center"/>
                    <w:rPr>
                      <w:rFonts w:ascii="Times New Roman" w:hAnsi="Times New Roman"/>
                      <w:b/>
                      <w:szCs w:val="21"/>
                    </w:rPr>
                  </w:pPr>
                  <w:r>
                    <w:rPr>
                      <w:rFonts w:ascii="Times New Roman" w:hAnsi="Times New Roman" w:eastAsia="宋体" w:cs="Times New Roman"/>
                      <w:b/>
                      <w:szCs w:val="21"/>
                    </w:rPr>
                    <w:t>类别</w:t>
                  </w:r>
                </w:p>
              </w:tc>
              <w:tc>
                <w:tcPr>
                  <w:tcW w:w="1730" w:type="dxa"/>
                  <w:vAlign w:val="center"/>
                </w:tcPr>
                <w:p w14:paraId="5CA3F24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969" w:type="dxa"/>
                  <w:vAlign w:val="center"/>
                </w:tcPr>
                <w:p w14:paraId="18928023">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2186" w:type="dxa"/>
                  <w:vAlign w:val="center"/>
                </w:tcPr>
                <w:p w14:paraId="474A793C">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42D421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restart"/>
                  <w:vAlign w:val="center"/>
                </w:tcPr>
                <w:p w14:paraId="2637CDFB">
                  <w:pPr>
                    <w:jc w:val="center"/>
                    <w:rPr>
                      <w:rFonts w:ascii="Times New Roman" w:hAnsi="Times New Roman"/>
                      <w:bCs/>
                      <w:szCs w:val="21"/>
                    </w:rPr>
                  </w:pPr>
                  <w:r>
                    <w:rPr>
                      <w:rFonts w:ascii="Times New Roman" w:hAnsi="Times New Roman" w:eastAsia="宋体" w:cs="Times New Roman"/>
                      <w:bCs/>
                      <w:szCs w:val="21"/>
                    </w:rPr>
                    <w:t>无组织废气</w:t>
                  </w:r>
                </w:p>
              </w:tc>
              <w:tc>
                <w:tcPr>
                  <w:tcW w:w="1730" w:type="dxa"/>
                  <w:vAlign w:val="center"/>
                </w:tcPr>
                <w:p w14:paraId="45E5E05D">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总悬浮颗粒物</w:t>
                  </w:r>
                </w:p>
              </w:tc>
              <w:tc>
                <w:tcPr>
                  <w:tcW w:w="3969" w:type="dxa"/>
                  <w:vAlign w:val="center"/>
                </w:tcPr>
                <w:p w14:paraId="1EDD22E2">
                  <w:pPr>
                    <w:jc w:val="center"/>
                    <w:textAlignment w:val="center"/>
                    <w:rPr>
                      <w:rFonts w:ascii="Times New Roman" w:hAnsi="Times New Roman"/>
                      <w:kern w:val="0"/>
                      <w:szCs w:val="21"/>
                    </w:rPr>
                  </w:pPr>
                  <w:r>
                    <w:rPr>
                      <w:rFonts w:hint="eastAsia" w:ascii="Times New Roman" w:hAnsi="Times New Roman" w:eastAsia="宋体" w:cs="Times New Roman"/>
                      <w:kern w:val="0"/>
                      <w:szCs w:val="21"/>
                    </w:rPr>
                    <w:t>重量法 HJ 1263-2022</w:t>
                  </w:r>
                </w:p>
              </w:tc>
              <w:tc>
                <w:tcPr>
                  <w:tcW w:w="2186" w:type="dxa"/>
                  <w:vAlign w:val="center"/>
                </w:tcPr>
                <w:p w14:paraId="248FFC70">
                  <w:pPr>
                    <w:widowControl/>
                    <w:jc w:val="center"/>
                    <w:textAlignment w:val="center"/>
                    <w:rPr>
                      <w:rFonts w:ascii="Times New Roman" w:hAnsi="Times New Roman"/>
                      <w:kern w:val="0"/>
                      <w:szCs w:val="21"/>
                    </w:rPr>
                  </w:pPr>
                  <w:r>
                    <w:rPr>
                      <w:rFonts w:hint="eastAsia" w:ascii="Times New Roman" w:hAnsi="Times New Roman" w:eastAsia="宋体" w:cs="Times New Roman"/>
                      <w:kern w:val="0"/>
                      <w:szCs w:val="21"/>
                    </w:rPr>
                    <w:t>/</w:t>
                  </w:r>
                </w:p>
              </w:tc>
            </w:tr>
            <w:tr w14:paraId="471DA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continue"/>
                  <w:vAlign w:val="center"/>
                </w:tcPr>
                <w:p w14:paraId="16672D4D">
                  <w:pPr>
                    <w:jc w:val="center"/>
                    <w:rPr>
                      <w:rFonts w:ascii="Times New Roman" w:hAnsi="Times New Roman" w:eastAsia="宋体" w:cs="Times New Roman"/>
                      <w:bCs/>
                      <w:szCs w:val="21"/>
                    </w:rPr>
                  </w:pPr>
                </w:p>
              </w:tc>
              <w:tc>
                <w:tcPr>
                  <w:tcW w:w="1730" w:type="dxa"/>
                  <w:vAlign w:val="center"/>
                </w:tcPr>
                <w:p w14:paraId="0F41B0AD">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非甲烷总烃</w:t>
                  </w:r>
                </w:p>
              </w:tc>
              <w:tc>
                <w:tcPr>
                  <w:tcW w:w="3969" w:type="dxa"/>
                  <w:vAlign w:val="center"/>
                </w:tcPr>
                <w:p w14:paraId="66239E2F">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气相色谱法 HJ 604-2017</w:t>
                  </w:r>
                </w:p>
              </w:tc>
              <w:tc>
                <w:tcPr>
                  <w:tcW w:w="2186" w:type="dxa"/>
                  <w:vAlign w:val="center"/>
                </w:tcPr>
                <w:p w14:paraId="7F7859E5">
                  <w:pPr>
                    <w:widowControl/>
                    <w:jc w:val="center"/>
                    <w:textAlignment w:val="center"/>
                    <w:rPr>
                      <w:rFonts w:hint="eastAsia" w:ascii="Times New Roman" w:hAnsi="Times New Roman" w:eastAsia="宋体" w:cs="Times New Roman"/>
                      <w:kern w:val="0"/>
                      <w:szCs w:val="21"/>
                      <w:vertAlign w:val="superscript"/>
                    </w:rPr>
                  </w:pPr>
                  <w:r>
                    <w:rPr>
                      <w:rFonts w:hint="eastAsia" w:ascii="Times New Roman" w:hAnsi="Times New Roman" w:eastAsia="宋体" w:cs="Times New Roman"/>
                      <w:kern w:val="0"/>
                      <w:szCs w:val="21"/>
                    </w:rPr>
                    <w:t>0.07mg/m</w:t>
                  </w:r>
                  <w:r>
                    <w:rPr>
                      <w:rFonts w:hint="eastAsia" w:ascii="Times New Roman" w:hAnsi="Times New Roman" w:eastAsia="宋体" w:cs="Times New Roman"/>
                      <w:kern w:val="0"/>
                      <w:szCs w:val="21"/>
                      <w:vertAlign w:val="superscript"/>
                    </w:rPr>
                    <w:t>3</w:t>
                  </w:r>
                </w:p>
              </w:tc>
            </w:tr>
            <w:tr w14:paraId="5410E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restart"/>
                  <w:vAlign w:val="center"/>
                </w:tcPr>
                <w:p w14:paraId="00B89281">
                  <w:pPr>
                    <w:jc w:val="center"/>
                    <w:rPr>
                      <w:rFonts w:ascii="Times New Roman" w:hAnsi="Times New Roman" w:eastAsia="宋体" w:cs="Times New Roman"/>
                      <w:bCs/>
                      <w:szCs w:val="21"/>
                    </w:rPr>
                  </w:pPr>
                  <w:r>
                    <w:rPr>
                      <w:rFonts w:hint="eastAsia" w:ascii="Times New Roman" w:hAnsi="Times New Roman" w:eastAsia="宋体" w:cs="Times New Roman"/>
                      <w:bCs/>
                      <w:szCs w:val="21"/>
                    </w:rPr>
                    <w:t>有组织废气</w:t>
                  </w:r>
                </w:p>
              </w:tc>
              <w:tc>
                <w:tcPr>
                  <w:tcW w:w="1730" w:type="dxa"/>
                  <w:vAlign w:val="center"/>
                </w:tcPr>
                <w:p w14:paraId="43D91A5B">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颗粒物</w:t>
                  </w:r>
                </w:p>
              </w:tc>
              <w:tc>
                <w:tcPr>
                  <w:tcW w:w="3969" w:type="dxa"/>
                  <w:vAlign w:val="center"/>
                </w:tcPr>
                <w:p w14:paraId="7AD4F770">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固定污染源排气中颗粒物测定与气态污染物采样方法GB/T 16157-1996及修改单</w:t>
                  </w:r>
                </w:p>
              </w:tc>
              <w:tc>
                <w:tcPr>
                  <w:tcW w:w="2186" w:type="dxa"/>
                  <w:vAlign w:val="center"/>
                </w:tcPr>
                <w:p w14:paraId="57257BF2">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p>
              </w:tc>
            </w:tr>
            <w:tr w14:paraId="3DBB90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940" w:type="dxa"/>
                  <w:vMerge w:val="continue"/>
                  <w:vAlign w:val="center"/>
                </w:tcPr>
                <w:p w14:paraId="378B07AA">
                  <w:pPr>
                    <w:jc w:val="center"/>
                    <w:rPr>
                      <w:rFonts w:hint="eastAsia" w:ascii="Times New Roman" w:hAnsi="Times New Roman" w:eastAsia="宋体" w:cs="Times New Roman"/>
                      <w:bCs/>
                      <w:szCs w:val="21"/>
                    </w:rPr>
                  </w:pPr>
                </w:p>
              </w:tc>
              <w:tc>
                <w:tcPr>
                  <w:tcW w:w="1730" w:type="dxa"/>
                  <w:vAlign w:val="center"/>
                </w:tcPr>
                <w:p w14:paraId="6BB1C87E">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非甲烷总烃</w:t>
                  </w:r>
                </w:p>
              </w:tc>
              <w:tc>
                <w:tcPr>
                  <w:tcW w:w="3969" w:type="dxa"/>
                  <w:vAlign w:val="center"/>
                </w:tcPr>
                <w:p w14:paraId="1E656B68">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气相色谱法 HJ 38-2017</w:t>
                  </w:r>
                </w:p>
              </w:tc>
              <w:tc>
                <w:tcPr>
                  <w:tcW w:w="2186" w:type="dxa"/>
                  <w:vAlign w:val="center"/>
                </w:tcPr>
                <w:p w14:paraId="33D64255">
                  <w:pPr>
                    <w:widowControl/>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0.07mg/m</w:t>
                  </w:r>
                  <w:r>
                    <w:rPr>
                      <w:rFonts w:hint="eastAsia" w:ascii="Times New Roman" w:hAnsi="Times New Roman" w:eastAsia="宋体" w:cs="Times New Roman"/>
                      <w:kern w:val="0"/>
                      <w:szCs w:val="21"/>
                      <w:vertAlign w:val="superscript"/>
                    </w:rPr>
                    <w:t>3</w:t>
                  </w:r>
                </w:p>
              </w:tc>
            </w:tr>
          </w:tbl>
          <w:p w14:paraId="5F0FD979">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14:paraId="3A0C5D28">
            <w:pPr>
              <w:keepNext/>
              <w:keepLines/>
              <w:spacing w:line="360" w:lineRule="auto"/>
              <w:ind w:firstLine="413" w:firstLineChars="196"/>
              <w:contextualSpacing/>
              <w:jc w:val="center"/>
              <w:outlineLvl w:val="2"/>
              <w:rPr>
                <w:rFonts w:ascii="Times New Roman" w:hAnsi="Times New Roman" w:cs="Times New Roman"/>
                <w:b/>
                <w:bCs/>
                <w:kern w:val="0"/>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3</w:t>
            </w:r>
            <w:r>
              <w:rPr>
                <w:rFonts w:ascii="Times New Roman" w:hAnsi="Times New Roman" w:cs="Times New Roman"/>
                <w:b/>
                <w:szCs w:val="21"/>
              </w:rPr>
              <w:t xml:space="preserve"> </w:t>
            </w:r>
            <w:r>
              <w:rPr>
                <w:rFonts w:hint="eastAsia" w:ascii="Times New Roman" w:hAnsi="Times New Roman" w:cs="Times New Roman"/>
                <w:b/>
                <w:szCs w:val="21"/>
              </w:rPr>
              <w:t>有组织废气监测结果</w:t>
            </w:r>
          </w:p>
          <w:tbl>
            <w:tblPr>
              <w:tblStyle w:val="31"/>
              <w:tblW w:w="86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00"/>
              <w:gridCol w:w="851"/>
              <w:gridCol w:w="679"/>
              <w:gridCol w:w="1674"/>
              <w:gridCol w:w="1012"/>
              <w:gridCol w:w="841"/>
              <w:gridCol w:w="840"/>
              <w:gridCol w:w="941"/>
              <w:gridCol w:w="692"/>
            </w:tblGrid>
            <w:tr w14:paraId="7819C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restart"/>
                  <w:tcBorders>
                    <w:tl2br w:val="nil"/>
                    <w:tr2bl w:val="nil"/>
                  </w:tcBorders>
                  <w:vAlign w:val="center"/>
                </w:tcPr>
                <w:p w14:paraId="629E90DA">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点位</w:t>
                  </w:r>
                </w:p>
              </w:tc>
              <w:tc>
                <w:tcPr>
                  <w:tcW w:w="851" w:type="dxa"/>
                  <w:vMerge w:val="restart"/>
                  <w:tcBorders>
                    <w:tl2br w:val="nil"/>
                    <w:tr2bl w:val="nil"/>
                  </w:tcBorders>
                  <w:vAlign w:val="center"/>
                </w:tcPr>
                <w:p w14:paraId="7827E42B">
                  <w:pPr>
                    <w:jc w:val="center"/>
                    <w:rPr>
                      <w:rFonts w:ascii="Times New Roman" w:hAnsi="Times New Roman" w:cs="Times New Roman"/>
                      <w:b/>
                      <w:szCs w:val="21"/>
                    </w:rPr>
                  </w:pPr>
                  <w:r>
                    <w:rPr>
                      <w:rFonts w:ascii="Times New Roman" w:hAnsi="Times New Roman" w:eastAsia="宋体" w:cs="Times New Roman"/>
                      <w:b/>
                      <w:szCs w:val="21"/>
                    </w:rPr>
                    <w:t>采样日期</w:t>
                  </w:r>
                </w:p>
              </w:tc>
              <w:tc>
                <w:tcPr>
                  <w:tcW w:w="2353" w:type="dxa"/>
                  <w:gridSpan w:val="2"/>
                  <w:vMerge w:val="restart"/>
                  <w:tcBorders>
                    <w:tl2br w:val="nil"/>
                    <w:tr2bl w:val="nil"/>
                  </w:tcBorders>
                  <w:vAlign w:val="center"/>
                </w:tcPr>
                <w:p w14:paraId="2D6931D2">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3634" w:type="dxa"/>
                  <w:gridSpan w:val="4"/>
                  <w:tcBorders>
                    <w:tl2br w:val="nil"/>
                    <w:tr2bl w:val="nil"/>
                  </w:tcBorders>
                  <w:vAlign w:val="center"/>
                </w:tcPr>
                <w:p w14:paraId="37A903DB">
                  <w:pPr>
                    <w:jc w:val="center"/>
                    <w:rPr>
                      <w:rFonts w:ascii="Times New Roman" w:hAnsi="Times New Roman" w:cs="Times New Roman"/>
                      <w:b/>
                      <w:szCs w:val="21"/>
                    </w:rPr>
                  </w:pPr>
                  <w:r>
                    <w:rPr>
                      <w:rFonts w:ascii="Times New Roman" w:hAnsi="Times New Roman" w:cs="Times New Roman"/>
                      <w:b/>
                      <w:szCs w:val="21"/>
                    </w:rPr>
                    <w:t>监测</w:t>
                  </w:r>
                  <w:r>
                    <w:rPr>
                      <w:rFonts w:ascii="Times New Roman" w:hAnsi="Times New Roman" w:eastAsia="宋体" w:cs="Times New Roman"/>
                      <w:b/>
                      <w:szCs w:val="21"/>
                    </w:rPr>
                    <w:t>结果</w:t>
                  </w:r>
                </w:p>
              </w:tc>
              <w:tc>
                <w:tcPr>
                  <w:tcW w:w="692" w:type="dxa"/>
                  <w:vMerge w:val="restart"/>
                  <w:tcBorders>
                    <w:tl2br w:val="nil"/>
                    <w:tr2bl w:val="nil"/>
                  </w:tcBorders>
                  <w:vAlign w:val="center"/>
                </w:tcPr>
                <w:p w14:paraId="6A05B5BC">
                  <w:pPr>
                    <w:jc w:val="center"/>
                    <w:rPr>
                      <w:rFonts w:ascii="Times New Roman" w:hAnsi="Times New Roman" w:cs="Times New Roman"/>
                      <w:b/>
                      <w:szCs w:val="21"/>
                    </w:rPr>
                  </w:pPr>
                  <w:r>
                    <w:rPr>
                      <w:rFonts w:ascii="Times New Roman" w:hAnsi="Times New Roman" w:eastAsia="宋体" w:cs="Times New Roman"/>
                      <w:b/>
                      <w:szCs w:val="21"/>
                    </w:rPr>
                    <w:t>标准限值</w:t>
                  </w:r>
                </w:p>
              </w:tc>
            </w:tr>
            <w:tr w14:paraId="46311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100" w:type="dxa"/>
                  <w:vMerge w:val="continue"/>
                  <w:tcBorders>
                    <w:tl2br w:val="nil"/>
                    <w:tr2bl w:val="nil"/>
                  </w:tcBorders>
                  <w:vAlign w:val="center"/>
                </w:tcPr>
                <w:p w14:paraId="107D9571">
                  <w:pPr>
                    <w:jc w:val="center"/>
                    <w:rPr>
                      <w:rFonts w:ascii="Times New Roman" w:hAnsi="Times New Roman" w:cs="Times New Roman"/>
                      <w:b/>
                      <w:szCs w:val="21"/>
                    </w:rPr>
                  </w:pPr>
                </w:p>
              </w:tc>
              <w:tc>
                <w:tcPr>
                  <w:tcW w:w="851" w:type="dxa"/>
                  <w:vMerge w:val="continue"/>
                  <w:tcBorders>
                    <w:tl2br w:val="nil"/>
                    <w:tr2bl w:val="nil"/>
                  </w:tcBorders>
                  <w:vAlign w:val="center"/>
                </w:tcPr>
                <w:p w14:paraId="3CDAC553">
                  <w:pPr>
                    <w:jc w:val="center"/>
                    <w:rPr>
                      <w:rFonts w:ascii="Times New Roman" w:hAnsi="Times New Roman" w:cs="Times New Roman"/>
                      <w:b/>
                      <w:szCs w:val="21"/>
                    </w:rPr>
                  </w:pPr>
                </w:p>
              </w:tc>
              <w:tc>
                <w:tcPr>
                  <w:tcW w:w="2353" w:type="dxa"/>
                  <w:gridSpan w:val="2"/>
                  <w:vMerge w:val="continue"/>
                  <w:tcBorders>
                    <w:tl2br w:val="nil"/>
                    <w:tr2bl w:val="nil"/>
                  </w:tcBorders>
                  <w:vAlign w:val="center"/>
                </w:tcPr>
                <w:p w14:paraId="2FD0E09D">
                  <w:pPr>
                    <w:jc w:val="center"/>
                    <w:rPr>
                      <w:rFonts w:ascii="Times New Roman" w:hAnsi="Times New Roman" w:cs="Times New Roman"/>
                      <w:b/>
                      <w:szCs w:val="21"/>
                    </w:rPr>
                  </w:pPr>
                </w:p>
              </w:tc>
              <w:tc>
                <w:tcPr>
                  <w:tcW w:w="1012" w:type="dxa"/>
                  <w:tcBorders>
                    <w:tl2br w:val="nil"/>
                    <w:tr2bl w:val="nil"/>
                  </w:tcBorders>
                  <w:vAlign w:val="center"/>
                </w:tcPr>
                <w:p w14:paraId="7B45AA3E">
                  <w:pPr>
                    <w:jc w:val="center"/>
                    <w:rPr>
                      <w:rFonts w:ascii="Times New Roman" w:hAnsi="Times New Roman" w:cs="Times New Roman"/>
                      <w:b/>
                      <w:szCs w:val="21"/>
                    </w:rPr>
                  </w:pPr>
                  <w:r>
                    <w:rPr>
                      <w:rFonts w:ascii="Times New Roman" w:hAnsi="Times New Roman" w:eastAsia="宋体" w:cs="Times New Roman"/>
                      <w:b/>
                      <w:szCs w:val="21"/>
                    </w:rPr>
                    <w:t>第一次</w:t>
                  </w:r>
                </w:p>
              </w:tc>
              <w:tc>
                <w:tcPr>
                  <w:tcW w:w="841" w:type="dxa"/>
                  <w:tcBorders>
                    <w:tl2br w:val="nil"/>
                    <w:tr2bl w:val="nil"/>
                  </w:tcBorders>
                  <w:vAlign w:val="center"/>
                </w:tcPr>
                <w:p w14:paraId="3AA10A1B">
                  <w:pPr>
                    <w:jc w:val="center"/>
                    <w:rPr>
                      <w:rFonts w:ascii="Times New Roman" w:hAnsi="Times New Roman" w:cs="Times New Roman"/>
                      <w:b/>
                      <w:szCs w:val="21"/>
                    </w:rPr>
                  </w:pPr>
                  <w:r>
                    <w:rPr>
                      <w:rFonts w:ascii="Times New Roman" w:hAnsi="Times New Roman" w:eastAsia="宋体" w:cs="Times New Roman"/>
                      <w:b/>
                      <w:szCs w:val="21"/>
                    </w:rPr>
                    <w:t>第二次</w:t>
                  </w:r>
                </w:p>
              </w:tc>
              <w:tc>
                <w:tcPr>
                  <w:tcW w:w="840" w:type="dxa"/>
                  <w:tcBorders>
                    <w:tl2br w:val="nil"/>
                    <w:tr2bl w:val="nil"/>
                  </w:tcBorders>
                  <w:vAlign w:val="center"/>
                </w:tcPr>
                <w:p w14:paraId="4F0D71C5">
                  <w:pPr>
                    <w:jc w:val="center"/>
                    <w:rPr>
                      <w:rFonts w:ascii="Times New Roman" w:hAnsi="Times New Roman" w:cs="Times New Roman"/>
                      <w:b/>
                      <w:szCs w:val="21"/>
                    </w:rPr>
                  </w:pPr>
                  <w:r>
                    <w:rPr>
                      <w:rFonts w:ascii="Times New Roman" w:hAnsi="Times New Roman" w:eastAsia="宋体" w:cs="Times New Roman"/>
                      <w:b/>
                      <w:szCs w:val="21"/>
                    </w:rPr>
                    <w:t>第三次</w:t>
                  </w:r>
                </w:p>
              </w:tc>
              <w:tc>
                <w:tcPr>
                  <w:tcW w:w="941" w:type="dxa"/>
                  <w:tcBorders>
                    <w:tl2br w:val="nil"/>
                    <w:tr2bl w:val="nil"/>
                  </w:tcBorders>
                  <w:vAlign w:val="center"/>
                </w:tcPr>
                <w:p w14:paraId="51D262BD">
                  <w:pPr>
                    <w:jc w:val="center"/>
                    <w:rPr>
                      <w:rFonts w:ascii="Times New Roman" w:hAnsi="Times New Roman" w:cs="Times New Roman"/>
                      <w:b/>
                      <w:szCs w:val="21"/>
                    </w:rPr>
                  </w:pPr>
                  <w:r>
                    <w:rPr>
                      <w:rFonts w:ascii="Times New Roman" w:hAnsi="Times New Roman" w:eastAsia="宋体" w:cs="Times New Roman"/>
                      <w:b/>
                      <w:szCs w:val="21"/>
                    </w:rPr>
                    <w:t>平均值</w:t>
                  </w:r>
                </w:p>
              </w:tc>
              <w:tc>
                <w:tcPr>
                  <w:tcW w:w="692" w:type="dxa"/>
                  <w:vMerge w:val="continue"/>
                  <w:tcBorders>
                    <w:tl2br w:val="nil"/>
                    <w:tr2bl w:val="nil"/>
                  </w:tcBorders>
                  <w:vAlign w:val="center"/>
                </w:tcPr>
                <w:p w14:paraId="0F22D424">
                  <w:pPr>
                    <w:jc w:val="center"/>
                    <w:rPr>
                      <w:rFonts w:ascii="Times New Roman" w:hAnsi="Times New Roman" w:cs="Times New Roman"/>
                      <w:b/>
                      <w:szCs w:val="21"/>
                    </w:rPr>
                  </w:pPr>
                </w:p>
              </w:tc>
            </w:tr>
            <w:tr w14:paraId="4ED65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restart"/>
                  <w:tcBorders>
                    <w:tl2br w:val="nil"/>
                    <w:tr2bl w:val="nil"/>
                  </w:tcBorders>
                  <w:vAlign w:val="center"/>
                </w:tcPr>
                <w:p w14:paraId="643E2F79">
                  <w:pPr>
                    <w:jc w:val="center"/>
                    <w:rPr>
                      <w:rFonts w:ascii="Times New Roman" w:hAnsi="Times New Roman" w:cs="Times New Roman"/>
                      <w:bCs/>
                      <w:szCs w:val="21"/>
                    </w:rPr>
                  </w:pPr>
                  <w:r>
                    <w:rPr>
                      <w:rFonts w:hint="eastAsia" w:ascii="Times New Roman" w:hAnsi="Times New Roman" w:cs="Times New Roman"/>
                      <w:bCs/>
                      <w:szCs w:val="21"/>
                    </w:rPr>
                    <w:t>1#焊接烟尘排放口（DA001）</w:t>
                  </w:r>
                </w:p>
              </w:tc>
              <w:tc>
                <w:tcPr>
                  <w:tcW w:w="851" w:type="dxa"/>
                  <w:vMerge w:val="restart"/>
                  <w:tcBorders>
                    <w:tl2br w:val="nil"/>
                    <w:tr2bl w:val="nil"/>
                  </w:tcBorders>
                  <w:vAlign w:val="center"/>
                </w:tcPr>
                <w:p w14:paraId="40B02101">
                  <w:pPr>
                    <w:jc w:val="center"/>
                    <w:rPr>
                      <w:rFonts w:hint="eastAsia" w:ascii="Times New Roman" w:hAnsi="Times New Roman" w:cs="Times New Roman" w:eastAsiaTheme="minorEastAsia"/>
                      <w:bCs/>
                      <w:szCs w:val="21"/>
                      <w:lang w:eastAsia="zh-CN"/>
                    </w:rPr>
                  </w:pPr>
                  <w:r>
                    <w:rPr>
                      <w:rFonts w:ascii="Times New Roman" w:hAnsi="Times New Roman" w:cs="Times New Roman"/>
                      <w:bCs/>
                      <w:szCs w:val="21"/>
                    </w:rPr>
                    <w:t>20</w:t>
                  </w:r>
                  <w:r>
                    <w:rPr>
                      <w:rFonts w:hint="eastAsia" w:ascii="Times New Roman" w:hAnsi="Times New Roman" w:cs="Times New Roman"/>
                      <w:bCs/>
                      <w:szCs w:val="21"/>
                    </w:rPr>
                    <w:t>2</w:t>
                  </w:r>
                  <w:r>
                    <w:rPr>
                      <w:rFonts w:hint="eastAsia" w:ascii="Times New Roman" w:hAnsi="Times New Roman" w:cs="Times New Roman"/>
                      <w:bCs/>
                      <w:szCs w:val="21"/>
                      <w:lang w:val="en-US" w:eastAsia="zh-CN"/>
                    </w:rPr>
                    <w:t>6</w:t>
                  </w:r>
                  <w:r>
                    <w:rPr>
                      <w:rFonts w:ascii="Times New Roman" w:hAnsi="Times New Roman" w:cs="Times New Roman"/>
                      <w:bCs/>
                      <w:szCs w:val="21"/>
                    </w:rPr>
                    <w:t>.</w:t>
                  </w:r>
                  <w:r>
                    <w:rPr>
                      <w:rFonts w:hint="eastAsia" w:ascii="Times New Roman" w:hAnsi="Times New Roman" w:cs="Times New Roman"/>
                      <w:bCs/>
                      <w:szCs w:val="21"/>
                      <w:lang w:val="en-US" w:eastAsia="zh-CN"/>
                    </w:rPr>
                    <w:t>1</w:t>
                  </w:r>
                  <w:r>
                    <w:rPr>
                      <w:rFonts w:ascii="Times New Roman" w:hAnsi="Times New Roman" w:cs="Times New Roman"/>
                      <w:bCs/>
                      <w:szCs w:val="21"/>
                    </w:rPr>
                    <w:t>.</w:t>
                  </w:r>
                  <w:r>
                    <w:rPr>
                      <w:rFonts w:hint="eastAsia" w:ascii="Times New Roman" w:hAnsi="Times New Roman" w:cs="Times New Roman"/>
                      <w:bCs/>
                      <w:szCs w:val="21"/>
                    </w:rPr>
                    <w:t>2</w:t>
                  </w:r>
                  <w:r>
                    <w:rPr>
                      <w:rFonts w:hint="eastAsia" w:ascii="Times New Roman" w:hAnsi="Times New Roman" w:cs="Times New Roman"/>
                      <w:bCs/>
                      <w:szCs w:val="21"/>
                      <w:lang w:val="en-US" w:eastAsia="zh-CN"/>
                    </w:rPr>
                    <w:t>6</w:t>
                  </w:r>
                </w:p>
              </w:tc>
              <w:tc>
                <w:tcPr>
                  <w:tcW w:w="2353" w:type="dxa"/>
                  <w:gridSpan w:val="2"/>
                  <w:tcBorders>
                    <w:top w:val="single" w:color="auto" w:sz="4" w:space="0"/>
                    <w:tl2br w:val="nil"/>
                    <w:tr2bl w:val="nil"/>
                  </w:tcBorders>
                  <w:vAlign w:val="center"/>
                </w:tcPr>
                <w:p w14:paraId="3FEEFA5B">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4E074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kern w:val="2"/>
                      <w:sz w:val="21"/>
                      <w:szCs w:val="21"/>
                      <w:highlight w:val="none"/>
                      <w:lang w:val="en-US" w:eastAsia="zh-CN" w:bidi="ar-SA"/>
                    </w:rPr>
                    <w:t>1487</w:t>
                  </w:r>
                </w:p>
              </w:tc>
              <w:tc>
                <w:tcPr>
                  <w:tcW w:w="841" w:type="dxa"/>
                  <w:tcBorders>
                    <w:tl2br w:val="nil"/>
                    <w:tr2bl w:val="nil"/>
                  </w:tcBorders>
                  <w:vAlign w:val="center"/>
                </w:tcPr>
                <w:p w14:paraId="08C10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kern w:val="2"/>
                      <w:sz w:val="21"/>
                      <w:szCs w:val="21"/>
                      <w:highlight w:val="none"/>
                      <w:lang w:val="en-US" w:eastAsia="zh-CN" w:bidi="ar-SA"/>
                    </w:rPr>
                    <w:t>1373</w:t>
                  </w:r>
                </w:p>
              </w:tc>
              <w:tc>
                <w:tcPr>
                  <w:tcW w:w="840" w:type="dxa"/>
                  <w:tcBorders>
                    <w:tl2br w:val="nil"/>
                    <w:tr2bl w:val="nil"/>
                  </w:tcBorders>
                  <w:vAlign w:val="center"/>
                </w:tcPr>
                <w:p w14:paraId="7030E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kern w:val="2"/>
                      <w:sz w:val="21"/>
                      <w:szCs w:val="21"/>
                      <w:highlight w:val="none"/>
                      <w:lang w:val="en-US" w:eastAsia="zh-CN" w:bidi="ar-SA"/>
                    </w:rPr>
                    <w:t>1582</w:t>
                  </w:r>
                </w:p>
              </w:tc>
              <w:tc>
                <w:tcPr>
                  <w:tcW w:w="941" w:type="dxa"/>
                  <w:tcBorders>
                    <w:tl2br w:val="nil"/>
                    <w:tr2bl w:val="nil"/>
                  </w:tcBorders>
                  <w:vAlign w:val="center"/>
                </w:tcPr>
                <w:p w14:paraId="1EF0FA22">
                  <w:pPr>
                    <w:jc w:val="center"/>
                    <w:rPr>
                      <w:rFonts w:hint="eastAsia" w:ascii="Times New Roman" w:hAnsi="Times New Roman" w:cs="Times New Roman"/>
                      <w:bCs/>
                      <w:szCs w:val="21"/>
                    </w:rPr>
                  </w:pPr>
                  <w:r>
                    <w:rPr>
                      <w:rFonts w:hint="eastAsia" w:ascii="Times New Roman" w:hAnsi="Times New Roman" w:cs="Times New Roman"/>
                      <w:szCs w:val="21"/>
                    </w:rPr>
                    <w:t>/</w:t>
                  </w:r>
                </w:p>
              </w:tc>
              <w:tc>
                <w:tcPr>
                  <w:tcW w:w="692" w:type="dxa"/>
                  <w:tcBorders>
                    <w:tl2br w:val="nil"/>
                    <w:tr2bl w:val="nil"/>
                  </w:tcBorders>
                  <w:vAlign w:val="center"/>
                </w:tcPr>
                <w:p w14:paraId="1DB89FC7">
                  <w:pPr>
                    <w:widowControl/>
                    <w:jc w:val="center"/>
                    <w:textAlignment w:val="center"/>
                    <w:rPr>
                      <w:rFonts w:ascii="Times New Roman" w:hAnsi="Times New Roman" w:cs="Times New Roman"/>
                      <w:bCs/>
                      <w:szCs w:val="21"/>
                    </w:rPr>
                  </w:pPr>
                  <w:r>
                    <w:rPr>
                      <w:rFonts w:ascii="Times New Roman" w:hAnsi="Times New Roman" w:cs="Times New Roman"/>
                      <w:bCs/>
                      <w:szCs w:val="21"/>
                    </w:rPr>
                    <w:t>/</w:t>
                  </w:r>
                </w:p>
              </w:tc>
            </w:tr>
            <w:tr w14:paraId="1C7ADA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continue"/>
                  <w:tcBorders>
                    <w:tl2br w:val="nil"/>
                    <w:tr2bl w:val="nil"/>
                  </w:tcBorders>
                  <w:vAlign w:val="center"/>
                </w:tcPr>
                <w:p w14:paraId="10A0BD7D">
                  <w:pPr>
                    <w:jc w:val="center"/>
                    <w:rPr>
                      <w:rFonts w:ascii="Times New Roman" w:hAnsi="Times New Roman" w:cs="Times New Roman"/>
                      <w:szCs w:val="21"/>
                    </w:rPr>
                  </w:pPr>
                </w:p>
              </w:tc>
              <w:tc>
                <w:tcPr>
                  <w:tcW w:w="851" w:type="dxa"/>
                  <w:vMerge w:val="continue"/>
                  <w:tcBorders>
                    <w:tl2br w:val="nil"/>
                    <w:tr2bl w:val="nil"/>
                  </w:tcBorders>
                  <w:vAlign w:val="center"/>
                </w:tcPr>
                <w:p w14:paraId="01921604">
                  <w:pPr>
                    <w:jc w:val="center"/>
                    <w:rPr>
                      <w:rFonts w:ascii="Times New Roman" w:hAnsi="Times New Roman" w:cs="Times New Roman"/>
                      <w:bCs/>
                      <w:szCs w:val="21"/>
                    </w:rPr>
                  </w:pPr>
                </w:p>
              </w:tc>
              <w:tc>
                <w:tcPr>
                  <w:tcW w:w="679" w:type="dxa"/>
                  <w:vMerge w:val="restart"/>
                  <w:tcBorders>
                    <w:tl2br w:val="nil"/>
                    <w:tr2bl w:val="nil"/>
                  </w:tcBorders>
                  <w:vAlign w:val="center"/>
                </w:tcPr>
                <w:p w14:paraId="5C63545E">
                  <w:pPr>
                    <w:jc w:val="center"/>
                    <w:rPr>
                      <w:rFonts w:ascii="Times New Roman" w:hAnsi="Times New Roman" w:cs="Times New Roman"/>
                      <w:bCs/>
                      <w:szCs w:val="21"/>
                    </w:rPr>
                  </w:pPr>
                  <w:r>
                    <w:rPr>
                      <w:rFonts w:hint="eastAsia" w:ascii="Times New Roman" w:hAnsi="Times New Roman" w:cs="Times New Roman"/>
                      <w:szCs w:val="21"/>
                    </w:rPr>
                    <w:t>颗粒物</w:t>
                  </w:r>
                </w:p>
              </w:tc>
              <w:tc>
                <w:tcPr>
                  <w:tcW w:w="1674" w:type="dxa"/>
                  <w:tcBorders>
                    <w:tl2br w:val="nil"/>
                    <w:tr2bl w:val="nil"/>
                  </w:tcBorders>
                  <w:vAlign w:val="center"/>
                </w:tcPr>
                <w:p w14:paraId="69A88DD6">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0256416F">
                  <w:pPr>
                    <w:widowControl/>
                    <w:jc w:val="center"/>
                    <w:textAlignment w:val="center"/>
                    <w:rPr>
                      <w:rFonts w:hint="eastAsia" w:ascii="Times New Roman" w:hAnsi="Times New Roman" w:cs="Times New Roman"/>
                      <w:kern w:val="0"/>
                      <w:szCs w:val="21"/>
                    </w:rPr>
                  </w:pPr>
                  <w:r>
                    <w:rPr>
                      <w:rFonts w:hint="eastAsia" w:ascii="Times New Roman" w:hAnsi="Times New Roman" w:eastAsia="宋体" w:cs="Times New Roman"/>
                      <w:szCs w:val="21"/>
                    </w:rPr>
                    <w:t>&lt;20</w:t>
                  </w:r>
                </w:p>
              </w:tc>
              <w:tc>
                <w:tcPr>
                  <w:tcW w:w="841" w:type="dxa"/>
                  <w:tcBorders>
                    <w:tl2br w:val="nil"/>
                    <w:tr2bl w:val="nil"/>
                  </w:tcBorders>
                </w:tcPr>
                <w:p w14:paraId="4218E803">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&lt;20</w:t>
                  </w:r>
                </w:p>
              </w:tc>
              <w:tc>
                <w:tcPr>
                  <w:tcW w:w="840" w:type="dxa"/>
                  <w:tcBorders>
                    <w:tl2br w:val="nil"/>
                    <w:tr2bl w:val="nil"/>
                  </w:tcBorders>
                </w:tcPr>
                <w:p w14:paraId="508986C5">
                  <w:pPr>
                    <w:widowControl/>
                    <w:jc w:val="center"/>
                    <w:textAlignment w:val="center"/>
                    <w:rPr>
                      <w:rFonts w:ascii="Times New Roman" w:hAnsi="Times New Roman" w:cs="Times New Roman"/>
                      <w:kern w:val="0"/>
                      <w:szCs w:val="21"/>
                    </w:rPr>
                  </w:pPr>
                  <w:r>
                    <w:rPr>
                      <w:rFonts w:hint="eastAsia" w:ascii="Times New Roman" w:hAnsi="Times New Roman" w:eastAsia="宋体" w:cs="Times New Roman"/>
                      <w:szCs w:val="21"/>
                    </w:rPr>
                    <w:t>&lt;20</w:t>
                  </w:r>
                </w:p>
              </w:tc>
              <w:tc>
                <w:tcPr>
                  <w:tcW w:w="941" w:type="dxa"/>
                  <w:tcBorders>
                    <w:tl2br w:val="nil"/>
                    <w:tr2bl w:val="nil"/>
                  </w:tcBorders>
                </w:tcPr>
                <w:p w14:paraId="47040F94">
                  <w:pPr>
                    <w:widowControl/>
                    <w:jc w:val="center"/>
                    <w:textAlignment w:val="center"/>
                    <w:rPr>
                      <w:rFonts w:ascii="Times New Roman" w:hAnsi="Times New Roman" w:cs="Times New Roman"/>
                      <w:bCs/>
                      <w:szCs w:val="21"/>
                    </w:rPr>
                  </w:pPr>
                  <w:r>
                    <w:rPr>
                      <w:rFonts w:hint="eastAsia" w:ascii="Times New Roman" w:hAnsi="Times New Roman" w:eastAsia="宋体" w:cs="Times New Roman"/>
                      <w:szCs w:val="21"/>
                    </w:rPr>
                    <w:t>&lt;20</w:t>
                  </w:r>
                </w:p>
              </w:tc>
              <w:tc>
                <w:tcPr>
                  <w:tcW w:w="692" w:type="dxa"/>
                  <w:tcBorders>
                    <w:tl2br w:val="nil"/>
                    <w:tr2bl w:val="nil"/>
                  </w:tcBorders>
                  <w:vAlign w:val="center"/>
                </w:tcPr>
                <w:p w14:paraId="01D67CB5">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120</w:t>
                  </w:r>
                </w:p>
              </w:tc>
            </w:tr>
            <w:tr w14:paraId="04E38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1100" w:type="dxa"/>
                  <w:vMerge w:val="continue"/>
                  <w:tcBorders>
                    <w:tl2br w:val="nil"/>
                    <w:tr2bl w:val="nil"/>
                  </w:tcBorders>
                  <w:vAlign w:val="center"/>
                </w:tcPr>
                <w:p w14:paraId="3017D484">
                  <w:pPr>
                    <w:jc w:val="center"/>
                    <w:rPr>
                      <w:rFonts w:ascii="Times New Roman" w:hAnsi="Times New Roman" w:cs="Times New Roman"/>
                      <w:szCs w:val="21"/>
                    </w:rPr>
                  </w:pPr>
                </w:p>
              </w:tc>
              <w:tc>
                <w:tcPr>
                  <w:tcW w:w="851" w:type="dxa"/>
                  <w:vMerge w:val="continue"/>
                  <w:tcBorders>
                    <w:bottom w:val="single" w:color="auto" w:sz="4" w:space="0"/>
                    <w:tl2br w:val="nil"/>
                    <w:tr2bl w:val="nil"/>
                  </w:tcBorders>
                  <w:vAlign w:val="center"/>
                </w:tcPr>
                <w:p w14:paraId="1D40954F">
                  <w:pPr>
                    <w:jc w:val="center"/>
                    <w:rPr>
                      <w:rFonts w:ascii="Times New Roman" w:hAnsi="Times New Roman" w:cs="Times New Roman"/>
                      <w:bCs/>
                      <w:szCs w:val="21"/>
                    </w:rPr>
                  </w:pPr>
                </w:p>
              </w:tc>
              <w:tc>
                <w:tcPr>
                  <w:tcW w:w="679" w:type="dxa"/>
                  <w:vMerge w:val="continue"/>
                  <w:tcBorders>
                    <w:bottom w:val="single" w:color="auto" w:sz="4" w:space="0"/>
                    <w:tl2br w:val="nil"/>
                    <w:tr2bl w:val="nil"/>
                  </w:tcBorders>
                  <w:vAlign w:val="center"/>
                </w:tcPr>
                <w:p w14:paraId="51ACCADE">
                  <w:pPr>
                    <w:jc w:val="center"/>
                    <w:rPr>
                      <w:rFonts w:ascii="Times New Roman" w:hAnsi="Times New Roman" w:cs="Times New Roman"/>
                      <w:bCs/>
                      <w:szCs w:val="21"/>
                    </w:rPr>
                  </w:pPr>
                </w:p>
              </w:tc>
              <w:tc>
                <w:tcPr>
                  <w:tcW w:w="1674" w:type="dxa"/>
                  <w:tcBorders>
                    <w:bottom w:val="single" w:color="auto" w:sz="4" w:space="0"/>
                    <w:tl2br w:val="nil"/>
                    <w:tr2bl w:val="nil"/>
                  </w:tcBorders>
                  <w:vAlign w:val="center"/>
                </w:tcPr>
                <w:p w14:paraId="6CEF9850">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3EB323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0.01</w:t>
                  </w:r>
                </w:p>
              </w:tc>
              <w:tc>
                <w:tcPr>
                  <w:tcW w:w="841" w:type="dxa"/>
                  <w:tcBorders>
                    <w:tl2br w:val="nil"/>
                    <w:tr2bl w:val="nil"/>
                  </w:tcBorders>
                  <w:vAlign w:val="center"/>
                </w:tcPr>
                <w:p w14:paraId="797741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0.01</w:t>
                  </w:r>
                </w:p>
              </w:tc>
              <w:tc>
                <w:tcPr>
                  <w:tcW w:w="840" w:type="dxa"/>
                  <w:tcBorders>
                    <w:tl2br w:val="nil"/>
                    <w:tr2bl w:val="nil"/>
                  </w:tcBorders>
                  <w:vAlign w:val="center"/>
                </w:tcPr>
                <w:p w14:paraId="6F0F0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0.01</w:t>
                  </w:r>
                </w:p>
              </w:tc>
              <w:tc>
                <w:tcPr>
                  <w:tcW w:w="941" w:type="dxa"/>
                  <w:tcBorders>
                    <w:tl2br w:val="nil"/>
                    <w:tr2bl w:val="nil"/>
                  </w:tcBorders>
                  <w:vAlign w:val="center"/>
                </w:tcPr>
                <w:p w14:paraId="2E7A0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0.01</w:t>
                  </w:r>
                </w:p>
              </w:tc>
              <w:tc>
                <w:tcPr>
                  <w:tcW w:w="692" w:type="dxa"/>
                  <w:tcBorders>
                    <w:tl2br w:val="nil"/>
                    <w:tr2bl w:val="nil"/>
                  </w:tcBorders>
                  <w:vAlign w:val="center"/>
                </w:tcPr>
                <w:p w14:paraId="1A7490CB">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3.5</w:t>
                  </w:r>
                </w:p>
              </w:tc>
            </w:tr>
            <w:tr w14:paraId="027CE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1100" w:type="dxa"/>
                  <w:vMerge w:val="continue"/>
                  <w:tcBorders>
                    <w:tl2br w:val="nil"/>
                    <w:tr2bl w:val="nil"/>
                  </w:tcBorders>
                  <w:vAlign w:val="center"/>
                </w:tcPr>
                <w:p w14:paraId="0FCBAE0C">
                  <w:pPr>
                    <w:jc w:val="center"/>
                    <w:rPr>
                      <w:rFonts w:ascii="Times New Roman" w:hAnsi="Times New Roman" w:cs="Times New Roman"/>
                      <w:szCs w:val="21"/>
                    </w:rPr>
                  </w:pPr>
                </w:p>
              </w:tc>
              <w:tc>
                <w:tcPr>
                  <w:tcW w:w="851" w:type="dxa"/>
                  <w:vMerge w:val="restart"/>
                  <w:tcBorders>
                    <w:top w:val="single" w:color="auto" w:sz="4" w:space="0"/>
                    <w:tl2br w:val="nil"/>
                    <w:tr2bl w:val="nil"/>
                  </w:tcBorders>
                  <w:vAlign w:val="center"/>
                </w:tcPr>
                <w:p w14:paraId="13E0B949">
                  <w:pPr>
                    <w:jc w:val="center"/>
                    <w:rPr>
                      <w:rFonts w:hint="eastAsia" w:ascii="Times New Roman" w:hAnsi="Times New Roman" w:cs="Times New Roman" w:eastAsiaTheme="minorEastAsia"/>
                      <w:bCs/>
                      <w:szCs w:val="21"/>
                      <w:lang w:val="en-US" w:eastAsia="zh-CN"/>
                    </w:rPr>
                  </w:pPr>
                  <w:r>
                    <w:rPr>
                      <w:rFonts w:ascii="Times New Roman" w:hAnsi="Times New Roman" w:cs="Times New Roman"/>
                      <w:bCs/>
                      <w:szCs w:val="21"/>
                    </w:rPr>
                    <w:t>202</w:t>
                  </w:r>
                  <w:r>
                    <w:rPr>
                      <w:rFonts w:hint="eastAsia" w:ascii="Times New Roman" w:hAnsi="Times New Roman" w:cs="Times New Roman"/>
                      <w:bCs/>
                      <w:szCs w:val="21"/>
                      <w:lang w:val="en-US" w:eastAsia="zh-CN"/>
                    </w:rPr>
                    <w:t>6</w:t>
                  </w:r>
                  <w:r>
                    <w:rPr>
                      <w:rFonts w:ascii="Times New Roman" w:hAnsi="Times New Roman" w:cs="Times New Roman"/>
                      <w:bCs/>
                      <w:szCs w:val="21"/>
                    </w:rPr>
                    <w:t>.</w:t>
                  </w:r>
                  <w:r>
                    <w:rPr>
                      <w:rFonts w:hint="eastAsia" w:ascii="Times New Roman" w:hAnsi="Times New Roman" w:cs="Times New Roman"/>
                      <w:bCs/>
                      <w:szCs w:val="21"/>
                      <w:lang w:val="en-US" w:eastAsia="zh-CN"/>
                    </w:rPr>
                    <w:t>1</w:t>
                  </w:r>
                  <w:r>
                    <w:rPr>
                      <w:rFonts w:ascii="Times New Roman" w:hAnsi="Times New Roman" w:cs="Times New Roman"/>
                      <w:bCs/>
                      <w:szCs w:val="21"/>
                    </w:rPr>
                    <w:t>.</w:t>
                  </w:r>
                  <w:r>
                    <w:rPr>
                      <w:rFonts w:hint="eastAsia" w:ascii="Times New Roman" w:hAnsi="Times New Roman" w:cs="Times New Roman"/>
                      <w:bCs/>
                      <w:szCs w:val="21"/>
                    </w:rPr>
                    <w:t>2</w:t>
                  </w:r>
                  <w:r>
                    <w:rPr>
                      <w:rFonts w:hint="eastAsia" w:ascii="Times New Roman" w:hAnsi="Times New Roman" w:cs="Times New Roman"/>
                      <w:bCs/>
                      <w:szCs w:val="21"/>
                      <w:lang w:val="en-US" w:eastAsia="zh-CN"/>
                    </w:rPr>
                    <w:t>7</w:t>
                  </w:r>
                </w:p>
              </w:tc>
              <w:tc>
                <w:tcPr>
                  <w:tcW w:w="2353" w:type="dxa"/>
                  <w:gridSpan w:val="2"/>
                  <w:tcBorders>
                    <w:top w:val="single" w:color="auto" w:sz="4" w:space="0"/>
                    <w:tl2br w:val="nil"/>
                    <w:tr2bl w:val="nil"/>
                  </w:tcBorders>
                  <w:vAlign w:val="center"/>
                </w:tcPr>
                <w:p w14:paraId="00D356DF">
                  <w:pPr>
                    <w:jc w:val="center"/>
                    <w:rPr>
                      <w:rFonts w:ascii="Times New Roman" w:hAnsi="Times New Roman" w:eastAsia="宋体"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shd w:val="clear" w:color="auto" w:fill="auto"/>
                  <w:vAlign w:val="center"/>
                </w:tcPr>
                <w:p w14:paraId="46B86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Cs/>
                      <w:kern w:val="2"/>
                      <w:sz w:val="21"/>
                      <w:szCs w:val="21"/>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1581</w:t>
                  </w:r>
                </w:p>
              </w:tc>
              <w:tc>
                <w:tcPr>
                  <w:tcW w:w="841" w:type="dxa"/>
                  <w:tcBorders>
                    <w:tl2br w:val="nil"/>
                    <w:tr2bl w:val="nil"/>
                  </w:tcBorders>
                  <w:shd w:val="clear" w:color="auto" w:fill="auto"/>
                  <w:vAlign w:val="center"/>
                </w:tcPr>
                <w:p w14:paraId="2A988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Cs/>
                      <w:kern w:val="2"/>
                      <w:sz w:val="21"/>
                      <w:szCs w:val="21"/>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1764</w:t>
                  </w:r>
                </w:p>
              </w:tc>
              <w:tc>
                <w:tcPr>
                  <w:tcW w:w="840" w:type="dxa"/>
                  <w:tcBorders>
                    <w:tl2br w:val="nil"/>
                    <w:tr2bl w:val="nil"/>
                  </w:tcBorders>
                  <w:shd w:val="clear" w:color="auto" w:fill="auto"/>
                  <w:vAlign w:val="center"/>
                </w:tcPr>
                <w:p w14:paraId="39C18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Cs/>
                      <w:kern w:val="2"/>
                      <w:sz w:val="21"/>
                      <w:szCs w:val="21"/>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1670</w:t>
                  </w:r>
                </w:p>
              </w:tc>
              <w:tc>
                <w:tcPr>
                  <w:tcW w:w="941" w:type="dxa"/>
                  <w:tcBorders>
                    <w:tl2br w:val="nil"/>
                    <w:tr2bl w:val="nil"/>
                  </w:tcBorders>
                  <w:vAlign w:val="center"/>
                </w:tcPr>
                <w:p w14:paraId="5022FD76">
                  <w:pPr>
                    <w:jc w:val="center"/>
                    <w:textAlignment w:val="center"/>
                    <w:rPr>
                      <w:rFonts w:hint="eastAsia" w:ascii="Times New Roman" w:hAnsi="Times New Roman" w:eastAsia="宋体" w:cs="Times New Roman"/>
                      <w:kern w:val="0"/>
                      <w:szCs w:val="21"/>
                    </w:rPr>
                  </w:pPr>
                  <w:r>
                    <w:rPr>
                      <w:rFonts w:hint="eastAsia" w:ascii="Times New Roman" w:hAnsi="Times New Roman" w:cs="Times New Roman"/>
                      <w:szCs w:val="21"/>
                    </w:rPr>
                    <w:t>/</w:t>
                  </w:r>
                </w:p>
              </w:tc>
              <w:tc>
                <w:tcPr>
                  <w:tcW w:w="692" w:type="dxa"/>
                  <w:tcBorders>
                    <w:tl2br w:val="nil"/>
                    <w:tr2bl w:val="nil"/>
                  </w:tcBorders>
                  <w:vAlign w:val="center"/>
                </w:tcPr>
                <w:p w14:paraId="69627DB1">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w:t>
                  </w:r>
                </w:p>
              </w:tc>
            </w:tr>
            <w:tr w14:paraId="185F5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00" w:type="dxa"/>
                  <w:vMerge w:val="continue"/>
                  <w:tcBorders>
                    <w:tl2br w:val="nil"/>
                    <w:tr2bl w:val="nil"/>
                  </w:tcBorders>
                  <w:vAlign w:val="center"/>
                </w:tcPr>
                <w:p w14:paraId="0D1FA37F">
                  <w:pPr>
                    <w:jc w:val="center"/>
                    <w:rPr>
                      <w:rFonts w:ascii="Times New Roman" w:hAnsi="Times New Roman" w:cs="Times New Roman"/>
                      <w:szCs w:val="21"/>
                    </w:rPr>
                  </w:pPr>
                </w:p>
              </w:tc>
              <w:tc>
                <w:tcPr>
                  <w:tcW w:w="851" w:type="dxa"/>
                  <w:vMerge w:val="continue"/>
                  <w:tcBorders>
                    <w:tl2br w:val="nil"/>
                    <w:tr2bl w:val="nil"/>
                  </w:tcBorders>
                  <w:vAlign w:val="center"/>
                </w:tcPr>
                <w:p w14:paraId="11CFFC95">
                  <w:pPr>
                    <w:jc w:val="center"/>
                    <w:rPr>
                      <w:rFonts w:ascii="Times New Roman" w:hAnsi="Times New Roman" w:cs="Times New Roman"/>
                      <w:bCs/>
                      <w:szCs w:val="21"/>
                    </w:rPr>
                  </w:pPr>
                </w:p>
              </w:tc>
              <w:tc>
                <w:tcPr>
                  <w:tcW w:w="679" w:type="dxa"/>
                  <w:vMerge w:val="restart"/>
                  <w:tcBorders>
                    <w:top w:val="single" w:color="auto" w:sz="4" w:space="0"/>
                    <w:tl2br w:val="nil"/>
                    <w:tr2bl w:val="nil"/>
                  </w:tcBorders>
                  <w:vAlign w:val="center"/>
                </w:tcPr>
                <w:p w14:paraId="7319A87F">
                  <w:pPr>
                    <w:jc w:val="center"/>
                    <w:rPr>
                      <w:rFonts w:ascii="Times New Roman" w:hAnsi="Times New Roman" w:cs="Times New Roman"/>
                      <w:bCs/>
                      <w:szCs w:val="21"/>
                    </w:rPr>
                  </w:pPr>
                  <w:r>
                    <w:rPr>
                      <w:rFonts w:hint="eastAsia" w:ascii="Times New Roman" w:hAnsi="Times New Roman" w:cs="Times New Roman"/>
                      <w:bCs/>
                      <w:szCs w:val="21"/>
                    </w:rPr>
                    <w:t>颗粒物</w:t>
                  </w:r>
                </w:p>
              </w:tc>
              <w:tc>
                <w:tcPr>
                  <w:tcW w:w="1674" w:type="dxa"/>
                  <w:tcBorders>
                    <w:tl2br w:val="nil"/>
                    <w:tr2bl w:val="nil"/>
                  </w:tcBorders>
                  <w:vAlign w:val="center"/>
                </w:tcPr>
                <w:p w14:paraId="3A6212ED">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tcPr>
                <w:p w14:paraId="5F7CD6DA">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841" w:type="dxa"/>
                  <w:tcBorders>
                    <w:tl2br w:val="nil"/>
                    <w:tr2bl w:val="nil"/>
                  </w:tcBorders>
                </w:tcPr>
                <w:p w14:paraId="534B5158">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840" w:type="dxa"/>
                  <w:tcBorders>
                    <w:tl2br w:val="nil"/>
                    <w:tr2bl w:val="nil"/>
                  </w:tcBorders>
                </w:tcPr>
                <w:p w14:paraId="0B7C893E">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941" w:type="dxa"/>
                  <w:tcBorders>
                    <w:tl2br w:val="nil"/>
                    <w:tr2bl w:val="nil"/>
                  </w:tcBorders>
                </w:tcPr>
                <w:p w14:paraId="43A9D50F">
                  <w:pPr>
                    <w:jc w:val="center"/>
                    <w:textAlignment w:val="center"/>
                    <w:rPr>
                      <w:rFonts w:ascii="Times New Roman" w:hAnsi="Times New Roman" w:eastAsia="宋体" w:cs="Times New Roman"/>
                      <w:kern w:val="0"/>
                      <w:szCs w:val="21"/>
                    </w:rPr>
                  </w:pPr>
                  <w:r>
                    <w:rPr>
                      <w:rFonts w:hint="eastAsia" w:ascii="Times New Roman" w:hAnsi="Times New Roman" w:eastAsia="宋体" w:cs="Times New Roman"/>
                      <w:szCs w:val="21"/>
                    </w:rPr>
                    <w:t>&lt;20</w:t>
                  </w:r>
                </w:p>
              </w:tc>
              <w:tc>
                <w:tcPr>
                  <w:tcW w:w="692" w:type="dxa"/>
                  <w:tcBorders>
                    <w:tl2br w:val="nil"/>
                    <w:tr2bl w:val="nil"/>
                  </w:tcBorders>
                  <w:vAlign w:val="center"/>
                </w:tcPr>
                <w:p w14:paraId="655F6981">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120</w:t>
                  </w:r>
                </w:p>
              </w:tc>
            </w:tr>
            <w:tr w14:paraId="7491A1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1100" w:type="dxa"/>
                  <w:vMerge w:val="continue"/>
                  <w:tcBorders>
                    <w:bottom w:val="single" w:color="auto" w:sz="4" w:space="0"/>
                    <w:tl2br w:val="nil"/>
                    <w:tr2bl w:val="nil"/>
                  </w:tcBorders>
                  <w:vAlign w:val="center"/>
                </w:tcPr>
                <w:p w14:paraId="1CAD8B78">
                  <w:pPr>
                    <w:jc w:val="center"/>
                    <w:rPr>
                      <w:rFonts w:ascii="Times New Roman" w:hAnsi="Times New Roman" w:cs="Times New Roman"/>
                      <w:szCs w:val="21"/>
                    </w:rPr>
                  </w:pPr>
                </w:p>
              </w:tc>
              <w:tc>
                <w:tcPr>
                  <w:tcW w:w="851" w:type="dxa"/>
                  <w:vMerge w:val="continue"/>
                  <w:tcBorders>
                    <w:bottom w:val="single" w:color="auto" w:sz="4" w:space="0"/>
                    <w:tl2br w:val="nil"/>
                    <w:tr2bl w:val="nil"/>
                  </w:tcBorders>
                  <w:vAlign w:val="center"/>
                </w:tcPr>
                <w:p w14:paraId="48CC41A0">
                  <w:pPr>
                    <w:jc w:val="center"/>
                    <w:rPr>
                      <w:rFonts w:ascii="Times New Roman" w:hAnsi="Times New Roman" w:cs="Times New Roman"/>
                      <w:bCs/>
                      <w:szCs w:val="21"/>
                    </w:rPr>
                  </w:pPr>
                </w:p>
              </w:tc>
              <w:tc>
                <w:tcPr>
                  <w:tcW w:w="679" w:type="dxa"/>
                  <w:vMerge w:val="continue"/>
                  <w:tcBorders>
                    <w:tl2br w:val="nil"/>
                    <w:tr2bl w:val="nil"/>
                  </w:tcBorders>
                  <w:vAlign w:val="center"/>
                </w:tcPr>
                <w:p w14:paraId="5EFE7875">
                  <w:pPr>
                    <w:jc w:val="center"/>
                    <w:rPr>
                      <w:rFonts w:ascii="Times New Roman" w:hAnsi="Times New Roman" w:cs="Times New Roman"/>
                      <w:bCs/>
                      <w:szCs w:val="21"/>
                    </w:rPr>
                  </w:pPr>
                </w:p>
              </w:tc>
              <w:tc>
                <w:tcPr>
                  <w:tcW w:w="1674" w:type="dxa"/>
                  <w:tcBorders>
                    <w:tl2br w:val="nil"/>
                    <w:tr2bl w:val="nil"/>
                  </w:tcBorders>
                  <w:vAlign w:val="center"/>
                </w:tcPr>
                <w:p w14:paraId="635FF878">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73CBF6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1" w:type="dxa"/>
                  <w:tcBorders>
                    <w:tl2br w:val="nil"/>
                    <w:tr2bl w:val="nil"/>
                  </w:tcBorders>
                  <w:vAlign w:val="center"/>
                </w:tcPr>
                <w:p w14:paraId="72CABC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0" w:type="dxa"/>
                  <w:tcBorders>
                    <w:tl2br w:val="nil"/>
                    <w:tr2bl w:val="nil"/>
                  </w:tcBorders>
                  <w:vAlign w:val="center"/>
                </w:tcPr>
                <w:p w14:paraId="66B60A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941" w:type="dxa"/>
                  <w:tcBorders>
                    <w:tl2br w:val="nil"/>
                    <w:tr2bl w:val="nil"/>
                  </w:tcBorders>
                  <w:vAlign w:val="center"/>
                </w:tcPr>
                <w:p w14:paraId="70B41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692" w:type="dxa"/>
                  <w:tcBorders>
                    <w:tl2br w:val="nil"/>
                    <w:tr2bl w:val="nil"/>
                  </w:tcBorders>
                  <w:vAlign w:val="center"/>
                </w:tcPr>
                <w:p w14:paraId="46E5AFAF">
                  <w:pPr>
                    <w:jc w:val="center"/>
                    <w:textAlignment w:val="center"/>
                    <w:rPr>
                      <w:rFonts w:ascii="Times New Roman" w:hAnsi="Times New Roman" w:cs="Times New Roman"/>
                      <w:bCs/>
                      <w:szCs w:val="21"/>
                    </w:rPr>
                  </w:pPr>
                  <w:r>
                    <w:rPr>
                      <w:rFonts w:hint="eastAsia" w:ascii="Times New Roman" w:hAnsi="Times New Roman" w:cs="Times New Roman"/>
                      <w:color w:val="000000" w:themeColor="text1"/>
                      <w:szCs w:val="21"/>
                    </w:rPr>
                    <w:t>3.5</w:t>
                  </w:r>
                </w:p>
              </w:tc>
            </w:tr>
            <w:tr w14:paraId="12ADC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restart"/>
                  <w:tcBorders>
                    <w:top w:val="single" w:color="auto" w:sz="4" w:space="0"/>
                    <w:tl2br w:val="nil"/>
                    <w:tr2bl w:val="nil"/>
                  </w:tcBorders>
                  <w:vAlign w:val="center"/>
                </w:tcPr>
                <w:p w14:paraId="11DB0B7F">
                  <w:pPr>
                    <w:jc w:val="center"/>
                    <w:rPr>
                      <w:rFonts w:hint="eastAsia" w:ascii="Times New Roman" w:hAnsi="Times New Roman" w:cs="Times New Roman"/>
                      <w:bCs/>
                      <w:szCs w:val="21"/>
                    </w:rPr>
                  </w:pPr>
                  <w:r>
                    <w:rPr>
                      <w:rFonts w:hint="eastAsia" w:ascii="Times New Roman" w:hAnsi="Times New Roman" w:cs="Times New Roman"/>
                      <w:bCs/>
                      <w:szCs w:val="21"/>
                    </w:rPr>
                    <w:t>2#喷漆废气排放口（DA002）</w:t>
                  </w:r>
                </w:p>
              </w:tc>
              <w:tc>
                <w:tcPr>
                  <w:tcW w:w="851" w:type="dxa"/>
                  <w:vMerge w:val="restart"/>
                  <w:tcBorders>
                    <w:top w:val="single" w:color="auto" w:sz="4" w:space="0"/>
                    <w:tl2br w:val="nil"/>
                    <w:tr2bl w:val="nil"/>
                  </w:tcBorders>
                  <w:vAlign w:val="center"/>
                </w:tcPr>
                <w:p w14:paraId="1B54B020">
                  <w:pPr>
                    <w:jc w:val="center"/>
                    <w:rPr>
                      <w:rFonts w:hint="eastAsia" w:ascii="Times New Roman" w:hAnsi="Times New Roman" w:cs="Times New Roman"/>
                      <w:b/>
                      <w:szCs w:val="21"/>
                    </w:rPr>
                  </w:pPr>
                  <w:r>
                    <w:rPr>
                      <w:rFonts w:ascii="Times New Roman" w:hAnsi="Times New Roman" w:cs="Times New Roman"/>
                      <w:bCs/>
                      <w:szCs w:val="21"/>
                    </w:rPr>
                    <w:t>20</w:t>
                  </w:r>
                  <w:r>
                    <w:rPr>
                      <w:rFonts w:hint="eastAsia" w:ascii="Times New Roman" w:hAnsi="Times New Roman" w:cs="Times New Roman"/>
                      <w:bCs/>
                      <w:szCs w:val="21"/>
                    </w:rPr>
                    <w:t>2</w:t>
                  </w:r>
                  <w:r>
                    <w:rPr>
                      <w:rFonts w:hint="eastAsia" w:ascii="Times New Roman" w:hAnsi="Times New Roman" w:cs="Times New Roman"/>
                      <w:bCs/>
                      <w:szCs w:val="21"/>
                      <w:lang w:val="en-US" w:eastAsia="zh-CN"/>
                    </w:rPr>
                    <w:t>6</w:t>
                  </w:r>
                  <w:r>
                    <w:rPr>
                      <w:rFonts w:ascii="Times New Roman" w:hAnsi="Times New Roman" w:cs="Times New Roman"/>
                      <w:bCs/>
                      <w:szCs w:val="21"/>
                    </w:rPr>
                    <w:t>.</w:t>
                  </w:r>
                  <w:r>
                    <w:rPr>
                      <w:rFonts w:hint="eastAsia" w:ascii="Times New Roman" w:hAnsi="Times New Roman" w:cs="Times New Roman"/>
                      <w:bCs/>
                      <w:szCs w:val="21"/>
                      <w:lang w:val="en-US" w:eastAsia="zh-CN"/>
                    </w:rPr>
                    <w:t>1</w:t>
                  </w:r>
                  <w:r>
                    <w:rPr>
                      <w:rFonts w:ascii="Times New Roman" w:hAnsi="Times New Roman" w:cs="Times New Roman"/>
                      <w:bCs/>
                      <w:szCs w:val="21"/>
                    </w:rPr>
                    <w:t>.</w:t>
                  </w:r>
                  <w:r>
                    <w:rPr>
                      <w:rFonts w:hint="eastAsia" w:ascii="Times New Roman" w:hAnsi="Times New Roman" w:cs="Times New Roman"/>
                      <w:bCs/>
                      <w:szCs w:val="21"/>
                    </w:rPr>
                    <w:t>2</w:t>
                  </w:r>
                  <w:r>
                    <w:rPr>
                      <w:rFonts w:hint="eastAsia" w:ascii="Times New Roman" w:hAnsi="Times New Roman" w:cs="Times New Roman"/>
                      <w:bCs/>
                      <w:szCs w:val="21"/>
                      <w:lang w:val="en-US" w:eastAsia="zh-CN"/>
                    </w:rPr>
                    <w:t>6</w:t>
                  </w:r>
                </w:p>
              </w:tc>
              <w:tc>
                <w:tcPr>
                  <w:tcW w:w="2353" w:type="dxa"/>
                  <w:gridSpan w:val="2"/>
                  <w:tcBorders>
                    <w:tl2br w:val="nil"/>
                    <w:tr2bl w:val="nil"/>
                  </w:tcBorders>
                  <w:vAlign w:val="center"/>
                </w:tcPr>
                <w:p w14:paraId="1AF57CD1">
                  <w:pPr>
                    <w:jc w:val="center"/>
                    <w:rPr>
                      <w:rFonts w:ascii="Times New Roman" w:hAnsi="Times New Roman"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56C212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8239</w:t>
                  </w:r>
                </w:p>
              </w:tc>
              <w:tc>
                <w:tcPr>
                  <w:tcW w:w="841" w:type="dxa"/>
                  <w:tcBorders>
                    <w:tl2br w:val="nil"/>
                    <w:tr2bl w:val="nil"/>
                  </w:tcBorders>
                  <w:vAlign w:val="center"/>
                </w:tcPr>
                <w:p w14:paraId="6E4AAC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8683</w:t>
                  </w:r>
                </w:p>
              </w:tc>
              <w:tc>
                <w:tcPr>
                  <w:tcW w:w="840" w:type="dxa"/>
                  <w:tcBorders>
                    <w:tl2br w:val="nil"/>
                    <w:tr2bl w:val="nil"/>
                  </w:tcBorders>
                  <w:vAlign w:val="center"/>
                </w:tcPr>
                <w:p w14:paraId="41C00C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7963</w:t>
                  </w:r>
                </w:p>
              </w:tc>
              <w:tc>
                <w:tcPr>
                  <w:tcW w:w="941" w:type="dxa"/>
                  <w:tcBorders>
                    <w:tl2br w:val="nil"/>
                    <w:tr2bl w:val="nil"/>
                  </w:tcBorders>
                  <w:vAlign w:val="center"/>
                </w:tcPr>
                <w:p w14:paraId="7FA16D86">
                  <w:pPr>
                    <w:jc w:val="center"/>
                    <w:rPr>
                      <w:rFonts w:hint="eastAsia" w:ascii="Times New Roman" w:hAnsi="Times New Roman" w:cs="Times New Roman"/>
                      <w:bCs/>
                      <w:szCs w:val="21"/>
                    </w:rPr>
                  </w:pPr>
                  <w:r>
                    <w:rPr>
                      <w:rFonts w:hint="eastAsia" w:ascii="Times New Roman" w:hAnsi="Times New Roman" w:cs="Times New Roman"/>
                      <w:szCs w:val="21"/>
                    </w:rPr>
                    <w:t>/</w:t>
                  </w:r>
                </w:p>
              </w:tc>
              <w:tc>
                <w:tcPr>
                  <w:tcW w:w="692" w:type="dxa"/>
                  <w:tcBorders>
                    <w:tl2br w:val="nil"/>
                    <w:tr2bl w:val="nil"/>
                  </w:tcBorders>
                  <w:vAlign w:val="center"/>
                </w:tcPr>
                <w:p w14:paraId="6EF39BD2">
                  <w:pPr>
                    <w:widowControl/>
                    <w:jc w:val="center"/>
                    <w:textAlignment w:val="center"/>
                    <w:rPr>
                      <w:rFonts w:ascii="Times New Roman" w:hAnsi="Times New Roman" w:cs="Times New Roman"/>
                      <w:bCs/>
                      <w:szCs w:val="21"/>
                    </w:rPr>
                  </w:pPr>
                  <w:r>
                    <w:rPr>
                      <w:rFonts w:ascii="Times New Roman" w:hAnsi="Times New Roman" w:eastAsia="宋体" w:cs="Times New Roman"/>
                      <w:szCs w:val="21"/>
                    </w:rPr>
                    <w:t>/</w:t>
                  </w:r>
                </w:p>
              </w:tc>
            </w:tr>
            <w:tr w14:paraId="51117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00" w:type="dxa"/>
                  <w:vMerge w:val="continue"/>
                  <w:tcBorders>
                    <w:tl2br w:val="nil"/>
                    <w:tr2bl w:val="nil"/>
                  </w:tcBorders>
                  <w:vAlign w:val="center"/>
                </w:tcPr>
                <w:p w14:paraId="2FE1FD7D">
                  <w:pPr>
                    <w:jc w:val="center"/>
                    <w:rPr>
                      <w:rFonts w:ascii="Times New Roman" w:hAnsi="Times New Roman" w:cs="Times New Roman"/>
                      <w:b/>
                      <w:szCs w:val="21"/>
                    </w:rPr>
                  </w:pPr>
                </w:p>
              </w:tc>
              <w:tc>
                <w:tcPr>
                  <w:tcW w:w="851" w:type="dxa"/>
                  <w:vMerge w:val="continue"/>
                  <w:tcBorders>
                    <w:tl2br w:val="nil"/>
                    <w:tr2bl w:val="nil"/>
                  </w:tcBorders>
                  <w:vAlign w:val="center"/>
                </w:tcPr>
                <w:p w14:paraId="0BC663CE">
                  <w:pPr>
                    <w:jc w:val="center"/>
                    <w:rPr>
                      <w:rFonts w:ascii="Times New Roman" w:hAnsi="Times New Roman" w:cs="Times New Roman"/>
                      <w:b/>
                      <w:szCs w:val="21"/>
                    </w:rPr>
                  </w:pPr>
                </w:p>
              </w:tc>
              <w:tc>
                <w:tcPr>
                  <w:tcW w:w="679" w:type="dxa"/>
                  <w:vMerge w:val="restart"/>
                  <w:tcBorders>
                    <w:tl2br w:val="nil"/>
                    <w:tr2bl w:val="nil"/>
                  </w:tcBorders>
                  <w:vAlign w:val="center"/>
                </w:tcPr>
                <w:p w14:paraId="54EF7C93">
                  <w:pPr>
                    <w:jc w:val="center"/>
                    <w:rPr>
                      <w:rFonts w:ascii="Times New Roman" w:hAnsi="Times New Roman" w:cs="Times New Roman"/>
                      <w:b/>
                      <w:szCs w:val="21"/>
                    </w:rPr>
                  </w:pPr>
                  <w:r>
                    <w:rPr>
                      <w:rFonts w:ascii="Times New Roman" w:hAnsi="Times New Roman" w:cs="Times New Roman"/>
                      <w:bCs/>
                      <w:szCs w:val="21"/>
                    </w:rPr>
                    <w:t>VOCs</w:t>
                  </w:r>
                </w:p>
              </w:tc>
              <w:tc>
                <w:tcPr>
                  <w:tcW w:w="1674" w:type="dxa"/>
                  <w:tcBorders>
                    <w:tl2br w:val="nil"/>
                    <w:tr2bl w:val="nil"/>
                  </w:tcBorders>
                  <w:vAlign w:val="center"/>
                </w:tcPr>
                <w:p w14:paraId="028AE9B9">
                  <w:pPr>
                    <w:jc w:val="center"/>
                    <w:rPr>
                      <w:rFonts w:ascii="Times New Roman" w:hAnsi="Times New Roman"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26351B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2.39</w:t>
                  </w:r>
                </w:p>
              </w:tc>
              <w:tc>
                <w:tcPr>
                  <w:tcW w:w="841" w:type="dxa"/>
                  <w:tcBorders>
                    <w:tl2br w:val="nil"/>
                    <w:tr2bl w:val="nil"/>
                  </w:tcBorders>
                  <w:vAlign w:val="center"/>
                </w:tcPr>
                <w:p w14:paraId="5E6427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2.38</w:t>
                  </w:r>
                </w:p>
              </w:tc>
              <w:tc>
                <w:tcPr>
                  <w:tcW w:w="840" w:type="dxa"/>
                  <w:tcBorders>
                    <w:tl2br w:val="nil"/>
                    <w:tr2bl w:val="nil"/>
                  </w:tcBorders>
                  <w:vAlign w:val="center"/>
                </w:tcPr>
                <w:p w14:paraId="4353AB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2.48</w:t>
                  </w:r>
                </w:p>
              </w:tc>
              <w:tc>
                <w:tcPr>
                  <w:tcW w:w="941" w:type="dxa"/>
                  <w:tcBorders>
                    <w:tl2br w:val="nil"/>
                    <w:tr2bl w:val="nil"/>
                  </w:tcBorders>
                  <w:vAlign w:val="center"/>
                </w:tcPr>
                <w:p w14:paraId="7BDED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szCs w:val="21"/>
                    </w:rPr>
                  </w:pPr>
                  <w:r>
                    <w:rPr>
                      <w:rFonts w:hint="default" w:cs="Times New Roman"/>
                      <w:color w:val="auto"/>
                      <w:kern w:val="0"/>
                      <w:sz w:val="21"/>
                      <w:szCs w:val="21"/>
                      <w:lang w:val="en-US" w:eastAsia="zh-CN"/>
                    </w:rPr>
                    <w:fldChar w:fldCharType="begin"/>
                  </w:r>
                  <w:r>
                    <w:rPr>
                      <w:rFonts w:hint="default" w:cs="Times New Roman"/>
                      <w:color w:val="auto"/>
                      <w:kern w:val="0"/>
                      <w:sz w:val="21"/>
                      <w:szCs w:val="21"/>
                      <w:lang w:val="en-US" w:eastAsia="zh-CN"/>
                    </w:rPr>
                    <w:instrText xml:space="preserve"> = average(E7:G7) \* MERGEFORMAT </w:instrText>
                  </w:r>
                  <w:r>
                    <w:rPr>
                      <w:rFonts w:hint="default" w:cs="Times New Roman"/>
                      <w:color w:val="auto"/>
                      <w:kern w:val="0"/>
                      <w:sz w:val="21"/>
                      <w:szCs w:val="21"/>
                      <w:lang w:val="en-US" w:eastAsia="zh-CN"/>
                    </w:rPr>
                    <w:fldChar w:fldCharType="separate"/>
                  </w:r>
                  <w:r>
                    <w:rPr>
                      <w:rFonts w:hint="default" w:cs="Times New Roman"/>
                      <w:color w:val="auto"/>
                      <w:kern w:val="0"/>
                      <w:sz w:val="21"/>
                      <w:szCs w:val="21"/>
                      <w:lang w:val="en-US" w:eastAsia="zh-CN"/>
                    </w:rPr>
                    <w:t>2.4</w:t>
                  </w:r>
                  <w:r>
                    <w:rPr>
                      <w:rFonts w:hint="eastAsia" w:cs="Times New Roman"/>
                      <w:color w:val="auto"/>
                      <w:kern w:val="0"/>
                      <w:sz w:val="21"/>
                      <w:szCs w:val="21"/>
                      <w:lang w:val="en-US" w:eastAsia="zh-CN"/>
                    </w:rPr>
                    <w:t>2</w:t>
                  </w:r>
                  <w:r>
                    <w:rPr>
                      <w:rFonts w:hint="default" w:cs="Times New Roman"/>
                      <w:color w:val="auto"/>
                      <w:kern w:val="0"/>
                      <w:sz w:val="21"/>
                      <w:szCs w:val="21"/>
                      <w:lang w:val="en-US" w:eastAsia="zh-CN"/>
                    </w:rPr>
                    <w:fldChar w:fldCharType="end"/>
                  </w:r>
                </w:p>
              </w:tc>
              <w:tc>
                <w:tcPr>
                  <w:tcW w:w="692" w:type="dxa"/>
                  <w:tcBorders>
                    <w:tl2br w:val="nil"/>
                    <w:tr2bl w:val="nil"/>
                  </w:tcBorders>
                  <w:vAlign w:val="center"/>
                </w:tcPr>
                <w:p w14:paraId="3001D33C">
                  <w:pPr>
                    <w:widowControl/>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60</w:t>
                  </w:r>
                </w:p>
              </w:tc>
            </w:tr>
            <w:tr w14:paraId="5A917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1100" w:type="dxa"/>
                  <w:vMerge w:val="continue"/>
                  <w:tcBorders>
                    <w:tl2br w:val="nil"/>
                    <w:tr2bl w:val="nil"/>
                  </w:tcBorders>
                  <w:vAlign w:val="center"/>
                </w:tcPr>
                <w:p w14:paraId="26930C21">
                  <w:pPr>
                    <w:jc w:val="center"/>
                    <w:rPr>
                      <w:rFonts w:ascii="Times New Roman" w:hAnsi="Times New Roman" w:cs="Times New Roman"/>
                      <w:b/>
                      <w:szCs w:val="21"/>
                    </w:rPr>
                  </w:pPr>
                </w:p>
              </w:tc>
              <w:tc>
                <w:tcPr>
                  <w:tcW w:w="851" w:type="dxa"/>
                  <w:vMerge w:val="continue"/>
                  <w:tcBorders>
                    <w:bottom w:val="single" w:color="auto" w:sz="4" w:space="0"/>
                    <w:tl2br w:val="nil"/>
                    <w:tr2bl w:val="nil"/>
                  </w:tcBorders>
                  <w:vAlign w:val="center"/>
                </w:tcPr>
                <w:p w14:paraId="724527F9">
                  <w:pPr>
                    <w:jc w:val="center"/>
                    <w:rPr>
                      <w:rFonts w:ascii="Times New Roman" w:hAnsi="Times New Roman" w:cs="Times New Roman"/>
                      <w:b/>
                      <w:szCs w:val="21"/>
                    </w:rPr>
                  </w:pPr>
                </w:p>
              </w:tc>
              <w:tc>
                <w:tcPr>
                  <w:tcW w:w="679" w:type="dxa"/>
                  <w:vMerge w:val="continue"/>
                  <w:tcBorders>
                    <w:bottom w:val="single" w:color="auto" w:sz="4" w:space="0"/>
                    <w:tl2br w:val="nil"/>
                    <w:tr2bl w:val="nil"/>
                  </w:tcBorders>
                  <w:vAlign w:val="center"/>
                </w:tcPr>
                <w:p w14:paraId="621B816D">
                  <w:pPr>
                    <w:jc w:val="center"/>
                    <w:rPr>
                      <w:rFonts w:ascii="Times New Roman" w:hAnsi="Times New Roman" w:cs="Times New Roman"/>
                      <w:b/>
                      <w:szCs w:val="21"/>
                    </w:rPr>
                  </w:pPr>
                </w:p>
              </w:tc>
              <w:tc>
                <w:tcPr>
                  <w:tcW w:w="1674" w:type="dxa"/>
                  <w:tcBorders>
                    <w:bottom w:val="single" w:color="auto" w:sz="4" w:space="0"/>
                    <w:tl2br w:val="nil"/>
                    <w:tr2bl w:val="nil"/>
                  </w:tcBorders>
                  <w:vAlign w:val="center"/>
                </w:tcPr>
                <w:p w14:paraId="54412A1B">
                  <w:pPr>
                    <w:jc w:val="center"/>
                    <w:rPr>
                      <w:rFonts w:ascii="Times New Roman" w:hAnsi="Times New Roman"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62F943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1" w:type="dxa"/>
                  <w:tcBorders>
                    <w:tl2br w:val="nil"/>
                    <w:tr2bl w:val="nil"/>
                  </w:tcBorders>
                  <w:vAlign w:val="center"/>
                </w:tcPr>
                <w:p w14:paraId="0F91C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0" w:type="dxa"/>
                  <w:tcBorders>
                    <w:tl2br w:val="nil"/>
                    <w:tr2bl w:val="nil"/>
                  </w:tcBorders>
                  <w:vAlign w:val="center"/>
                </w:tcPr>
                <w:p w14:paraId="67860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941" w:type="dxa"/>
                  <w:tcBorders>
                    <w:tl2br w:val="nil"/>
                    <w:tr2bl w:val="nil"/>
                  </w:tcBorders>
                  <w:vAlign w:val="center"/>
                </w:tcPr>
                <w:p w14:paraId="1C3DA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692" w:type="dxa"/>
                  <w:tcBorders>
                    <w:tl2br w:val="nil"/>
                    <w:tr2bl w:val="nil"/>
                  </w:tcBorders>
                  <w:vAlign w:val="center"/>
                </w:tcPr>
                <w:p w14:paraId="050637A6">
                  <w:pPr>
                    <w:widowControl/>
                    <w:jc w:val="center"/>
                    <w:textAlignment w:val="center"/>
                    <w:rPr>
                      <w:rFonts w:hint="default" w:ascii="Times New Roman" w:hAnsi="Times New Roman" w:cs="Times New Roman" w:eastAsiaTheme="minorEastAsia"/>
                      <w:bCs/>
                      <w:szCs w:val="21"/>
                      <w:lang w:val="en-US" w:eastAsia="zh-CN"/>
                    </w:rPr>
                  </w:pPr>
                  <w:r>
                    <w:rPr>
                      <w:rFonts w:hint="eastAsia" w:ascii="Times New Roman" w:hAnsi="Times New Roman" w:cs="Times New Roman"/>
                      <w:color w:val="000000" w:themeColor="text1"/>
                      <w:szCs w:val="21"/>
                      <w:lang w:val="en-US" w:eastAsia="zh-CN"/>
                    </w:rPr>
                    <w:t>3.4</w:t>
                  </w:r>
                </w:p>
              </w:tc>
            </w:tr>
            <w:tr w14:paraId="235B0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1100" w:type="dxa"/>
                  <w:vMerge w:val="continue"/>
                  <w:tcBorders>
                    <w:tl2br w:val="nil"/>
                    <w:tr2bl w:val="nil"/>
                  </w:tcBorders>
                  <w:vAlign w:val="center"/>
                </w:tcPr>
                <w:p w14:paraId="5E336646">
                  <w:pPr>
                    <w:jc w:val="center"/>
                    <w:rPr>
                      <w:rFonts w:ascii="Times New Roman" w:hAnsi="Times New Roman" w:cs="Times New Roman"/>
                      <w:b/>
                      <w:szCs w:val="21"/>
                    </w:rPr>
                  </w:pPr>
                </w:p>
              </w:tc>
              <w:tc>
                <w:tcPr>
                  <w:tcW w:w="851" w:type="dxa"/>
                  <w:vMerge w:val="continue"/>
                  <w:tcBorders>
                    <w:bottom w:val="single" w:color="auto" w:sz="4" w:space="0"/>
                    <w:tl2br w:val="nil"/>
                    <w:tr2bl w:val="nil"/>
                  </w:tcBorders>
                  <w:vAlign w:val="center"/>
                </w:tcPr>
                <w:p w14:paraId="781BB403">
                  <w:pPr>
                    <w:jc w:val="center"/>
                    <w:rPr>
                      <w:rFonts w:ascii="Times New Roman" w:hAnsi="Times New Roman" w:cs="Times New Roman"/>
                      <w:b/>
                      <w:szCs w:val="21"/>
                    </w:rPr>
                  </w:pPr>
                </w:p>
              </w:tc>
              <w:tc>
                <w:tcPr>
                  <w:tcW w:w="679" w:type="dxa"/>
                  <w:vMerge w:val="restart"/>
                  <w:tcBorders>
                    <w:tl2br w:val="nil"/>
                    <w:tr2bl w:val="nil"/>
                  </w:tcBorders>
                  <w:shd w:val="clear" w:color="auto" w:fill="auto"/>
                  <w:vAlign w:val="center"/>
                </w:tcPr>
                <w:p w14:paraId="3978EE7A">
                  <w:pPr>
                    <w:jc w:val="center"/>
                    <w:rPr>
                      <w:rFonts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rPr>
                    <w:t>颗粒物</w:t>
                  </w:r>
                </w:p>
                <w:p w14:paraId="7E2F6FE5">
                  <w:pPr>
                    <w:jc w:val="center"/>
                    <w:rPr>
                      <w:rFonts w:ascii="Times New Roman" w:hAnsi="Times New Roman" w:cs="Times New Roman"/>
                      <w:b/>
                      <w:szCs w:val="21"/>
                    </w:rPr>
                  </w:pPr>
                </w:p>
              </w:tc>
              <w:tc>
                <w:tcPr>
                  <w:tcW w:w="1674" w:type="dxa"/>
                  <w:tcBorders>
                    <w:bottom w:val="single" w:color="auto" w:sz="4" w:space="0"/>
                    <w:tl2br w:val="nil"/>
                    <w:tr2bl w:val="nil"/>
                  </w:tcBorders>
                  <w:shd w:val="clear" w:color="auto" w:fill="auto"/>
                  <w:vAlign w:val="center"/>
                </w:tcPr>
                <w:p w14:paraId="6778CA5A">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578EB3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841" w:type="dxa"/>
                  <w:tcBorders>
                    <w:tl2br w:val="nil"/>
                    <w:tr2bl w:val="nil"/>
                  </w:tcBorders>
                  <w:vAlign w:val="center"/>
                </w:tcPr>
                <w:p w14:paraId="73AA19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840" w:type="dxa"/>
                  <w:tcBorders>
                    <w:tl2br w:val="nil"/>
                    <w:tr2bl w:val="nil"/>
                  </w:tcBorders>
                  <w:vAlign w:val="center"/>
                </w:tcPr>
                <w:p w14:paraId="11A11B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941" w:type="dxa"/>
                  <w:tcBorders>
                    <w:tl2br w:val="nil"/>
                    <w:tr2bl w:val="nil"/>
                  </w:tcBorders>
                  <w:vAlign w:val="center"/>
                </w:tcPr>
                <w:p w14:paraId="2FFB6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b w:val="0"/>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692" w:type="dxa"/>
                  <w:tcBorders>
                    <w:tl2br w:val="nil"/>
                    <w:tr2bl w:val="nil"/>
                  </w:tcBorders>
                  <w:vAlign w:val="center"/>
                </w:tcPr>
                <w:p w14:paraId="0C63AB83">
                  <w:pPr>
                    <w:widowControl/>
                    <w:jc w:val="center"/>
                    <w:textAlignment w:val="center"/>
                    <w:rPr>
                      <w:rFonts w:hint="eastAsia" w:ascii="Times New Roman" w:hAnsi="Times New Roman" w:cs="Times New Roman"/>
                      <w:color w:val="000000" w:themeColor="text1"/>
                      <w:szCs w:val="21"/>
                      <w:lang w:val="en-US" w:eastAsia="zh-CN"/>
                    </w:rPr>
                  </w:pPr>
                  <w:r>
                    <w:rPr>
                      <w:rFonts w:hint="eastAsia" w:ascii="Times New Roman" w:hAnsi="Times New Roman" w:cs="Times New Roman"/>
                      <w:color w:val="000000" w:themeColor="text1"/>
                      <w:szCs w:val="21"/>
                    </w:rPr>
                    <w:t>120</w:t>
                  </w:r>
                </w:p>
              </w:tc>
            </w:tr>
            <w:tr w14:paraId="25CA3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2" w:hRule="atLeast"/>
                <w:jc w:val="center"/>
              </w:trPr>
              <w:tc>
                <w:tcPr>
                  <w:tcW w:w="1100" w:type="dxa"/>
                  <w:vMerge w:val="continue"/>
                  <w:tcBorders>
                    <w:tl2br w:val="nil"/>
                    <w:tr2bl w:val="nil"/>
                  </w:tcBorders>
                  <w:vAlign w:val="center"/>
                </w:tcPr>
                <w:p w14:paraId="317D85BB">
                  <w:pPr>
                    <w:jc w:val="center"/>
                    <w:rPr>
                      <w:rFonts w:ascii="Times New Roman" w:hAnsi="Times New Roman" w:cs="Times New Roman"/>
                      <w:b/>
                      <w:szCs w:val="21"/>
                    </w:rPr>
                  </w:pPr>
                </w:p>
              </w:tc>
              <w:tc>
                <w:tcPr>
                  <w:tcW w:w="851" w:type="dxa"/>
                  <w:vMerge w:val="continue"/>
                  <w:tcBorders>
                    <w:bottom w:val="single" w:color="auto" w:sz="4" w:space="0"/>
                    <w:tl2br w:val="nil"/>
                    <w:tr2bl w:val="nil"/>
                  </w:tcBorders>
                  <w:vAlign w:val="center"/>
                </w:tcPr>
                <w:p w14:paraId="2DCE712B">
                  <w:pPr>
                    <w:jc w:val="center"/>
                    <w:rPr>
                      <w:rFonts w:ascii="Times New Roman" w:hAnsi="Times New Roman" w:cs="Times New Roman"/>
                      <w:b/>
                      <w:szCs w:val="21"/>
                    </w:rPr>
                  </w:pPr>
                </w:p>
              </w:tc>
              <w:tc>
                <w:tcPr>
                  <w:tcW w:w="679" w:type="dxa"/>
                  <w:vMerge w:val="continue"/>
                  <w:tcBorders>
                    <w:bottom w:val="single" w:color="auto" w:sz="4" w:space="0"/>
                    <w:tl2br w:val="nil"/>
                    <w:tr2bl w:val="nil"/>
                  </w:tcBorders>
                  <w:vAlign w:val="center"/>
                </w:tcPr>
                <w:p w14:paraId="71B2F911">
                  <w:pPr>
                    <w:jc w:val="center"/>
                    <w:rPr>
                      <w:rFonts w:ascii="Times New Roman" w:hAnsi="Times New Roman" w:cs="Times New Roman"/>
                      <w:b/>
                      <w:szCs w:val="21"/>
                    </w:rPr>
                  </w:pPr>
                </w:p>
              </w:tc>
              <w:tc>
                <w:tcPr>
                  <w:tcW w:w="1674" w:type="dxa"/>
                  <w:tcBorders>
                    <w:bottom w:val="single" w:color="auto" w:sz="4" w:space="0"/>
                    <w:tl2br w:val="nil"/>
                    <w:tr2bl w:val="nil"/>
                  </w:tcBorders>
                  <w:shd w:val="clear" w:color="auto" w:fill="auto"/>
                  <w:vAlign w:val="center"/>
                </w:tcPr>
                <w:p w14:paraId="2DAB7AAC">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排放速率（kg/h）</w:t>
                  </w:r>
                </w:p>
              </w:tc>
              <w:tc>
                <w:tcPr>
                  <w:tcW w:w="1012" w:type="dxa"/>
                  <w:tcBorders>
                    <w:tl2br w:val="nil"/>
                    <w:tr2bl w:val="nil"/>
                  </w:tcBorders>
                  <w:vAlign w:val="center"/>
                </w:tcPr>
                <w:p w14:paraId="1C0371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841" w:type="dxa"/>
                  <w:tcBorders>
                    <w:tl2br w:val="nil"/>
                    <w:tr2bl w:val="nil"/>
                  </w:tcBorders>
                  <w:vAlign w:val="center"/>
                </w:tcPr>
                <w:p w14:paraId="662042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840" w:type="dxa"/>
                  <w:tcBorders>
                    <w:tl2br w:val="nil"/>
                    <w:tr2bl w:val="nil"/>
                  </w:tcBorders>
                  <w:vAlign w:val="center"/>
                </w:tcPr>
                <w:p w14:paraId="042B07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仿宋" w:cs="Times New Roman"/>
                      <w:b w:val="0"/>
                      <w:bCs/>
                      <w:color w:val="auto"/>
                      <w:kern w:val="2"/>
                      <w:sz w:val="21"/>
                      <w:szCs w:val="21"/>
                      <w:highlight w:val="none"/>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941" w:type="dxa"/>
                  <w:tcBorders>
                    <w:tl2br w:val="nil"/>
                    <w:tr2bl w:val="nil"/>
                  </w:tcBorders>
                  <w:vAlign w:val="center"/>
                </w:tcPr>
                <w:p w14:paraId="66DE4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b w:val="0"/>
                      <w:bCs/>
                      <w:color w:val="auto"/>
                      <w:kern w:val="2"/>
                      <w:sz w:val="21"/>
                      <w:szCs w:val="21"/>
                      <w:highlight w:val="none"/>
                      <w:lang w:val="en-US" w:eastAsia="zh-CN" w:bidi="ar-SA"/>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692" w:type="dxa"/>
                  <w:tcBorders>
                    <w:tl2br w:val="nil"/>
                    <w:tr2bl w:val="nil"/>
                  </w:tcBorders>
                  <w:vAlign w:val="center"/>
                </w:tcPr>
                <w:p w14:paraId="17C86366">
                  <w:pPr>
                    <w:widowControl/>
                    <w:jc w:val="center"/>
                    <w:textAlignment w:val="center"/>
                    <w:rPr>
                      <w:rFonts w:hint="eastAsia" w:ascii="Times New Roman" w:hAnsi="Times New Roman" w:cs="Times New Roman"/>
                      <w:color w:val="000000" w:themeColor="text1"/>
                      <w:szCs w:val="21"/>
                      <w:lang w:val="en-US" w:eastAsia="zh-CN"/>
                    </w:rPr>
                  </w:pPr>
                  <w:r>
                    <w:rPr>
                      <w:rFonts w:hint="eastAsia" w:ascii="Times New Roman" w:hAnsi="Times New Roman" w:cs="Times New Roman"/>
                      <w:color w:val="000000" w:themeColor="text1"/>
                      <w:szCs w:val="21"/>
                    </w:rPr>
                    <w:t>3.5</w:t>
                  </w:r>
                </w:p>
              </w:tc>
            </w:tr>
            <w:tr w14:paraId="4F0F0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75" w:hRule="atLeast"/>
                <w:jc w:val="center"/>
              </w:trPr>
              <w:tc>
                <w:tcPr>
                  <w:tcW w:w="1100" w:type="dxa"/>
                  <w:vMerge w:val="continue"/>
                  <w:tcBorders>
                    <w:tl2br w:val="nil"/>
                    <w:tr2bl w:val="nil"/>
                  </w:tcBorders>
                  <w:vAlign w:val="center"/>
                </w:tcPr>
                <w:p w14:paraId="2A57693D">
                  <w:pPr>
                    <w:jc w:val="center"/>
                    <w:rPr>
                      <w:rFonts w:ascii="Times New Roman" w:hAnsi="Times New Roman" w:cs="Times New Roman"/>
                      <w:b/>
                      <w:szCs w:val="21"/>
                    </w:rPr>
                  </w:pPr>
                </w:p>
              </w:tc>
              <w:tc>
                <w:tcPr>
                  <w:tcW w:w="851" w:type="dxa"/>
                  <w:vMerge w:val="restart"/>
                  <w:tcBorders>
                    <w:top w:val="single" w:color="auto" w:sz="4" w:space="0"/>
                    <w:tl2br w:val="nil"/>
                    <w:tr2bl w:val="nil"/>
                  </w:tcBorders>
                  <w:vAlign w:val="center"/>
                </w:tcPr>
                <w:p w14:paraId="7F476FB9">
                  <w:pPr>
                    <w:jc w:val="center"/>
                    <w:rPr>
                      <w:rFonts w:ascii="Times New Roman" w:hAnsi="Times New Roman" w:cs="Times New Roman"/>
                      <w:b/>
                      <w:szCs w:val="21"/>
                    </w:rPr>
                  </w:pPr>
                  <w:r>
                    <w:rPr>
                      <w:rFonts w:ascii="Times New Roman" w:hAnsi="Times New Roman" w:cs="Times New Roman"/>
                      <w:bCs/>
                      <w:szCs w:val="21"/>
                    </w:rPr>
                    <w:t>202</w:t>
                  </w:r>
                  <w:r>
                    <w:rPr>
                      <w:rFonts w:hint="eastAsia" w:ascii="Times New Roman" w:hAnsi="Times New Roman" w:cs="Times New Roman"/>
                      <w:bCs/>
                      <w:szCs w:val="21"/>
                      <w:lang w:val="en-US" w:eastAsia="zh-CN"/>
                    </w:rPr>
                    <w:t>6</w:t>
                  </w:r>
                  <w:r>
                    <w:rPr>
                      <w:rFonts w:ascii="Times New Roman" w:hAnsi="Times New Roman" w:cs="Times New Roman"/>
                      <w:bCs/>
                      <w:szCs w:val="21"/>
                    </w:rPr>
                    <w:t>.</w:t>
                  </w:r>
                  <w:r>
                    <w:rPr>
                      <w:rFonts w:hint="eastAsia" w:ascii="Times New Roman" w:hAnsi="Times New Roman" w:cs="Times New Roman"/>
                      <w:bCs/>
                      <w:szCs w:val="21"/>
                      <w:lang w:val="en-US" w:eastAsia="zh-CN"/>
                    </w:rPr>
                    <w:t>1</w:t>
                  </w:r>
                  <w:r>
                    <w:rPr>
                      <w:rFonts w:ascii="Times New Roman" w:hAnsi="Times New Roman" w:cs="Times New Roman"/>
                      <w:bCs/>
                      <w:szCs w:val="21"/>
                    </w:rPr>
                    <w:t>.</w:t>
                  </w:r>
                  <w:r>
                    <w:rPr>
                      <w:rFonts w:hint="eastAsia" w:ascii="Times New Roman" w:hAnsi="Times New Roman" w:cs="Times New Roman"/>
                      <w:bCs/>
                      <w:szCs w:val="21"/>
                    </w:rPr>
                    <w:t>2</w:t>
                  </w:r>
                  <w:r>
                    <w:rPr>
                      <w:rFonts w:hint="eastAsia" w:ascii="Times New Roman" w:hAnsi="Times New Roman" w:cs="Times New Roman"/>
                      <w:bCs/>
                      <w:szCs w:val="21"/>
                      <w:lang w:val="en-US" w:eastAsia="zh-CN"/>
                    </w:rPr>
                    <w:t>7</w:t>
                  </w:r>
                </w:p>
              </w:tc>
              <w:tc>
                <w:tcPr>
                  <w:tcW w:w="2353" w:type="dxa"/>
                  <w:gridSpan w:val="2"/>
                  <w:tcBorders>
                    <w:top w:val="single" w:color="auto" w:sz="4" w:space="0"/>
                    <w:tl2br w:val="nil"/>
                    <w:tr2bl w:val="nil"/>
                  </w:tcBorders>
                  <w:vAlign w:val="center"/>
                </w:tcPr>
                <w:p w14:paraId="039A508C">
                  <w:pPr>
                    <w:jc w:val="center"/>
                    <w:rPr>
                      <w:rFonts w:ascii="Times New Roman" w:hAnsi="Times New Roman" w:eastAsia="宋体" w:cs="Times New Roman"/>
                      <w:bCs/>
                      <w:szCs w:val="21"/>
                    </w:rPr>
                  </w:pPr>
                  <w:r>
                    <w:rPr>
                      <w:rFonts w:ascii="Times New Roman" w:hAnsi="Times New Roman" w:eastAsia="宋体" w:cs="Times New Roman"/>
                      <w:bCs/>
                      <w:szCs w:val="21"/>
                    </w:rPr>
                    <w:t>标干流量（m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/h）</w:t>
                  </w:r>
                </w:p>
              </w:tc>
              <w:tc>
                <w:tcPr>
                  <w:tcW w:w="1012" w:type="dxa"/>
                  <w:tcBorders>
                    <w:tl2br w:val="nil"/>
                    <w:tr2bl w:val="nil"/>
                  </w:tcBorders>
                  <w:vAlign w:val="center"/>
                </w:tcPr>
                <w:p w14:paraId="5210C2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8917</w:t>
                  </w:r>
                </w:p>
              </w:tc>
              <w:tc>
                <w:tcPr>
                  <w:tcW w:w="841" w:type="dxa"/>
                  <w:tcBorders>
                    <w:tl2br w:val="nil"/>
                    <w:tr2bl w:val="nil"/>
                  </w:tcBorders>
                  <w:vAlign w:val="center"/>
                </w:tcPr>
                <w:p w14:paraId="680F33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8456</w:t>
                  </w:r>
                </w:p>
              </w:tc>
              <w:tc>
                <w:tcPr>
                  <w:tcW w:w="840" w:type="dxa"/>
                  <w:tcBorders>
                    <w:tl2br w:val="nil"/>
                    <w:tr2bl w:val="nil"/>
                  </w:tcBorders>
                  <w:vAlign w:val="center"/>
                </w:tcPr>
                <w:p w14:paraId="2A2A4D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8668</w:t>
                  </w:r>
                </w:p>
              </w:tc>
              <w:tc>
                <w:tcPr>
                  <w:tcW w:w="941" w:type="dxa"/>
                  <w:tcBorders>
                    <w:tl2br w:val="nil"/>
                    <w:tr2bl w:val="nil"/>
                  </w:tcBorders>
                  <w:vAlign w:val="center"/>
                </w:tcPr>
                <w:p w14:paraId="33F8EF72">
                  <w:pPr>
                    <w:jc w:val="center"/>
                    <w:textAlignment w:val="center"/>
                    <w:rPr>
                      <w:rFonts w:hint="eastAsia" w:ascii="Times New Roman" w:hAnsi="Times New Roman" w:eastAsia="宋体" w:cs="Times New Roman"/>
                      <w:kern w:val="0"/>
                      <w:szCs w:val="21"/>
                    </w:rPr>
                  </w:pPr>
                  <w:r>
                    <w:rPr>
                      <w:rFonts w:hint="eastAsia" w:ascii="Times New Roman" w:hAnsi="Times New Roman" w:eastAsia="宋体" w:cs="Times New Roman"/>
                      <w:szCs w:val="21"/>
                    </w:rPr>
                    <w:t>/</w:t>
                  </w:r>
                </w:p>
              </w:tc>
              <w:tc>
                <w:tcPr>
                  <w:tcW w:w="692" w:type="dxa"/>
                  <w:tcBorders>
                    <w:tl2br w:val="nil"/>
                    <w:tr2bl w:val="nil"/>
                  </w:tcBorders>
                  <w:vAlign w:val="center"/>
                </w:tcPr>
                <w:p w14:paraId="7006C70C">
                  <w:pPr>
                    <w:jc w:val="center"/>
                    <w:textAlignment w:val="center"/>
                    <w:rPr>
                      <w:rFonts w:hint="eastAsia" w:ascii="Times New Roman" w:hAnsi="Times New Roman" w:cs="Times New Roman"/>
                      <w:bCs/>
                      <w:szCs w:val="21"/>
                    </w:rPr>
                  </w:pPr>
                  <w:r>
                    <w:rPr>
                      <w:rFonts w:hint="eastAsia" w:ascii="Times New Roman" w:hAnsi="Times New Roman" w:cs="Times New Roman"/>
                      <w:color w:val="000000" w:themeColor="text1"/>
                      <w:szCs w:val="21"/>
                    </w:rPr>
                    <w:t>/</w:t>
                  </w:r>
                </w:p>
              </w:tc>
            </w:tr>
            <w:tr w14:paraId="29500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1100" w:type="dxa"/>
                  <w:vMerge w:val="continue"/>
                  <w:tcBorders>
                    <w:tl2br w:val="nil"/>
                    <w:tr2bl w:val="nil"/>
                  </w:tcBorders>
                  <w:vAlign w:val="center"/>
                </w:tcPr>
                <w:p w14:paraId="0DA68811">
                  <w:pPr>
                    <w:jc w:val="center"/>
                    <w:rPr>
                      <w:rFonts w:ascii="Times New Roman" w:hAnsi="Times New Roman" w:cs="Times New Roman"/>
                      <w:b/>
                      <w:szCs w:val="21"/>
                    </w:rPr>
                  </w:pPr>
                </w:p>
              </w:tc>
              <w:tc>
                <w:tcPr>
                  <w:tcW w:w="851" w:type="dxa"/>
                  <w:vMerge w:val="continue"/>
                  <w:tcBorders>
                    <w:tl2br w:val="nil"/>
                    <w:tr2bl w:val="nil"/>
                  </w:tcBorders>
                  <w:vAlign w:val="center"/>
                </w:tcPr>
                <w:p w14:paraId="48BE9B96">
                  <w:pPr>
                    <w:jc w:val="center"/>
                    <w:rPr>
                      <w:rFonts w:ascii="Times New Roman" w:hAnsi="Times New Roman" w:cs="Times New Roman"/>
                      <w:b/>
                      <w:szCs w:val="21"/>
                    </w:rPr>
                  </w:pPr>
                </w:p>
              </w:tc>
              <w:tc>
                <w:tcPr>
                  <w:tcW w:w="679" w:type="dxa"/>
                  <w:vMerge w:val="restart"/>
                  <w:tcBorders>
                    <w:tl2br w:val="nil"/>
                    <w:tr2bl w:val="nil"/>
                  </w:tcBorders>
                  <w:vAlign w:val="center"/>
                </w:tcPr>
                <w:p w14:paraId="5363B829">
                  <w:pPr>
                    <w:jc w:val="center"/>
                    <w:rPr>
                      <w:rFonts w:ascii="Times New Roman" w:hAnsi="Times New Roman" w:cs="Times New Roman"/>
                      <w:b/>
                      <w:szCs w:val="21"/>
                    </w:rPr>
                  </w:pPr>
                  <w:r>
                    <w:rPr>
                      <w:rFonts w:ascii="Times New Roman" w:hAnsi="Times New Roman" w:cs="Times New Roman"/>
                      <w:bCs/>
                      <w:szCs w:val="21"/>
                    </w:rPr>
                    <w:t>VOCs</w:t>
                  </w:r>
                </w:p>
              </w:tc>
              <w:tc>
                <w:tcPr>
                  <w:tcW w:w="1674" w:type="dxa"/>
                  <w:tcBorders>
                    <w:tl2br w:val="nil"/>
                    <w:tr2bl w:val="nil"/>
                  </w:tcBorders>
                  <w:vAlign w:val="center"/>
                </w:tcPr>
                <w:p w14:paraId="339CE199">
                  <w:pPr>
                    <w:jc w:val="center"/>
                    <w:rPr>
                      <w:rFonts w:ascii="Times New Roman" w:hAnsi="Times New Roman" w:eastAsia="宋体" w:cs="Times New Roman"/>
                      <w:bCs/>
                      <w:szCs w:val="21"/>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248789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2.38</w:t>
                  </w:r>
                </w:p>
              </w:tc>
              <w:tc>
                <w:tcPr>
                  <w:tcW w:w="841" w:type="dxa"/>
                  <w:tcBorders>
                    <w:tl2br w:val="nil"/>
                    <w:tr2bl w:val="nil"/>
                  </w:tcBorders>
                  <w:vAlign w:val="center"/>
                </w:tcPr>
                <w:p w14:paraId="7EA7EC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2.38</w:t>
                  </w:r>
                </w:p>
              </w:tc>
              <w:tc>
                <w:tcPr>
                  <w:tcW w:w="840" w:type="dxa"/>
                  <w:tcBorders>
                    <w:tl2br w:val="nil"/>
                    <w:tr2bl w:val="nil"/>
                  </w:tcBorders>
                  <w:vAlign w:val="center"/>
                </w:tcPr>
                <w:p w14:paraId="0B2DBA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2.43</w:t>
                  </w:r>
                </w:p>
              </w:tc>
              <w:tc>
                <w:tcPr>
                  <w:tcW w:w="941" w:type="dxa"/>
                  <w:tcBorders>
                    <w:tl2br w:val="nil"/>
                    <w:tr2bl w:val="nil"/>
                  </w:tcBorders>
                  <w:vAlign w:val="center"/>
                </w:tcPr>
                <w:p w14:paraId="745F3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Cs w:val="21"/>
                    </w:rPr>
                  </w:pPr>
                  <w:r>
                    <w:rPr>
                      <w:rFonts w:hint="default" w:ascii="Times New Roman" w:hAnsi="Times New Roman" w:eastAsia="仿宋" w:cs="Times New Roman"/>
                      <w:b w:val="0"/>
                      <w:bCs/>
                      <w:color w:val="auto"/>
                      <w:kern w:val="2"/>
                      <w:sz w:val="21"/>
                      <w:szCs w:val="21"/>
                      <w:highlight w:val="none"/>
                      <w:lang w:val="en-US" w:eastAsia="zh-CN" w:bidi="ar-SA"/>
                    </w:rPr>
                    <w:fldChar w:fldCharType="begin"/>
                  </w:r>
                  <w:r>
                    <w:rPr>
                      <w:rFonts w:hint="default" w:ascii="Times New Roman" w:hAnsi="Times New Roman" w:eastAsia="仿宋" w:cs="Times New Roman"/>
                      <w:b w:val="0"/>
                      <w:bCs/>
                      <w:color w:val="auto"/>
                      <w:kern w:val="2"/>
                      <w:sz w:val="21"/>
                      <w:szCs w:val="21"/>
                      <w:highlight w:val="none"/>
                      <w:lang w:val="en-US" w:eastAsia="zh-CN" w:bidi="ar-SA"/>
                    </w:rPr>
                    <w:instrText xml:space="preserve"> = average(E15:G15) \* MERGEFORMAT </w:instrText>
                  </w:r>
                  <w:r>
                    <w:rPr>
                      <w:rFonts w:hint="default" w:ascii="Times New Roman" w:hAnsi="Times New Roman" w:eastAsia="仿宋" w:cs="Times New Roman"/>
                      <w:b w:val="0"/>
                      <w:bCs/>
                      <w:color w:val="auto"/>
                      <w:kern w:val="2"/>
                      <w:sz w:val="21"/>
                      <w:szCs w:val="21"/>
                      <w:highlight w:val="none"/>
                      <w:lang w:val="en-US" w:eastAsia="zh-CN" w:bidi="ar-SA"/>
                    </w:rPr>
                    <w:fldChar w:fldCharType="separate"/>
                  </w:r>
                  <w:r>
                    <w:rPr>
                      <w:rFonts w:hint="default" w:ascii="Times New Roman" w:hAnsi="Times New Roman" w:eastAsia="仿宋" w:cs="Times New Roman"/>
                      <w:b w:val="0"/>
                      <w:bCs/>
                      <w:color w:val="auto"/>
                      <w:kern w:val="2"/>
                      <w:sz w:val="21"/>
                      <w:szCs w:val="21"/>
                      <w:highlight w:val="none"/>
                      <w:lang w:val="en-US" w:eastAsia="zh-CN" w:bidi="ar-SA"/>
                    </w:rPr>
                    <w:t>2.</w:t>
                  </w:r>
                  <w:r>
                    <w:rPr>
                      <w:rFonts w:hint="eastAsia" w:ascii="Times New Roman" w:hAnsi="Times New Roman" w:eastAsia="仿宋" w:cs="Times New Roman"/>
                      <w:b w:val="0"/>
                      <w:bCs/>
                      <w:color w:val="auto"/>
                      <w:kern w:val="2"/>
                      <w:sz w:val="21"/>
                      <w:szCs w:val="21"/>
                      <w:highlight w:val="none"/>
                      <w:lang w:val="en-US" w:eastAsia="zh-CN" w:bidi="ar-SA"/>
                    </w:rPr>
                    <w:t>4</w:t>
                  </w:r>
                  <w:r>
                    <w:rPr>
                      <w:rFonts w:hint="default" w:ascii="Times New Roman" w:hAnsi="Times New Roman" w:eastAsia="仿宋" w:cs="Times New Roman"/>
                      <w:b w:val="0"/>
                      <w:bCs/>
                      <w:color w:val="auto"/>
                      <w:kern w:val="2"/>
                      <w:sz w:val="21"/>
                      <w:szCs w:val="21"/>
                      <w:highlight w:val="none"/>
                      <w:lang w:val="en-US" w:eastAsia="zh-CN" w:bidi="ar-SA"/>
                    </w:rPr>
                    <w:fldChar w:fldCharType="end"/>
                  </w:r>
                  <w:r>
                    <w:rPr>
                      <w:rFonts w:hint="eastAsia" w:ascii="Times New Roman" w:hAnsi="Times New Roman" w:eastAsia="仿宋" w:cs="Times New Roman"/>
                      <w:b w:val="0"/>
                      <w:bCs/>
                      <w:color w:val="auto"/>
                      <w:kern w:val="2"/>
                      <w:sz w:val="21"/>
                      <w:szCs w:val="21"/>
                      <w:highlight w:val="none"/>
                      <w:lang w:val="en-US" w:eastAsia="zh-CN" w:bidi="ar-SA"/>
                    </w:rPr>
                    <w:t>0</w:t>
                  </w:r>
                </w:p>
              </w:tc>
              <w:tc>
                <w:tcPr>
                  <w:tcW w:w="692" w:type="dxa"/>
                  <w:tcBorders>
                    <w:tl2br w:val="nil"/>
                    <w:tr2bl w:val="nil"/>
                  </w:tcBorders>
                  <w:vAlign w:val="center"/>
                </w:tcPr>
                <w:p w14:paraId="04F79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eastAsia="仿宋" w:cs="Times New Roman"/>
                      <w:b w:val="0"/>
                      <w:bCs/>
                      <w:kern w:val="2"/>
                      <w:sz w:val="21"/>
                      <w:szCs w:val="21"/>
                      <w:highlight w:val="none"/>
                      <w:lang w:val="en-US" w:eastAsia="zh-CN" w:bidi="ar-SA"/>
                    </w:rPr>
                    <w:t>60</w:t>
                  </w:r>
                </w:p>
              </w:tc>
            </w:tr>
            <w:tr w14:paraId="2259C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100" w:type="dxa"/>
                  <w:vMerge w:val="continue"/>
                  <w:tcBorders>
                    <w:tl2br w:val="nil"/>
                    <w:tr2bl w:val="nil"/>
                  </w:tcBorders>
                  <w:vAlign w:val="center"/>
                </w:tcPr>
                <w:p w14:paraId="7D3F10E1">
                  <w:pPr>
                    <w:jc w:val="center"/>
                    <w:rPr>
                      <w:rFonts w:ascii="Times New Roman" w:hAnsi="Times New Roman" w:cs="Times New Roman"/>
                      <w:b/>
                      <w:szCs w:val="21"/>
                    </w:rPr>
                  </w:pPr>
                </w:p>
              </w:tc>
              <w:tc>
                <w:tcPr>
                  <w:tcW w:w="851" w:type="dxa"/>
                  <w:vMerge w:val="continue"/>
                  <w:tcBorders>
                    <w:tl2br w:val="nil"/>
                    <w:tr2bl w:val="nil"/>
                  </w:tcBorders>
                  <w:vAlign w:val="center"/>
                </w:tcPr>
                <w:p w14:paraId="777770B6">
                  <w:pPr>
                    <w:jc w:val="center"/>
                    <w:rPr>
                      <w:rFonts w:ascii="Times New Roman" w:hAnsi="Times New Roman" w:cs="Times New Roman"/>
                      <w:b/>
                      <w:szCs w:val="21"/>
                    </w:rPr>
                  </w:pPr>
                </w:p>
              </w:tc>
              <w:tc>
                <w:tcPr>
                  <w:tcW w:w="679" w:type="dxa"/>
                  <w:vMerge w:val="continue"/>
                  <w:tcBorders>
                    <w:tl2br w:val="nil"/>
                    <w:tr2bl w:val="nil"/>
                  </w:tcBorders>
                  <w:vAlign w:val="center"/>
                </w:tcPr>
                <w:p w14:paraId="3C2BE264">
                  <w:pPr>
                    <w:jc w:val="center"/>
                    <w:rPr>
                      <w:rFonts w:ascii="Times New Roman" w:hAnsi="Times New Roman" w:cs="Times New Roman"/>
                      <w:b/>
                      <w:szCs w:val="21"/>
                    </w:rPr>
                  </w:pPr>
                </w:p>
              </w:tc>
              <w:tc>
                <w:tcPr>
                  <w:tcW w:w="1674" w:type="dxa"/>
                  <w:tcBorders>
                    <w:tl2br w:val="nil"/>
                    <w:tr2bl w:val="nil"/>
                  </w:tcBorders>
                  <w:vAlign w:val="center"/>
                </w:tcPr>
                <w:p w14:paraId="7A98DBEF">
                  <w:pPr>
                    <w:jc w:val="center"/>
                    <w:rPr>
                      <w:rFonts w:ascii="Times New Roman" w:hAnsi="Times New Roman" w:eastAsia="宋体" w:cs="Times New Roman"/>
                      <w:bCs/>
                      <w:szCs w:val="21"/>
                    </w:rPr>
                  </w:pPr>
                  <w:r>
                    <w:rPr>
                      <w:rFonts w:ascii="Times New Roman" w:hAnsi="Times New Roman" w:eastAsia="宋体" w:cs="Times New Roman"/>
                      <w:bCs/>
                      <w:szCs w:val="21"/>
                    </w:rPr>
                    <w:t>排放速率（kg/h）</w:t>
                  </w:r>
                </w:p>
              </w:tc>
              <w:tc>
                <w:tcPr>
                  <w:tcW w:w="1012" w:type="dxa"/>
                  <w:tcBorders>
                    <w:tl2br w:val="nil"/>
                    <w:tr2bl w:val="nil"/>
                  </w:tcBorders>
                  <w:vAlign w:val="center"/>
                </w:tcPr>
                <w:p w14:paraId="553A56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1" w:type="dxa"/>
                  <w:tcBorders>
                    <w:tl2br w:val="nil"/>
                    <w:tr2bl w:val="nil"/>
                  </w:tcBorders>
                  <w:vAlign w:val="center"/>
                </w:tcPr>
                <w:p w14:paraId="3A0A2F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840" w:type="dxa"/>
                  <w:tcBorders>
                    <w:tl2br w:val="nil"/>
                    <w:tr2bl w:val="nil"/>
                  </w:tcBorders>
                  <w:vAlign w:val="center"/>
                </w:tcPr>
                <w:p w14:paraId="33BFED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941" w:type="dxa"/>
                  <w:tcBorders>
                    <w:tl2br w:val="nil"/>
                    <w:tr2bl w:val="nil"/>
                  </w:tcBorders>
                  <w:vAlign w:val="center"/>
                </w:tcPr>
                <w:p w14:paraId="650E8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0"/>
                      <w:szCs w:val="21"/>
                    </w:rPr>
                  </w:pPr>
                  <w:r>
                    <w:rPr>
                      <w:rFonts w:hint="eastAsia" w:ascii="Times New Roman" w:hAnsi="Times New Roman" w:eastAsia="仿宋" w:cs="Times New Roman"/>
                      <w:b w:val="0"/>
                      <w:bCs/>
                      <w:color w:val="auto"/>
                      <w:kern w:val="2"/>
                      <w:sz w:val="21"/>
                      <w:szCs w:val="21"/>
                      <w:highlight w:val="none"/>
                      <w:lang w:val="en-US" w:eastAsia="zh-CN" w:bidi="ar-SA"/>
                    </w:rPr>
                    <w:t>0.02</w:t>
                  </w:r>
                </w:p>
              </w:tc>
              <w:tc>
                <w:tcPr>
                  <w:tcW w:w="692" w:type="dxa"/>
                  <w:tcBorders>
                    <w:tl2br w:val="nil"/>
                    <w:tr2bl w:val="nil"/>
                  </w:tcBorders>
                  <w:vAlign w:val="center"/>
                </w:tcPr>
                <w:p w14:paraId="79B1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eastAsia="仿宋" w:cs="Times New Roman"/>
                      <w:b w:val="0"/>
                      <w:bCs/>
                      <w:kern w:val="2"/>
                      <w:sz w:val="21"/>
                      <w:szCs w:val="21"/>
                      <w:highlight w:val="none"/>
                      <w:lang w:val="en-US" w:eastAsia="zh-CN" w:bidi="ar-SA"/>
                    </w:rPr>
                    <w:t>3.4</w:t>
                  </w:r>
                </w:p>
              </w:tc>
            </w:tr>
            <w:tr w14:paraId="5AFBB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1100" w:type="dxa"/>
                  <w:vMerge w:val="continue"/>
                  <w:tcBorders>
                    <w:tl2br w:val="nil"/>
                    <w:tr2bl w:val="nil"/>
                  </w:tcBorders>
                  <w:vAlign w:val="center"/>
                </w:tcPr>
                <w:p w14:paraId="2BB096AA">
                  <w:pPr>
                    <w:jc w:val="center"/>
                    <w:rPr>
                      <w:rFonts w:ascii="Times New Roman" w:hAnsi="Times New Roman" w:cs="Times New Roman"/>
                      <w:b/>
                      <w:szCs w:val="21"/>
                    </w:rPr>
                  </w:pPr>
                </w:p>
              </w:tc>
              <w:tc>
                <w:tcPr>
                  <w:tcW w:w="851" w:type="dxa"/>
                  <w:vMerge w:val="continue"/>
                  <w:tcBorders>
                    <w:tl2br w:val="nil"/>
                    <w:tr2bl w:val="nil"/>
                  </w:tcBorders>
                  <w:vAlign w:val="center"/>
                </w:tcPr>
                <w:p w14:paraId="34017DC1">
                  <w:pPr>
                    <w:jc w:val="center"/>
                    <w:rPr>
                      <w:rFonts w:ascii="Times New Roman" w:hAnsi="Times New Roman" w:cs="Times New Roman"/>
                      <w:b/>
                      <w:szCs w:val="21"/>
                    </w:rPr>
                  </w:pPr>
                </w:p>
              </w:tc>
              <w:tc>
                <w:tcPr>
                  <w:tcW w:w="679" w:type="dxa"/>
                  <w:vMerge w:val="restart"/>
                  <w:tcBorders>
                    <w:tl2br w:val="nil"/>
                    <w:tr2bl w:val="nil"/>
                  </w:tcBorders>
                  <w:vAlign w:val="center"/>
                </w:tcPr>
                <w:p w14:paraId="661F6021">
                  <w:pPr>
                    <w:jc w:val="center"/>
                    <w:rPr>
                      <w:rFonts w:ascii="Times New Roman" w:hAnsi="Times New Roman" w:cs="Times New Roman"/>
                      <w:b/>
                      <w:szCs w:val="21"/>
                    </w:rPr>
                  </w:pPr>
                  <w:r>
                    <w:rPr>
                      <w:rFonts w:hint="eastAsia" w:ascii="Times New Roman" w:hAnsi="Times New Roman" w:cs="Times New Roman"/>
                      <w:bCs/>
                      <w:szCs w:val="21"/>
                    </w:rPr>
                    <w:t>颗粒物</w:t>
                  </w:r>
                </w:p>
              </w:tc>
              <w:tc>
                <w:tcPr>
                  <w:tcW w:w="1674" w:type="dxa"/>
                  <w:tcBorders>
                    <w:tl2br w:val="nil"/>
                    <w:tr2bl w:val="nil"/>
                  </w:tcBorders>
                  <w:shd w:val="clear" w:color="auto" w:fill="auto"/>
                  <w:vAlign w:val="center"/>
                </w:tcPr>
                <w:p w14:paraId="0916277B">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排放浓度（mg/m</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w:t>
                  </w:r>
                </w:p>
              </w:tc>
              <w:tc>
                <w:tcPr>
                  <w:tcW w:w="1012" w:type="dxa"/>
                  <w:tcBorders>
                    <w:tl2br w:val="nil"/>
                    <w:tr2bl w:val="nil"/>
                  </w:tcBorders>
                  <w:vAlign w:val="center"/>
                </w:tcPr>
                <w:p w14:paraId="7DA8E7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841" w:type="dxa"/>
                  <w:tcBorders>
                    <w:tl2br w:val="nil"/>
                    <w:tr2bl w:val="nil"/>
                  </w:tcBorders>
                  <w:vAlign w:val="center"/>
                </w:tcPr>
                <w:p w14:paraId="5C959F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840" w:type="dxa"/>
                  <w:tcBorders>
                    <w:tl2br w:val="nil"/>
                    <w:tr2bl w:val="nil"/>
                  </w:tcBorders>
                  <w:vAlign w:val="center"/>
                </w:tcPr>
                <w:p w14:paraId="7C25CE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941" w:type="dxa"/>
                  <w:tcBorders>
                    <w:tl2br w:val="nil"/>
                    <w:tr2bl w:val="nil"/>
                  </w:tcBorders>
                  <w:vAlign w:val="center"/>
                </w:tcPr>
                <w:p w14:paraId="58EC8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rPr>
                  </w:pPr>
                  <w:r>
                    <w:rPr>
                      <w:rFonts w:hint="default" w:ascii="Times New Roman" w:hAnsi="Times New Roman" w:eastAsia="宋体" w:cs="Times New Roman"/>
                      <w:i w:val="0"/>
                      <w:iCs w:val="0"/>
                      <w:color w:val="000000"/>
                      <w:kern w:val="2"/>
                      <w:sz w:val="21"/>
                      <w:szCs w:val="21"/>
                      <w:u w:val="none"/>
                      <w:lang w:val="en-US" w:eastAsia="zh-CN" w:bidi="ar-SA"/>
                    </w:rPr>
                    <w:t>&lt;</w:t>
                  </w:r>
                  <w:r>
                    <w:rPr>
                      <w:rFonts w:hint="eastAsia" w:ascii="Times New Roman" w:hAnsi="Times New Roman" w:eastAsia="宋体" w:cs="Times New Roman"/>
                      <w:i w:val="0"/>
                      <w:iCs w:val="0"/>
                      <w:color w:val="000000"/>
                      <w:kern w:val="2"/>
                      <w:sz w:val="21"/>
                      <w:szCs w:val="21"/>
                      <w:u w:val="none"/>
                      <w:lang w:val="en-US" w:eastAsia="zh-CN" w:bidi="ar-SA"/>
                    </w:rPr>
                    <w:t>20</w:t>
                  </w:r>
                </w:p>
              </w:tc>
              <w:tc>
                <w:tcPr>
                  <w:tcW w:w="692" w:type="dxa"/>
                  <w:tcBorders>
                    <w:tl2br w:val="nil"/>
                    <w:tr2bl w:val="nil"/>
                  </w:tcBorders>
                  <w:vAlign w:val="center"/>
                </w:tcPr>
                <w:p w14:paraId="7BDC37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szCs w:val="21"/>
                    </w:rPr>
                  </w:pPr>
                  <w:r>
                    <w:rPr>
                      <w:rFonts w:hint="eastAsia" w:ascii="Times New Roman" w:hAnsi="Times New Roman" w:eastAsia="仿宋" w:cs="Times New Roman"/>
                      <w:b w:val="0"/>
                      <w:bCs/>
                      <w:kern w:val="2"/>
                      <w:sz w:val="21"/>
                      <w:szCs w:val="21"/>
                      <w:highlight w:val="none"/>
                      <w:lang w:val="en-US" w:eastAsia="zh-CN" w:bidi="ar-SA"/>
                    </w:rPr>
                    <w:t>120</w:t>
                  </w:r>
                </w:p>
              </w:tc>
            </w:tr>
            <w:tr w14:paraId="6B64E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1100" w:type="dxa"/>
                  <w:vMerge w:val="continue"/>
                  <w:tcBorders>
                    <w:tl2br w:val="nil"/>
                    <w:tr2bl w:val="nil"/>
                  </w:tcBorders>
                  <w:vAlign w:val="center"/>
                </w:tcPr>
                <w:p w14:paraId="2BDC747D">
                  <w:pPr>
                    <w:jc w:val="center"/>
                    <w:rPr>
                      <w:rFonts w:ascii="Times New Roman" w:hAnsi="Times New Roman" w:cs="Times New Roman"/>
                      <w:b/>
                      <w:szCs w:val="21"/>
                    </w:rPr>
                  </w:pPr>
                </w:p>
              </w:tc>
              <w:tc>
                <w:tcPr>
                  <w:tcW w:w="851" w:type="dxa"/>
                  <w:vMerge w:val="continue"/>
                  <w:tcBorders>
                    <w:tl2br w:val="nil"/>
                    <w:tr2bl w:val="nil"/>
                  </w:tcBorders>
                  <w:vAlign w:val="center"/>
                </w:tcPr>
                <w:p w14:paraId="4C3BD8D2">
                  <w:pPr>
                    <w:jc w:val="center"/>
                    <w:rPr>
                      <w:rFonts w:ascii="Times New Roman" w:hAnsi="Times New Roman" w:cs="Times New Roman"/>
                      <w:b/>
                      <w:szCs w:val="21"/>
                    </w:rPr>
                  </w:pPr>
                </w:p>
              </w:tc>
              <w:tc>
                <w:tcPr>
                  <w:tcW w:w="679" w:type="dxa"/>
                  <w:vMerge w:val="continue"/>
                  <w:tcBorders>
                    <w:tl2br w:val="nil"/>
                    <w:tr2bl w:val="nil"/>
                  </w:tcBorders>
                  <w:vAlign w:val="center"/>
                </w:tcPr>
                <w:p w14:paraId="1F350B05">
                  <w:pPr>
                    <w:jc w:val="center"/>
                    <w:rPr>
                      <w:rFonts w:ascii="Times New Roman" w:hAnsi="Times New Roman" w:cs="Times New Roman"/>
                      <w:b/>
                      <w:szCs w:val="21"/>
                    </w:rPr>
                  </w:pPr>
                </w:p>
              </w:tc>
              <w:tc>
                <w:tcPr>
                  <w:tcW w:w="1674" w:type="dxa"/>
                  <w:tcBorders>
                    <w:tl2br w:val="nil"/>
                    <w:tr2bl w:val="nil"/>
                  </w:tcBorders>
                  <w:shd w:val="clear" w:color="auto" w:fill="auto"/>
                  <w:vAlign w:val="center"/>
                </w:tcPr>
                <w:p w14:paraId="3B77D9B9">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排放速率（kg/h）</w:t>
                  </w:r>
                </w:p>
              </w:tc>
              <w:tc>
                <w:tcPr>
                  <w:tcW w:w="1012" w:type="dxa"/>
                  <w:tcBorders>
                    <w:tl2br w:val="nil"/>
                    <w:tr2bl w:val="nil"/>
                  </w:tcBorders>
                  <w:vAlign w:val="center"/>
                </w:tcPr>
                <w:p w14:paraId="644A41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841" w:type="dxa"/>
                  <w:tcBorders>
                    <w:tl2br w:val="nil"/>
                    <w:tr2bl w:val="nil"/>
                  </w:tcBorders>
                  <w:vAlign w:val="center"/>
                </w:tcPr>
                <w:p w14:paraId="7DEB7D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840" w:type="dxa"/>
                  <w:tcBorders>
                    <w:tl2br w:val="nil"/>
                    <w:tr2bl w:val="nil"/>
                  </w:tcBorders>
                  <w:vAlign w:val="center"/>
                </w:tcPr>
                <w:p w14:paraId="66BA5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szCs w:val="21"/>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941" w:type="dxa"/>
                  <w:tcBorders>
                    <w:tl2br w:val="nil"/>
                    <w:tr2bl w:val="nil"/>
                  </w:tcBorders>
                  <w:vAlign w:val="center"/>
                </w:tcPr>
                <w:p w14:paraId="2AD3E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Cs w:val="21"/>
                    </w:rPr>
                  </w:pPr>
                  <w:r>
                    <w:rPr>
                      <w:rFonts w:hint="eastAsia" w:ascii="Times New Roman" w:hAnsi="Times New Roman" w:eastAsia="仿宋" w:cs="Times New Roman"/>
                      <w:b w:val="0"/>
                      <w:bCs/>
                      <w:color w:val="auto"/>
                      <w:kern w:val="2"/>
                      <w:sz w:val="21"/>
                      <w:szCs w:val="21"/>
                      <w:highlight w:val="none"/>
                      <w:lang w:val="en-US" w:eastAsia="zh-CN" w:bidi="ar-SA"/>
                    </w:rPr>
                    <w:t>0.05</w:t>
                  </w:r>
                </w:p>
              </w:tc>
              <w:tc>
                <w:tcPr>
                  <w:tcW w:w="692" w:type="dxa"/>
                  <w:tcBorders>
                    <w:tl2br w:val="nil"/>
                    <w:tr2bl w:val="nil"/>
                  </w:tcBorders>
                  <w:vAlign w:val="center"/>
                </w:tcPr>
                <w:p w14:paraId="4C9C6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szCs w:val="21"/>
                    </w:rPr>
                  </w:pPr>
                  <w:r>
                    <w:rPr>
                      <w:rFonts w:hint="eastAsia" w:ascii="Times New Roman" w:hAnsi="Times New Roman" w:eastAsia="仿宋" w:cs="Times New Roman"/>
                      <w:b w:val="0"/>
                      <w:bCs/>
                      <w:kern w:val="2"/>
                      <w:sz w:val="21"/>
                      <w:szCs w:val="21"/>
                      <w:highlight w:val="none"/>
                      <w:lang w:val="en-US" w:eastAsia="zh-CN" w:bidi="ar-SA"/>
                    </w:rPr>
                    <w:t>3.5</w:t>
                  </w:r>
                </w:p>
              </w:tc>
            </w:tr>
          </w:tbl>
          <w:p w14:paraId="4B8BE7DD">
            <w:pPr>
              <w:spacing w:line="360" w:lineRule="auto"/>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无组织废气</w:t>
            </w:r>
            <w:r>
              <w:rPr>
                <w:rFonts w:hint="eastAsia" w:ascii="Times New Roman" w:hAnsi="Times New Roman" w:cs="Times New Roman"/>
                <w:b/>
                <w:szCs w:val="21"/>
                <w:lang w:eastAsia="zh-CN"/>
              </w:rPr>
              <w:t>（</w:t>
            </w:r>
            <w:r>
              <w:rPr>
                <w:rFonts w:hint="eastAsia" w:ascii="Times New Roman" w:hAnsi="Times New Roman" w:cs="Times New Roman"/>
                <w:b/>
                <w:szCs w:val="21"/>
                <w:lang w:val="en-US" w:eastAsia="zh-CN"/>
              </w:rPr>
              <w:t>颗粒物</w:t>
            </w:r>
            <w:r>
              <w:rPr>
                <w:rFonts w:hint="eastAsia" w:ascii="Times New Roman" w:hAnsi="Times New Roman" w:cs="Times New Roman"/>
                <w:b/>
                <w:szCs w:val="21"/>
                <w:lang w:eastAsia="zh-CN"/>
              </w:rPr>
              <w:t>）</w:t>
            </w:r>
            <w:r>
              <w:rPr>
                <w:rFonts w:hint="eastAsia" w:ascii="Times New Roman" w:hAnsi="Times New Roman" w:cs="Times New Roman"/>
                <w:b/>
                <w:szCs w:val="21"/>
              </w:rPr>
              <w:t>监测结果</w:t>
            </w:r>
            <w:r>
              <w:rPr>
                <w:rFonts w:ascii="Times New Roman" w:hAnsi="Times New Roman" w:cs="Times New Roman"/>
                <w:b/>
                <w:szCs w:val="21"/>
              </w:rPr>
              <w:t xml:space="preserve">   </w:t>
            </w:r>
          </w:p>
          <w:tbl>
            <w:tblPr>
              <w:tblStyle w:val="31"/>
              <w:tblW w:w="494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06"/>
              <w:gridCol w:w="696"/>
              <w:gridCol w:w="849"/>
              <w:gridCol w:w="851"/>
              <w:gridCol w:w="851"/>
              <w:gridCol w:w="905"/>
              <w:gridCol w:w="1218"/>
              <w:gridCol w:w="915"/>
            </w:tblGrid>
            <w:tr w14:paraId="6D4DAC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80" w:type="pct"/>
                  <w:vMerge w:val="restart"/>
                  <w:tcBorders>
                    <w:tl2br w:val="nil"/>
                    <w:tr2bl w:val="nil"/>
                  </w:tcBorders>
                  <w:noWrap w:val="0"/>
                  <w:vAlign w:val="center"/>
                </w:tcPr>
                <w:p w14:paraId="43486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rPr>
                  </w:pPr>
                  <w:bookmarkStart w:id="20" w:name="_Toc216508037"/>
                  <w:bookmarkStart w:id="21" w:name="_Toc185867432"/>
                  <w:bookmarkStart w:id="22" w:name="_Toc8998"/>
                  <w:bookmarkStart w:id="23" w:name="_Toc455913676"/>
                  <w:r>
                    <w:rPr>
                      <w:rFonts w:hint="default" w:ascii="Times New Roman" w:hAnsi="Times New Roman" w:eastAsia="宋体" w:cs="Times New Roman"/>
                      <w:b/>
                      <w:bCs w:val="0"/>
                      <w:kern w:val="0"/>
                      <w:sz w:val="21"/>
                      <w:szCs w:val="21"/>
                      <w:highlight w:val="none"/>
                    </w:rPr>
                    <w:t>采样</w:t>
                  </w:r>
                </w:p>
                <w:p w14:paraId="292A08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rPr>
                  </w:pPr>
                  <w:r>
                    <w:rPr>
                      <w:rFonts w:hint="default" w:ascii="Times New Roman" w:hAnsi="Times New Roman" w:eastAsia="宋体" w:cs="Times New Roman"/>
                      <w:b/>
                      <w:bCs w:val="0"/>
                      <w:kern w:val="0"/>
                      <w:sz w:val="21"/>
                      <w:szCs w:val="21"/>
                      <w:highlight w:val="none"/>
                    </w:rPr>
                    <w:t>日期</w:t>
                  </w:r>
                </w:p>
              </w:tc>
              <w:tc>
                <w:tcPr>
                  <w:tcW w:w="919" w:type="pct"/>
                  <w:vMerge w:val="restart"/>
                  <w:tcBorders>
                    <w:tl2br w:val="nil"/>
                    <w:tr2bl w:val="nil"/>
                  </w:tcBorders>
                  <w:noWrap w:val="0"/>
                  <w:vAlign w:val="center"/>
                </w:tcPr>
                <w:p w14:paraId="7F4A29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eastAsia="zh-CN"/>
                    </w:rPr>
                  </w:pPr>
                  <w:r>
                    <w:rPr>
                      <w:rFonts w:hint="default" w:ascii="Times New Roman" w:hAnsi="Times New Roman" w:eastAsia="宋体" w:cs="Times New Roman"/>
                      <w:b/>
                      <w:bCs w:val="0"/>
                      <w:kern w:val="0"/>
                      <w:sz w:val="21"/>
                      <w:szCs w:val="21"/>
                      <w:highlight w:val="none"/>
                      <w:lang w:eastAsia="zh-CN"/>
                    </w:rPr>
                    <w:t>采样点位</w:t>
                  </w:r>
                </w:p>
              </w:tc>
              <w:tc>
                <w:tcPr>
                  <w:tcW w:w="398" w:type="pct"/>
                  <w:vMerge w:val="restart"/>
                  <w:tcBorders>
                    <w:tl2br w:val="nil"/>
                    <w:tr2bl w:val="nil"/>
                  </w:tcBorders>
                  <w:noWrap w:val="0"/>
                  <w:vAlign w:val="center"/>
                </w:tcPr>
                <w:p w14:paraId="0D11F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val="en-US" w:eastAsia="zh-CN"/>
                    </w:rPr>
                  </w:pPr>
                  <w:r>
                    <w:rPr>
                      <w:rFonts w:hint="default" w:ascii="Times New Roman" w:hAnsi="Times New Roman" w:eastAsia="宋体" w:cs="Times New Roman"/>
                      <w:b/>
                      <w:bCs w:val="0"/>
                      <w:kern w:val="0"/>
                      <w:sz w:val="21"/>
                      <w:szCs w:val="21"/>
                      <w:highlight w:val="none"/>
                      <w:lang w:val="en-US" w:eastAsia="zh-CN"/>
                    </w:rPr>
                    <w:t>检测</w:t>
                  </w:r>
                </w:p>
                <w:p w14:paraId="12247B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val="en-US" w:eastAsia="zh-CN" w:bidi="ar-SA"/>
                    </w:rPr>
                  </w:pPr>
                  <w:r>
                    <w:rPr>
                      <w:rFonts w:hint="default" w:ascii="Times New Roman" w:hAnsi="Times New Roman" w:eastAsia="宋体" w:cs="Times New Roman"/>
                      <w:b/>
                      <w:bCs w:val="0"/>
                      <w:kern w:val="0"/>
                      <w:sz w:val="21"/>
                      <w:szCs w:val="21"/>
                      <w:highlight w:val="none"/>
                      <w:lang w:eastAsia="zh-CN"/>
                    </w:rPr>
                    <w:t>项目</w:t>
                  </w:r>
                </w:p>
              </w:tc>
              <w:tc>
                <w:tcPr>
                  <w:tcW w:w="1979" w:type="pct"/>
                  <w:gridSpan w:val="4"/>
                  <w:tcBorders>
                    <w:tl2br w:val="nil"/>
                    <w:tr2bl w:val="nil"/>
                  </w:tcBorders>
                  <w:noWrap w:val="0"/>
                  <w:vAlign w:val="center"/>
                </w:tcPr>
                <w:p w14:paraId="4AD19F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eastAsia="zh-CN"/>
                    </w:rPr>
                  </w:pPr>
                  <w:r>
                    <w:rPr>
                      <w:rFonts w:hint="default" w:ascii="Times New Roman" w:hAnsi="Times New Roman" w:eastAsia="宋体" w:cs="Times New Roman"/>
                      <w:b/>
                      <w:bCs w:val="0"/>
                      <w:sz w:val="21"/>
                      <w:szCs w:val="21"/>
                      <w:highlight w:val="none"/>
                      <w:vertAlign w:val="baseline"/>
                      <w:lang w:eastAsia="zh-CN"/>
                    </w:rPr>
                    <w:t>检测结果</w:t>
                  </w:r>
                </w:p>
              </w:tc>
              <w:tc>
                <w:tcPr>
                  <w:tcW w:w="697" w:type="pct"/>
                  <w:vMerge w:val="restart"/>
                  <w:tcBorders>
                    <w:tl2br w:val="nil"/>
                    <w:tr2bl w:val="nil"/>
                  </w:tcBorders>
                  <w:noWrap w:val="0"/>
                  <w:vAlign w:val="center"/>
                </w:tcPr>
                <w:p w14:paraId="4B1DFF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eastAsia="宋体" w:cs="Times New Roman"/>
                      <w:b/>
                      <w:bCs w:val="0"/>
                      <w:sz w:val="21"/>
                      <w:szCs w:val="21"/>
                      <w:highlight w:val="none"/>
                      <w:vertAlign w:val="baseline"/>
                      <w:lang w:val="en-US" w:eastAsia="zh-CN"/>
                    </w:rPr>
                    <w:t>标准限值</w:t>
                  </w:r>
                </w:p>
              </w:tc>
              <w:tc>
                <w:tcPr>
                  <w:tcW w:w="524" w:type="pct"/>
                  <w:vMerge w:val="restart"/>
                  <w:tcBorders>
                    <w:tl2br w:val="nil"/>
                    <w:tr2bl w:val="nil"/>
                  </w:tcBorders>
                  <w:noWrap w:val="0"/>
                  <w:vAlign w:val="center"/>
                </w:tcPr>
                <w:p w14:paraId="70DC1D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eastAsia="宋体" w:cs="Times New Roman"/>
                      <w:b/>
                      <w:bCs w:val="0"/>
                      <w:sz w:val="21"/>
                      <w:szCs w:val="21"/>
                      <w:highlight w:val="none"/>
                      <w:vertAlign w:val="baseline"/>
                      <w:lang w:val="en-US" w:eastAsia="zh-CN"/>
                    </w:rPr>
                    <w:t>结果评价</w:t>
                  </w:r>
                </w:p>
              </w:tc>
            </w:tr>
            <w:tr w14:paraId="12AD3F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80" w:type="pct"/>
                  <w:vMerge w:val="continue"/>
                  <w:tcBorders>
                    <w:tl2br w:val="nil"/>
                    <w:tr2bl w:val="nil"/>
                  </w:tcBorders>
                  <w:noWrap w:val="0"/>
                  <w:vAlign w:val="center"/>
                </w:tcPr>
                <w:p w14:paraId="5D1BD7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919" w:type="pct"/>
                  <w:vMerge w:val="continue"/>
                  <w:tcBorders>
                    <w:tl2br w:val="nil"/>
                    <w:tr2bl w:val="nil"/>
                  </w:tcBorders>
                  <w:noWrap w:val="0"/>
                  <w:vAlign w:val="center"/>
                </w:tcPr>
                <w:p w14:paraId="2A9959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398" w:type="pct"/>
                  <w:vMerge w:val="continue"/>
                  <w:tcBorders>
                    <w:tl2br w:val="nil"/>
                    <w:tr2bl w:val="nil"/>
                  </w:tcBorders>
                  <w:noWrap w:val="0"/>
                  <w:vAlign w:val="center"/>
                </w:tcPr>
                <w:p w14:paraId="5D0F66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486" w:type="pct"/>
                  <w:tcBorders>
                    <w:tl2br w:val="nil"/>
                    <w:tr2bl w:val="nil"/>
                  </w:tcBorders>
                  <w:noWrap w:val="0"/>
                  <w:vAlign w:val="center"/>
                </w:tcPr>
                <w:p w14:paraId="2D596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第一次</w:t>
                  </w:r>
                </w:p>
              </w:tc>
              <w:tc>
                <w:tcPr>
                  <w:tcW w:w="487" w:type="pct"/>
                  <w:tcBorders>
                    <w:tl2br w:val="nil"/>
                    <w:tr2bl w:val="nil"/>
                  </w:tcBorders>
                  <w:noWrap w:val="0"/>
                  <w:vAlign w:val="center"/>
                </w:tcPr>
                <w:p w14:paraId="7E9EA9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第二次</w:t>
                  </w:r>
                </w:p>
              </w:tc>
              <w:tc>
                <w:tcPr>
                  <w:tcW w:w="487" w:type="pct"/>
                  <w:tcBorders>
                    <w:tl2br w:val="nil"/>
                    <w:tr2bl w:val="nil"/>
                  </w:tcBorders>
                  <w:noWrap w:val="0"/>
                  <w:vAlign w:val="center"/>
                </w:tcPr>
                <w:p w14:paraId="6FB523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第三次</w:t>
                  </w:r>
                </w:p>
              </w:tc>
              <w:tc>
                <w:tcPr>
                  <w:tcW w:w="518" w:type="pct"/>
                  <w:tcBorders>
                    <w:tl2br w:val="nil"/>
                    <w:tr2bl w:val="nil"/>
                  </w:tcBorders>
                  <w:noWrap w:val="0"/>
                  <w:vAlign w:val="center"/>
                </w:tcPr>
                <w:p w14:paraId="282C2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第四次</w:t>
                  </w:r>
                </w:p>
              </w:tc>
              <w:tc>
                <w:tcPr>
                  <w:tcW w:w="697" w:type="pct"/>
                  <w:vMerge w:val="continue"/>
                  <w:tcBorders>
                    <w:tl2br w:val="nil"/>
                    <w:tr2bl w:val="nil"/>
                  </w:tcBorders>
                  <w:noWrap w:val="0"/>
                  <w:vAlign w:val="center"/>
                </w:tcPr>
                <w:p w14:paraId="05EEEE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p>
              </w:tc>
              <w:tc>
                <w:tcPr>
                  <w:tcW w:w="524" w:type="pct"/>
                  <w:vMerge w:val="continue"/>
                  <w:tcBorders>
                    <w:tl2br w:val="nil"/>
                    <w:tr2bl w:val="nil"/>
                  </w:tcBorders>
                  <w:noWrap w:val="0"/>
                  <w:vAlign w:val="center"/>
                </w:tcPr>
                <w:p w14:paraId="1A59B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p>
              </w:tc>
            </w:tr>
            <w:tr w14:paraId="31C887E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restart"/>
                  <w:tcBorders>
                    <w:tl2br w:val="nil"/>
                    <w:tr2bl w:val="nil"/>
                  </w:tcBorders>
                  <w:noWrap w:val="0"/>
                  <w:vAlign w:val="center"/>
                </w:tcPr>
                <w:p w14:paraId="05FD2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2026.1.26</w:t>
                  </w:r>
                </w:p>
              </w:tc>
              <w:tc>
                <w:tcPr>
                  <w:tcW w:w="919" w:type="pct"/>
                  <w:tcBorders>
                    <w:tl2br w:val="nil"/>
                    <w:tr2bl w:val="nil"/>
                  </w:tcBorders>
                  <w:noWrap w:val="0"/>
                  <w:vAlign w:val="center"/>
                </w:tcPr>
                <w:p w14:paraId="4491E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1#项目东侧厂界外上风向</w:t>
                  </w:r>
                </w:p>
              </w:tc>
              <w:tc>
                <w:tcPr>
                  <w:tcW w:w="398" w:type="pct"/>
                  <w:vMerge w:val="restart"/>
                  <w:tcBorders>
                    <w:tl2br w:val="nil"/>
                    <w:tr2bl w:val="nil"/>
                  </w:tcBorders>
                  <w:noWrap w:val="0"/>
                  <w:vAlign w:val="center"/>
                </w:tcPr>
                <w:p w14:paraId="4FD3CB6C">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总悬浮颗粒物</w:t>
                  </w:r>
                </w:p>
              </w:tc>
              <w:tc>
                <w:tcPr>
                  <w:tcW w:w="486" w:type="pct"/>
                  <w:tcBorders>
                    <w:tl2br w:val="nil"/>
                    <w:tr2bl w:val="nil"/>
                  </w:tcBorders>
                  <w:noWrap w:val="0"/>
                  <w:vAlign w:val="center"/>
                </w:tcPr>
                <w:p w14:paraId="46C3AE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0.089</w:t>
                  </w:r>
                </w:p>
              </w:tc>
              <w:tc>
                <w:tcPr>
                  <w:tcW w:w="487" w:type="pct"/>
                  <w:tcBorders>
                    <w:tl2br w:val="nil"/>
                    <w:tr2bl w:val="nil"/>
                  </w:tcBorders>
                  <w:noWrap w:val="0"/>
                  <w:vAlign w:val="center"/>
                </w:tcPr>
                <w:p w14:paraId="52C30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0.077</w:t>
                  </w:r>
                </w:p>
              </w:tc>
              <w:tc>
                <w:tcPr>
                  <w:tcW w:w="487" w:type="pct"/>
                  <w:tcBorders>
                    <w:tl2br w:val="nil"/>
                    <w:tr2bl w:val="nil"/>
                  </w:tcBorders>
                  <w:noWrap w:val="0"/>
                  <w:vAlign w:val="center"/>
                </w:tcPr>
                <w:p w14:paraId="215A44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0.082</w:t>
                  </w:r>
                </w:p>
              </w:tc>
              <w:tc>
                <w:tcPr>
                  <w:tcW w:w="518" w:type="pct"/>
                  <w:tcBorders>
                    <w:tl2br w:val="nil"/>
                    <w:tr2bl w:val="nil"/>
                  </w:tcBorders>
                  <w:noWrap w:val="0"/>
                  <w:vAlign w:val="center"/>
                </w:tcPr>
                <w:p w14:paraId="1FFFED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0.075</w:t>
                  </w:r>
                </w:p>
              </w:tc>
              <w:tc>
                <w:tcPr>
                  <w:tcW w:w="697" w:type="pct"/>
                  <w:vMerge w:val="restart"/>
                  <w:tcBorders>
                    <w:tl2br w:val="nil"/>
                    <w:tr2bl w:val="nil"/>
                  </w:tcBorders>
                  <w:noWrap w:val="0"/>
                  <w:vAlign w:val="center"/>
                </w:tcPr>
                <w:p w14:paraId="35B74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1.0mg/m</w:t>
                  </w:r>
                  <w:r>
                    <w:rPr>
                      <w:rFonts w:hint="default" w:ascii="Times New Roman" w:hAnsi="Times New Roman" w:eastAsia="宋体" w:cs="Times New Roman"/>
                      <w:b w:val="0"/>
                      <w:bCs/>
                      <w:kern w:val="2"/>
                      <w:sz w:val="21"/>
                      <w:szCs w:val="21"/>
                      <w:highlight w:val="none"/>
                      <w:vertAlign w:val="superscript"/>
                      <w:lang w:val="en-US" w:eastAsia="zh-CN" w:bidi="ar-SA"/>
                    </w:rPr>
                    <w:t>3</w:t>
                  </w:r>
                </w:p>
              </w:tc>
              <w:tc>
                <w:tcPr>
                  <w:tcW w:w="524" w:type="pct"/>
                  <w:tcBorders>
                    <w:tl2br w:val="nil"/>
                    <w:tr2bl w:val="nil"/>
                  </w:tcBorders>
                  <w:noWrap w:val="0"/>
                  <w:vAlign w:val="center"/>
                </w:tcPr>
                <w:p w14:paraId="7C7222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2D718F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35D4C0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03A9C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2#项目东北侧厂界外下风向</w:t>
                  </w:r>
                </w:p>
              </w:tc>
              <w:tc>
                <w:tcPr>
                  <w:tcW w:w="398" w:type="pct"/>
                  <w:vMerge w:val="continue"/>
                  <w:tcBorders>
                    <w:tl2br w:val="nil"/>
                    <w:tr2bl w:val="nil"/>
                  </w:tcBorders>
                  <w:noWrap w:val="0"/>
                  <w:vAlign w:val="center"/>
                </w:tcPr>
                <w:p w14:paraId="064574B6">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0F5331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0.134</w:t>
                  </w:r>
                </w:p>
              </w:tc>
              <w:tc>
                <w:tcPr>
                  <w:tcW w:w="487" w:type="pct"/>
                  <w:tcBorders>
                    <w:tl2br w:val="nil"/>
                    <w:tr2bl w:val="nil"/>
                  </w:tcBorders>
                  <w:noWrap w:val="0"/>
                  <w:vAlign w:val="center"/>
                </w:tcPr>
                <w:p w14:paraId="61AAB4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0.139</w:t>
                  </w:r>
                </w:p>
              </w:tc>
              <w:tc>
                <w:tcPr>
                  <w:tcW w:w="487" w:type="pct"/>
                  <w:tcBorders>
                    <w:tl2br w:val="nil"/>
                    <w:tr2bl w:val="nil"/>
                  </w:tcBorders>
                  <w:noWrap w:val="0"/>
                  <w:vAlign w:val="center"/>
                </w:tcPr>
                <w:p w14:paraId="63E24B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0.129</w:t>
                  </w:r>
                </w:p>
              </w:tc>
              <w:tc>
                <w:tcPr>
                  <w:tcW w:w="518" w:type="pct"/>
                  <w:tcBorders>
                    <w:tl2br w:val="nil"/>
                    <w:tr2bl w:val="nil"/>
                  </w:tcBorders>
                  <w:noWrap w:val="0"/>
                  <w:vAlign w:val="center"/>
                </w:tcPr>
                <w:p w14:paraId="6FD0BD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0.120</w:t>
                  </w:r>
                </w:p>
              </w:tc>
              <w:tc>
                <w:tcPr>
                  <w:tcW w:w="697" w:type="pct"/>
                  <w:vMerge w:val="continue"/>
                  <w:tcBorders>
                    <w:tl2br w:val="nil"/>
                    <w:tr2bl w:val="nil"/>
                  </w:tcBorders>
                  <w:noWrap w:val="0"/>
                  <w:vAlign w:val="center"/>
                </w:tcPr>
                <w:p w14:paraId="20275C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3E8725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774E722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7039E7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60751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3#项目北侧厂界外下风向</w:t>
                  </w:r>
                </w:p>
              </w:tc>
              <w:tc>
                <w:tcPr>
                  <w:tcW w:w="398" w:type="pct"/>
                  <w:vMerge w:val="continue"/>
                  <w:tcBorders>
                    <w:tl2br w:val="nil"/>
                    <w:tr2bl w:val="nil"/>
                  </w:tcBorders>
                  <w:noWrap w:val="0"/>
                  <w:vAlign w:val="center"/>
                </w:tcPr>
                <w:p w14:paraId="3852D48B">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199060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0.107</w:t>
                  </w:r>
                </w:p>
              </w:tc>
              <w:tc>
                <w:tcPr>
                  <w:tcW w:w="487" w:type="pct"/>
                  <w:tcBorders>
                    <w:tl2br w:val="nil"/>
                    <w:tr2bl w:val="nil"/>
                  </w:tcBorders>
                  <w:noWrap w:val="0"/>
                  <w:vAlign w:val="center"/>
                </w:tcPr>
                <w:p w14:paraId="303FF1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0.117</w:t>
                  </w:r>
                </w:p>
              </w:tc>
              <w:tc>
                <w:tcPr>
                  <w:tcW w:w="487" w:type="pct"/>
                  <w:tcBorders>
                    <w:tl2br w:val="nil"/>
                    <w:tr2bl w:val="nil"/>
                  </w:tcBorders>
                  <w:noWrap w:val="0"/>
                  <w:vAlign w:val="center"/>
                </w:tcPr>
                <w:p w14:paraId="7732F9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0.125</w:t>
                  </w:r>
                </w:p>
              </w:tc>
              <w:tc>
                <w:tcPr>
                  <w:tcW w:w="518" w:type="pct"/>
                  <w:tcBorders>
                    <w:tl2br w:val="nil"/>
                    <w:tr2bl w:val="nil"/>
                  </w:tcBorders>
                  <w:noWrap w:val="0"/>
                  <w:vAlign w:val="center"/>
                </w:tcPr>
                <w:p w14:paraId="0E284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0.112</w:t>
                  </w:r>
                </w:p>
              </w:tc>
              <w:tc>
                <w:tcPr>
                  <w:tcW w:w="697" w:type="pct"/>
                  <w:vMerge w:val="continue"/>
                  <w:tcBorders>
                    <w:tl2br w:val="nil"/>
                    <w:tr2bl w:val="nil"/>
                  </w:tcBorders>
                  <w:noWrap w:val="0"/>
                  <w:vAlign w:val="center"/>
                </w:tcPr>
                <w:p w14:paraId="43A676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17D9B9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40A286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15B0F3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5058D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4#项目西北侧厂界外下风向</w:t>
                  </w:r>
                </w:p>
              </w:tc>
              <w:tc>
                <w:tcPr>
                  <w:tcW w:w="398" w:type="pct"/>
                  <w:vMerge w:val="continue"/>
                  <w:tcBorders>
                    <w:tl2br w:val="nil"/>
                    <w:tr2bl w:val="nil"/>
                  </w:tcBorders>
                  <w:noWrap w:val="0"/>
                  <w:vAlign w:val="center"/>
                </w:tcPr>
                <w:p w14:paraId="1F4FC095">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1C4ACB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0.130</w:t>
                  </w:r>
                </w:p>
              </w:tc>
              <w:tc>
                <w:tcPr>
                  <w:tcW w:w="487" w:type="pct"/>
                  <w:tcBorders>
                    <w:tl2br w:val="nil"/>
                    <w:tr2bl w:val="nil"/>
                  </w:tcBorders>
                  <w:noWrap w:val="0"/>
                  <w:vAlign w:val="center"/>
                </w:tcPr>
                <w:p w14:paraId="1C7934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0.124</w:t>
                  </w:r>
                </w:p>
              </w:tc>
              <w:tc>
                <w:tcPr>
                  <w:tcW w:w="487" w:type="pct"/>
                  <w:tcBorders>
                    <w:tl2br w:val="nil"/>
                    <w:tr2bl w:val="nil"/>
                  </w:tcBorders>
                  <w:noWrap w:val="0"/>
                  <w:vAlign w:val="center"/>
                </w:tcPr>
                <w:p w14:paraId="016448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0.115</w:t>
                  </w:r>
                </w:p>
              </w:tc>
              <w:tc>
                <w:tcPr>
                  <w:tcW w:w="518" w:type="pct"/>
                  <w:tcBorders>
                    <w:tl2br w:val="nil"/>
                    <w:tr2bl w:val="nil"/>
                  </w:tcBorders>
                  <w:noWrap w:val="0"/>
                  <w:vAlign w:val="center"/>
                </w:tcPr>
                <w:p w14:paraId="34F24F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0.119</w:t>
                  </w:r>
                </w:p>
              </w:tc>
              <w:tc>
                <w:tcPr>
                  <w:tcW w:w="697" w:type="pct"/>
                  <w:vMerge w:val="continue"/>
                  <w:tcBorders>
                    <w:tl2br w:val="nil"/>
                    <w:tr2bl w:val="nil"/>
                  </w:tcBorders>
                  <w:noWrap w:val="0"/>
                  <w:vAlign w:val="center"/>
                </w:tcPr>
                <w:p w14:paraId="5C991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2B30A9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6B9E3F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restart"/>
                  <w:tcBorders>
                    <w:tl2br w:val="nil"/>
                    <w:tr2bl w:val="nil"/>
                  </w:tcBorders>
                  <w:noWrap w:val="0"/>
                  <w:vAlign w:val="center"/>
                </w:tcPr>
                <w:p w14:paraId="792C5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2026.1.27</w:t>
                  </w:r>
                </w:p>
              </w:tc>
              <w:tc>
                <w:tcPr>
                  <w:tcW w:w="919" w:type="pct"/>
                  <w:tcBorders>
                    <w:tl2br w:val="nil"/>
                    <w:tr2bl w:val="nil"/>
                  </w:tcBorders>
                  <w:noWrap w:val="0"/>
                  <w:vAlign w:val="center"/>
                </w:tcPr>
                <w:p w14:paraId="40BE5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1#项目东侧厂界外上风向</w:t>
                  </w:r>
                </w:p>
              </w:tc>
              <w:tc>
                <w:tcPr>
                  <w:tcW w:w="398" w:type="pct"/>
                  <w:vMerge w:val="continue"/>
                  <w:tcBorders>
                    <w:tl2br w:val="nil"/>
                    <w:tr2bl w:val="nil"/>
                  </w:tcBorders>
                  <w:noWrap w:val="0"/>
                  <w:vAlign w:val="center"/>
                </w:tcPr>
                <w:p w14:paraId="281A89A1">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3B358A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0.085</w:t>
                  </w:r>
                </w:p>
              </w:tc>
              <w:tc>
                <w:tcPr>
                  <w:tcW w:w="487" w:type="pct"/>
                  <w:tcBorders>
                    <w:tl2br w:val="nil"/>
                    <w:tr2bl w:val="nil"/>
                  </w:tcBorders>
                  <w:noWrap w:val="0"/>
                  <w:vAlign w:val="center"/>
                </w:tcPr>
                <w:p w14:paraId="7E3D7B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0.079</w:t>
                  </w:r>
                </w:p>
              </w:tc>
              <w:tc>
                <w:tcPr>
                  <w:tcW w:w="487" w:type="pct"/>
                  <w:tcBorders>
                    <w:tl2br w:val="nil"/>
                    <w:tr2bl w:val="nil"/>
                  </w:tcBorders>
                  <w:noWrap w:val="0"/>
                  <w:vAlign w:val="center"/>
                </w:tcPr>
                <w:p w14:paraId="303B42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0.082</w:t>
                  </w:r>
                </w:p>
              </w:tc>
              <w:tc>
                <w:tcPr>
                  <w:tcW w:w="518" w:type="pct"/>
                  <w:tcBorders>
                    <w:tl2br w:val="nil"/>
                    <w:tr2bl w:val="nil"/>
                  </w:tcBorders>
                  <w:noWrap w:val="0"/>
                  <w:vAlign w:val="center"/>
                </w:tcPr>
                <w:p w14:paraId="1A4B71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0.077</w:t>
                  </w:r>
                </w:p>
              </w:tc>
              <w:tc>
                <w:tcPr>
                  <w:tcW w:w="697" w:type="pct"/>
                  <w:vMerge w:val="continue"/>
                  <w:tcBorders>
                    <w:tl2br w:val="nil"/>
                    <w:tr2bl w:val="nil"/>
                  </w:tcBorders>
                  <w:noWrap w:val="0"/>
                  <w:vAlign w:val="center"/>
                </w:tcPr>
                <w:p w14:paraId="5A701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5A3DED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75B275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0F01FE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13C35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2#项目东北侧厂界外下风向</w:t>
                  </w:r>
                </w:p>
              </w:tc>
              <w:tc>
                <w:tcPr>
                  <w:tcW w:w="398" w:type="pct"/>
                  <w:vMerge w:val="continue"/>
                  <w:tcBorders>
                    <w:tl2br w:val="nil"/>
                    <w:tr2bl w:val="nil"/>
                  </w:tcBorders>
                  <w:noWrap w:val="0"/>
                  <w:vAlign w:val="center"/>
                </w:tcPr>
                <w:p w14:paraId="780BE144">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385F73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0.117</w:t>
                  </w:r>
                </w:p>
              </w:tc>
              <w:tc>
                <w:tcPr>
                  <w:tcW w:w="487" w:type="pct"/>
                  <w:tcBorders>
                    <w:tl2br w:val="nil"/>
                    <w:tr2bl w:val="nil"/>
                  </w:tcBorders>
                  <w:noWrap w:val="0"/>
                  <w:vAlign w:val="center"/>
                </w:tcPr>
                <w:p w14:paraId="691DA3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0.122</w:t>
                  </w:r>
                </w:p>
              </w:tc>
              <w:tc>
                <w:tcPr>
                  <w:tcW w:w="487" w:type="pct"/>
                  <w:tcBorders>
                    <w:tl2br w:val="nil"/>
                    <w:tr2bl w:val="nil"/>
                  </w:tcBorders>
                  <w:noWrap w:val="0"/>
                  <w:vAlign w:val="center"/>
                </w:tcPr>
                <w:p w14:paraId="2938B3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0.129</w:t>
                  </w:r>
                </w:p>
              </w:tc>
              <w:tc>
                <w:tcPr>
                  <w:tcW w:w="518" w:type="pct"/>
                  <w:tcBorders>
                    <w:tl2br w:val="nil"/>
                    <w:tr2bl w:val="nil"/>
                  </w:tcBorders>
                  <w:noWrap w:val="0"/>
                  <w:vAlign w:val="center"/>
                </w:tcPr>
                <w:p w14:paraId="458BD7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0.120</w:t>
                  </w:r>
                </w:p>
              </w:tc>
              <w:tc>
                <w:tcPr>
                  <w:tcW w:w="697" w:type="pct"/>
                  <w:vMerge w:val="continue"/>
                  <w:tcBorders>
                    <w:tl2br w:val="nil"/>
                    <w:tr2bl w:val="nil"/>
                  </w:tcBorders>
                  <w:noWrap w:val="0"/>
                  <w:vAlign w:val="center"/>
                </w:tcPr>
                <w:p w14:paraId="0632D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1EC218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305FF8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5676CF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538D5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3#项目北侧厂界外下风向</w:t>
                  </w:r>
                </w:p>
              </w:tc>
              <w:tc>
                <w:tcPr>
                  <w:tcW w:w="398" w:type="pct"/>
                  <w:vMerge w:val="continue"/>
                  <w:tcBorders>
                    <w:tl2br w:val="nil"/>
                    <w:tr2bl w:val="nil"/>
                  </w:tcBorders>
                  <w:noWrap w:val="0"/>
                  <w:vAlign w:val="center"/>
                </w:tcPr>
                <w:p w14:paraId="5AAC2D14">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6FFBA1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0.107</w:t>
                  </w:r>
                </w:p>
              </w:tc>
              <w:tc>
                <w:tcPr>
                  <w:tcW w:w="487" w:type="pct"/>
                  <w:tcBorders>
                    <w:tl2br w:val="nil"/>
                    <w:tr2bl w:val="nil"/>
                  </w:tcBorders>
                  <w:noWrap w:val="0"/>
                  <w:vAlign w:val="center"/>
                </w:tcPr>
                <w:p w14:paraId="726953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0.115</w:t>
                  </w:r>
                </w:p>
              </w:tc>
              <w:tc>
                <w:tcPr>
                  <w:tcW w:w="487" w:type="pct"/>
                  <w:tcBorders>
                    <w:tl2br w:val="nil"/>
                    <w:tr2bl w:val="nil"/>
                  </w:tcBorders>
                  <w:noWrap w:val="0"/>
                  <w:vAlign w:val="center"/>
                </w:tcPr>
                <w:p w14:paraId="375954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0.100</w:t>
                  </w:r>
                </w:p>
              </w:tc>
              <w:tc>
                <w:tcPr>
                  <w:tcW w:w="518" w:type="pct"/>
                  <w:tcBorders>
                    <w:tl2br w:val="nil"/>
                    <w:tr2bl w:val="nil"/>
                  </w:tcBorders>
                  <w:noWrap w:val="0"/>
                  <w:vAlign w:val="center"/>
                </w:tcPr>
                <w:p w14:paraId="4B329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0.107</w:t>
                  </w:r>
                </w:p>
              </w:tc>
              <w:tc>
                <w:tcPr>
                  <w:tcW w:w="697" w:type="pct"/>
                  <w:vMerge w:val="continue"/>
                  <w:tcBorders>
                    <w:tl2br w:val="nil"/>
                    <w:tr2bl w:val="nil"/>
                  </w:tcBorders>
                  <w:noWrap w:val="0"/>
                  <w:vAlign w:val="center"/>
                </w:tcPr>
                <w:p w14:paraId="51836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7EEADB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6A0464A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pct"/>
                  <w:vMerge w:val="continue"/>
                  <w:tcBorders>
                    <w:tl2br w:val="nil"/>
                    <w:tr2bl w:val="nil"/>
                  </w:tcBorders>
                  <w:noWrap w:val="0"/>
                  <w:vAlign w:val="center"/>
                </w:tcPr>
                <w:p w14:paraId="71FE1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919" w:type="pct"/>
                  <w:tcBorders>
                    <w:tl2br w:val="nil"/>
                    <w:tr2bl w:val="nil"/>
                  </w:tcBorders>
                  <w:noWrap w:val="0"/>
                  <w:vAlign w:val="center"/>
                </w:tcPr>
                <w:p w14:paraId="710FC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4#项目西北侧厂界外下风向</w:t>
                  </w:r>
                </w:p>
              </w:tc>
              <w:tc>
                <w:tcPr>
                  <w:tcW w:w="398" w:type="pct"/>
                  <w:vMerge w:val="continue"/>
                  <w:tcBorders>
                    <w:tl2br w:val="nil"/>
                    <w:tr2bl w:val="nil"/>
                  </w:tcBorders>
                  <w:noWrap w:val="0"/>
                  <w:vAlign w:val="center"/>
                </w:tcPr>
                <w:p w14:paraId="40F4F1EB">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486" w:type="pct"/>
                  <w:tcBorders>
                    <w:tl2br w:val="nil"/>
                    <w:tr2bl w:val="nil"/>
                  </w:tcBorders>
                  <w:noWrap w:val="0"/>
                  <w:vAlign w:val="center"/>
                </w:tcPr>
                <w:p w14:paraId="1FB556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0.119</w:t>
                  </w:r>
                </w:p>
              </w:tc>
              <w:tc>
                <w:tcPr>
                  <w:tcW w:w="487" w:type="pct"/>
                  <w:tcBorders>
                    <w:tl2br w:val="nil"/>
                    <w:tr2bl w:val="nil"/>
                  </w:tcBorders>
                  <w:noWrap w:val="0"/>
                  <w:vAlign w:val="center"/>
                </w:tcPr>
                <w:p w14:paraId="0ACFB7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0.114</w:t>
                  </w:r>
                </w:p>
              </w:tc>
              <w:tc>
                <w:tcPr>
                  <w:tcW w:w="487" w:type="pct"/>
                  <w:tcBorders>
                    <w:tl2br w:val="nil"/>
                    <w:tr2bl w:val="nil"/>
                  </w:tcBorders>
                  <w:noWrap w:val="0"/>
                  <w:vAlign w:val="center"/>
                </w:tcPr>
                <w:p w14:paraId="6F562C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0.124</w:t>
                  </w:r>
                </w:p>
              </w:tc>
              <w:tc>
                <w:tcPr>
                  <w:tcW w:w="518" w:type="pct"/>
                  <w:tcBorders>
                    <w:tl2br w:val="nil"/>
                    <w:tr2bl w:val="nil"/>
                  </w:tcBorders>
                  <w:noWrap w:val="0"/>
                  <w:vAlign w:val="center"/>
                </w:tcPr>
                <w:p w14:paraId="1999B3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0.119</w:t>
                  </w:r>
                </w:p>
              </w:tc>
              <w:tc>
                <w:tcPr>
                  <w:tcW w:w="697" w:type="pct"/>
                  <w:vMerge w:val="continue"/>
                  <w:tcBorders>
                    <w:tl2br w:val="nil"/>
                    <w:tr2bl w:val="nil"/>
                  </w:tcBorders>
                  <w:noWrap w:val="0"/>
                  <w:vAlign w:val="center"/>
                </w:tcPr>
                <w:p w14:paraId="78F7D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524" w:type="pct"/>
                  <w:tcBorders>
                    <w:tl2br w:val="nil"/>
                    <w:tr2bl w:val="nil"/>
                  </w:tcBorders>
                  <w:noWrap w:val="0"/>
                  <w:vAlign w:val="center"/>
                </w:tcPr>
                <w:p w14:paraId="729096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bl>
          <w:p w14:paraId="3EDCD1C5">
            <w:pPr>
              <w:spacing w:line="360" w:lineRule="auto"/>
              <w:jc w:val="center"/>
              <w:rPr>
                <w:rFonts w:hint="eastAsia" w:ascii="Times New Roman" w:hAnsi="Times New Roman" w:cs="Times New Roman"/>
                <w:b/>
                <w:bCs/>
                <w:sz w:val="24"/>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4</w:t>
            </w:r>
            <w:r>
              <w:rPr>
                <w:rFonts w:ascii="Times New Roman" w:hAnsi="Times New Roman" w:cs="Times New Roman"/>
                <w:b/>
                <w:szCs w:val="21"/>
              </w:rPr>
              <w:t xml:space="preserve"> </w:t>
            </w:r>
            <w:r>
              <w:rPr>
                <w:rFonts w:hint="eastAsia" w:ascii="Times New Roman" w:hAnsi="Times New Roman" w:cs="Times New Roman"/>
                <w:b/>
                <w:szCs w:val="21"/>
              </w:rPr>
              <w:t>无组织废气</w:t>
            </w:r>
            <w:r>
              <w:rPr>
                <w:rFonts w:hint="eastAsia" w:ascii="Times New Roman" w:hAnsi="Times New Roman" w:cs="Times New Roman"/>
                <w:b/>
                <w:szCs w:val="21"/>
                <w:lang w:eastAsia="zh-CN"/>
              </w:rPr>
              <w:t>（</w:t>
            </w:r>
            <w:r>
              <w:rPr>
                <w:rFonts w:hint="eastAsia" w:ascii="Times New Roman" w:hAnsi="Times New Roman" w:cs="Times New Roman"/>
                <w:b/>
                <w:szCs w:val="21"/>
                <w:lang w:val="en-US" w:eastAsia="zh-CN"/>
              </w:rPr>
              <w:t>VOCs</w:t>
            </w:r>
            <w:r>
              <w:rPr>
                <w:rFonts w:hint="eastAsia" w:ascii="Times New Roman" w:hAnsi="Times New Roman" w:cs="Times New Roman"/>
                <w:b/>
                <w:szCs w:val="21"/>
                <w:lang w:eastAsia="zh-CN"/>
              </w:rPr>
              <w:t>）</w:t>
            </w:r>
            <w:r>
              <w:rPr>
                <w:rFonts w:hint="eastAsia" w:ascii="Times New Roman" w:hAnsi="Times New Roman" w:cs="Times New Roman"/>
                <w:b/>
                <w:szCs w:val="21"/>
              </w:rPr>
              <w:t>监测结果</w:t>
            </w:r>
            <w:r>
              <w:rPr>
                <w:rFonts w:ascii="Times New Roman" w:hAnsi="Times New Roman" w:cs="Times New Roman"/>
                <w:b/>
                <w:szCs w:val="21"/>
              </w:rPr>
              <w:t xml:space="preserve">   </w:t>
            </w:r>
          </w:p>
          <w:tbl>
            <w:tblPr>
              <w:tblStyle w:val="31"/>
              <w:tblW w:w="495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6"/>
              <w:gridCol w:w="649"/>
              <w:gridCol w:w="877"/>
              <w:gridCol w:w="825"/>
              <w:gridCol w:w="894"/>
              <w:gridCol w:w="781"/>
              <w:gridCol w:w="825"/>
              <w:gridCol w:w="711"/>
              <w:gridCol w:w="611"/>
              <w:gridCol w:w="629"/>
            </w:tblGrid>
            <w:tr w14:paraId="58ED38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388" w:type="pct"/>
                  <w:vMerge w:val="restart"/>
                  <w:tcBorders>
                    <w:tl2br w:val="nil"/>
                    <w:tr2bl w:val="nil"/>
                  </w:tcBorders>
                  <w:noWrap w:val="0"/>
                  <w:vAlign w:val="center"/>
                </w:tcPr>
                <w:p w14:paraId="3DC36F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rPr>
                  </w:pPr>
                  <w:r>
                    <w:rPr>
                      <w:rFonts w:hint="default" w:ascii="Times New Roman" w:hAnsi="Times New Roman" w:eastAsia="宋体" w:cs="Times New Roman"/>
                      <w:b/>
                      <w:bCs w:val="0"/>
                      <w:kern w:val="0"/>
                      <w:sz w:val="21"/>
                      <w:szCs w:val="21"/>
                      <w:highlight w:val="none"/>
                    </w:rPr>
                    <w:t>采样日期</w:t>
                  </w:r>
                </w:p>
              </w:tc>
              <w:tc>
                <w:tcPr>
                  <w:tcW w:w="718" w:type="pct"/>
                  <w:vMerge w:val="restart"/>
                  <w:tcBorders>
                    <w:tl2br w:val="nil"/>
                    <w:tr2bl w:val="nil"/>
                  </w:tcBorders>
                  <w:noWrap w:val="0"/>
                  <w:vAlign w:val="center"/>
                </w:tcPr>
                <w:p w14:paraId="71B7EC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eastAsia="zh-CN"/>
                    </w:rPr>
                  </w:pPr>
                  <w:r>
                    <w:rPr>
                      <w:rFonts w:hint="default" w:ascii="Times New Roman" w:hAnsi="Times New Roman" w:eastAsia="宋体" w:cs="Times New Roman"/>
                      <w:b/>
                      <w:bCs w:val="0"/>
                      <w:kern w:val="0"/>
                      <w:sz w:val="21"/>
                      <w:szCs w:val="21"/>
                      <w:highlight w:val="none"/>
                      <w:lang w:eastAsia="zh-CN"/>
                    </w:rPr>
                    <w:t>采样点位</w:t>
                  </w:r>
                </w:p>
              </w:tc>
              <w:tc>
                <w:tcPr>
                  <w:tcW w:w="371" w:type="pct"/>
                  <w:vMerge w:val="restart"/>
                  <w:tcBorders>
                    <w:tl2br w:val="nil"/>
                    <w:tr2bl w:val="nil"/>
                  </w:tcBorders>
                  <w:noWrap w:val="0"/>
                  <w:vAlign w:val="center"/>
                </w:tcPr>
                <w:p w14:paraId="65C56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val="en-US" w:eastAsia="zh-CN"/>
                    </w:rPr>
                  </w:pPr>
                  <w:r>
                    <w:rPr>
                      <w:rFonts w:hint="default" w:ascii="Times New Roman" w:hAnsi="Times New Roman" w:eastAsia="宋体" w:cs="Times New Roman"/>
                      <w:b/>
                      <w:bCs w:val="0"/>
                      <w:kern w:val="0"/>
                      <w:sz w:val="21"/>
                      <w:szCs w:val="21"/>
                      <w:highlight w:val="none"/>
                      <w:lang w:val="en-US" w:eastAsia="zh-CN"/>
                    </w:rPr>
                    <w:t>检测</w:t>
                  </w:r>
                </w:p>
                <w:p w14:paraId="3DB45F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kern w:val="0"/>
                      <w:sz w:val="21"/>
                      <w:szCs w:val="21"/>
                      <w:highlight w:val="none"/>
                      <w:lang w:val="en-US" w:eastAsia="zh-CN" w:bidi="ar-SA"/>
                    </w:rPr>
                  </w:pPr>
                  <w:r>
                    <w:rPr>
                      <w:rFonts w:hint="default" w:ascii="Times New Roman" w:hAnsi="Times New Roman" w:eastAsia="宋体" w:cs="Times New Roman"/>
                      <w:b/>
                      <w:bCs w:val="0"/>
                      <w:kern w:val="0"/>
                      <w:sz w:val="21"/>
                      <w:szCs w:val="21"/>
                      <w:highlight w:val="none"/>
                      <w:lang w:eastAsia="zh-CN"/>
                    </w:rPr>
                    <w:t>项目</w:t>
                  </w:r>
                </w:p>
              </w:tc>
              <w:tc>
                <w:tcPr>
                  <w:tcW w:w="2404" w:type="pct"/>
                  <w:gridSpan w:val="5"/>
                  <w:tcBorders>
                    <w:tl2br w:val="nil"/>
                    <w:tr2bl w:val="nil"/>
                  </w:tcBorders>
                  <w:noWrap w:val="0"/>
                  <w:vAlign w:val="center"/>
                </w:tcPr>
                <w:p w14:paraId="6D7E49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eastAsia="zh-CN"/>
                    </w:rPr>
                  </w:pPr>
                  <w:r>
                    <w:rPr>
                      <w:rFonts w:hint="default" w:ascii="Times New Roman" w:hAnsi="Times New Roman" w:eastAsia="宋体" w:cs="Times New Roman"/>
                      <w:b/>
                      <w:bCs w:val="0"/>
                      <w:sz w:val="21"/>
                      <w:szCs w:val="21"/>
                      <w:highlight w:val="none"/>
                      <w:vertAlign w:val="baseline"/>
                      <w:lang w:eastAsia="zh-CN"/>
                    </w:rPr>
                    <w:t>检测结果</w:t>
                  </w:r>
                </w:p>
              </w:tc>
              <w:tc>
                <w:tcPr>
                  <w:tcW w:w="406" w:type="pct"/>
                  <w:vMerge w:val="restart"/>
                  <w:tcBorders>
                    <w:tl2br w:val="nil"/>
                    <w:tr2bl w:val="nil"/>
                  </w:tcBorders>
                  <w:noWrap w:val="0"/>
                  <w:vAlign w:val="center"/>
                </w:tcPr>
                <w:p w14:paraId="723FEC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eastAsia="宋体" w:cs="Times New Roman"/>
                      <w:b/>
                      <w:bCs w:val="0"/>
                      <w:sz w:val="21"/>
                      <w:szCs w:val="21"/>
                      <w:highlight w:val="none"/>
                      <w:vertAlign w:val="baseline"/>
                      <w:lang w:val="en-US" w:eastAsia="zh-CN"/>
                    </w:rPr>
                    <w:t>最大值</w:t>
                  </w:r>
                </w:p>
              </w:tc>
              <w:tc>
                <w:tcPr>
                  <w:tcW w:w="349" w:type="pct"/>
                  <w:vMerge w:val="restart"/>
                  <w:tcBorders>
                    <w:tl2br w:val="nil"/>
                    <w:tr2bl w:val="nil"/>
                  </w:tcBorders>
                  <w:noWrap w:val="0"/>
                  <w:vAlign w:val="center"/>
                </w:tcPr>
                <w:p w14:paraId="685B9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eastAsia="宋体" w:cs="Times New Roman"/>
                      <w:b/>
                      <w:bCs w:val="0"/>
                      <w:sz w:val="21"/>
                      <w:szCs w:val="21"/>
                      <w:highlight w:val="none"/>
                      <w:vertAlign w:val="baseline"/>
                      <w:lang w:val="en-US" w:eastAsia="zh-CN"/>
                    </w:rPr>
                    <w:t>标准限值</w:t>
                  </w:r>
                </w:p>
              </w:tc>
              <w:tc>
                <w:tcPr>
                  <w:tcW w:w="360" w:type="pct"/>
                  <w:vMerge w:val="restart"/>
                  <w:tcBorders>
                    <w:tl2br w:val="nil"/>
                    <w:tr2bl w:val="nil"/>
                  </w:tcBorders>
                  <w:noWrap w:val="0"/>
                  <w:vAlign w:val="center"/>
                </w:tcPr>
                <w:p w14:paraId="1B6F33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sz w:val="21"/>
                      <w:szCs w:val="21"/>
                      <w:highlight w:val="none"/>
                      <w:vertAlign w:val="baseline"/>
                      <w:lang w:val="en-US" w:eastAsia="zh-CN"/>
                    </w:rPr>
                  </w:pPr>
                  <w:r>
                    <w:rPr>
                      <w:rFonts w:hint="default" w:ascii="Times New Roman" w:hAnsi="Times New Roman" w:eastAsia="宋体" w:cs="Times New Roman"/>
                      <w:b/>
                      <w:bCs w:val="0"/>
                      <w:sz w:val="21"/>
                      <w:szCs w:val="21"/>
                      <w:highlight w:val="none"/>
                      <w:vertAlign w:val="baseline"/>
                      <w:lang w:val="en-US" w:eastAsia="zh-CN"/>
                    </w:rPr>
                    <w:t>结果评价</w:t>
                  </w:r>
                </w:p>
              </w:tc>
            </w:tr>
            <w:tr w14:paraId="2BBB53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388" w:type="pct"/>
                  <w:vMerge w:val="continue"/>
                  <w:tcBorders>
                    <w:tl2br w:val="nil"/>
                    <w:tr2bl w:val="nil"/>
                  </w:tcBorders>
                  <w:noWrap w:val="0"/>
                  <w:vAlign w:val="center"/>
                </w:tcPr>
                <w:p w14:paraId="6349DF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718" w:type="pct"/>
                  <w:vMerge w:val="continue"/>
                  <w:tcBorders>
                    <w:tl2br w:val="nil"/>
                    <w:tr2bl w:val="nil"/>
                  </w:tcBorders>
                  <w:noWrap w:val="0"/>
                  <w:vAlign w:val="center"/>
                </w:tcPr>
                <w:p w14:paraId="6FA454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371" w:type="pct"/>
                  <w:vMerge w:val="continue"/>
                  <w:tcBorders>
                    <w:tl2br w:val="nil"/>
                    <w:tr2bl w:val="nil"/>
                  </w:tcBorders>
                  <w:noWrap w:val="0"/>
                  <w:vAlign w:val="center"/>
                </w:tcPr>
                <w:p w14:paraId="7A2134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1"/>
                      <w:szCs w:val="21"/>
                    </w:rPr>
                  </w:pPr>
                </w:p>
              </w:tc>
              <w:tc>
                <w:tcPr>
                  <w:tcW w:w="501" w:type="pct"/>
                  <w:tcBorders>
                    <w:tl2br w:val="nil"/>
                    <w:tr2bl w:val="nil"/>
                  </w:tcBorders>
                  <w:noWrap w:val="0"/>
                  <w:vAlign w:val="center"/>
                </w:tcPr>
                <w:p w14:paraId="3985E1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第一次</w:t>
                  </w:r>
                </w:p>
              </w:tc>
              <w:tc>
                <w:tcPr>
                  <w:tcW w:w="472" w:type="pct"/>
                  <w:tcBorders>
                    <w:tl2br w:val="nil"/>
                    <w:tr2bl w:val="nil"/>
                  </w:tcBorders>
                  <w:noWrap w:val="0"/>
                  <w:vAlign w:val="center"/>
                </w:tcPr>
                <w:p w14:paraId="431F60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第二次</w:t>
                  </w:r>
                </w:p>
              </w:tc>
              <w:tc>
                <w:tcPr>
                  <w:tcW w:w="511" w:type="pct"/>
                  <w:tcBorders>
                    <w:tl2br w:val="nil"/>
                    <w:tr2bl w:val="nil"/>
                  </w:tcBorders>
                  <w:noWrap w:val="0"/>
                  <w:vAlign w:val="center"/>
                </w:tcPr>
                <w:p w14:paraId="399527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第三次</w:t>
                  </w:r>
                </w:p>
              </w:tc>
              <w:tc>
                <w:tcPr>
                  <w:tcW w:w="447" w:type="pct"/>
                  <w:tcBorders>
                    <w:tl2br w:val="nil"/>
                    <w:tr2bl w:val="nil"/>
                  </w:tcBorders>
                  <w:noWrap w:val="0"/>
                  <w:vAlign w:val="center"/>
                </w:tcPr>
                <w:p w14:paraId="4CB970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第四次</w:t>
                  </w:r>
                </w:p>
              </w:tc>
              <w:tc>
                <w:tcPr>
                  <w:tcW w:w="472" w:type="pct"/>
                  <w:tcBorders>
                    <w:tl2br w:val="nil"/>
                    <w:tr2bl w:val="nil"/>
                  </w:tcBorders>
                  <w:noWrap w:val="0"/>
                  <w:vAlign w:val="center"/>
                </w:tcPr>
                <w:p w14:paraId="3D622E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均值</w:t>
                  </w:r>
                </w:p>
              </w:tc>
              <w:tc>
                <w:tcPr>
                  <w:tcW w:w="406" w:type="pct"/>
                  <w:vMerge w:val="continue"/>
                  <w:tcBorders>
                    <w:tl2br w:val="nil"/>
                    <w:tr2bl w:val="nil"/>
                  </w:tcBorders>
                  <w:noWrap w:val="0"/>
                  <w:vAlign w:val="center"/>
                </w:tcPr>
                <w:p w14:paraId="281D9F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p>
              </w:tc>
              <w:tc>
                <w:tcPr>
                  <w:tcW w:w="349" w:type="pct"/>
                  <w:vMerge w:val="continue"/>
                  <w:tcBorders>
                    <w:tl2br w:val="nil"/>
                    <w:tr2bl w:val="nil"/>
                  </w:tcBorders>
                  <w:noWrap w:val="0"/>
                  <w:vAlign w:val="center"/>
                </w:tcPr>
                <w:p w14:paraId="5E3F5D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p>
              </w:tc>
              <w:tc>
                <w:tcPr>
                  <w:tcW w:w="360" w:type="pct"/>
                  <w:vMerge w:val="continue"/>
                  <w:tcBorders>
                    <w:tl2br w:val="nil"/>
                    <w:tr2bl w:val="nil"/>
                  </w:tcBorders>
                  <w:noWrap w:val="0"/>
                  <w:vAlign w:val="center"/>
                </w:tcPr>
                <w:p w14:paraId="1AC9B4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p>
              </w:tc>
            </w:tr>
            <w:tr w14:paraId="6D76CE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restart"/>
                  <w:tcBorders>
                    <w:tl2br w:val="nil"/>
                    <w:tr2bl w:val="nil"/>
                  </w:tcBorders>
                  <w:noWrap w:val="0"/>
                  <w:vAlign w:val="center"/>
                </w:tcPr>
                <w:p w14:paraId="6577B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2026.1.26</w:t>
                  </w:r>
                </w:p>
              </w:tc>
              <w:tc>
                <w:tcPr>
                  <w:tcW w:w="718" w:type="pct"/>
                  <w:tcBorders>
                    <w:tl2br w:val="nil"/>
                    <w:tr2bl w:val="nil"/>
                  </w:tcBorders>
                  <w:noWrap w:val="0"/>
                  <w:vAlign w:val="center"/>
                </w:tcPr>
                <w:p w14:paraId="2EE19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1#项目东侧厂界外上风向</w:t>
                  </w:r>
                </w:p>
              </w:tc>
              <w:tc>
                <w:tcPr>
                  <w:tcW w:w="371" w:type="pct"/>
                  <w:vMerge w:val="restart"/>
                  <w:tcBorders>
                    <w:tl2br w:val="nil"/>
                    <w:tr2bl w:val="nil"/>
                  </w:tcBorders>
                  <w:noWrap w:val="0"/>
                  <w:vAlign w:val="center"/>
                </w:tcPr>
                <w:p w14:paraId="5F66C8B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非甲烷总烃</w:t>
                  </w:r>
                </w:p>
              </w:tc>
              <w:tc>
                <w:tcPr>
                  <w:tcW w:w="501" w:type="pct"/>
                  <w:tcBorders>
                    <w:tl2br w:val="nil"/>
                    <w:tr2bl w:val="nil"/>
                  </w:tcBorders>
                  <w:noWrap w:val="0"/>
                  <w:vAlign w:val="center"/>
                </w:tcPr>
                <w:p w14:paraId="42344C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1.00</w:t>
                  </w:r>
                </w:p>
              </w:tc>
              <w:tc>
                <w:tcPr>
                  <w:tcW w:w="472" w:type="pct"/>
                  <w:tcBorders>
                    <w:tl2br w:val="nil"/>
                    <w:tr2bl w:val="nil"/>
                  </w:tcBorders>
                  <w:noWrap w:val="0"/>
                  <w:vAlign w:val="center"/>
                </w:tcPr>
                <w:p w14:paraId="4DAE94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0.86</w:t>
                  </w:r>
                </w:p>
              </w:tc>
              <w:tc>
                <w:tcPr>
                  <w:tcW w:w="511" w:type="pct"/>
                  <w:tcBorders>
                    <w:tl2br w:val="nil"/>
                    <w:tr2bl w:val="nil"/>
                  </w:tcBorders>
                  <w:noWrap w:val="0"/>
                  <w:vAlign w:val="center"/>
                </w:tcPr>
                <w:p w14:paraId="4F8701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0.89</w:t>
                  </w:r>
                </w:p>
              </w:tc>
              <w:tc>
                <w:tcPr>
                  <w:tcW w:w="447" w:type="pct"/>
                  <w:tcBorders>
                    <w:tl2br w:val="nil"/>
                    <w:tr2bl w:val="nil"/>
                  </w:tcBorders>
                  <w:noWrap w:val="0"/>
                  <w:vAlign w:val="center"/>
                </w:tcPr>
                <w:p w14:paraId="107D8D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0.92</w:t>
                  </w:r>
                </w:p>
              </w:tc>
              <w:tc>
                <w:tcPr>
                  <w:tcW w:w="472" w:type="pct"/>
                  <w:tcBorders>
                    <w:tl2br w:val="nil"/>
                    <w:tr2bl w:val="nil"/>
                  </w:tcBorders>
                  <w:noWrap w:val="0"/>
                  <w:vAlign w:val="center"/>
                </w:tcPr>
                <w:p w14:paraId="0E273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average(D3:G3)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0.92</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tcBorders>
                    <w:tl2br w:val="nil"/>
                    <w:tr2bl w:val="nil"/>
                  </w:tcBorders>
                  <w:noWrap w:val="0"/>
                  <w:vAlign w:val="center"/>
                </w:tcPr>
                <w:p w14:paraId="1494D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w:t>
                  </w:r>
                </w:p>
              </w:tc>
              <w:tc>
                <w:tcPr>
                  <w:tcW w:w="349" w:type="pct"/>
                  <w:vMerge w:val="restart"/>
                  <w:tcBorders>
                    <w:tl2br w:val="nil"/>
                    <w:tr2bl w:val="nil"/>
                  </w:tcBorders>
                  <w:noWrap w:val="0"/>
                  <w:vAlign w:val="center"/>
                </w:tcPr>
                <w:p w14:paraId="1670A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2.0</w:t>
                  </w:r>
                  <w:r>
                    <w:rPr>
                      <w:rFonts w:hint="default" w:ascii="Times New Roman" w:hAnsi="Times New Roman" w:eastAsia="宋体" w:cs="Times New Roman"/>
                      <w:b w:val="0"/>
                      <w:bCs/>
                      <w:sz w:val="21"/>
                      <w:szCs w:val="21"/>
                      <w:highlight w:val="none"/>
                      <w:vertAlign w:val="baseline"/>
                      <w:lang w:val="en-US" w:eastAsia="zh-CN"/>
                    </w:rPr>
                    <w:t>mg/m</w:t>
                  </w:r>
                  <w:r>
                    <w:rPr>
                      <w:rFonts w:hint="default" w:ascii="Times New Roman" w:hAnsi="Times New Roman" w:eastAsia="宋体" w:cs="Times New Roman"/>
                      <w:b w:val="0"/>
                      <w:bCs/>
                      <w:sz w:val="21"/>
                      <w:szCs w:val="21"/>
                      <w:highlight w:val="none"/>
                      <w:vertAlign w:val="superscript"/>
                      <w:lang w:val="en-US" w:eastAsia="zh-CN"/>
                    </w:rPr>
                    <w:t>3</w:t>
                  </w:r>
                </w:p>
              </w:tc>
              <w:tc>
                <w:tcPr>
                  <w:tcW w:w="360" w:type="pct"/>
                  <w:tcBorders>
                    <w:tl2br w:val="nil"/>
                    <w:tr2bl w:val="nil"/>
                  </w:tcBorders>
                  <w:noWrap w:val="0"/>
                  <w:vAlign w:val="center"/>
                </w:tcPr>
                <w:p w14:paraId="0F386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w:t>
                  </w:r>
                </w:p>
              </w:tc>
            </w:tr>
            <w:tr w14:paraId="6C0443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1DDBD4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0D9F7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2#项目东北侧厂界外下风向</w:t>
                  </w:r>
                </w:p>
              </w:tc>
              <w:tc>
                <w:tcPr>
                  <w:tcW w:w="371" w:type="pct"/>
                  <w:vMerge w:val="continue"/>
                  <w:tcBorders>
                    <w:tl2br w:val="nil"/>
                    <w:tr2bl w:val="nil"/>
                  </w:tcBorders>
                  <w:noWrap w:val="0"/>
                  <w:vAlign w:val="center"/>
                </w:tcPr>
                <w:p w14:paraId="2052DA85">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27BD1E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0.88</w:t>
                  </w:r>
                </w:p>
              </w:tc>
              <w:tc>
                <w:tcPr>
                  <w:tcW w:w="472" w:type="pct"/>
                  <w:tcBorders>
                    <w:tl2br w:val="nil"/>
                    <w:tr2bl w:val="nil"/>
                  </w:tcBorders>
                  <w:noWrap w:val="0"/>
                  <w:vAlign w:val="center"/>
                </w:tcPr>
                <w:p w14:paraId="249FE4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0.93</w:t>
                  </w:r>
                </w:p>
              </w:tc>
              <w:tc>
                <w:tcPr>
                  <w:tcW w:w="511" w:type="pct"/>
                  <w:tcBorders>
                    <w:tl2br w:val="nil"/>
                    <w:tr2bl w:val="nil"/>
                  </w:tcBorders>
                  <w:noWrap w:val="0"/>
                  <w:vAlign w:val="center"/>
                </w:tcPr>
                <w:p w14:paraId="106609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0.95</w:t>
                  </w:r>
                </w:p>
              </w:tc>
              <w:tc>
                <w:tcPr>
                  <w:tcW w:w="447" w:type="pct"/>
                  <w:tcBorders>
                    <w:tl2br w:val="nil"/>
                    <w:tr2bl w:val="nil"/>
                  </w:tcBorders>
                  <w:noWrap w:val="0"/>
                  <w:vAlign w:val="center"/>
                </w:tcPr>
                <w:p w14:paraId="6D1A50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0.92</w:t>
                  </w:r>
                </w:p>
              </w:tc>
              <w:tc>
                <w:tcPr>
                  <w:tcW w:w="472" w:type="pct"/>
                  <w:tcBorders>
                    <w:tl2br w:val="nil"/>
                    <w:tr2bl w:val="nil"/>
                  </w:tcBorders>
                  <w:noWrap w:val="0"/>
                  <w:vAlign w:val="center"/>
                </w:tcPr>
                <w:p w14:paraId="397727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average(D4:G4)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0.92</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restart"/>
                  <w:tcBorders>
                    <w:tl2br w:val="nil"/>
                    <w:tr2bl w:val="nil"/>
                  </w:tcBorders>
                  <w:noWrap w:val="0"/>
                  <w:vAlign w:val="center"/>
                </w:tcPr>
                <w:p w14:paraId="45BD92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0.93</w:t>
                  </w:r>
                </w:p>
              </w:tc>
              <w:tc>
                <w:tcPr>
                  <w:tcW w:w="349" w:type="pct"/>
                  <w:vMerge w:val="continue"/>
                  <w:tcBorders>
                    <w:tl2br w:val="nil"/>
                    <w:tr2bl w:val="nil"/>
                  </w:tcBorders>
                  <w:noWrap w:val="0"/>
                  <w:vAlign w:val="center"/>
                </w:tcPr>
                <w:p w14:paraId="4EBFA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restart"/>
                  <w:tcBorders>
                    <w:tl2br w:val="nil"/>
                    <w:tr2bl w:val="nil"/>
                  </w:tcBorders>
                  <w:noWrap w:val="0"/>
                  <w:vAlign w:val="center"/>
                </w:tcPr>
                <w:p w14:paraId="0C4E4A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7AD3F1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7C3646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0DD31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3#项目北侧厂界外下风向</w:t>
                  </w:r>
                </w:p>
              </w:tc>
              <w:tc>
                <w:tcPr>
                  <w:tcW w:w="371" w:type="pct"/>
                  <w:vMerge w:val="continue"/>
                  <w:tcBorders>
                    <w:tl2br w:val="nil"/>
                    <w:tr2bl w:val="nil"/>
                  </w:tcBorders>
                  <w:noWrap w:val="0"/>
                  <w:vAlign w:val="center"/>
                </w:tcPr>
                <w:p w14:paraId="628F9EF4">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026870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0.94</w:t>
                  </w:r>
                </w:p>
              </w:tc>
              <w:tc>
                <w:tcPr>
                  <w:tcW w:w="472" w:type="pct"/>
                  <w:tcBorders>
                    <w:tl2br w:val="nil"/>
                    <w:tr2bl w:val="nil"/>
                  </w:tcBorders>
                  <w:noWrap w:val="0"/>
                  <w:vAlign w:val="center"/>
                </w:tcPr>
                <w:p w14:paraId="7540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0.90</w:t>
                  </w:r>
                </w:p>
              </w:tc>
              <w:tc>
                <w:tcPr>
                  <w:tcW w:w="511" w:type="pct"/>
                  <w:tcBorders>
                    <w:tl2br w:val="nil"/>
                    <w:tr2bl w:val="nil"/>
                  </w:tcBorders>
                  <w:noWrap w:val="0"/>
                  <w:vAlign w:val="center"/>
                </w:tcPr>
                <w:p w14:paraId="04C7B9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0.93</w:t>
                  </w:r>
                </w:p>
              </w:tc>
              <w:tc>
                <w:tcPr>
                  <w:tcW w:w="447" w:type="pct"/>
                  <w:tcBorders>
                    <w:tl2br w:val="nil"/>
                    <w:tr2bl w:val="nil"/>
                  </w:tcBorders>
                  <w:noWrap w:val="0"/>
                  <w:vAlign w:val="center"/>
                </w:tcPr>
                <w:p w14:paraId="0E6D3F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0.95</w:t>
                  </w:r>
                </w:p>
              </w:tc>
              <w:tc>
                <w:tcPr>
                  <w:tcW w:w="472" w:type="pct"/>
                  <w:tcBorders>
                    <w:tl2br w:val="nil"/>
                    <w:tr2bl w:val="nil"/>
                  </w:tcBorders>
                  <w:noWrap w:val="0"/>
                  <w:vAlign w:val="center"/>
                </w:tcPr>
                <w:p w14:paraId="6E6152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average(D5:G5)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0.93</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continue"/>
                  <w:tcBorders>
                    <w:tl2br w:val="nil"/>
                    <w:tr2bl w:val="nil"/>
                  </w:tcBorders>
                  <w:noWrap w:val="0"/>
                  <w:vAlign w:val="center"/>
                </w:tcPr>
                <w:p w14:paraId="48792B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49" w:type="pct"/>
                  <w:vMerge w:val="continue"/>
                  <w:tcBorders>
                    <w:tl2br w:val="nil"/>
                    <w:tr2bl w:val="nil"/>
                  </w:tcBorders>
                  <w:noWrap w:val="0"/>
                  <w:vAlign w:val="center"/>
                </w:tcPr>
                <w:p w14:paraId="6F8A3F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continue"/>
                  <w:tcBorders>
                    <w:tl2br w:val="nil"/>
                    <w:tr2bl w:val="nil"/>
                  </w:tcBorders>
                  <w:noWrap w:val="0"/>
                  <w:vAlign w:val="center"/>
                </w:tcPr>
                <w:p w14:paraId="2CA0A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r>
            <w:tr w14:paraId="75D918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5C44A7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38265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4#项目西北侧厂界外下风向</w:t>
                  </w:r>
                </w:p>
              </w:tc>
              <w:tc>
                <w:tcPr>
                  <w:tcW w:w="371" w:type="pct"/>
                  <w:vMerge w:val="continue"/>
                  <w:tcBorders>
                    <w:tl2br w:val="nil"/>
                    <w:tr2bl w:val="nil"/>
                  </w:tcBorders>
                  <w:noWrap w:val="0"/>
                  <w:vAlign w:val="center"/>
                </w:tcPr>
                <w:p w14:paraId="1E6AD876">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1A1107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0.89</w:t>
                  </w:r>
                </w:p>
              </w:tc>
              <w:tc>
                <w:tcPr>
                  <w:tcW w:w="472" w:type="pct"/>
                  <w:tcBorders>
                    <w:tl2br w:val="nil"/>
                    <w:tr2bl w:val="nil"/>
                  </w:tcBorders>
                  <w:noWrap w:val="0"/>
                  <w:vAlign w:val="center"/>
                </w:tcPr>
                <w:p w14:paraId="391352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0.94</w:t>
                  </w:r>
                </w:p>
              </w:tc>
              <w:tc>
                <w:tcPr>
                  <w:tcW w:w="511" w:type="pct"/>
                  <w:tcBorders>
                    <w:tl2br w:val="nil"/>
                    <w:tr2bl w:val="nil"/>
                  </w:tcBorders>
                  <w:noWrap w:val="0"/>
                  <w:vAlign w:val="center"/>
                </w:tcPr>
                <w:p w14:paraId="635145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0.94</w:t>
                  </w:r>
                </w:p>
              </w:tc>
              <w:tc>
                <w:tcPr>
                  <w:tcW w:w="447" w:type="pct"/>
                  <w:tcBorders>
                    <w:tl2br w:val="nil"/>
                    <w:tr2bl w:val="nil"/>
                  </w:tcBorders>
                  <w:noWrap w:val="0"/>
                  <w:vAlign w:val="center"/>
                </w:tcPr>
                <w:p w14:paraId="4F3EE1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0.94</w:t>
                  </w:r>
                </w:p>
              </w:tc>
              <w:tc>
                <w:tcPr>
                  <w:tcW w:w="472" w:type="pct"/>
                  <w:tcBorders>
                    <w:tl2br w:val="nil"/>
                    <w:tr2bl w:val="nil"/>
                  </w:tcBorders>
                  <w:noWrap w:val="0"/>
                  <w:vAlign w:val="center"/>
                </w:tcPr>
                <w:p w14:paraId="1996F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average(D6:G6)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0.93</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continue"/>
                  <w:tcBorders>
                    <w:tl2br w:val="nil"/>
                    <w:tr2bl w:val="nil"/>
                  </w:tcBorders>
                  <w:noWrap w:val="0"/>
                  <w:vAlign w:val="center"/>
                </w:tcPr>
                <w:p w14:paraId="6FDC8E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49" w:type="pct"/>
                  <w:vMerge w:val="continue"/>
                  <w:tcBorders>
                    <w:tl2br w:val="nil"/>
                    <w:tr2bl w:val="nil"/>
                  </w:tcBorders>
                  <w:noWrap w:val="0"/>
                  <w:vAlign w:val="center"/>
                </w:tcPr>
                <w:p w14:paraId="2EFF32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continue"/>
                  <w:tcBorders>
                    <w:tl2br w:val="nil"/>
                    <w:tr2bl w:val="nil"/>
                  </w:tcBorders>
                  <w:noWrap w:val="0"/>
                  <w:vAlign w:val="center"/>
                </w:tcPr>
                <w:p w14:paraId="644E2E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r>
            <w:tr w14:paraId="7A7C14B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restart"/>
                  <w:tcBorders>
                    <w:tl2br w:val="nil"/>
                    <w:tr2bl w:val="nil"/>
                  </w:tcBorders>
                  <w:noWrap w:val="0"/>
                  <w:vAlign w:val="center"/>
                </w:tcPr>
                <w:p w14:paraId="1338D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2026.1.27</w:t>
                  </w:r>
                </w:p>
              </w:tc>
              <w:tc>
                <w:tcPr>
                  <w:tcW w:w="718" w:type="pct"/>
                  <w:tcBorders>
                    <w:tl2br w:val="nil"/>
                    <w:tr2bl w:val="nil"/>
                  </w:tcBorders>
                  <w:noWrap w:val="0"/>
                  <w:vAlign w:val="center"/>
                </w:tcPr>
                <w:p w14:paraId="008CA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1#项目东侧厂界外上风向</w:t>
                  </w:r>
                </w:p>
              </w:tc>
              <w:tc>
                <w:tcPr>
                  <w:tcW w:w="371" w:type="pct"/>
                  <w:vMerge w:val="continue"/>
                  <w:tcBorders>
                    <w:tl2br w:val="nil"/>
                    <w:tr2bl w:val="nil"/>
                  </w:tcBorders>
                  <w:noWrap w:val="0"/>
                  <w:vAlign w:val="center"/>
                </w:tcPr>
                <w:p w14:paraId="39BEB869">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3FA64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0.91</w:t>
                  </w:r>
                </w:p>
              </w:tc>
              <w:tc>
                <w:tcPr>
                  <w:tcW w:w="472" w:type="pct"/>
                  <w:tcBorders>
                    <w:tl2br w:val="nil"/>
                    <w:tr2bl w:val="nil"/>
                  </w:tcBorders>
                  <w:noWrap w:val="0"/>
                  <w:vAlign w:val="center"/>
                </w:tcPr>
                <w:p w14:paraId="29538A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0.90</w:t>
                  </w:r>
                </w:p>
              </w:tc>
              <w:tc>
                <w:tcPr>
                  <w:tcW w:w="511" w:type="pct"/>
                  <w:tcBorders>
                    <w:tl2br w:val="nil"/>
                    <w:tr2bl w:val="nil"/>
                  </w:tcBorders>
                  <w:noWrap w:val="0"/>
                  <w:vAlign w:val="center"/>
                </w:tcPr>
                <w:p w14:paraId="508C98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0.91</w:t>
                  </w:r>
                </w:p>
              </w:tc>
              <w:tc>
                <w:tcPr>
                  <w:tcW w:w="447" w:type="pct"/>
                  <w:tcBorders>
                    <w:tl2br w:val="nil"/>
                    <w:tr2bl w:val="nil"/>
                  </w:tcBorders>
                  <w:noWrap w:val="0"/>
                  <w:vAlign w:val="center"/>
                </w:tcPr>
                <w:p w14:paraId="4D7B6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0.99</w:t>
                  </w:r>
                </w:p>
              </w:tc>
              <w:tc>
                <w:tcPr>
                  <w:tcW w:w="472" w:type="pct"/>
                  <w:tcBorders>
                    <w:tl2br w:val="nil"/>
                    <w:tr2bl w:val="nil"/>
                  </w:tcBorders>
                  <w:noWrap w:val="0"/>
                  <w:vAlign w:val="center"/>
                </w:tcPr>
                <w:p w14:paraId="13B837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average(D7:G7)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0.93</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tcBorders>
                    <w:tl2br w:val="nil"/>
                    <w:tr2bl w:val="nil"/>
                  </w:tcBorders>
                  <w:noWrap w:val="0"/>
                  <w:vAlign w:val="center"/>
                </w:tcPr>
                <w:p w14:paraId="7F7A7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w:t>
                  </w:r>
                </w:p>
              </w:tc>
              <w:tc>
                <w:tcPr>
                  <w:tcW w:w="349" w:type="pct"/>
                  <w:vMerge w:val="continue"/>
                  <w:tcBorders>
                    <w:tl2br w:val="nil"/>
                    <w:tr2bl w:val="nil"/>
                  </w:tcBorders>
                  <w:noWrap w:val="0"/>
                  <w:vAlign w:val="center"/>
                </w:tcPr>
                <w:p w14:paraId="5D867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tcBorders>
                    <w:tl2br w:val="nil"/>
                    <w:tr2bl w:val="nil"/>
                  </w:tcBorders>
                  <w:noWrap w:val="0"/>
                  <w:vAlign w:val="center"/>
                </w:tcPr>
                <w:p w14:paraId="6305E5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w:t>
                  </w:r>
                </w:p>
              </w:tc>
            </w:tr>
            <w:tr w14:paraId="2577EC5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4A689B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56338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2#项目东北侧厂界外下风向</w:t>
                  </w:r>
                </w:p>
              </w:tc>
              <w:tc>
                <w:tcPr>
                  <w:tcW w:w="371" w:type="pct"/>
                  <w:vMerge w:val="continue"/>
                  <w:tcBorders>
                    <w:tl2br w:val="nil"/>
                    <w:tr2bl w:val="nil"/>
                  </w:tcBorders>
                  <w:noWrap w:val="0"/>
                  <w:vAlign w:val="center"/>
                </w:tcPr>
                <w:p w14:paraId="7A0C9E78">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317D0A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0.90</w:t>
                  </w:r>
                </w:p>
              </w:tc>
              <w:tc>
                <w:tcPr>
                  <w:tcW w:w="472" w:type="pct"/>
                  <w:tcBorders>
                    <w:tl2br w:val="nil"/>
                    <w:tr2bl w:val="nil"/>
                  </w:tcBorders>
                  <w:noWrap w:val="0"/>
                  <w:vAlign w:val="center"/>
                </w:tcPr>
                <w:p w14:paraId="039E1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0.99</w:t>
                  </w:r>
                </w:p>
              </w:tc>
              <w:tc>
                <w:tcPr>
                  <w:tcW w:w="511" w:type="pct"/>
                  <w:tcBorders>
                    <w:tl2br w:val="nil"/>
                    <w:tr2bl w:val="nil"/>
                  </w:tcBorders>
                  <w:noWrap w:val="0"/>
                  <w:vAlign w:val="center"/>
                </w:tcPr>
                <w:p w14:paraId="4BB298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1.01</w:t>
                  </w:r>
                </w:p>
              </w:tc>
              <w:tc>
                <w:tcPr>
                  <w:tcW w:w="447" w:type="pct"/>
                  <w:tcBorders>
                    <w:tl2br w:val="nil"/>
                    <w:tr2bl w:val="nil"/>
                  </w:tcBorders>
                  <w:noWrap w:val="0"/>
                  <w:vAlign w:val="center"/>
                </w:tcPr>
                <w:p w14:paraId="1272DD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0.93</w:t>
                  </w:r>
                </w:p>
              </w:tc>
              <w:tc>
                <w:tcPr>
                  <w:tcW w:w="472" w:type="pct"/>
                  <w:tcBorders>
                    <w:tl2br w:val="nil"/>
                    <w:tr2bl w:val="nil"/>
                  </w:tcBorders>
                  <w:noWrap w:val="0"/>
                  <w:vAlign w:val="center"/>
                </w:tcPr>
                <w:p w14:paraId="5F41BE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average(D8:G8)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0.96</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restart"/>
                  <w:tcBorders>
                    <w:tl2br w:val="nil"/>
                    <w:tr2bl w:val="nil"/>
                  </w:tcBorders>
                  <w:noWrap w:val="0"/>
                  <w:vAlign w:val="center"/>
                </w:tcPr>
                <w:p w14:paraId="04F00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0.96</w:t>
                  </w:r>
                </w:p>
              </w:tc>
              <w:tc>
                <w:tcPr>
                  <w:tcW w:w="349" w:type="pct"/>
                  <w:vMerge w:val="continue"/>
                  <w:tcBorders>
                    <w:tl2br w:val="nil"/>
                    <w:tr2bl w:val="nil"/>
                  </w:tcBorders>
                  <w:noWrap w:val="0"/>
                  <w:vAlign w:val="center"/>
                </w:tcPr>
                <w:p w14:paraId="44582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restart"/>
                  <w:tcBorders>
                    <w:tl2br w:val="nil"/>
                    <w:tr2bl w:val="nil"/>
                  </w:tcBorders>
                  <w:noWrap w:val="0"/>
                  <w:vAlign w:val="center"/>
                </w:tcPr>
                <w:p w14:paraId="10CBFE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达标</w:t>
                  </w:r>
                </w:p>
              </w:tc>
            </w:tr>
            <w:tr w14:paraId="7F0D80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655C0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48E62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3#项目北侧厂界外下风向</w:t>
                  </w:r>
                </w:p>
              </w:tc>
              <w:tc>
                <w:tcPr>
                  <w:tcW w:w="371" w:type="pct"/>
                  <w:vMerge w:val="continue"/>
                  <w:tcBorders>
                    <w:tl2br w:val="nil"/>
                    <w:tr2bl w:val="nil"/>
                  </w:tcBorders>
                  <w:noWrap w:val="0"/>
                  <w:vAlign w:val="center"/>
                </w:tcPr>
                <w:p w14:paraId="27E22B74">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045C8A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0.89</w:t>
                  </w:r>
                </w:p>
              </w:tc>
              <w:tc>
                <w:tcPr>
                  <w:tcW w:w="472" w:type="pct"/>
                  <w:tcBorders>
                    <w:tl2br w:val="nil"/>
                    <w:tr2bl w:val="nil"/>
                  </w:tcBorders>
                  <w:noWrap w:val="0"/>
                  <w:vAlign w:val="center"/>
                </w:tcPr>
                <w:p w14:paraId="508DD6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0.87</w:t>
                  </w:r>
                </w:p>
              </w:tc>
              <w:tc>
                <w:tcPr>
                  <w:tcW w:w="511" w:type="pct"/>
                  <w:tcBorders>
                    <w:tl2br w:val="nil"/>
                    <w:tr2bl w:val="nil"/>
                  </w:tcBorders>
                  <w:noWrap w:val="0"/>
                  <w:vAlign w:val="center"/>
                </w:tcPr>
                <w:p w14:paraId="70CDD2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0.88</w:t>
                  </w:r>
                </w:p>
              </w:tc>
              <w:tc>
                <w:tcPr>
                  <w:tcW w:w="447" w:type="pct"/>
                  <w:tcBorders>
                    <w:tl2br w:val="nil"/>
                    <w:tr2bl w:val="nil"/>
                  </w:tcBorders>
                  <w:noWrap w:val="0"/>
                  <w:vAlign w:val="center"/>
                </w:tcPr>
                <w:p w14:paraId="2C29DB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0.90</w:t>
                  </w:r>
                </w:p>
              </w:tc>
              <w:tc>
                <w:tcPr>
                  <w:tcW w:w="472" w:type="pct"/>
                  <w:tcBorders>
                    <w:tl2br w:val="nil"/>
                    <w:tr2bl w:val="nil"/>
                  </w:tcBorders>
                  <w:noWrap w:val="0"/>
                  <w:vAlign w:val="center"/>
                </w:tcPr>
                <w:p w14:paraId="2E2701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average(D9:G9)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0.88</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continue"/>
                  <w:tcBorders>
                    <w:tl2br w:val="nil"/>
                    <w:tr2bl w:val="nil"/>
                  </w:tcBorders>
                  <w:noWrap w:val="0"/>
                  <w:vAlign w:val="center"/>
                </w:tcPr>
                <w:p w14:paraId="1F5ED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49" w:type="pct"/>
                  <w:vMerge w:val="continue"/>
                  <w:tcBorders>
                    <w:tl2br w:val="nil"/>
                    <w:tr2bl w:val="nil"/>
                  </w:tcBorders>
                  <w:noWrap w:val="0"/>
                  <w:vAlign w:val="center"/>
                </w:tcPr>
                <w:p w14:paraId="366FE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continue"/>
                  <w:tcBorders>
                    <w:tl2br w:val="nil"/>
                    <w:tr2bl w:val="nil"/>
                  </w:tcBorders>
                  <w:noWrap w:val="0"/>
                  <w:vAlign w:val="center"/>
                </w:tcPr>
                <w:p w14:paraId="45C8B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r>
            <w:tr w14:paraId="3209045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8" w:type="pct"/>
                  <w:vMerge w:val="continue"/>
                  <w:tcBorders>
                    <w:tl2br w:val="nil"/>
                    <w:tr2bl w:val="nil"/>
                  </w:tcBorders>
                  <w:noWrap w:val="0"/>
                  <w:vAlign w:val="center"/>
                </w:tcPr>
                <w:p w14:paraId="568D4B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p>
              </w:tc>
              <w:tc>
                <w:tcPr>
                  <w:tcW w:w="718" w:type="pct"/>
                  <w:tcBorders>
                    <w:tl2br w:val="nil"/>
                    <w:tr2bl w:val="nil"/>
                  </w:tcBorders>
                  <w:noWrap w:val="0"/>
                  <w:vAlign w:val="center"/>
                </w:tcPr>
                <w:p w14:paraId="0F2AB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highlight w:val="none"/>
                      <w:lang w:val="en-US" w:eastAsia="zh-CN" w:bidi="ar-SA"/>
                    </w:rPr>
                  </w:pPr>
                  <w:r>
                    <w:rPr>
                      <w:rFonts w:hint="default" w:ascii="Times New Roman" w:hAnsi="Times New Roman" w:eastAsia="宋体" w:cs="Times New Roman"/>
                      <w:bCs/>
                      <w:kern w:val="0"/>
                      <w:sz w:val="21"/>
                      <w:szCs w:val="21"/>
                      <w:highlight w:val="none"/>
                      <w:lang w:val="en-US" w:eastAsia="zh-CN"/>
                    </w:rPr>
                    <w:t>4#项目西北侧厂界外下风向</w:t>
                  </w:r>
                </w:p>
              </w:tc>
              <w:tc>
                <w:tcPr>
                  <w:tcW w:w="371" w:type="pct"/>
                  <w:vMerge w:val="continue"/>
                  <w:tcBorders>
                    <w:tl2br w:val="nil"/>
                    <w:tr2bl w:val="nil"/>
                  </w:tcBorders>
                  <w:noWrap w:val="0"/>
                  <w:vAlign w:val="center"/>
                </w:tcPr>
                <w:p w14:paraId="226C99DE">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sz w:val="21"/>
                      <w:szCs w:val="21"/>
                      <w:highlight w:val="none"/>
                      <w:lang w:val="en-US" w:eastAsia="zh-CN"/>
                    </w:rPr>
                  </w:pPr>
                </w:p>
              </w:tc>
              <w:tc>
                <w:tcPr>
                  <w:tcW w:w="501" w:type="pct"/>
                  <w:tcBorders>
                    <w:tl2br w:val="nil"/>
                    <w:tr2bl w:val="nil"/>
                  </w:tcBorders>
                  <w:noWrap w:val="0"/>
                  <w:vAlign w:val="center"/>
                </w:tcPr>
                <w:p w14:paraId="011230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0.94</w:t>
                  </w:r>
                </w:p>
              </w:tc>
              <w:tc>
                <w:tcPr>
                  <w:tcW w:w="472" w:type="pct"/>
                  <w:tcBorders>
                    <w:tl2br w:val="nil"/>
                    <w:tr2bl w:val="nil"/>
                  </w:tcBorders>
                  <w:noWrap w:val="0"/>
                  <w:vAlign w:val="center"/>
                </w:tcPr>
                <w:p w14:paraId="1282B1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0.91</w:t>
                  </w:r>
                </w:p>
              </w:tc>
              <w:tc>
                <w:tcPr>
                  <w:tcW w:w="511" w:type="pct"/>
                  <w:tcBorders>
                    <w:tl2br w:val="nil"/>
                    <w:tr2bl w:val="nil"/>
                  </w:tcBorders>
                  <w:noWrap w:val="0"/>
                  <w:vAlign w:val="center"/>
                </w:tcPr>
                <w:p w14:paraId="20E831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0.99</w:t>
                  </w:r>
                </w:p>
              </w:tc>
              <w:tc>
                <w:tcPr>
                  <w:tcW w:w="447" w:type="pct"/>
                  <w:tcBorders>
                    <w:tl2br w:val="nil"/>
                    <w:tr2bl w:val="nil"/>
                  </w:tcBorders>
                  <w:noWrap w:val="0"/>
                  <w:vAlign w:val="center"/>
                </w:tcPr>
                <w:p w14:paraId="78FB0D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0.99</w:t>
                  </w:r>
                </w:p>
              </w:tc>
              <w:tc>
                <w:tcPr>
                  <w:tcW w:w="472" w:type="pct"/>
                  <w:tcBorders>
                    <w:tl2br w:val="nil"/>
                    <w:tr2bl w:val="nil"/>
                  </w:tcBorders>
                  <w:noWrap w:val="0"/>
                  <w:vAlign w:val="center"/>
                </w:tcPr>
                <w:p w14:paraId="2EA7D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fldChar w:fldCharType="begin"/>
                  </w:r>
                  <w:r>
                    <w:rPr>
                      <w:rFonts w:hint="default" w:ascii="Times New Roman" w:hAnsi="Times New Roman" w:eastAsia="宋体" w:cs="Times New Roman"/>
                      <w:b w:val="0"/>
                      <w:bCs/>
                      <w:kern w:val="2"/>
                      <w:sz w:val="21"/>
                      <w:szCs w:val="21"/>
                      <w:highlight w:val="none"/>
                      <w:lang w:val="en-US" w:eastAsia="zh-CN" w:bidi="ar-SA"/>
                    </w:rPr>
                    <w:instrText xml:space="preserve"> = average(D10:G10) \* MERGEFORMAT </w:instrText>
                  </w:r>
                  <w:r>
                    <w:rPr>
                      <w:rFonts w:hint="default" w:ascii="Times New Roman" w:hAnsi="Times New Roman" w:eastAsia="宋体" w:cs="Times New Roman"/>
                      <w:b w:val="0"/>
                      <w:bCs/>
                      <w:kern w:val="2"/>
                      <w:sz w:val="21"/>
                      <w:szCs w:val="21"/>
                      <w:highlight w:val="none"/>
                      <w:lang w:val="en-US" w:eastAsia="zh-CN" w:bidi="ar-SA"/>
                    </w:rPr>
                    <w:fldChar w:fldCharType="separate"/>
                  </w:r>
                  <w:r>
                    <w:rPr>
                      <w:rFonts w:hint="default" w:ascii="Times New Roman" w:hAnsi="Times New Roman" w:eastAsia="宋体" w:cs="Times New Roman"/>
                      <w:b w:val="0"/>
                      <w:bCs/>
                      <w:kern w:val="2"/>
                      <w:sz w:val="21"/>
                      <w:szCs w:val="21"/>
                      <w:highlight w:val="none"/>
                      <w:lang w:val="en-US" w:eastAsia="zh-CN" w:bidi="ar-SA"/>
                    </w:rPr>
                    <w:t>0.96</w:t>
                  </w:r>
                  <w:r>
                    <w:rPr>
                      <w:rFonts w:hint="default" w:ascii="Times New Roman" w:hAnsi="Times New Roman" w:eastAsia="宋体" w:cs="Times New Roman"/>
                      <w:b w:val="0"/>
                      <w:bCs/>
                      <w:kern w:val="2"/>
                      <w:sz w:val="21"/>
                      <w:szCs w:val="21"/>
                      <w:highlight w:val="none"/>
                      <w:lang w:val="en-US" w:eastAsia="zh-CN" w:bidi="ar-SA"/>
                    </w:rPr>
                    <w:fldChar w:fldCharType="end"/>
                  </w:r>
                </w:p>
              </w:tc>
              <w:tc>
                <w:tcPr>
                  <w:tcW w:w="406" w:type="pct"/>
                  <w:vMerge w:val="continue"/>
                  <w:tcBorders>
                    <w:tl2br w:val="nil"/>
                    <w:tr2bl w:val="nil"/>
                  </w:tcBorders>
                  <w:noWrap w:val="0"/>
                  <w:vAlign w:val="center"/>
                </w:tcPr>
                <w:p w14:paraId="11A79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49" w:type="pct"/>
                  <w:vMerge w:val="continue"/>
                  <w:tcBorders>
                    <w:tl2br w:val="nil"/>
                    <w:tr2bl w:val="nil"/>
                  </w:tcBorders>
                  <w:noWrap w:val="0"/>
                  <w:vAlign w:val="center"/>
                </w:tcPr>
                <w:p w14:paraId="7F079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kern w:val="2"/>
                      <w:sz w:val="21"/>
                      <w:szCs w:val="21"/>
                      <w:highlight w:val="none"/>
                      <w:lang w:val="en-US" w:eastAsia="zh-CN" w:bidi="ar-SA"/>
                    </w:rPr>
                  </w:pPr>
                </w:p>
              </w:tc>
              <w:tc>
                <w:tcPr>
                  <w:tcW w:w="360" w:type="pct"/>
                  <w:vMerge w:val="continue"/>
                  <w:tcBorders>
                    <w:tl2br w:val="nil"/>
                    <w:tr2bl w:val="nil"/>
                  </w:tcBorders>
                  <w:noWrap w:val="0"/>
                  <w:vAlign w:val="center"/>
                </w:tcPr>
                <w:p w14:paraId="26C13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kern w:val="2"/>
                      <w:sz w:val="21"/>
                      <w:szCs w:val="21"/>
                      <w:highlight w:val="none"/>
                      <w:lang w:val="en-US" w:eastAsia="zh-CN" w:bidi="ar-SA"/>
                    </w:rPr>
                  </w:pPr>
                </w:p>
              </w:tc>
            </w:tr>
          </w:tbl>
          <w:p w14:paraId="7D9CE821">
            <w:pPr>
              <w:spacing w:line="360" w:lineRule="auto"/>
              <w:ind w:firstLine="482" w:firstLineChars="200"/>
              <w:rPr>
                <w:rFonts w:ascii="Times New Roman" w:hAnsi="Times New Roman" w:cs="Times New Roman"/>
                <w:b/>
                <w:bCs/>
                <w:sz w:val="24"/>
              </w:rPr>
            </w:pPr>
            <w:r>
              <w:rPr>
                <w:rFonts w:hint="eastAsia" w:ascii="Times New Roman" w:hAnsi="Times New Roman" w:cs="Times New Roman"/>
                <w:b/>
                <w:bCs/>
                <w:sz w:val="24"/>
              </w:rPr>
              <w:t>2、</w:t>
            </w:r>
            <w:r>
              <w:rPr>
                <w:rFonts w:ascii="Times New Roman" w:hAnsi="Times New Roman" w:cs="Times New Roman"/>
                <w:b/>
                <w:bCs/>
                <w:sz w:val="24"/>
              </w:rPr>
              <w:t>废水</w:t>
            </w:r>
          </w:p>
          <w:p w14:paraId="0782456F">
            <w:pPr>
              <w:spacing w:line="360" w:lineRule="auto"/>
              <w:ind w:firstLine="480" w:firstLineChars="200"/>
              <w:rPr>
                <w:rFonts w:ascii="Times New Roman" w:hAnsi="Times New Roman" w:cs="Times New Roman"/>
                <w:sz w:val="24"/>
              </w:rPr>
            </w:pPr>
            <w:r>
              <w:rPr>
                <w:rFonts w:ascii="Times New Roman" w:hAnsi="Times New Roman" w:cs="Times New Roman"/>
                <w:sz w:val="24"/>
              </w:rPr>
              <w:t>（1）监测点位、时间、频次</w:t>
            </w:r>
          </w:p>
          <w:p w14:paraId="2BAE6826">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rPr>
              <w:t>5</w:t>
            </w:r>
            <w:r>
              <w:rPr>
                <w:rFonts w:ascii="Times New Roman" w:hAnsi="Times New Roman" w:cs="Times New Roman"/>
                <w:sz w:val="24"/>
              </w:rPr>
              <w:t>。</w:t>
            </w:r>
          </w:p>
          <w:p w14:paraId="5CDE55D1">
            <w:pPr>
              <w:keepNext w:val="0"/>
              <w:keepLines w:val="0"/>
              <w:pageBreakBefore w:val="0"/>
              <w:widowControl w:val="0"/>
              <w:kinsoku/>
              <w:wordWrap/>
              <w:overflowPunct/>
              <w:topLinePunct w:val="0"/>
              <w:autoSpaceDE/>
              <w:autoSpaceDN/>
              <w:bidi w:val="0"/>
              <w:adjustRightInd/>
              <w:snapToGrid/>
              <w:spacing w:before="313" w:beforeLines="100"/>
              <w:contextualSpacing/>
              <w:jc w:val="center"/>
              <w:textAlignment w:val="auto"/>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5</w:t>
            </w:r>
            <w:r>
              <w:rPr>
                <w:rFonts w:ascii="Times New Roman" w:hAnsi="Times New Roman" w:cs="Times New Roman"/>
                <w:b/>
                <w:szCs w:val="21"/>
              </w:rPr>
              <w:t xml:space="preserve">  </w:t>
            </w:r>
            <w:r>
              <w:rPr>
                <w:rFonts w:hint="eastAsia" w:ascii="Times New Roman" w:hAnsi="Times New Roman" w:cs="Times New Roman"/>
                <w:b/>
                <w:szCs w:val="21"/>
              </w:rPr>
              <w:t>废水采样布点及监测</w:t>
            </w:r>
          </w:p>
          <w:tbl>
            <w:tblPr>
              <w:tblStyle w:val="30"/>
              <w:tblW w:w="8757" w:type="dxa"/>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15"/>
              <w:gridCol w:w="2279"/>
              <w:gridCol w:w="2788"/>
              <w:gridCol w:w="1775"/>
            </w:tblGrid>
            <w:tr w14:paraId="0F583C0D">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1915" w:type="dxa"/>
                  <w:tcBorders>
                    <w:tl2br w:val="nil"/>
                    <w:tr2bl w:val="nil"/>
                  </w:tcBorders>
                  <w:vAlign w:val="center"/>
                </w:tcPr>
                <w:p w14:paraId="588F0EDD">
                  <w:pPr>
                    <w:jc w:val="center"/>
                    <w:rPr>
                      <w:rFonts w:ascii="Times New Roman" w:hAnsi="Times New Roman" w:cs="Times New Roman"/>
                      <w:szCs w:val="21"/>
                    </w:rPr>
                  </w:pPr>
                  <w:r>
                    <w:rPr>
                      <w:rFonts w:ascii="Times New Roman" w:hAnsi="Times New Roman" w:cs="Times New Roman"/>
                      <w:szCs w:val="21"/>
                    </w:rPr>
                    <w:t>污染源位置</w:t>
                  </w:r>
                </w:p>
              </w:tc>
              <w:tc>
                <w:tcPr>
                  <w:tcW w:w="2279" w:type="dxa"/>
                  <w:tcBorders>
                    <w:tl2br w:val="nil"/>
                    <w:tr2bl w:val="nil"/>
                  </w:tcBorders>
                  <w:vAlign w:val="center"/>
                </w:tcPr>
                <w:p w14:paraId="033A0942">
                  <w:pPr>
                    <w:jc w:val="center"/>
                    <w:rPr>
                      <w:rFonts w:ascii="Times New Roman" w:hAnsi="Times New Roman" w:cs="Times New Roman"/>
                      <w:szCs w:val="21"/>
                    </w:rPr>
                  </w:pPr>
                  <w:r>
                    <w:rPr>
                      <w:rFonts w:ascii="Times New Roman" w:hAnsi="Times New Roman" w:cs="Times New Roman"/>
                      <w:szCs w:val="21"/>
                    </w:rPr>
                    <w:t>采样时间</w:t>
                  </w:r>
                </w:p>
              </w:tc>
              <w:tc>
                <w:tcPr>
                  <w:tcW w:w="2788" w:type="dxa"/>
                  <w:tcBorders>
                    <w:tl2br w:val="nil"/>
                    <w:tr2bl w:val="nil"/>
                  </w:tcBorders>
                  <w:vAlign w:val="center"/>
                </w:tcPr>
                <w:p w14:paraId="6481DBB3">
                  <w:pPr>
                    <w:jc w:val="center"/>
                    <w:rPr>
                      <w:rFonts w:ascii="Times New Roman" w:hAnsi="Times New Roman" w:cs="Times New Roman"/>
                      <w:szCs w:val="21"/>
                    </w:rPr>
                  </w:pPr>
                  <w:r>
                    <w:rPr>
                      <w:rFonts w:ascii="Times New Roman" w:hAnsi="Times New Roman" w:cs="Times New Roman"/>
                      <w:szCs w:val="21"/>
                    </w:rPr>
                    <w:t>监测项目</w:t>
                  </w:r>
                </w:p>
              </w:tc>
              <w:tc>
                <w:tcPr>
                  <w:tcW w:w="1775" w:type="dxa"/>
                  <w:tcBorders>
                    <w:tl2br w:val="nil"/>
                    <w:tr2bl w:val="nil"/>
                  </w:tcBorders>
                  <w:vAlign w:val="center"/>
                </w:tcPr>
                <w:p w14:paraId="64D6611B">
                  <w:pPr>
                    <w:jc w:val="center"/>
                    <w:rPr>
                      <w:rFonts w:ascii="Times New Roman" w:hAnsi="Times New Roman" w:cs="Times New Roman"/>
                      <w:szCs w:val="21"/>
                    </w:rPr>
                  </w:pPr>
                  <w:r>
                    <w:rPr>
                      <w:rFonts w:ascii="Times New Roman" w:hAnsi="Times New Roman" w:cs="Times New Roman"/>
                      <w:szCs w:val="21"/>
                    </w:rPr>
                    <w:t>监测频次</w:t>
                  </w:r>
                </w:p>
              </w:tc>
            </w:tr>
            <w:tr w14:paraId="1D9E3BF5">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1915" w:type="dxa"/>
                  <w:tcBorders>
                    <w:bottom w:val="single" w:color="auto" w:sz="4" w:space="0"/>
                    <w:tl2br w:val="nil"/>
                    <w:tr2bl w:val="nil"/>
                  </w:tcBorders>
                  <w:vAlign w:val="center"/>
                </w:tcPr>
                <w:p w14:paraId="47048023">
                  <w:pPr>
                    <w:ind w:left="-105" w:leftChars="-50" w:right="-105" w:rightChars="-50"/>
                    <w:jc w:val="center"/>
                    <w:rPr>
                      <w:rFonts w:ascii="Times New Roman" w:hAnsi="Times New Roman" w:cs="Times New Roman"/>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厂区</w:t>
                  </w:r>
                  <w:r>
                    <w:rPr>
                      <w:rFonts w:hint="eastAsia" w:ascii="Times New Roman" w:hAnsi="Times New Roman" w:eastAsia="宋体" w:cs="Times New Roman"/>
                      <w:bCs/>
                      <w:szCs w:val="21"/>
                      <w:lang w:val="en-US" w:eastAsia="zh-CN"/>
                    </w:rPr>
                    <w:t>生活</w:t>
                  </w:r>
                  <w:r>
                    <w:rPr>
                      <w:rFonts w:ascii="Times New Roman" w:hAnsi="Times New Roman" w:eastAsia="宋体" w:cs="Times New Roman"/>
                      <w:bCs/>
                      <w:szCs w:val="21"/>
                    </w:rPr>
                    <w:t>污水排口</w:t>
                  </w:r>
                </w:p>
              </w:tc>
              <w:tc>
                <w:tcPr>
                  <w:tcW w:w="2279" w:type="dxa"/>
                  <w:tcBorders>
                    <w:tl2br w:val="nil"/>
                    <w:tr2bl w:val="nil"/>
                  </w:tcBorders>
                  <w:vAlign w:val="center"/>
                </w:tcPr>
                <w:p w14:paraId="12B48826">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w:t>
                  </w:r>
                  <w:r>
                    <w:rPr>
                      <w:rFonts w:hint="eastAsia" w:ascii="Times New Roman" w:hAnsi="Times New Roman" w:cs="Times New Roman"/>
                      <w:szCs w:val="21"/>
                      <w:lang w:val="en-US" w:eastAsia="zh-CN"/>
                    </w:rPr>
                    <w:t>6</w:t>
                  </w:r>
                  <w:r>
                    <w:rPr>
                      <w:rFonts w:hint="eastAsia" w:ascii="Times New Roman" w:hAnsi="Times New Roman" w:cs="Times New Roman"/>
                      <w:szCs w:val="21"/>
                    </w:rPr>
                    <w:t>年</w:t>
                  </w:r>
                  <w:r>
                    <w:rPr>
                      <w:rFonts w:hint="eastAsia" w:ascii="Times New Roman" w:hAnsi="Times New Roman" w:cs="Times New Roman"/>
                      <w:szCs w:val="21"/>
                      <w:lang w:val="en-US" w:eastAsia="zh-CN"/>
                    </w:rPr>
                    <w:t>1</w:t>
                  </w:r>
                  <w:r>
                    <w:rPr>
                      <w:rFonts w:hint="eastAsia" w:ascii="Times New Roman" w:hAnsi="Times New Roman" w:cs="Times New Roman"/>
                      <w:szCs w:val="21"/>
                    </w:rPr>
                    <w:t>月2</w:t>
                  </w:r>
                  <w:r>
                    <w:rPr>
                      <w:rFonts w:hint="eastAsia" w:ascii="Times New Roman" w:hAnsi="Times New Roman" w:cs="Times New Roman"/>
                      <w:szCs w:val="21"/>
                      <w:lang w:val="en-US" w:eastAsia="zh-CN"/>
                    </w:rPr>
                    <w:t>6</w:t>
                  </w:r>
                  <w:r>
                    <w:rPr>
                      <w:rFonts w:hint="eastAsia" w:ascii="Times New Roman" w:hAnsi="Times New Roman" w:cs="Times New Roman"/>
                      <w:szCs w:val="21"/>
                    </w:rPr>
                    <w:t>日</w:t>
                  </w:r>
                  <w:r>
                    <w:rPr>
                      <w:rFonts w:hint="eastAsia" w:ascii="Times New Roman" w:hAnsi="Times New Roman" w:cs="Times New Roman"/>
                      <w:bCs/>
                      <w:szCs w:val="21"/>
                    </w:rPr>
                    <w:t>~</w:t>
                  </w:r>
                </w:p>
                <w:p w14:paraId="32D7CD95">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202</w:t>
                  </w:r>
                  <w:r>
                    <w:rPr>
                      <w:rFonts w:hint="eastAsia" w:ascii="Times New Roman" w:hAnsi="Times New Roman" w:cs="Times New Roman"/>
                      <w:szCs w:val="21"/>
                      <w:lang w:val="en-US" w:eastAsia="zh-CN"/>
                    </w:rPr>
                    <w:t>6</w:t>
                  </w:r>
                  <w:r>
                    <w:rPr>
                      <w:rFonts w:hint="eastAsia" w:ascii="Times New Roman" w:hAnsi="Times New Roman" w:cs="Times New Roman"/>
                      <w:szCs w:val="21"/>
                    </w:rPr>
                    <w:t>年</w:t>
                  </w:r>
                  <w:r>
                    <w:rPr>
                      <w:rFonts w:hint="eastAsia" w:ascii="Times New Roman" w:hAnsi="Times New Roman" w:cs="Times New Roman"/>
                      <w:szCs w:val="21"/>
                      <w:lang w:val="en-US" w:eastAsia="zh-CN"/>
                    </w:rPr>
                    <w:t>1</w:t>
                  </w:r>
                  <w:r>
                    <w:rPr>
                      <w:rFonts w:hint="eastAsia" w:ascii="Times New Roman" w:hAnsi="Times New Roman" w:cs="Times New Roman"/>
                      <w:szCs w:val="21"/>
                    </w:rPr>
                    <w:t>月2</w:t>
                  </w:r>
                  <w:r>
                    <w:rPr>
                      <w:rFonts w:hint="eastAsia" w:ascii="Times New Roman" w:hAnsi="Times New Roman" w:cs="Times New Roman"/>
                      <w:szCs w:val="21"/>
                      <w:lang w:val="en-US" w:eastAsia="zh-CN"/>
                    </w:rPr>
                    <w:t>7</w:t>
                  </w:r>
                  <w:r>
                    <w:rPr>
                      <w:rFonts w:hint="eastAsia" w:ascii="Times New Roman" w:hAnsi="Times New Roman" w:cs="Times New Roman"/>
                      <w:szCs w:val="21"/>
                    </w:rPr>
                    <w:t>日</w:t>
                  </w:r>
                </w:p>
              </w:tc>
              <w:tc>
                <w:tcPr>
                  <w:tcW w:w="2788" w:type="dxa"/>
                  <w:tcBorders>
                    <w:tl2br w:val="nil"/>
                    <w:tr2bl w:val="nil"/>
                  </w:tcBorders>
                  <w:vAlign w:val="center"/>
                </w:tcPr>
                <w:p w14:paraId="1BF69450">
                  <w:pPr>
                    <w:jc w:val="center"/>
                    <w:rPr>
                      <w:rFonts w:ascii="Times New Roman" w:hAnsi="Times New Roman" w:cs="Times New Roman"/>
                      <w:szCs w:val="21"/>
                    </w:rPr>
                  </w:pPr>
                  <w:r>
                    <w:rPr>
                      <w:rFonts w:hint="eastAsia" w:ascii="Times New Roman" w:hAnsi="Times New Roman" w:cs="Times New Roman"/>
                      <w:szCs w:val="21"/>
                    </w:rPr>
                    <w:t>pH、悬浮物、化学需氧量、五日生化需氧量、氨氮、石油类、总磷</w:t>
                  </w:r>
                </w:p>
              </w:tc>
              <w:tc>
                <w:tcPr>
                  <w:tcW w:w="1775" w:type="dxa"/>
                  <w:tcBorders>
                    <w:tl2br w:val="nil"/>
                    <w:tr2bl w:val="nil"/>
                  </w:tcBorders>
                  <w:vAlign w:val="center"/>
                </w:tcPr>
                <w:p w14:paraId="5DA489F7">
                  <w:pPr>
                    <w:jc w:val="center"/>
                    <w:rPr>
                      <w:rFonts w:ascii="Times New Roman" w:hAnsi="Times New Roman" w:cs="Times New Roman"/>
                      <w:szCs w:val="21"/>
                    </w:rPr>
                  </w:pPr>
                  <w:r>
                    <w:rPr>
                      <w:rFonts w:ascii="Times New Roman" w:hAnsi="Times New Roman" w:cs="Times New Roman"/>
                      <w:szCs w:val="21"/>
                    </w:rPr>
                    <w:t>每天</w:t>
                  </w:r>
                  <w:r>
                    <w:rPr>
                      <w:rFonts w:hint="eastAsia" w:ascii="Times New Roman" w:hAnsi="Times New Roman" w:cs="Times New Roman"/>
                      <w:szCs w:val="21"/>
                    </w:rPr>
                    <w:t>4</w:t>
                  </w:r>
                  <w:r>
                    <w:rPr>
                      <w:rFonts w:ascii="Times New Roman" w:hAnsi="Times New Roman" w:cs="Times New Roman"/>
                      <w:szCs w:val="21"/>
                    </w:rPr>
                    <w:t>次</w:t>
                  </w:r>
                </w:p>
                <w:p w14:paraId="0C4DBED2">
                  <w:pPr>
                    <w:jc w:val="center"/>
                    <w:rPr>
                      <w:rFonts w:ascii="Times New Roman" w:hAnsi="Times New Roman" w:cs="Times New Roman"/>
                      <w:szCs w:val="21"/>
                    </w:rPr>
                  </w:pPr>
                  <w:r>
                    <w:rPr>
                      <w:rFonts w:ascii="Times New Roman" w:hAnsi="Times New Roman" w:cs="Times New Roman"/>
                      <w:szCs w:val="21"/>
                    </w:rPr>
                    <w:t>连续监测2天</w:t>
                  </w:r>
                </w:p>
              </w:tc>
            </w:tr>
          </w:tbl>
          <w:p w14:paraId="5A6EEC49">
            <w:pPr>
              <w:pStyle w:val="4"/>
              <w:spacing w:before="0" w:after="0" w:line="360" w:lineRule="auto"/>
              <w:ind w:firstLine="470" w:firstLineChars="196"/>
              <w:contextualSpacing/>
              <w:rPr>
                <w:b w:val="0"/>
                <w:bCs w:val="0"/>
                <w:szCs w:val="24"/>
              </w:rPr>
            </w:pPr>
            <w:r>
              <w:rPr>
                <w:b w:val="0"/>
                <w:bCs w:val="0"/>
                <w:szCs w:val="24"/>
              </w:rPr>
              <w:t>（2）分析方法</w:t>
            </w:r>
          </w:p>
          <w:p w14:paraId="6C6B94E4">
            <w:pPr>
              <w:pStyle w:val="42"/>
              <w:spacing w:after="0" w:line="360" w:lineRule="auto"/>
              <w:ind w:firstLine="480"/>
              <w:contextualSpacing/>
              <w:rPr>
                <w:rFonts w:ascii="Times New Roman" w:hAnsi="Times New Roman" w:cs="Times New Roman"/>
              </w:rPr>
            </w:pPr>
            <w:r>
              <w:rPr>
                <w:rFonts w:ascii="Times New Roman" w:hAnsi="Times New Roman" w:cs="Times New Roman"/>
              </w:rPr>
              <w:t>废水监测分析方法见表5-</w:t>
            </w:r>
            <w:r>
              <w:rPr>
                <w:rFonts w:hint="eastAsia" w:ascii="Times New Roman" w:hAnsi="Times New Roman" w:cs="Times New Roman"/>
              </w:rPr>
              <w:t>6</w:t>
            </w:r>
            <w:r>
              <w:rPr>
                <w:rFonts w:ascii="Times New Roman" w:hAnsi="Times New Roman" w:cs="Times New Roman"/>
              </w:rPr>
              <w:t>。</w:t>
            </w:r>
          </w:p>
          <w:p w14:paraId="763BF000">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6</w:t>
            </w:r>
            <w:r>
              <w:rPr>
                <w:rFonts w:ascii="Times New Roman" w:hAnsi="Times New Roman" w:cs="Times New Roman"/>
                <w:b/>
                <w:szCs w:val="21"/>
              </w:rPr>
              <w:t xml:space="preserve">  </w:t>
            </w:r>
            <w:r>
              <w:rPr>
                <w:rFonts w:hint="eastAsia" w:ascii="Times New Roman" w:hAnsi="Times New Roman" w:cs="Times New Roman"/>
                <w:b/>
                <w:szCs w:val="21"/>
              </w:rPr>
              <w:t>废水监测分析方法</w:t>
            </w:r>
          </w:p>
          <w:tbl>
            <w:tblPr>
              <w:tblStyle w:val="30"/>
              <w:tblW w:w="86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00"/>
              <w:gridCol w:w="1680"/>
              <w:gridCol w:w="5025"/>
              <w:gridCol w:w="1259"/>
            </w:tblGrid>
            <w:tr w14:paraId="74965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tblHeader/>
                <w:jc w:val="center"/>
              </w:trPr>
              <w:tc>
                <w:tcPr>
                  <w:tcW w:w="700" w:type="dxa"/>
                  <w:vAlign w:val="center"/>
                </w:tcPr>
                <w:p w14:paraId="747335E5">
                  <w:pPr>
                    <w:jc w:val="center"/>
                    <w:rPr>
                      <w:rFonts w:ascii="Times New Roman" w:hAnsi="Times New Roman"/>
                      <w:b/>
                      <w:szCs w:val="21"/>
                    </w:rPr>
                  </w:pPr>
                  <w:r>
                    <w:rPr>
                      <w:rFonts w:ascii="Times New Roman" w:hAnsi="Times New Roman" w:eastAsia="宋体" w:cs="Times New Roman"/>
                      <w:b/>
                      <w:szCs w:val="21"/>
                    </w:rPr>
                    <w:t>类别</w:t>
                  </w:r>
                </w:p>
              </w:tc>
              <w:tc>
                <w:tcPr>
                  <w:tcW w:w="1680" w:type="dxa"/>
                  <w:vAlign w:val="center"/>
                </w:tcPr>
                <w:p w14:paraId="02E782D0">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项目</w:t>
                  </w:r>
                </w:p>
              </w:tc>
              <w:tc>
                <w:tcPr>
                  <w:tcW w:w="5025" w:type="dxa"/>
                  <w:vAlign w:val="center"/>
                </w:tcPr>
                <w:p w14:paraId="06921957">
                  <w:pPr>
                    <w:jc w:val="center"/>
                    <w:rPr>
                      <w:rFonts w:ascii="Times New Roman" w:hAnsi="Times New Roman"/>
                      <w:b/>
                      <w:szCs w:val="21"/>
                    </w:rPr>
                  </w:pPr>
                  <w:r>
                    <w:rPr>
                      <w:rFonts w:ascii="Times New Roman" w:hAnsi="Times New Roman" w:cs="Times New Roman"/>
                      <w:b/>
                      <w:szCs w:val="21"/>
                    </w:rPr>
                    <w:t>监测</w:t>
                  </w:r>
                  <w:r>
                    <w:rPr>
                      <w:rFonts w:ascii="Times New Roman" w:hAnsi="Times New Roman" w:eastAsia="宋体" w:cs="Times New Roman"/>
                      <w:b/>
                      <w:szCs w:val="21"/>
                    </w:rPr>
                    <w:t>方法及依据</w:t>
                  </w:r>
                </w:p>
              </w:tc>
              <w:tc>
                <w:tcPr>
                  <w:tcW w:w="1259" w:type="dxa"/>
                  <w:vAlign w:val="center"/>
                </w:tcPr>
                <w:p w14:paraId="2DE2E5CB">
                  <w:pPr>
                    <w:adjustRightInd w:val="0"/>
                    <w:snapToGrid w:val="0"/>
                    <w:jc w:val="center"/>
                    <w:rPr>
                      <w:rFonts w:ascii="Times New Roman" w:hAnsi="Times New Roman"/>
                      <w:b/>
                      <w:szCs w:val="21"/>
                    </w:rPr>
                  </w:pPr>
                  <w:r>
                    <w:rPr>
                      <w:rFonts w:ascii="Times New Roman" w:hAnsi="Times New Roman" w:eastAsia="宋体" w:cs="Times New Roman"/>
                      <w:b/>
                      <w:szCs w:val="21"/>
                    </w:rPr>
                    <w:t>检出限</w:t>
                  </w:r>
                </w:p>
              </w:tc>
            </w:tr>
            <w:tr w14:paraId="10F4BB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restart"/>
                  <w:vAlign w:val="center"/>
                </w:tcPr>
                <w:p w14:paraId="4678E5EE">
                  <w:pPr>
                    <w:jc w:val="center"/>
                    <w:rPr>
                      <w:rFonts w:ascii="Times New Roman" w:hAnsi="Times New Roman"/>
                      <w:bCs/>
                      <w:szCs w:val="21"/>
                    </w:rPr>
                  </w:pPr>
                  <w:r>
                    <w:rPr>
                      <w:rFonts w:ascii="Times New Roman" w:hAnsi="Times New Roman" w:eastAsia="宋体" w:cs="Times New Roman"/>
                      <w:bCs/>
                      <w:szCs w:val="21"/>
                    </w:rPr>
                    <w:t>污水</w:t>
                  </w:r>
                </w:p>
              </w:tc>
              <w:tc>
                <w:tcPr>
                  <w:tcW w:w="1680" w:type="dxa"/>
                  <w:vAlign w:val="center"/>
                </w:tcPr>
                <w:p w14:paraId="2719AE8F">
                  <w:pPr>
                    <w:jc w:val="center"/>
                    <w:rPr>
                      <w:rFonts w:ascii="Times New Roman" w:hAnsi="Times New Roman"/>
                      <w:szCs w:val="21"/>
                    </w:rPr>
                  </w:pPr>
                  <w:r>
                    <w:rPr>
                      <w:rFonts w:ascii="Times New Roman" w:hAnsi="Times New Roman" w:eastAsia="宋体" w:cs="Times New Roman"/>
                      <w:bCs/>
                      <w:szCs w:val="21"/>
                    </w:rPr>
                    <w:t>pH</w:t>
                  </w:r>
                </w:p>
              </w:tc>
              <w:tc>
                <w:tcPr>
                  <w:tcW w:w="5025" w:type="dxa"/>
                  <w:vAlign w:val="center"/>
                </w:tcPr>
                <w:p w14:paraId="1F4A6849">
                  <w:pPr>
                    <w:widowControl/>
                    <w:jc w:val="center"/>
                    <w:rPr>
                      <w:rFonts w:ascii="Times New Roman" w:hAnsi="Times New Roman"/>
                      <w:bCs/>
                      <w:szCs w:val="21"/>
                    </w:rPr>
                  </w:pPr>
                  <w:r>
                    <w:rPr>
                      <w:rFonts w:ascii="Times New Roman" w:hAnsi="Times New Roman" w:eastAsia="宋体" w:cs="Times New Roman"/>
                      <w:bCs/>
                      <w:szCs w:val="21"/>
                    </w:rPr>
                    <w:t>水质 pH值的测定 电极法HJ 1147-2020</w:t>
                  </w:r>
                </w:p>
              </w:tc>
              <w:tc>
                <w:tcPr>
                  <w:tcW w:w="1259" w:type="dxa"/>
                  <w:vAlign w:val="center"/>
                </w:tcPr>
                <w:p w14:paraId="048F852D">
                  <w:pPr>
                    <w:widowControl/>
                    <w:jc w:val="center"/>
                    <w:rPr>
                      <w:rFonts w:ascii="Times New Roman" w:hAnsi="Times New Roman"/>
                      <w:kern w:val="0"/>
                      <w:szCs w:val="21"/>
                    </w:rPr>
                  </w:pPr>
                  <w:r>
                    <w:rPr>
                      <w:rFonts w:ascii="Times New Roman" w:hAnsi="Times New Roman" w:eastAsia="宋体" w:cs="Times New Roman"/>
                      <w:bCs/>
                      <w:szCs w:val="21"/>
                    </w:rPr>
                    <w:t>/</w:t>
                  </w:r>
                </w:p>
              </w:tc>
            </w:tr>
            <w:tr w14:paraId="004AF8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7D7965B">
                  <w:pPr>
                    <w:jc w:val="center"/>
                    <w:rPr>
                      <w:rFonts w:ascii="Times New Roman" w:hAnsi="Times New Roman"/>
                      <w:bCs/>
                      <w:szCs w:val="21"/>
                    </w:rPr>
                  </w:pPr>
                </w:p>
              </w:tc>
              <w:tc>
                <w:tcPr>
                  <w:tcW w:w="1680" w:type="dxa"/>
                  <w:vAlign w:val="center"/>
                </w:tcPr>
                <w:p w14:paraId="44AFD3B6">
                  <w:pPr>
                    <w:jc w:val="center"/>
                    <w:rPr>
                      <w:rFonts w:ascii="Times New Roman" w:hAnsi="Times New Roman"/>
                      <w:szCs w:val="21"/>
                    </w:rPr>
                  </w:pPr>
                  <w:r>
                    <w:rPr>
                      <w:rFonts w:ascii="Times New Roman" w:hAnsi="Times New Roman" w:eastAsia="宋体" w:cs="Times New Roman"/>
                      <w:szCs w:val="21"/>
                    </w:rPr>
                    <w:t>悬浮物</w:t>
                  </w:r>
                </w:p>
              </w:tc>
              <w:tc>
                <w:tcPr>
                  <w:tcW w:w="5025" w:type="dxa"/>
                  <w:vAlign w:val="center"/>
                </w:tcPr>
                <w:p w14:paraId="2859BEDE">
                  <w:pPr>
                    <w:jc w:val="center"/>
                    <w:rPr>
                      <w:rFonts w:ascii="Times New Roman" w:hAnsi="Times New Roman"/>
                      <w:szCs w:val="21"/>
                    </w:rPr>
                  </w:pPr>
                  <w:r>
                    <w:rPr>
                      <w:rFonts w:ascii="Times New Roman" w:hAnsi="Times New Roman" w:eastAsia="宋体" w:cs="Times New Roman"/>
                      <w:szCs w:val="21"/>
                    </w:rPr>
                    <w:t>水质 悬浮物的测定 重量法GB 11901-89</w:t>
                  </w:r>
                </w:p>
              </w:tc>
              <w:tc>
                <w:tcPr>
                  <w:tcW w:w="1259" w:type="dxa"/>
                  <w:vAlign w:val="center"/>
                </w:tcPr>
                <w:p w14:paraId="15FC04A5">
                  <w:pPr>
                    <w:jc w:val="center"/>
                    <w:rPr>
                      <w:rFonts w:ascii="Times New Roman" w:hAnsi="Times New Roman"/>
                      <w:kern w:val="0"/>
                      <w:szCs w:val="21"/>
                    </w:rPr>
                  </w:pPr>
                  <w:r>
                    <w:rPr>
                      <w:rFonts w:hint="eastAsia" w:ascii="Times New Roman" w:hAnsi="Times New Roman" w:eastAsia="宋体" w:cs="Times New Roman"/>
                      <w:szCs w:val="21"/>
                    </w:rPr>
                    <w:t>/</w:t>
                  </w:r>
                </w:p>
              </w:tc>
            </w:tr>
            <w:tr w14:paraId="1F659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571AB07C">
                  <w:pPr>
                    <w:jc w:val="center"/>
                    <w:rPr>
                      <w:rFonts w:ascii="Times New Roman" w:hAnsi="Times New Roman"/>
                      <w:bCs/>
                      <w:szCs w:val="21"/>
                    </w:rPr>
                  </w:pPr>
                </w:p>
              </w:tc>
              <w:tc>
                <w:tcPr>
                  <w:tcW w:w="1680" w:type="dxa"/>
                  <w:vAlign w:val="center"/>
                </w:tcPr>
                <w:p w14:paraId="35F173DE">
                  <w:pPr>
                    <w:jc w:val="center"/>
                    <w:rPr>
                      <w:rFonts w:ascii="Times New Roman" w:hAnsi="Times New Roman"/>
                      <w:szCs w:val="21"/>
                    </w:rPr>
                  </w:pPr>
                  <w:r>
                    <w:rPr>
                      <w:rFonts w:ascii="Times New Roman" w:hAnsi="Times New Roman" w:eastAsia="宋体" w:cs="Times New Roman"/>
                      <w:szCs w:val="21"/>
                    </w:rPr>
                    <w:t>化学需氧量</w:t>
                  </w:r>
                </w:p>
              </w:tc>
              <w:tc>
                <w:tcPr>
                  <w:tcW w:w="5025" w:type="dxa"/>
                  <w:vAlign w:val="center"/>
                </w:tcPr>
                <w:p w14:paraId="0AF6E651">
                  <w:pPr>
                    <w:widowControl/>
                    <w:jc w:val="center"/>
                    <w:rPr>
                      <w:rFonts w:ascii="Times New Roman" w:hAnsi="Times New Roman"/>
                      <w:szCs w:val="21"/>
                    </w:rPr>
                  </w:pPr>
                  <w:r>
                    <w:rPr>
                      <w:rFonts w:ascii="Times New Roman" w:hAnsi="Times New Roman" w:eastAsia="宋体" w:cs="Times New Roman"/>
                      <w:szCs w:val="21"/>
                    </w:rPr>
                    <w:t>水质 化学需氧量的测定 重铬酸盐法 HJ 828-2017</w:t>
                  </w:r>
                </w:p>
              </w:tc>
              <w:tc>
                <w:tcPr>
                  <w:tcW w:w="1259" w:type="dxa"/>
                  <w:vAlign w:val="center"/>
                </w:tcPr>
                <w:p w14:paraId="3CEE5CA9">
                  <w:pPr>
                    <w:adjustRightInd w:val="0"/>
                    <w:snapToGrid w:val="0"/>
                    <w:jc w:val="center"/>
                    <w:rPr>
                      <w:rFonts w:ascii="Times New Roman" w:hAnsi="Times New Roman"/>
                      <w:kern w:val="0"/>
                      <w:szCs w:val="21"/>
                    </w:rPr>
                  </w:pPr>
                  <w:r>
                    <w:rPr>
                      <w:rFonts w:ascii="Times New Roman" w:hAnsi="Times New Roman" w:eastAsia="宋体" w:cs="Times New Roman"/>
                      <w:bCs/>
                      <w:szCs w:val="21"/>
                    </w:rPr>
                    <w:t>4mg/L</w:t>
                  </w:r>
                </w:p>
              </w:tc>
            </w:tr>
            <w:tr w14:paraId="6E2F0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697D146">
                  <w:pPr>
                    <w:jc w:val="center"/>
                    <w:rPr>
                      <w:rFonts w:ascii="Times New Roman" w:hAnsi="Times New Roman"/>
                      <w:bCs/>
                      <w:szCs w:val="21"/>
                    </w:rPr>
                  </w:pPr>
                </w:p>
              </w:tc>
              <w:tc>
                <w:tcPr>
                  <w:tcW w:w="1680" w:type="dxa"/>
                  <w:vAlign w:val="center"/>
                </w:tcPr>
                <w:p w14:paraId="594435CE">
                  <w:pPr>
                    <w:pStyle w:val="25"/>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5025" w:type="dxa"/>
                  <w:vAlign w:val="center"/>
                </w:tcPr>
                <w:p w14:paraId="28D115B3">
                  <w:pPr>
                    <w:jc w:val="center"/>
                    <w:rPr>
                      <w:rFonts w:ascii="Times New Roman" w:hAnsi="Times New Roman"/>
                      <w:bCs/>
                      <w:szCs w:val="21"/>
                    </w:rPr>
                  </w:pPr>
                  <w:r>
                    <w:rPr>
                      <w:rFonts w:ascii="Times New Roman" w:hAnsi="Times New Roman" w:eastAsia="宋体" w:cs="Times New Roman"/>
                      <w:bCs/>
                      <w:szCs w:val="21"/>
                    </w:rPr>
                    <w:t>水质</w:t>
                  </w:r>
                  <w:r>
                    <w:rPr>
                      <w:rFonts w:ascii="Times New Roman" w:hAnsi="Times New Roman" w:cs="Times New Roman"/>
                      <w:bCs/>
                      <w:szCs w:val="21"/>
                    </w:rPr>
                    <w:t xml:space="preserve"> </w:t>
                  </w:r>
                  <w:r>
                    <w:rPr>
                      <w:rFonts w:ascii="Times New Roman" w:hAnsi="Times New Roman" w:eastAsia="宋体" w:cs="Times New Roman"/>
                      <w:bCs/>
                      <w:szCs w:val="21"/>
                    </w:rPr>
                    <w:t>五日生化需氧量（BOD</w:t>
                  </w:r>
                  <w:r>
                    <w:rPr>
                      <w:rFonts w:ascii="Times New Roman" w:hAnsi="Times New Roman" w:eastAsia="宋体" w:cs="Times New Roman"/>
                      <w:bCs/>
                      <w:szCs w:val="21"/>
                      <w:vertAlign w:val="subscript"/>
                    </w:rPr>
                    <w:t>5</w:t>
                  </w:r>
                  <w:r>
                    <w:rPr>
                      <w:rFonts w:ascii="Times New Roman" w:hAnsi="Times New Roman" w:eastAsia="宋体" w:cs="Times New Roman"/>
                      <w:bCs/>
                      <w:szCs w:val="21"/>
                    </w:rPr>
                    <w:t>）的测定稀释与接种</w:t>
                  </w:r>
                  <w:r>
                    <w:rPr>
                      <w:rFonts w:ascii="Times New Roman" w:hAnsi="Times New Roman" w:cs="Times New Roman"/>
                      <w:bCs/>
                      <w:szCs w:val="21"/>
                    </w:rPr>
                    <w:t xml:space="preserve">法 </w:t>
                  </w:r>
                  <w:r>
                    <w:rPr>
                      <w:rFonts w:ascii="Times New Roman" w:hAnsi="Times New Roman" w:eastAsia="宋体" w:cs="Times New Roman"/>
                      <w:bCs/>
                      <w:szCs w:val="21"/>
                    </w:rPr>
                    <w:t>HJ 505-2009</w:t>
                  </w:r>
                </w:p>
              </w:tc>
              <w:tc>
                <w:tcPr>
                  <w:tcW w:w="1259" w:type="dxa"/>
                  <w:vAlign w:val="center"/>
                </w:tcPr>
                <w:p w14:paraId="783A4326">
                  <w:pPr>
                    <w:jc w:val="center"/>
                    <w:rPr>
                      <w:rFonts w:ascii="Times New Roman" w:hAnsi="Times New Roman"/>
                      <w:bCs/>
                      <w:szCs w:val="21"/>
                    </w:rPr>
                  </w:pPr>
                  <w:r>
                    <w:rPr>
                      <w:rFonts w:ascii="Times New Roman" w:hAnsi="Times New Roman" w:eastAsia="宋体" w:cs="Times New Roman"/>
                      <w:bCs/>
                      <w:szCs w:val="21"/>
                    </w:rPr>
                    <w:t>0.5mg/L</w:t>
                  </w:r>
                </w:p>
              </w:tc>
            </w:tr>
            <w:tr w14:paraId="6E7A9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86" w:hRule="atLeast"/>
                <w:jc w:val="center"/>
              </w:trPr>
              <w:tc>
                <w:tcPr>
                  <w:tcW w:w="700" w:type="dxa"/>
                  <w:vMerge w:val="continue"/>
                  <w:vAlign w:val="center"/>
                </w:tcPr>
                <w:p w14:paraId="1C656FE4">
                  <w:pPr>
                    <w:jc w:val="center"/>
                    <w:rPr>
                      <w:rFonts w:ascii="Times New Roman" w:hAnsi="Times New Roman"/>
                      <w:bCs/>
                      <w:szCs w:val="21"/>
                    </w:rPr>
                  </w:pPr>
                </w:p>
              </w:tc>
              <w:tc>
                <w:tcPr>
                  <w:tcW w:w="1680" w:type="dxa"/>
                  <w:vAlign w:val="center"/>
                </w:tcPr>
                <w:p w14:paraId="7A8243E2">
                  <w:pPr>
                    <w:jc w:val="center"/>
                    <w:rPr>
                      <w:rFonts w:ascii="Times New Roman" w:hAnsi="Times New Roman"/>
                      <w:szCs w:val="21"/>
                    </w:rPr>
                  </w:pPr>
                  <w:r>
                    <w:rPr>
                      <w:rFonts w:ascii="Times New Roman" w:hAnsi="Times New Roman" w:eastAsia="宋体" w:cs="Times New Roman"/>
                      <w:szCs w:val="21"/>
                    </w:rPr>
                    <w:t>氨氮</w:t>
                  </w:r>
                </w:p>
              </w:tc>
              <w:tc>
                <w:tcPr>
                  <w:tcW w:w="5025" w:type="dxa"/>
                  <w:vAlign w:val="center"/>
                </w:tcPr>
                <w:p w14:paraId="72732EEF">
                  <w:pPr>
                    <w:widowControl/>
                    <w:jc w:val="center"/>
                    <w:rPr>
                      <w:rFonts w:ascii="Times New Roman" w:hAnsi="Times New Roman"/>
                      <w:szCs w:val="21"/>
                    </w:rPr>
                  </w:pPr>
                  <w:r>
                    <w:rPr>
                      <w:rFonts w:ascii="Times New Roman" w:hAnsi="Times New Roman" w:eastAsia="宋体" w:cs="Times New Roman"/>
                      <w:szCs w:val="21"/>
                    </w:rPr>
                    <w:t>水质 氨氮的测定 纳氏试剂分光光度法 HJ 535-2009</w:t>
                  </w:r>
                </w:p>
              </w:tc>
              <w:tc>
                <w:tcPr>
                  <w:tcW w:w="1259" w:type="dxa"/>
                  <w:vAlign w:val="center"/>
                </w:tcPr>
                <w:p w14:paraId="47DC6E26">
                  <w:pPr>
                    <w:jc w:val="center"/>
                    <w:rPr>
                      <w:rFonts w:ascii="Times New Roman" w:hAnsi="Times New Roman"/>
                      <w:kern w:val="0"/>
                      <w:szCs w:val="21"/>
                    </w:rPr>
                  </w:pPr>
                  <w:r>
                    <w:rPr>
                      <w:rFonts w:ascii="Times New Roman" w:hAnsi="Times New Roman" w:eastAsia="宋体" w:cs="Times New Roman"/>
                      <w:szCs w:val="21"/>
                    </w:rPr>
                    <w:t>0.025mg/L</w:t>
                  </w:r>
                </w:p>
              </w:tc>
            </w:tr>
            <w:tr w14:paraId="37110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156" w:hRule="atLeast"/>
                <w:jc w:val="center"/>
              </w:trPr>
              <w:tc>
                <w:tcPr>
                  <w:tcW w:w="700" w:type="dxa"/>
                  <w:vMerge w:val="continue"/>
                  <w:vAlign w:val="center"/>
                </w:tcPr>
                <w:p w14:paraId="6F95488A">
                  <w:pPr>
                    <w:jc w:val="center"/>
                    <w:rPr>
                      <w:rFonts w:ascii="Times New Roman" w:hAnsi="Times New Roman"/>
                      <w:bCs/>
                      <w:szCs w:val="21"/>
                    </w:rPr>
                  </w:pPr>
                </w:p>
              </w:tc>
              <w:tc>
                <w:tcPr>
                  <w:tcW w:w="1680" w:type="dxa"/>
                  <w:vAlign w:val="center"/>
                </w:tcPr>
                <w:p w14:paraId="4D0CBD75">
                  <w:pPr>
                    <w:jc w:val="center"/>
                    <w:rPr>
                      <w:rFonts w:ascii="Times New Roman" w:hAnsi="Times New Roman"/>
                      <w:szCs w:val="21"/>
                    </w:rPr>
                  </w:pPr>
                  <w:r>
                    <w:rPr>
                      <w:rFonts w:ascii="Times New Roman" w:hAnsi="Times New Roman" w:eastAsia="宋体" w:cs="Times New Roman"/>
                      <w:szCs w:val="21"/>
                    </w:rPr>
                    <w:t>总磷</w:t>
                  </w:r>
                </w:p>
              </w:tc>
              <w:tc>
                <w:tcPr>
                  <w:tcW w:w="5025" w:type="dxa"/>
                  <w:vAlign w:val="center"/>
                </w:tcPr>
                <w:p w14:paraId="7CCD1DEC">
                  <w:pPr>
                    <w:widowControl/>
                    <w:jc w:val="center"/>
                    <w:rPr>
                      <w:rFonts w:ascii="Times New Roman" w:hAnsi="Times New Roman"/>
                      <w:szCs w:val="21"/>
                    </w:rPr>
                  </w:pPr>
                  <w:r>
                    <w:rPr>
                      <w:rFonts w:ascii="Times New Roman" w:hAnsi="Times New Roman" w:eastAsia="宋体" w:cs="Times New Roman"/>
                      <w:szCs w:val="21"/>
                    </w:rPr>
                    <w:t>水质 总磷的测定 钼酸铵分光光度法</w:t>
                  </w:r>
                  <w:r>
                    <w:rPr>
                      <w:rFonts w:ascii="Times New Roman" w:hAnsi="Times New Roman" w:cs="Times New Roman"/>
                      <w:szCs w:val="21"/>
                    </w:rPr>
                    <w:t xml:space="preserve"> </w:t>
                  </w:r>
                  <w:r>
                    <w:rPr>
                      <w:rFonts w:ascii="Times New Roman" w:hAnsi="Times New Roman" w:eastAsia="宋体" w:cs="Times New Roman"/>
                      <w:szCs w:val="21"/>
                    </w:rPr>
                    <w:t>GB 11893-89</w:t>
                  </w:r>
                </w:p>
              </w:tc>
              <w:tc>
                <w:tcPr>
                  <w:tcW w:w="1259" w:type="dxa"/>
                  <w:vAlign w:val="center"/>
                </w:tcPr>
                <w:p w14:paraId="6401E091">
                  <w:pPr>
                    <w:jc w:val="center"/>
                    <w:rPr>
                      <w:rFonts w:ascii="Times New Roman" w:hAnsi="Times New Roman"/>
                      <w:bCs/>
                      <w:szCs w:val="21"/>
                    </w:rPr>
                  </w:pPr>
                  <w:r>
                    <w:rPr>
                      <w:rFonts w:ascii="Times New Roman" w:hAnsi="Times New Roman" w:eastAsia="宋体" w:cs="Times New Roman"/>
                      <w:szCs w:val="21"/>
                    </w:rPr>
                    <w:t>0.01mg/L</w:t>
                  </w:r>
                </w:p>
              </w:tc>
            </w:tr>
            <w:tr w14:paraId="71C05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70" w:hRule="atLeast"/>
                <w:jc w:val="center"/>
              </w:trPr>
              <w:tc>
                <w:tcPr>
                  <w:tcW w:w="700" w:type="dxa"/>
                  <w:vMerge w:val="continue"/>
                  <w:vAlign w:val="center"/>
                </w:tcPr>
                <w:p w14:paraId="2AB7454D">
                  <w:pPr>
                    <w:jc w:val="center"/>
                    <w:rPr>
                      <w:rFonts w:ascii="Times New Roman" w:hAnsi="Times New Roman"/>
                      <w:bCs/>
                      <w:szCs w:val="21"/>
                    </w:rPr>
                  </w:pPr>
                </w:p>
              </w:tc>
              <w:tc>
                <w:tcPr>
                  <w:tcW w:w="1680" w:type="dxa"/>
                  <w:vAlign w:val="center"/>
                </w:tcPr>
                <w:p w14:paraId="4B235B3F">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石油类</w:t>
                  </w:r>
                </w:p>
              </w:tc>
              <w:tc>
                <w:tcPr>
                  <w:tcW w:w="5025" w:type="dxa"/>
                  <w:vAlign w:val="center"/>
                </w:tcPr>
                <w:p w14:paraId="41B820A1">
                  <w:pPr>
                    <w:widowControl/>
                    <w:jc w:val="center"/>
                    <w:rPr>
                      <w:rFonts w:ascii="Times New Roman" w:hAnsi="Times New Roman" w:eastAsia="宋体" w:cs="Times New Roman"/>
                      <w:szCs w:val="21"/>
                    </w:rPr>
                  </w:pPr>
                  <w:r>
                    <w:rPr>
                      <w:rFonts w:hint="eastAsia" w:ascii="Times New Roman" w:hAnsi="Times New Roman" w:eastAsia="宋体" w:cs="Times New Roman"/>
                      <w:szCs w:val="21"/>
                    </w:rPr>
                    <w:t>水质 石油类和动植物油类的测定 红外分光光度法 HJ 637-2018</w:t>
                  </w:r>
                </w:p>
              </w:tc>
              <w:tc>
                <w:tcPr>
                  <w:tcW w:w="1259" w:type="dxa"/>
                  <w:vAlign w:val="center"/>
                </w:tcPr>
                <w:p w14:paraId="2FEAF1F7">
                  <w:pPr>
                    <w:jc w:val="center"/>
                    <w:rPr>
                      <w:rFonts w:ascii="Times New Roman" w:hAnsi="Times New Roman" w:eastAsia="宋体" w:cs="Times New Roman"/>
                      <w:szCs w:val="21"/>
                    </w:rPr>
                  </w:pPr>
                  <w:r>
                    <w:rPr>
                      <w:rFonts w:hint="eastAsia" w:ascii="Times New Roman" w:hAnsi="Times New Roman" w:eastAsia="宋体" w:cs="Times New Roman"/>
                      <w:szCs w:val="21"/>
                    </w:rPr>
                    <w:t>0.06mg/L</w:t>
                  </w:r>
                </w:p>
              </w:tc>
            </w:tr>
          </w:tbl>
          <w:p w14:paraId="165144F1">
            <w:pPr>
              <w:pStyle w:val="4"/>
              <w:spacing w:before="0" w:after="0" w:line="360" w:lineRule="auto"/>
              <w:ind w:firstLine="470" w:firstLineChars="196"/>
              <w:contextualSpacing/>
              <w:rPr>
                <w:b w:val="0"/>
                <w:bCs w:val="0"/>
                <w:szCs w:val="24"/>
              </w:rPr>
            </w:pPr>
            <w:r>
              <w:rPr>
                <w:b w:val="0"/>
                <w:bCs w:val="0"/>
                <w:szCs w:val="24"/>
              </w:rPr>
              <w:t>（3）废水监测结果及评价</w:t>
            </w:r>
          </w:p>
          <w:p w14:paraId="252B763C">
            <w:pPr>
              <w:spacing w:before="156" w:beforeLines="50"/>
              <w:contextualSpacing/>
              <w:jc w:val="center"/>
              <w:rPr>
                <w:rFonts w:ascii="Times New Roman" w:hAnsi="Times New Roman" w:cs="Times New Roman"/>
                <w:b/>
                <w:szCs w:val="21"/>
              </w:rPr>
            </w:pPr>
            <w:r>
              <w:rPr>
                <w:rFonts w:hint="eastAsia" w:ascii="Times New Roman" w:hAnsi="Times New Roman" w:cs="Times New Roman"/>
                <w:b/>
                <w:szCs w:val="21"/>
              </w:rPr>
              <w:t>表</w:t>
            </w:r>
            <w:r>
              <w:rPr>
                <w:rFonts w:ascii="Times New Roman" w:hAnsi="Times New Roman" w:cs="Times New Roman"/>
                <w:b/>
                <w:szCs w:val="21"/>
              </w:rPr>
              <w:t>5-</w:t>
            </w:r>
            <w:r>
              <w:rPr>
                <w:rFonts w:hint="eastAsia" w:ascii="Times New Roman" w:hAnsi="Times New Roman" w:cs="Times New Roman"/>
                <w:b/>
                <w:szCs w:val="21"/>
              </w:rPr>
              <w:t>7</w:t>
            </w:r>
            <w:r>
              <w:rPr>
                <w:rFonts w:ascii="Times New Roman" w:hAnsi="Times New Roman" w:cs="Times New Roman"/>
                <w:b/>
                <w:szCs w:val="21"/>
              </w:rPr>
              <w:t xml:space="preserve">  </w:t>
            </w:r>
            <w:r>
              <w:rPr>
                <w:rFonts w:hint="eastAsia" w:ascii="Times New Roman" w:hAnsi="Times New Roman" w:cs="Times New Roman"/>
                <w:b/>
                <w:szCs w:val="21"/>
              </w:rPr>
              <w:t>项目总排口废水监测结果</w:t>
            </w:r>
          </w:p>
          <w:tbl>
            <w:tblPr>
              <w:tblStyle w:val="30"/>
              <w:tblW w:w="85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09"/>
              <w:gridCol w:w="778"/>
              <w:gridCol w:w="1559"/>
              <w:gridCol w:w="839"/>
              <w:gridCol w:w="929"/>
              <w:gridCol w:w="929"/>
              <w:gridCol w:w="929"/>
              <w:gridCol w:w="932"/>
              <w:gridCol w:w="937"/>
            </w:tblGrid>
            <w:tr w14:paraId="26F74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restart"/>
                  <w:vAlign w:val="center"/>
                </w:tcPr>
                <w:p w14:paraId="0F63A348">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采样日期</w:t>
                  </w:r>
                </w:p>
              </w:tc>
              <w:tc>
                <w:tcPr>
                  <w:tcW w:w="778" w:type="dxa"/>
                  <w:vMerge w:val="restart"/>
                  <w:vAlign w:val="center"/>
                </w:tcPr>
                <w:p w14:paraId="7C7BBF91">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测点位</w:t>
                  </w:r>
                </w:p>
              </w:tc>
              <w:tc>
                <w:tcPr>
                  <w:tcW w:w="1559" w:type="dxa"/>
                  <w:vMerge w:val="restart"/>
                  <w:vAlign w:val="center"/>
                </w:tcPr>
                <w:p w14:paraId="327129A5">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测项目</w:t>
                  </w:r>
                </w:p>
              </w:tc>
              <w:tc>
                <w:tcPr>
                  <w:tcW w:w="839" w:type="dxa"/>
                  <w:vMerge w:val="restart"/>
                  <w:vAlign w:val="center"/>
                </w:tcPr>
                <w:p w14:paraId="3A575E1B">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单位</w:t>
                  </w:r>
                </w:p>
              </w:tc>
              <w:tc>
                <w:tcPr>
                  <w:tcW w:w="3719" w:type="dxa"/>
                  <w:gridSpan w:val="4"/>
                  <w:vAlign w:val="center"/>
                </w:tcPr>
                <w:p w14:paraId="44C2105E">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w:t>
                  </w:r>
                  <w:r>
                    <w:rPr>
                      <w:rFonts w:ascii="Times New Roman" w:hAnsi="Times New Roman" w:eastAsia="宋体" w:cs="Times New Roman"/>
                      <w:b/>
                      <w:sz w:val="21"/>
                      <w:szCs w:val="21"/>
                    </w:rPr>
                    <w:t>测结果</w:t>
                  </w:r>
                </w:p>
              </w:tc>
              <w:tc>
                <w:tcPr>
                  <w:tcW w:w="937" w:type="dxa"/>
                  <w:vMerge w:val="restart"/>
                  <w:vAlign w:val="center"/>
                </w:tcPr>
                <w:p w14:paraId="63FAC8D4">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w:t>
                  </w:r>
                </w:p>
              </w:tc>
            </w:tr>
            <w:tr w14:paraId="1322D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709" w:type="dxa"/>
                  <w:vMerge w:val="continue"/>
                  <w:vAlign w:val="center"/>
                </w:tcPr>
                <w:p w14:paraId="78AAE29D">
                  <w:pPr>
                    <w:pStyle w:val="25"/>
                    <w:adjustRightInd w:val="0"/>
                    <w:spacing w:before="0" w:beforeAutospacing="0" w:after="0" w:afterAutospacing="0"/>
                    <w:jc w:val="center"/>
                    <w:rPr>
                      <w:rFonts w:ascii="Times New Roman" w:hAnsi="Times New Roman" w:cs="Times New Roman"/>
                      <w:b/>
                      <w:sz w:val="21"/>
                      <w:szCs w:val="21"/>
                    </w:rPr>
                  </w:pPr>
                </w:p>
              </w:tc>
              <w:tc>
                <w:tcPr>
                  <w:tcW w:w="778" w:type="dxa"/>
                  <w:vMerge w:val="continue"/>
                  <w:vAlign w:val="center"/>
                </w:tcPr>
                <w:p w14:paraId="4EC49B78">
                  <w:pPr>
                    <w:pStyle w:val="25"/>
                    <w:adjustRightInd w:val="0"/>
                    <w:spacing w:before="0" w:beforeAutospacing="0" w:after="0" w:afterAutospacing="0"/>
                    <w:jc w:val="center"/>
                    <w:rPr>
                      <w:rFonts w:ascii="Times New Roman" w:hAnsi="Times New Roman" w:cs="Times New Roman"/>
                      <w:b/>
                      <w:sz w:val="21"/>
                      <w:szCs w:val="21"/>
                    </w:rPr>
                  </w:pPr>
                </w:p>
              </w:tc>
              <w:tc>
                <w:tcPr>
                  <w:tcW w:w="1559" w:type="dxa"/>
                  <w:vMerge w:val="continue"/>
                  <w:vAlign w:val="center"/>
                </w:tcPr>
                <w:p w14:paraId="678D1CF0">
                  <w:pPr>
                    <w:pStyle w:val="25"/>
                    <w:adjustRightInd w:val="0"/>
                    <w:spacing w:before="0" w:beforeAutospacing="0" w:after="0" w:afterAutospacing="0"/>
                    <w:jc w:val="center"/>
                    <w:rPr>
                      <w:rFonts w:ascii="Times New Roman" w:hAnsi="Times New Roman" w:cs="Times New Roman"/>
                      <w:b/>
                      <w:sz w:val="21"/>
                      <w:szCs w:val="21"/>
                    </w:rPr>
                  </w:pPr>
                </w:p>
              </w:tc>
              <w:tc>
                <w:tcPr>
                  <w:tcW w:w="839" w:type="dxa"/>
                  <w:vMerge w:val="continue"/>
                  <w:vAlign w:val="center"/>
                </w:tcPr>
                <w:p w14:paraId="2B9C14EE">
                  <w:pPr>
                    <w:pStyle w:val="25"/>
                    <w:adjustRightInd w:val="0"/>
                    <w:spacing w:before="0" w:beforeAutospacing="0" w:after="0" w:afterAutospacing="0"/>
                    <w:jc w:val="center"/>
                    <w:rPr>
                      <w:rFonts w:ascii="Times New Roman" w:hAnsi="Times New Roman" w:cs="Times New Roman"/>
                      <w:b/>
                      <w:sz w:val="21"/>
                      <w:szCs w:val="21"/>
                    </w:rPr>
                  </w:pPr>
                </w:p>
              </w:tc>
              <w:tc>
                <w:tcPr>
                  <w:tcW w:w="929" w:type="dxa"/>
                  <w:vAlign w:val="center"/>
                </w:tcPr>
                <w:p w14:paraId="1DDBBDF6">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第一次</w:t>
                  </w:r>
                </w:p>
              </w:tc>
              <w:tc>
                <w:tcPr>
                  <w:tcW w:w="929" w:type="dxa"/>
                  <w:vAlign w:val="center"/>
                </w:tcPr>
                <w:p w14:paraId="1213557F">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第二次</w:t>
                  </w:r>
                </w:p>
              </w:tc>
              <w:tc>
                <w:tcPr>
                  <w:tcW w:w="929" w:type="dxa"/>
                  <w:vAlign w:val="center"/>
                </w:tcPr>
                <w:p w14:paraId="0AC3956C">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第三次</w:t>
                  </w:r>
                </w:p>
              </w:tc>
              <w:tc>
                <w:tcPr>
                  <w:tcW w:w="932" w:type="dxa"/>
                  <w:vAlign w:val="center"/>
                </w:tcPr>
                <w:p w14:paraId="0C481120">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第四次</w:t>
                  </w:r>
                </w:p>
              </w:tc>
              <w:tc>
                <w:tcPr>
                  <w:tcW w:w="937" w:type="dxa"/>
                  <w:vMerge w:val="continue"/>
                  <w:vAlign w:val="center"/>
                </w:tcPr>
                <w:p w14:paraId="43C5B7A4">
                  <w:pPr>
                    <w:pStyle w:val="25"/>
                    <w:adjustRightInd w:val="0"/>
                    <w:spacing w:before="0" w:beforeAutospacing="0" w:after="0" w:afterAutospacing="0"/>
                    <w:jc w:val="center"/>
                    <w:rPr>
                      <w:rFonts w:ascii="Times New Roman" w:hAnsi="Times New Roman" w:cs="Times New Roman"/>
                      <w:b/>
                      <w:sz w:val="21"/>
                      <w:szCs w:val="21"/>
                    </w:rPr>
                  </w:pPr>
                </w:p>
              </w:tc>
            </w:tr>
            <w:tr w14:paraId="7F6E6C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BD99273">
                  <w:pPr>
                    <w:jc w:val="center"/>
                    <w:rPr>
                      <w:rFonts w:hint="default" w:ascii="Times New Roman" w:hAnsi="Times New Roman" w:cs="Times New Roman" w:eastAsiaTheme="minorEastAsia"/>
                      <w:bCs/>
                      <w:kern w:val="0"/>
                      <w:szCs w:val="21"/>
                      <w:lang w:val="en-US" w:eastAsia="zh-CN"/>
                    </w:rPr>
                  </w:pPr>
                  <w:r>
                    <w:rPr>
                      <w:rFonts w:ascii="Times New Roman" w:hAnsi="Times New Roman" w:cs="Times New Roman"/>
                      <w:bCs/>
                      <w:szCs w:val="21"/>
                    </w:rPr>
                    <w:t>202</w:t>
                  </w:r>
                  <w:r>
                    <w:rPr>
                      <w:rFonts w:hint="eastAsia" w:ascii="Times New Roman" w:hAnsi="Times New Roman" w:cs="Times New Roman"/>
                      <w:bCs/>
                      <w:szCs w:val="21"/>
                      <w:lang w:val="en-US" w:eastAsia="zh-CN"/>
                    </w:rPr>
                    <w:t>6.1.26</w:t>
                  </w:r>
                </w:p>
              </w:tc>
              <w:tc>
                <w:tcPr>
                  <w:tcW w:w="778" w:type="dxa"/>
                  <w:vMerge w:val="restart"/>
                  <w:vAlign w:val="center"/>
                </w:tcPr>
                <w:p w14:paraId="24D42756">
                  <w:pPr>
                    <w:jc w:val="center"/>
                    <w:rPr>
                      <w:rFonts w:ascii="Times New Roman" w:hAnsi="Times New Roman" w:cs="Times New Roman"/>
                      <w:bCs/>
                      <w:szCs w:val="21"/>
                    </w:rPr>
                  </w:pPr>
                  <w:r>
                    <w:rPr>
                      <w:rFonts w:ascii="Times New Roman" w:hAnsi="Times New Roman" w:cs="Times New Roman"/>
                    </w:rPr>
                    <w:fldChar w:fldCharType="begin"/>
                  </w:r>
                  <w:r>
                    <w:rPr>
                      <w:rFonts w:ascii="Times New Roman" w:hAnsi="Times New Roman" w:cs="Times New Roman"/>
                    </w:rPr>
                    <w:instrText xml:space="preserve"> REF 污水1 \h \* MERGEFORMAT</w:instrText>
                  </w:r>
                  <w:r>
                    <w:rPr>
                      <w:rFonts w:ascii="Times New Roman" w:hAnsi="Times New Roman" w:cs="Times New Roman"/>
                    </w:rPr>
                    <w:fldChar w:fldCharType="separate"/>
                  </w:r>
                  <w:r>
                    <w:rPr>
                      <w:rFonts w:ascii="Times New Roman" w:hAnsi="Times New Roman" w:eastAsia="宋体" w:cs="Times New Roman"/>
                      <w:bCs/>
                      <w:szCs w:val="21"/>
                    </w:rPr>
                    <w:t>1# 厂区</w:t>
                  </w:r>
                  <w:r>
                    <w:rPr>
                      <w:rFonts w:hint="eastAsia" w:ascii="Times New Roman" w:hAnsi="Times New Roman" w:eastAsia="宋体" w:cs="Times New Roman"/>
                      <w:bCs/>
                      <w:szCs w:val="21"/>
                      <w:lang w:val="en-US" w:eastAsia="zh-CN"/>
                    </w:rPr>
                    <w:t>生活</w:t>
                  </w:r>
                  <w:r>
                    <w:rPr>
                      <w:rFonts w:ascii="Times New Roman" w:hAnsi="Times New Roman" w:eastAsia="宋体" w:cs="Times New Roman"/>
                      <w:bCs/>
                      <w:szCs w:val="21"/>
                    </w:rPr>
                    <w:t>污水排口</w:t>
                  </w:r>
                  <w:r>
                    <w:rPr>
                      <w:rFonts w:ascii="Times New Roman" w:hAnsi="Times New Roman" w:cs="Times New Roman"/>
                    </w:rPr>
                    <w:fldChar w:fldCharType="end"/>
                  </w:r>
                </w:p>
              </w:tc>
              <w:tc>
                <w:tcPr>
                  <w:tcW w:w="1559" w:type="dxa"/>
                  <w:vAlign w:val="center"/>
                </w:tcPr>
                <w:p w14:paraId="79F5D4BF">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66EFA0AA">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11F38E9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6.7</w:t>
                  </w:r>
                </w:p>
              </w:tc>
              <w:tc>
                <w:tcPr>
                  <w:tcW w:w="929" w:type="dxa"/>
                  <w:vAlign w:val="center"/>
                </w:tcPr>
                <w:p w14:paraId="47B157B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6.8</w:t>
                  </w:r>
                </w:p>
              </w:tc>
              <w:tc>
                <w:tcPr>
                  <w:tcW w:w="929" w:type="dxa"/>
                  <w:vAlign w:val="center"/>
                </w:tcPr>
                <w:p w14:paraId="797E2DA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6.8</w:t>
                  </w:r>
                </w:p>
              </w:tc>
              <w:tc>
                <w:tcPr>
                  <w:tcW w:w="932" w:type="dxa"/>
                  <w:vAlign w:val="center"/>
                </w:tcPr>
                <w:p w14:paraId="78A9CE95">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6.7</w:t>
                  </w:r>
                </w:p>
              </w:tc>
              <w:tc>
                <w:tcPr>
                  <w:tcW w:w="937" w:type="dxa"/>
                  <w:vAlign w:val="center"/>
                </w:tcPr>
                <w:p w14:paraId="25671A73">
                  <w:pPr>
                    <w:jc w:val="center"/>
                    <w:rPr>
                      <w:rFonts w:ascii="Times New Roman" w:hAnsi="Times New Roman" w:cs="Times New Roman"/>
                      <w:bCs/>
                      <w:szCs w:val="21"/>
                    </w:rPr>
                  </w:pPr>
                  <w:r>
                    <w:rPr>
                      <w:rFonts w:ascii="Times New Roman" w:hAnsi="Times New Roman" w:eastAsia="宋体" w:cs="Times New Roman"/>
                      <w:bCs/>
                      <w:szCs w:val="21"/>
                    </w:rPr>
                    <w:t>6-9</w:t>
                  </w:r>
                </w:p>
              </w:tc>
            </w:tr>
            <w:tr w14:paraId="5A6DB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33B9A9">
                  <w:pPr>
                    <w:jc w:val="center"/>
                    <w:rPr>
                      <w:rFonts w:ascii="Times New Roman" w:hAnsi="Times New Roman" w:cs="Times New Roman"/>
                      <w:bCs/>
                      <w:szCs w:val="21"/>
                    </w:rPr>
                  </w:pPr>
                </w:p>
              </w:tc>
              <w:tc>
                <w:tcPr>
                  <w:tcW w:w="778" w:type="dxa"/>
                  <w:vMerge w:val="continue"/>
                  <w:vAlign w:val="center"/>
                </w:tcPr>
                <w:p w14:paraId="3D667651">
                  <w:pPr>
                    <w:jc w:val="center"/>
                    <w:rPr>
                      <w:rFonts w:ascii="Times New Roman" w:hAnsi="Times New Roman" w:cs="Times New Roman"/>
                      <w:bCs/>
                      <w:szCs w:val="21"/>
                    </w:rPr>
                  </w:pPr>
                </w:p>
              </w:tc>
              <w:tc>
                <w:tcPr>
                  <w:tcW w:w="1559" w:type="dxa"/>
                  <w:vAlign w:val="center"/>
                </w:tcPr>
                <w:p w14:paraId="1ED5C6D0">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A38D4AF">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143FD1D">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929" w:type="dxa"/>
                  <w:vAlign w:val="center"/>
                </w:tcPr>
                <w:p w14:paraId="68521C9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929" w:type="dxa"/>
                  <w:vAlign w:val="center"/>
                </w:tcPr>
                <w:p w14:paraId="311F017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7</w:t>
                  </w:r>
                </w:p>
              </w:tc>
              <w:tc>
                <w:tcPr>
                  <w:tcW w:w="932" w:type="dxa"/>
                  <w:vAlign w:val="center"/>
                </w:tcPr>
                <w:p w14:paraId="0D88898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7</w:t>
                  </w:r>
                </w:p>
              </w:tc>
              <w:tc>
                <w:tcPr>
                  <w:tcW w:w="937" w:type="dxa"/>
                  <w:vAlign w:val="center"/>
                </w:tcPr>
                <w:p w14:paraId="4A0FC7B8">
                  <w:pPr>
                    <w:pStyle w:val="65"/>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625AB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3F1DFB62">
                  <w:pPr>
                    <w:jc w:val="center"/>
                    <w:rPr>
                      <w:rFonts w:ascii="Times New Roman" w:hAnsi="Times New Roman" w:cs="Times New Roman"/>
                      <w:bCs/>
                      <w:szCs w:val="21"/>
                    </w:rPr>
                  </w:pPr>
                </w:p>
              </w:tc>
              <w:tc>
                <w:tcPr>
                  <w:tcW w:w="778" w:type="dxa"/>
                  <w:vMerge w:val="continue"/>
                  <w:vAlign w:val="center"/>
                </w:tcPr>
                <w:p w14:paraId="7C41B717">
                  <w:pPr>
                    <w:jc w:val="center"/>
                    <w:rPr>
                      <w:rFonts w:ascii="Times New Roman" w:hAnsi="Times New Roman" w:cs="Times New Roman"/>
                      <w:bCs/>
                      <w:szCs w:val="21"/>
                    </w:rPr>
                  </w:pPr>
                </w:p>
              </w:tc>
              <w:tc>
                <w:tcPr>
                  <w:tcW w:w="1559" w:type="dxa"/>
                  <w:vAlign w:val="center"/>
                </w:tcPr>
                <w:p w14:paraId="0019DB0E">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7AF55890">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31537A2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17</w:t>
                  </w:r>
                </w:p>
              </w:tc>
              <w:tc>
                <w:tcPr>
                  <w:tcW w:w="929" w:type="dxa"/>
                  <w:vAlign w:val="center"/>
                </w:tcPr>
                <w:p w14:paraId="6A824318">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16</w:t>
                  </w:r>
                </w:p>
              </w:tc>
              <w:tc>
                <w:tcPr>
                  <w:tcW w:w="929" w:type="dxa"/>
                  <w:vAlign w:val="center"/>
                </w:tcPr>
                <w:p w14:paraId="2254E58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16</w:t>
                  </w:r>
                </w:p>
              </w:tc>
              <w:tc>
                <w:tcPr>
                  <w:tcW w:w="932" w:type="dxa"/>
                  <w:vAlign w:val="center"/>
                </w:tcPr>
                <w:p w14:paraId="2DF5746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16</w:t>
                  </w:r>
                </w:p>
              </w:tc>
              <w:tc>
                <w:tcPr>
                  <w:tcW w:w="937" w:type="dxa"/>
                  <w:vAlign w:val="center"/>
                </w:tcPr>
                <w:p w14:paraId="3C7EAA5E">
                  <w:pPr>
                    <w:pStyle w:val="65"/>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7C3A0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E5F3214">
                  <w:pPr>
                    <w:jc w:val="center"/>
                    <w:rPr>
                      <w:rFonts w:ascii="Times New Roman" w:hAnsi="Times New Roman" w:cs="Times New Roman"/>
                      <w:bCs/>
                      <w:szCs w:val="21"/>
                    </w:rPr>
                  </w:pPr>
                </w:p>
              </w:tc>
              <w:tc>
                <w:tcPr>
                  <w:tcW w:w="778" w:type="dxa"/>
                  <w:vMerge w:val="continue"/>
                  <w:vAlign w:val="center"/>
                </w:tcPr>
                <w:p w14:paraId="35110E7F">
                  <w:pPr>
                    <w:jc w:val="center"/>
                    <w:rPr>
                      <w:rFonts w:ascii="Times New Roman" w:hAnsi="Times New Roman" w:cs="Times New Roman"/>
                      <w:bCs/>
                      <w:szCs w:val="21"/>
                    </w:rPr>
                  </w:pPr>
                </w:p>
              </w:tc>
              <w:tc>
                <w:tcPr>
                  <w:tcW w:w="1559" w:type="dxa"/>
                  <w:vAlign w:val="center"/>
                </w:tcPr>
                <w:p w14:paraId="6A65E0D2">
                  <w:pPr>
                    <w:pStyle w:val="25"/>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616ECB74">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728001F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3.5</w:t>
                  </w:r>
                </w:p>
              </w:tc>
              <w:tc>
                <w:tcPr>
                  <w:tcW w:w="929" w:type="dxa"/>
                  <w:vAlign w:val="center"/>
                </w:tcPr>
                <w:p w14:paraId="33D794D4">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3.1</w:t>
                  </w:r>
                </w:p>
              </w:tc>
              <w:tc>
                <w:tcPr>
                  <w:tcW w:w="929" w:type="dxa"/>
                  <w:vAlign w:val="center"/>
                </w:tcPr>
                <w:p w14:paraId="707562DA">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3.0</w:t>
                  </w:r>
                </w:p>
              </w:tc>
              <w:tc>
                <w:tcPr>
                  <w:tcW w:w="932" w:type="dxa"/>
                  <w:vAlign w:val="center"/>
                </w:tcPr>
                <w:p w14:paraId="625E3D3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3.2</w:t>
                  </w:r>
                </w:p>
              </w:tc>
              <w:tc>
                <w:tcPr>
                  <w:tcW w:w="937" w:type="dxa"/>
                  <w:vAlign w:val="center"/>
                </w:tcPr>
                <w:p w14:paraId="545FD9F9">
                  <w:pPr>
                    <w:jc w:val="center"/>
                    <w:rPr>
                      <w:rFonts w:ascii="Times New Roman" w:hAnsi="Times New Roman" w:cs="Times New Roman"/>
                      <w:bCs/>
                      <w:szCs w:val="21"/>
                    </w:rPr>
                  </w:pPr>
                  <w:r>
                    <w:rPr>
                      <w:rFonts w:ascii="Times New Roman" w:hAnsi="Times New Roman" w:eastAsia="宋体" w:cs="Times New Roman"/>
                      <w:bCs/>
                      <w:szCs w:val="21"/>
                    </w:rPr>
                    <w:t>300</w:t>
                  </w:r>
                </w:p>
              </w:tc>
            </w:tr>
            <w:tr w14:paraId="74615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585CF445">
                  <w:pPr>
                    <w:jc w:val="center"/>
                    <w:rPr>
                      <w:rFonts w:ascii="Times New Roman" w:hAnsi="Times New Roman" w:cs="Times New Roman"/>
                      <w:bCs/>
                      <w:szCs w:val="21"/>
                    </w:rPr>
                  </w:pPr>
                </w:p>
              </w:tc>
              <w:tc>
                <w:tcPr>
                  <w:tcW w:w="778" w:type="dxa"/>
                  <w:vMerge w:val="continue"/>
                  <w:vAlign w:val="center"/>
                </w:tcPr>
                <w:p w14:paraId="0113EE3C">
                  <w:pPr>
                    <w:jc w:val="center"/>
                    <w:rPr>
                      <w:rFonts w:ascii="Times New Roman" w:hAnsi="Times New Roman" w:cs="Times New Roman"/>
                      <w:bCs/>
                      <w:szCs w:val="21"/>
                    </w:rPr>
                  </w:pPr>
                </w:p>
              </w:tc>
              <w:tc>
                <w:tcPr>
                  <w:tcW w:w="1559" w:type="dxa"/>
                  <w:vAlign w:val="center"/>
                </w:tcPr>
                <w:p w14:paraId="74A72E3D">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4CA5CE13">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FDF944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1.23</w:t>
                  </w:r>
                </w:p>
              </w:tc>
              <w:tc>
                <w:tcPr>
                  <w:tcW w:w="929" w:type="dxa"/>
                  <w:vAlign w:val="center"/>
                </w:tcPr>
                <w:p w14:paraId="0F485EC8">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1.24</w:t>
                  </w:r>
                </w:p>
              </w:tc>
              <w:tc>
                <w:tcPr>
                  <w:tcW w:w="929" w:type="dxa"/>
                  <w:vAlign w:val="center"/>
                </w:tcPr>
                <w:p w14:paraId="6668E33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1.25</w:t>
                  </w:r>
                </w:p>
              </w:tc>
              <w:tc>
                <w:tcPr>
                  <w:tcW w:w="932" w:type="dxa"/>
                  <w:vAlign w:val="center"/>
                </w:tcPr>
                <w:p w14:paraId="60E1968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1.25</w:t>
                  </w:r>
                </w:p>
              </w:tc>
              <w:tc>
                <w:tcPr>
                  <w:tcW w:w="937" w:type="dxa"/>
                  <w:vAlign w:val="center"/>
                </w:tcPr>
                <w:p w14:paraId="4958F2A4">
                  <w:pPr>
                    <w:jc w:val="center"/>
                    <w:rPr>
                      <w:rFonts w:ascii="Times New Roman" w:hAnsi="Times New Roman" w:cs="Times New Roman"/>
                      <w:bCs/>
                      <w:szCs w:val="21"/>
                    </w:rPr>
                  </w:pPr>
                  <w:r>
                    <w:rPr>
                      <w:rFonts w:ascii="Times New Roman" w:hAnsi="Times New Roman" w:eastAsia="宋体" w:cs="Times New Roman"/>
                      <w:bCs/>
                      <w:szCs w:val="21"/>
                    </w:rPr>
                    <w:t>45</w:t>
                  </w:r>
                </w:p>
              </w:tc>
            </w:tr>
            <w:tr w14:paraId="029D0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27" w:hRule="atLeast"/>
                <w:jc w:val="center"/>
              </w:trPr>
              <w:tc>
                <w:tcPr>
                  <w:tcW w:w="709" w:type="dxa"/>
                  <w:vMerge w:val="continue"/>
                  <w:vAlign w:val="center"/>
                </w:tcPr>
                <w:p w14:paraId="54F35A96">
                  <w:pPr>
                    <w:jc w:val="center"/>
                    <w:rPr>
                      <w:rFonts w:ascii="Times New Roman" w:hAnsi="Times New Roman" w:cs="Times New Roman"/>
                      <w:bCs/>
                      <w:szCs w:val="21"/>
                    </w:rPr>
                  </w:pPr>
                </w:p>
              </w:tc>
              <w:tc>
                <w:tcPr>
                  <w:tcW w:w="778" w:type="dxa"/>
                  <w:vMerge w:val="continue"/>
                  <w:vAlign w:val="center"/>
                </w:tcPr>
                <w:p w14:paraId="16E70D3A">
                  <w:pPr>
                    <w:jc w:val="center"/>
                    <w:rPr>
                      <w:rFonts w:ascii="Times New Roman" w:hAnsi="Times New Roman" w:cs="Times New Roman"/>
                      <w:bCs/>
                      <w:szCs w:val="21"/>
                    </w:rPr>
                  </w:pPr>
                </w:p>
              </w:tc>
              <w:tc>
                <w:tcPr>
                  <w:tcW w:w="1559" w:type="dxa"/>
                  <w:vAlign w:val="center"/>
                </w:tcPr>
                <w:p w14:paraId="38F330A7">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49E548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91E95E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0.20</w:t>
                  </w:r>
                </w:p>
              </w:tc>
              <w:tc>
                <w:tcPr>
                  <w:tcW w:w="929" w:type="dxa"/>
                  <w:vAlign w:val="center"/>
                </w:tcPr>
                <w:p w14:paraId="156A130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0.19</w:t>
                  </w:r>
                </w:p>
              </w:tc>
              <w:tc>
                <w:tcPr>
                  <w:tcW w:w="929" w:type="dxa"/>
                  <w:vAlign w:val="center"/>
                </w:tcPr>
                <w:p w14:paraId="2169491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0.20</w:t>
                  </w:r>
                </w:p>
              </w:tc>
              <w:tc>
                <w:tcPr>
                  <w:tcW w:w="932" w:type="dxa"/>
                  <w:vAlign w:val="center"/>
                </w:tcPr>
                <w:p w14:paraId="5F25C4C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0.21</w:t>
                  </w:r>
                </w:p>
              </w:tc>
              <w:tc>
                <w:tcPr>
                  <w:tcW w:w="937" w:type="dxa"/>
                  <w:vAlign w:val="center"/>
                </w:tcPr>
                <w:p w14:paraId="46FA124E">
                  <w:pPr>
                    <w:jc w:val="center"/>
                    <w:rPr>
                      <w:rFonts w:ascii="Times New Roman" w:hAnsi="Times New Roman" w:cs="Times New Roman"/>
                      <w:bCs/>
                      <w:szCs w:val="21"/>
                    </w:rPr>
                  </w:pPr>
                  <w:r>
                    <w:rPr>
                      <w:rFonts w:ascii="Times New Roman" w:hAnsi="Times New Roman" w:eastAsia="宋体" w:cs="Times New Roman"/>
                      <w:bCs/>
                      <w:szCs w:val="21"/>
                    </w:rPr>
                    <w:t>8</w:t>
                  </w:r>
                </w:p>
              </w:tc>
            </w:tr>
            <w:tr w14:paraId="0F7863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70" w:hRule="atLeast"/>
                <w:jc w:val="center"/>
              </w:trPr>
              <w:tc>
                <w:tcPr>
                  <w:tcW w:w="709" w:type="dxa"/>
                  <w:vMerge w:val="continue"/>
                  <w:vAlign w:val="center"/>
                </w:tcPr>
                <w:p w14:paraId="16AC78F8">
                  <w:pPr>
                    <w:jc w:val="center"/>
                    <w:rPr>
                      <w:rFonts w:ascii="Times New Roman" w:hAnsi="Times New Roman" w:cs="Times New Roman"/>
                      <w:bCs/>
                      <w:szCs w:val="21"/>
                    </w:rPr>
                  </w:pPr>
                </w:p>
              </w:tc>
              <w:tc>
                <w:tcPr>
                  <w:tcW w:w="778" w:type="dxa"/>
                  <w:vMerge w:val="continue"/>
                  <w:vAlign w:val="center"/>
                </w:tcPr>
                <w:p w14:paraId="5FB0856B">
                  <w:pPr>
                    <w:jc w:val="center"/>
                    <w:rPr>
                      <w:rFonts w:ascii="Times New Roman" w:hAnsi="Times New Roman" w:cs="Times New Roman"/>
                      <w:bCs/>
                      <w:szCs w:val="21"/>
                    </w:rPr>
                  </w:pPr>
                </w:p>
              </w:tc>
              <w:tc>
                <w:tcPr>
                  <w:tcW w:w="1559" w:type="dxa"/>
                  <w:vAlign w:val="center"/>
                </w:tcPr>
                <w:p w14:paraId="74FEFB1E">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石油类</w:t>
                  </w:r>
                </w:p>
              </w:tc>
              <w:tc>
                <w:tcPr>
                  <w:tcW w:w="839" w:type="dxa"/>
                  <w:vAlign w:val="center"/>
                </w:tcPr>
                <w:p w14:paraId="2671B3CC">
                  <w:pPr>
                    <w:jc w:val="center"/>
                    <w:rPr>
                      <w:rFonts w:ascii="Times New Roman" w:hAnsi="Times New Roman" w:eastAsia="宋体" w:cs="Times New Roman"/>
                      <w:bCs/>
                      <w:szCs w:val="21"/>
                    </w:rPr>
                  </w:pPr>
                  <w:r>
                    <w:rPr>
                      <w:rFonts w:ascii="Times New Roman" w:hAnsi="Times New Roman" w:eastAsia="宋体" w:cs="Times New Roman"/>
                      <w:bCs/>
                      <w:szCs w:val="21"/>
                    </w:rPr>
                    <w:t>mg/L</w:t>
                  </w:r>
                </w:p>
              </w:tc>
              <w:tc>
                <w:tcPr>
                  <w:tcW w:w="929" w:type="dxa"/>
                  <w:vAlign w:val="center"/>
                </w:tcPr>
                <w:p w14:paraId="606FD66D">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0.42</w:t>
                  </w:r>
                </w:p>
              </w:tc>
              <w:tc>
                <w:tcPr>
                  <w:tcW w:w="929" w:type="dxa"/>
                  <w:vAlign w:val="center"/>
                </w:tcPr>
                <w:p w14:paraId="6AB417D5">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0.44</w:t>
                  </w:r>
                </w:p>
              </w:tc>
              <w:tc>
                <w:tcPr>
                  <w:tcW w:w="929" w:type="dxa"/>
                  <w:vAlign w:val="center"/>
                </w:tcPr>
                <w:p w14:paraId="7BDFAA5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0.57</w:t>
                  </w:r>
                </w:p>
              </w:tc>
              <w:tc>
                <w:tcPr>
                  <w:tcW w:w="932" w:type="dxa"/>
                  <w:vAlign w:val="center"/>
                </w:tcPr>
                <w:p w14:paraId="009996B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0.53</w:t>
                  </w:r>
                </w:p>
              </w:tc>
              <w:tc>
                <w:tcPr>
                  <w:tcW w:w="937" w:type="dxa"/>
                  <w:vAlign w:val="center"/>
                </w:tcPr>
                <w:p w14:paraId="4E115593">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20</w:t>
                  </w:r>
                </w:p>
              </w:tc>
            </w:tr>
            <w:tr w14:paraId="42368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restart"/>
                  <w:vAlign w:val="center"/>
                </w:tcPr>
                <w:p w14:paraId="3E482EA7">
                  <w:pPr>
                    <w:jc w:val="center"/>
                    <w:rPr>
                      <w:rFonts w:hint="default" w:ascii="Times New Roman" w:hAnsi="Times New Roman" w:cs="Times New Roman" w:eastAsiaTheme="minorEastAsia"/>
                      <w:bCs/>
                      <w:kern w:val="0"/>
                      <w:szCs w:val="21"/>
                      <w:lang w:val="en-US" w:eastAsia="zh-CN"/>
                    </w:rPr>
                  </w:pPr>
                  <w:r>
                    <w:rPr>
                      <w:rFonts w:ascii="Times New Roman" w:hAnsi="Times New Roman" w:cs="Times New Roman"/>
                      <w:bCs/>
                      <w:szCs w:val="21"/>
                    </w:rPr>
                    <w:t>202</w:t>
                  </w:r>
                  <w:r>
                    <w:rPr>
                      <w:rFonts w:hint="eastAsia" w:ascii="Times New Roman" w:hAnsi="Times New Roman" w:cs="Times New Roman"/>
                      <w:bCs/>
                      <w:szCs w:val="21"/>
                      <w:lang w:val="en-US" w:eastAsia="zh-CN"/>
                    </w:rPr>
                    <w:t>6.1.27</w:t>
                  </w:r>
                </w:p>
              </w:tc>
              <w:tc>
                <w:tcPr>
                  <w:tcW w:w="778" w:type="dxa"/>
                  <w:vMerge w:val="continue"/>
                  <w:vAlign w:val="center"/>
                </w:tcPr>
                <w:p w14:paraId="723285CC">
                  <w:pPr>
                    <w:jc w:val="center"/>
                    <w:rPr>
                      <w:rFonts w:ascii="Times New Roman" w:hAnsi="Times New Roman" w:cs="Times New Roman"/>
                      <w:bCs/>
                      <w:kern w:val="0"/>
                      <w:szCs w:val="21"/>
                    </w:rPr>
                  </w:pPr>
                </w:p>
              </w:tc>
              <w:tc>
                <w:tcPr>
                  <w:tcW w:w="1559" w:type="dxa"/>
                  <w:vAlign w:val="center"/>
                </w:tcPr>
                <w:p w14:paraId="1743C7BE">
                  <w:pPr>
                    <w:jc w:val="center"/>
                    <w:rPr>
                      <w:rFonts w:ascii="Times New Roman" w:hAnsi="Times New Roman" w:cs="Times New Roman"/>
                      <w:szCs w:val="21"/>
                    </w:rPr>
                  </w:pPr>
                  <w:r>
                    <w:rPr>
                      <w:rFonts w:ascii="Times New Roman" w:hAnsi="Times New Roman" w:eastAsia="宋体" w:cs="Times New Roman"/>
                      <w:bCs/>
                      <w:szCs w:val="21"/>
                    </w:rPr>
                    <w:t>pH</w:t>
                  </w:r>
                </w:p>
              </w:tc>
              <w:tc>
                <w:tcPr>
                  <w:tcW w:w="839" w:type="dxa"/>
                  <w:vAlign w:val="center"/>
                </w:tcPr>
                <w:p w14:paraId="1E527567">
                  <w:pPr>
                    <w:jc w:val="center"/>
                    <w:rPr>
                      <w:rFonts w:ascii="Times New Roman" w:hAnsi="Times New Roman" w:cs="Times New Roman"/>
                      <w:bCs/>
                      <w:szCs w:val="21"/>
                    </w:rPr>
                  </w:pPr>
                  <w:r>
                    <w:rPr>
                      <w:rFonts w:ascii="Times New Roman" w:hAnsi="Times New Roman" w:eastAsia="宋体" w:cs="Times New Roman"/>
                      <w:bCs/>
                      <w:szCs w:val="21"/>
                    </w:rPr>
                    <w:t>无量纲</w:t>
                  </w:r>
                </w:p>
              </w:tc>
              <w:tc>
                <w:tcPr>
                  <w:tcW w:w="929" w:type="dxa"/>
                  <w:vAlign w:val="center"/>
                </w:tcPr>
                <w:p w14:paraId="5C6EBE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6.8</w:t>
                  </w:r>
                </w:p>
              </w:tc>
              <w:tc>
                <w:tcPr>
                  <w:tcW w:w="929" w:type="dxa"/>
                  <w:vAlign w:val="center"/>
                </w:tcPr>
                <w:p w14:paraId="1F9A4B7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6.9</w:t>
                  </w:r>
                </w:p>
              </w:tc>
              <w:tc>
                <w:tcPr>
                  <w:tcW w:w="929" w:type="dxa"/>
                  <w:vAlign w:val="center"/>
                </w:tcPr>
                <w:p w14:paraId="7D4CCB6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6.8</w:t>
                  </w:r>
                </w:p>
              </w:tc>
              <w:tc>
                <w:tcPr>
                  <w:tcW w:w="932" w:type="dxa"/>
                  <w:vAlign w:val="center"/>
                </w:tcPr>
                <w:p w14:paraId="0624CFD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6.7</w:t>
                  </w:r>
                </w:p>
              </w:tc>
              <w:tc>
                <w:tcPr>
                  <w:tcW w:w="937" w:type="dxa"/>
                  <w:vAlign w:val="center"/>
                </w:tcPr>
                <w:p w14:paraId="4D474533">
                  <w:pPr>
                    <w:jc w:val="center"/>
                    <w:rPr>
                      <w:rFonts w:ascii="Times New Roman" w:hAnsi="Times New Roman" w:cs="Times New Roman"/>
                      <w:bCs/>
                      <w:szCs w:val="21"/>
                    </w:rPr>
                  </w:pPr>
                  <w:r>
                    <w:rPr>
                      <w:rFonts w:ascii="Times New Roman" w:hAnsi="Times New Roman" w:eastAsia="宋体" w:cs="Times New Roman"/>
                      <w:bCs/>
                      <w:szCs w:val="21"/>
                    </w:rPr>
                    <w:t>6-9</w:t>
                  </w:r>
                </w:p>
              </w:tc>
            </w:tr>
            <w:tr w14:paraId="74CBB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223FAF3">
                  <w:pPr>
                    <w:jc w:val="center"/>
                    <w:rPr>
                      <w:rFonts w:ascii="Times New Roman" w:hAnsi="Times New Roman" w:cs="Times New Roman"/>
                      <w:bCs/>
                      <w:kern w:val="0"/>
                      <w:szCs w:val="21"/>
                    </w:rPr>
                  </w:pPr>
                </w:p>
              </w:tc>
              <w:tc>
                <w:tcPr>
                  <w:tcW w:w="778" w:type="dxa"/>
                  <w:vMerge w:val="continue"/>
                  <w:vAlign w:val="center"/>
                </w:tcPr>
                <w:p w14:paraId="795F19C9">
                  <w:pPr>
                    <w:jc w:val="center"/>
                    <w:rPr>
                      <w:rFonts w:ascii="Times New Roman" w:hAnsi="Times New Roman" w:cs="Times New Roman"/>
                      <w:bCs/>
                      <w:kern w:val="0"/>
                      <w:szCs w:val="21"/>
                    </w:rPr>
                  </w:pPr>
                </w:p>
              </w:tc>
              <w:tc>
                <w:tcPr>
                  <w:tcW w:w="1559" w:type="dxa"/>
                  <w:vAlign w:val="center"/>
                </w:tcPr>
                <w:p w14:paraId="506D283C">
                  <w:pPr>
                    <w:jc w:val="center"/>
                    <w:rPr>
                      <w:rFonts w:ascii="Times New Roman" w:hAnsi="Times New Roman" w:cs="Times New Roman"/>
                      <w:szCs w:val="21"/>
                    </w:rPr>
                  </w:pPr>
                  <w:r>
                    <w:rPr>
                      <w:rFonts w:ascii="Times New Roman" w:hAnsi="Times New Roman" w:eastAsia="宋体" w:cs="Times New Roman"/>
                      <w:szCs w:val="21"/>
                    </w:rPr>
                    <w:t>悬浮物</w:t>
                  </w:r>
                </w:p>
              </w:tc>
              <w:tc>
                <w:tcPr>
                  <w:tcW w:w="839" w:type="dxa"/>
                  <w:vAlign w:val="center"/>
                </w:tcPr>
                <w:p w14:paraId="06AD552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42A853F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929" w:type="dxa"/>
                  <w:vAlign w:val="center"/>
                </w:tcPr>
                <w:p w14:paraId="4EAB122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6</w:t>
                  </w:r>
                </w:p>
              </w:tc>
              <w:tc>
                <w:tcPr>
                  <w:tcW w:w="929" w:type="dxa"/>
                  <w:vAlign w:val="center"/>
                </w:tcPr>
                <w:p w14:paraId="13E4956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8</w:t>
                  </w:r>
                </w:p>
              </w:tc>
              <w:tc>
                <w:tcPr>
                  <w:tcW w:w="932" w:type="dxa"/>
                  <w:vAlign w:val="center"/>
                </w:tcPr>
                <w:p w14:paraId="4344301D">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7</w:t>
                  </w:r>
                </w:p>
              </w:tc>
              <w:tc>
                <w:tcPr>
                  <w:tcW w:w="937" w:type="dxa"/>
                  <w:vAlign w:val="center"/>
                </w:tcPr>
                <w:p w14:paraId="29F69C02">
                  <w:pPr>
                    <w:pStyle w:val="65"/>
                    <w:ind w:firstLine="38"/>
                    <w:rPr>
                      <w:rFonts w:ascii="Times New Roman" w:hAnsi="Times New Roman" w:eastAsia="宋体" w:cs="Times New Roman"/>
                      <w:bCs/>
                      <w:szCs w:val="21"/>
                    </w:rPr>
                  </w:pPr>
                  <w:r>
                    <w:rPr>
                      <w:rFonts w:ascii="Times New Roman" w:hAnsi="Times New Roman" w:eastAsia="宋体" w:cs="Times New Roman"/>
                      <w:bCs/>
                      <w:sz w:val="21"/>
                      <w:szCs w:val="21"/>
                    </w:rPr>
                    <w:t>400</w:t>
                  </w:r>
                </w:p>
              </w:tc>
            </w:tr>
            <w:tr w14:paraId="45362B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699C18B">
                  <w:pPr>
                    <w:jc w:val="center"/>
                    <w:rPr>
                      <w:rFonts w:ascii="Times New Roman" w:hAnsi="Times New Roman" w:cs="Times New Roman"/>
                      <w:bCs/>
                      <w:kern w:val="0"/>
                      <w:szCs w:val="21"/>
                    </w:rPr>
                  </w:pPr>
                </w:p>
              </w:tc>
              <w:tc>
                <w:tcPr>
                  <w:tcW w:w="778" w:type="dxa"/>
                  <w:vMerge w:val="continue"/>
                  <w:vAlign w:val="center"/>
                </w:tcPr>
                <w:p w14:paraId="13A2C63E">
                  <w:pPr>
                    <w:jc w:val="center"/>
                    <w:rPr>
                      <w:rFonts w:ascii="Times New Roman" w:hAnsi="Times New Roman" w:cs="Times New Roman"/>
                      <w:bCs/>
                      <w:kern w:val="0"/>
                      <w:szCs w:val="21"/>
                    </w:rPr>
                  </w:pPr>
                </w:p>
              </w:tc>
              <w:tc>
                <w:tcPr>
                  <w:tcW w:w="1559" w:type="dxa"/>
                  <w:vAlign w:val="center"/>
                </w:tcPr>
                <w:p w14:paraId="669BFCB5">
                  <w:pPr>
                    <w:jc w:val="center"/>
                    <w:rPr>
                      <w:rFonts w:ascii="Times New Roman" w:hAnsi="Times New Roman" w:cs="Times New Roman"/>
                      <w:szCs w:val="21"/>
                    </w:rPr>
                  </w:pPr>
                  <w:r>
                    <w:rPr>
                      <w:rFonts w:ascii="Times New Roman" w:hAnsi="Times New Roman" w:eastAsia="宋体" w:cs="Times New Roman"/>
                      <w:szCs w:val="21"/>
                    </w:rPr>
                    <w:t>化学需氧量</w:t>
                  </w:r>
                </w:p>
              </w:tc>
              <w:tc>
                <w:tcPr>
                  <w:tcW w:w="839" w:type="dxa"/>
                  <w:vAlign w:val="center"/>
                </w:tcPr>
                <w:p w14:paraId="093A90D6">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26D3167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15</w:t>
                  </w:r>
                </w:p>
              </w:tc>
              <w:tc>
                <w:tcPr>
                  <w:tcW w:w="929" w:type="dxa"/>
                  <w:vAlign w:val="center"/>
                </w:tcPr>
                <w:p w14:paraId="0B12B4D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15</w:t>
                  </w:r>
                </w:p>
              </w:tc>
              <w:tc>
                <w:tcPr>
                  <w:tcW w:w="929" w:type="dxa"/>
                  <w:vAlign w:val="center"/>
                </w:tcPr>
                <w:p w14:paraId="67AF95F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15</w:t>
                  </w:r>
                </w:p>
              </w:tc>
              <w:tc>
                <w:tcPr>
                  <w:tcW w:w="932" w:type="dxa"/>
                  <w:vAlign w:val="center"/>
                </w:tcPr>
                <w:p w14:paraId="5619B924">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15</w:t>
                  </w:r>
                </w:p>
              </w:tc>
              <w:tc>
                <w:tcPr>
                  <w:tcW w:w="937" w:type="dxa"/>
                  <w:vAlign w:val="center"/>
                </w:tcPr>
                <w:p w14:paraId="33E076B1">
                  <w:pPr>
                    <w:pStyle w:val="65"/>
                    <w:ind w:firstLine="38"/>
                    <w:rPr>
                      <w:rFonts w:ascii="Times New Roman" w:hAnsi="Times New Roman" w:eastAsia="宋体" w:cs="Times New Roman"/>
                      <w:bCs/>
                      <w:szCs w:val="21"/>
                    </w:rPr>
                  </w:pPr>
                  <w:r>
                    <w:rPr>
                      <w:rFonts w:ascii="Times New Roman" w:hAnsi="Times New Roman" w:eastAsia="宋体" w:cs="Times New Roman"/>
                      <w:bCs/>
                      <w:sz w:val="21"/>
                      <w:szCs w:val="21"/>
                    </w:rPr>
                    <w:t>500</w:t>
                  </w:r>
                </w:p>
              </w:tc>
            </w:tr>
            <w:tr w14:paraId="47B356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A265D57">
                  <w:pPr>
                    <w:jc w:val="center"/>
                    <w:rPr>
                      <w:rFonts w:ascii="Times New Roman" w:hAnsi="Times New Roman" w:cs="Times New Roman"/>
                      <w:bCs/>
                      <w:kern w:val="0"/>
                      <w:szCs w:val="21"/>
                    </w:rPr>
                  </w:pPr>
                </w:p>
              </w:tc>
              <w:tc>
                <w:tcPr>
                  <w:tcW w:w="778" w:type="dxa"/>
                  <w:vMerge w:val="continue"/>
                  <w:vAlign w:val="center"/>
                </w:tcPr>
                <w:p w14:paraId="3CD7AEB1">
                  <w:pPr>
                    <w:jc w:val="center"/>
                    <w:rPr>
                      <w:rFonts w:ascii="Times New Roman" w:hAnsi="Times New Roman" w:cs="Times New Roman"/>
                      <w:bCs/>
                      <w:kern w:val="0"/>
                      <w:szCs w:val="21"/>
                    </w:rPr>
                  </w:pPr>
                </w:p>
              </w:tc>
              <w:tc>
                <w:tcPr>
                  <w:tcW w:w="1559" w:type="dxa"/>
                  <w:vAlign w:val="center"/>
                </w:tcPr>
                <w:p w14:paraId="39559F35">
                  <w:pPr>
                    <w:pStyle w:val="25"/>
                    <w:adjustRightInd w:val="0"/>
                    <w:spacing w:before="0" w:beforeAutospacing="0" w:after="0" w:afterAutospacing="0"/>
                    <w:jc w:val="center"/>
                    <w:rPr>
                      <w:rFonts w:ascii="Times New Roman" w:hAnsi="Times New Roman" w:cs="Times New Roman"/>
                      <w:sz w:val="21"/>
                      <w:szCs w:val="21"/>
                    </w:rPr>
                  </w:pPr>
                  <w:r>
                    <w:rPr>
                      <w:rFonts w:ascii="Times New Roman" w:hAnsi="Times New Roman" w:eastAsia="宋体" w:cs="Times New Roman"/>
                      <w:bCs/>
                      <w:sz w:val="21"/>
                      <w:szCs w:val="21"/>
                    </w:rPr>
                    <w:t>五日生化需氧量</w:t>
                  </w:r>
                </w:p>
              </w:tc>
              <w:tc>
                <w:tcPr>
                  <w:tcW w:w="839" w:type="dxa"/>
                  <w:vAlign w:val="center"/>
                </w:tcPr>
                <w:p w14:paraId="24C9851B">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62040FE8">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3.2</w:t>
                  </w:r>
                </w:p>
              </w:tc>
              <w:tc>
                <w:tcPr>
                  <w:tcW w:w="929" w:type="dxa"/>
                  <w:vAlign w:val="center"/>
                </w:tcPr>
                <w:p w14:paraId="50E332D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3.1</w:t>
                  </w:r>
                </w:p>
              </w:tc>
              <w:tc>
                <w:tcPr>
                  <w:tcW w:w="929" w:type="dxa"/>
                  <w:vAlign w:val="center"/>
                </w:tcPr>
                <w:p w14:paraId="372229BD">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3.3</w:t>
                  </w:r>
                </w:p>
              </w:tc>
              <w:tc>
                <w:tcPr>
                  <w:tcW w:w="932" w:type="dxa"/>
                  <w:vAlign w:val="center"/>
                </w:tcPr>
                <w:p w14:paraId="34A8040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3.2</w:t>
                  </w:r>
                </w:p>
              </w:tc>
              <w:tc>
                <w:tcPr>
                  <w:tcW w:w="937" w:type="dxa"/>
                  <w:vAlign w:val="center"/>
                </w:tcPr>
                <w:p w14:paraId="2CAEC474">
                  <w:pPr>
                    <w:jc w:val="center"/>
                    <w:rPr>
                      <w:rFonts w:ascii="Times New Roman" w:hAnsi="Times New Roman" w:cs="Times New Roman"/>
                      <w:bCs/>
                      <w:szCs w:val="21"/>
                    </w:rPr>
                  </w:pPr>
                  <w:r>
                    <w:rPr>
                      <w:rFonts w:ascii="Times New Roman" w:hAnsi="Times New Roman" w:eastAsia="宋体" w:cs="Times New Roman"/>
                      <w:bCs/>
                      <w:szCs w:val="21"/>
                    </w:rPr>
                    <w:t>300</w:t>
                  </w:r>
                </w:p>
              </w:tc>
            </w:tr>
            <w:tr w14:paraId="459A2A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709" w:type="dxa"/>
                  <w:vMerge w:val="continue"/>
                  <w:vAlign w:val="center"/>
                </w:tcPr>
                <w:p w14:paraId="45F92E9A">
                  <w:pPr>
                    <w:jc w:val="center"/>
                    <w:rPr>
                      <w:rFonts w:ascii="Times New Roman" w:hAnsi="Times New Roman" w:cs="Times New Roman"/>
                      <w:bCs/>
                      <w:kern w:val="0"/>
                      <w:szCs w:val="21"/>
                    </w:rPr>
                  </w:pPr>
                </w:p>
              </w:tc>
              <w:tc>
                <w:tcPr>
                  <w:tcW w:w="778" w:type="dxa"/>
                  <w:vMerge w:val="continue"/>
                  <w:vAlign w:val="center"/>
                </w:tcPr>
                <w:p w14:paraId="037DA9C8">
                  <w:pPr>
                    <w:jc w:val="center"/>
                    <w:rPr>
                      <w:rFonts w:ascii="Times New Roman" w:hAnsi="Times New Roman" w:cs="Times New Roman"/>
                      <w:bCs/>
                      <w:kern w:val="0"/>
                      <w:szCs w:val="21"/>
                    </w:rPr>
                  </w:pPr>
                </w:p>
              </w:tc>
              <w:tc>
                <w:tcPr>
                  <w:tcW w:w="1559" w:type="dxa"/>
                  <w:vAlign w:val="center"/>
                </w:tcPr>
                <w:p w14:paraId="06E71D59">
                  <w:pPr>
                    <w:jc w:val="center"/>
                    <w:rPr>
                      <w:rFonts w:ascii="Times New Roman" w:hAnsi="Times New Roman" w:cs="Times New Roman"/>
                      <w:szCs w:val="21"/>
                    </w:rPr>
                  </w:pPr>
                  <w:r>
                    <w:rPr>
                      <w:rFonts w:ascii="Times New Roman" w:hAnsi="Times New Roman" w:eastAsia="宋体" w:cs="Times New Roman"/>
                      <w:szCs w:val="21"/>
                    </w:rPr>
                    <w:t>氨氮</w:t>
                  </w:r>
                </w:p>
              </w:tc>
              <w:tc>
                <w:tcPr>
                  <w:tcW w:w="839" w:type="dxa"/>
                  <w:vAlign w:val="center"/>
                </w:tcPr>
                <w:p w14:paraId="6B5DA1F1">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1A86C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1.21</w:t>
                  </w:r>
                </w:p>
              </w:tc>
              <w:tc>
                <w:tcPr>
                  <w:tcW w:w="929" w:type="dxa"/>
                  <w:vAlign w:val="center"/>
                </w:tcPr>
                <w:p w14:paraId="4EB0325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1.23</w:t>
                  </w:r>
                </w:p>
              </w:tc>
              <w:tc>
                <w:tcPr>
                  <w:tcW w:w="929" w:type="dxa"/>
                  <w:vAlign w:val="center"/>
                </w:tcPr>
                <w:p w14:paraId="58871A9A">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1.26</w:t>
                  </w:r>
                </w:p>
              </w:tc>
              <w:tc>
                <w:tcPr>
                  <w:tcW w:w="932" w:type="dxa"/>
                  <w:vAlign w:val="center"/>
                </w:tcPr>
                <w:p w14:paraId="52147A3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1.25</w:t>
                  </w:r>
                </w:p>
              </w:tc>
              <w:tc>
                <w:tcPr>
                  <w:tcW w:w="937" w:type="dxa"/>
                  <w:vAlign w:val="center"/>
                </w:tcPr>
                <w:p w14:paraId="76A22609">
                  <w:pPr>
                    <w:jc w:val="center"/>
                    <w:rPr>
                      <w:rFonts w:ascii="Times New Roman" w:hAnsi="Times New Roman" w:cs="Times New Roman"/>
                      <w:bCs/>
                      <w:szCs w:val="21"/>
                    </w:rPr>
                  </w:pPr>
                  <w:r>
                    <w:rPr>
                      <w:rFonts w:ascii="Times New Roman" w:hAnsi="Times New Roman" w:eastAsia="宋体" w:cs="Times New Roman"/>
                      <w:bCs/>
                      <w:szCs w:val="21"/>
                    </w:rPr>
                    <w:t>45</w:t>
                  </w:r>
                </w:p>
              </w:tc>
            </w:tr>
            <w:tr w14:paraId="0637CD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709" w:type="dxa"/>
                  <w:vMerge w:val="continue"/>
                  <w:vAlign w:val="center"/>
                </w:tcPr>
                <w:p w14:paraId="464DBA41">
                  <w:pPr>
                    <w:jc w:val="center"/>
                    <w:rPr>
                      <w:rFonts w:ascii="Times New Roman" w:hAnsi="Times New Roman" w:cs="Times New Roman"/>
                      <w:bCs/>
                      <w:kern w:val="0"/>
                      <w:szCs w:val="21"/>
                    </w:rPr>
                  </w:pPr>
                </w:p>
              </w:tc>
              <w:tc>
                <w:tcPr>
                  <w:tcW w:w="778" w:type="dxa"/>
                  <w:vMerge w:val="continue"/>
                  <w:vAlign w:val="center"/>
                </w:tcPr>
                <w:p w14:paraId="2EEF19CB">
                  <w:pPr>
                    <w:jc w:val="center"/>
                    <w:rPr>
                      <w:rFonts w:ascii="Times New Roman" w:hAnsi="Times New Roman" w:cs="Times New Roman"/>
                      <w:bCs/>
                      <w:kern w:val="0"/>
                      <w:szCs w:val="21"/>
                    </w:rPr>
                  </w:pPr>
                </w:p>
              </w:tc>
              <w:tc>
                <w:tcPr>
                  <w:tcW w:w="1559" w:type="dxa"/>
                  <w:vAlign w:val="center"/>
                </w:tcPr>
                <w:p w14:paraId="25BD53D8">
                  <w:pPr>
                    <w:jc w:val="center"/>
                    <w:rPr>
                      <w:rFonts w:ascii="Times New Roman" w:hAnsi="Times New Roman" w:cs="Times New Roman"/>
                      <w:szCs w:val="21"/>
                    </w:rPr>
                  </w:pPr>
                  <w:r>
                    <w:rPr>
                      <w:rFonts w:ascii="Times New Roman" w:hAnsi="Times New Roman" w:eastAsia="宋体" w:cs="Times New Roman"/>
                      <w:szCs w:val="21"/>
                    </w:rPr>
                    <w:t>总磷</w:t>
                  </w:r>
                </w:p>
              </w:tc>
              <w:tc>
                <w:tcPr>
                  <w:tcW w:w="839" w:type="dxa"/>
                  <w:vAlign w:val="center"/>
                </w:tcPr>
                <w:p w14:paraId="6B4649CD">
                  <w:pPr>
                    <w:jc w:val="center"/>
                    <w:rPr>
                      <w:rFonts w:ascii="Times New Roman" w:hAnsi="Times New Roman" w:cs="Times New Roman"/>
                      <w:bCs/>
                      <w:szCs w:val="21"/>
                    </w:rPr>
                  </w:pPr>
                  <w:r>
                    <w:rPr>
                      <w:rFonts w:ascii="Times New Roman" w:hAnsi="Times New Roman" w:eastAsia="宋体" w:cs="Times New Roman"/>
                      <w:bCs/>
                      <w:szCs w:val="21"/>
                    </w:rPr>
                    <w:t>mg/L</w:t>
                  </w:r>
                </w:p>
              </w:tc>
              <w:tc>
                <w:tcPr>
                  <w:tcW w:w="929" w:type="dxa"/>
                  <w:vAlign w:val="center"/>
                </w:tcPr>
                <w:p w14:paraId="028A307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0.22</w:t>
                  </w:r>
                </w:p>
              </w:tc>
              <w:tc>
                <w:tcPr>
                  <w:tcW w:w="929" w:type="dxa"/>
                  <w:vAlign w:val="center"/>
                </w:tcPr>
                <w:p w14:paraId="0A72FE5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0.21</w:t>
                  </w:r>
                </w:p>
              </w:tc>
              <w:tc>
                <w:tcPr>
                  <w:tcW w:w="929" w:type="dxa"/>
                  <w:vAlign w:val="center"/>
                </w:tcPr>
                <w:p w14:paraId="7894C5D2">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0.21</w:t>
                  </w:r>
                </w:p>
              </w:tc>
              <w:tc>
                <w:tcPr>
                  <w:tcW w:w="932" w:type="dxa"/>
                  <w:vAlign w:val="center"/>
                </w:tcPr>
                <w:p w14:paraId="7E75F52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0.20</w:t>
                  </w:r>
                </w:p>
              </w:tc>
              <w:tc>
                <w:tcPr>
                  <w:tcW w:w="937" w:type="dxa"/>
                  <w:vAlign w:val="center"/>
                </w:tcPr>
                <w:p w14:paraId="0E4B9FA2">
                  <w:pPr>
                    <w:jc w:val="center"/>
                    <w:rPr>
                      <w:rFonts w:ascii="Times New Roman" w:hAnsi="Times New Roman" w:cs="Times New Roman"/>
                      <w:bCs/>
                      <w:szCs w:val="21"/>
                    </w:rPr>
                  </w:pPr>
                  <w:r>
                    <w:rPr>
                      <w:rFonts w:ascii="Times New Roman" w:hAnsi="Times New Roman" w:eastAsia="宋体" w:cs="Times New Roman"/>
                      <w:bCs/>
                      <w:szCs w:val="21"/>
                    </w:rPr>
                    <w:t>8</w:t>
                  </w:r>
                </w:p>
              </w:tc>
            </w:tr>
            <w:tr w14:paraId="4685E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01" w:hRule="atLeast"/>
                <w:jc w:val="center"/>
              </w:trPr>
              <w:tc>
                <w:tcPr>
                  <w:tcW w:w="709" w:type="dxa"/>
                  <w:vMerge w:val="continue"/>
                  <w:vAlign w:val="center"/>
                </w:tcPr>
                <w:p w14:paraId="1D54F7CB">
                  <w:pPr>
                    <w:jc w:val="center"/>
                    <w:rPr>
                      <w:rFonts w:ascii="Times New Roman" w:hAnsi="Times New Roman" w:cs="Times New Roman"/>
                      <w:bCs/>
                      <w:kern w:val="0"/>
                      <w:szCs w:val="21"/>
                    </w:rPr>
                  </w:pPr>
                </w:p>
              </w:tc>
              <w:tc>
                <w:tcPr>
                  <w:tcW w:w="778" w:type="dxa"/>
                  <w:vMerge w:val="continue"/>
                  <w:vAlign w:val="center"/>
                </w:tcPr>
                <w:p w14:paraId="7F1F4E56">
                  <w:pPr>
                    <w:jc w:val="center"/>
                    <w:rPr>
                      <w:rFonts w:ascii="Times New Roman" w:hAnsi="Times New Roman" w:cs="Times New Roman"/>
                      <w:bCs/>
                      <w:kern w:val="0"/>
                      <w:szCs w:val="21"/>
                    </w:rPr>
                  </w:pPr>
                </w:p>
              </w:tc>
              <w:tc>
                <w:tcPr>
                  <w:tcW w:w="1559" w:type="dxa"/>
                  <w:shd w:val="clear" w:color="auto" w:fill="auto"/>
                  <w:vAlign w:val="center"/>
                </w:tcPr>
                <w:p w14:paraId="16F9F649">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石油类</w:t>
                  </w:r>
                </w:p>
              </w:tc>
              <w:tc>
                <w:tcPr>
                  <w:tcW w:w="839" w:type="dxa"/>
                  <w:shd w:val="clear" w:color="auto" w:fill="auto"/>
                  <w:vAlign w:val="center"/>
                </w:tcPr>
                <w:p w14:paraId="3C76759E">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mg/L</w:t>
                  </w:r>
                </w:p>
              </w:tc>
              <w:tc>
                <w:tcPr>
                  <w:tcW w:w="929" w:type="dxa"/>
                  <w:vAlign w:val="center"/>
                </w:tcPr>
                <w:p w14:paraId="0852404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0.51</w:t>
                  </w:r>
                </w:p>
              </w:tc>
              <w:tc>
                <w:tcPr>
                  <w:tcW w:w="929" w:type="dxa"/>
                  <w:vAlign w:val="center"/>
                </w:tcPr>
                <w:p w14:paraId="5B2C294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0.52</w:t>
                  </w:r>
                </w:p>
              </w:tc>
              <w:tc>
                <w:tcPr>
                  <w:tcW w:w="929" w:type="dxa"/>
                  <w:vAlign w:val="center"/>
                </w:tcPr>
                <w:p w14:paraId="1D1616B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0.53</w:t>
                  </w:r>
                </w:p>
              </w:tc>
              <w:tc>
                <w:tcPr>
                  <w:tcW w:w="932" w:type="dxa"/>
                  <w:vAlign w:val="center"/>
                </w:tcPr>
                <w:p w14:paraId="3916F38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0.42</w:t>
                  </w:r>
                </w:p>
              </w:tc>
              <w:tc>
                <w:tcPr>
                  <w:tcW w:w="937" w:type="dxa"/>
                  <w:vAlign w:val="center"/>
                </w:tcPr>
                <w:p w14:paraId="05F0F4CF">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20</w:t>
                  </w:r>
                </w:p>
              </w:tc>
            </w:tr>
          </w:tbl>
          <w:p w14:paraId="5D8B387C">
            <w:pPr>
              <w:pStyle w:val="4"/>
              <w:spacing w:before="0" w:after="0" w:line="360" w:lineRule="auto"/>
              <w:ind w:firstLine="482" w:firstLineChars="200"/>
              <w:contextualSpacing/>
              <w:rPr>
                <w:b w:val="0"/>
                <w:szCs w:val="24"/>
              </w:rPr>
            </w:pPr>
            <w:r>
              <w:rPr>
                <w:szCs w:val="24"/>
              </w:rPr>
              <w:t>3、噪声</w:t>
            </w:r>
            <w:bookmarkEnd w:id="20"/>
            <w:bookmarkEnd w:id="21"/>
            <w:bookmarkEnd w:id="22"/>
            <w:bookmarkEnd w:id="23"/>
            <w:bookmarkStart w:id="24" w:name="_Toc185867433"/>
            <w:bookmarkStart w:id="25" w:name="_Toc216508038"/>
            <w:r>
              <w:rPr>
                <w:szCs w:val="24"/>
              </w:rPr>
              <w:t>监测</w:t>
            </w:r>
          </w:p>
          <w:p w14:paraId="4102DD5D">
            <w:pPr>
              <w:pStyle w:val="4"/>
              <w:spacing w:before="0" w:after="0" w:line="360" w:lineRule="auto"/>
              <w:ind w:firstLine="472" w:firstLineChars="196"/>
              <w:contextualSpacing/>
              <w:rPr>
                <w:szCs w:val="24"/>
              </w:rPr>
            </w:pPr>
            <w:r>
              <w:rPr>
                <w:szCs w:val="24"/>
              </w:rPr>
              <w:t>（1）监测点位</w:t>
            </w:r>
            <w:bookmarkEnd w:id="24"/>
            <w:bookmarkEnd w:id="25"/>
            <w:r>
              <w:rPr>
                <w:szCs w:val="24"/>
              </w:rPr>
              <w:t>、监测时间、频率</w:t>
            </w:r>
          </w:p>
          <w:p w14:paraId="25F31D57">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lang w:val="en-US" w:eastAsia="zh-CN"/>
              </w:rPr>
              <w:t>项目夜间不生产，因此</w:t>
            </w:r>
            <w:r>
              <w:rPr>
                <w:rFonts w:ascii="Times New Roman" w:hAnsi="Times New Roman" w:cs="Times New Roman"/>
                <w:sz w:val="24"/>
              </w:rPr>
              <w:t>在项目厂界布设</w:t>
            </w:r>
            <w:r>
              <w:rPr>
                <w:rFonts w:hint="eastAsia" w:ascii="Times New Roman" w:hAnsi="Times New Roman" w:cs="Times New Roman"/>
                <w:sz w:val="24"/>
              </w:rPr>
              <w:t>4</w:t>
            </w:r>
            <w:r>
              <w:rPr>
                <w:rFonts w:ascii="Times New Roman" w:hAnsi="Times New Roman" w:cs="Times New Roman"/>
                <w:sz w:val="24"/>
              </w:rPr>
              <w:t>个厂界昼间噪声监测点，连续监测2天，每天</w:t>
            </w:r>
            <w:r>
              <w:rPr>
                <w:rFonts w:hint="eastAsia" w:ascii="Times New Roman" w:hAnsi="Times New Roman" w:cs="Times New Roman"/>
                <w:sz w:val="24"/>
              </w:rPr>
              <w:t>昼间</w:t>
            </w:r>
            <w:r>
              <w:rPr>
                <w:rFonts w:ascii="Times New Roman" w:hAnsi="Times New Roman" w:cs="Times New Roman"/>
                <w:sz w:val="24"/>
              </w:rPr>
              <w:t>监测1次。噪声监测点位见附图。</w:t>
            </w:r>
          </w:p>
          <w:p w14:paraId="7AB9634D">
            <w:pPr>
              <w:pStyle w:val="4"/>
              <w:spacing w:before="0" w:after="0" w:line="360" w:lineRule="auto"/>
              <w:ind w:firstLine="472" w:firstLineChars="196"/>
              <w:contextualSpacing/>
              <w:rPr>
                <w:szCs w:val="24"/>
              </w:rPr>
            </w:pPr>
            <w:bookmarkStart w:id="26" w:name="_Toc113244806"/>
            <w:bookmarkStart w:id="27" w:name="_Toc216508039"/>
            <w:bookmarkStart w:id="28" w:name="_Toc130485312"/>
            <w:bookmarkStart w:id="29" w:name="_Toc185867434"/>
            <w:bookmarkStart w:id="30" w:name="_Toc145040369"/>
            <w:bookmarkStart w:id="31" w:name="_Toc113593505"/>
            <w:bookmarkStart w:id="32" w:name="_Toc129747518"/>
            <w:r>
              <w:rPr>
                <w:szCs w:val="24"/>
              </w:rPr>
              <w:t>（2）监测项目</w:t>
            </w:r>
            <w:bookmarkEnd w:id="26"/>
            <w:bookmarkEnd w:id="27"/>
            <w:bookmarkEnd w:id="28"/>
            <w:bookmarkEnd w:id="29"/>
            <w:bookmarkEnd w:id="30"/>
            <w:bookmarkEnd w:id="31"/>
            <w:bookmarkEnd w:id="32"/>
          </w:p>
          <w:p w14:paraId="352372DD">
            <w:pPr>
              <w:pStyle w:val="4"/>
              <w:spacing w:before="0" w:after="0" w:line="360" w:lineRule="auto"/>
              <w:ind w:firstLine="470" w:firstLineChars="196"/>
              <w:contextualSpacing/>
              <w:rPr>
                <w:b w:val="0"/>
                <w:szCs w:val="24"/>
              </w:rPr>
            </w:pPr>
            <w:r>
              <w:rPr>
                <w:b w:val="0"/>
              </w:rPr>
              <w:t>厂界噪声</w:t>
            </w:r>
            <w:r>
              <w:rPr>
                <w:rFonts w:hint="eastAsia"/>
                <w:b w:val="0"/>
              </w:rPr>
              <w:t>。</w:t>
            </w:r>
          </w:p>
          <w:p w14:paraId="2BFA65B9">
            <w:pPr>
              <w:pStyle w:val="4"/>
              <w:spacing w:before="0" w:after="0" w:line="360" w:lineRule="auto"/>
              <w:ind w:firstLine="472" w:firstLineChars="196"/>
              <w:contextualSpacing/>
              <w:rPr>
                <w:szCs w:val="24"/>
              </w:rPr>
            </w:pPr>
            <w:bookmarkStart w:id="33" w:name="_Toc145040370"/>
            <w:bookmarkStart w:id="34" w:name="_Toc113593506"/>
            <w:bookmarkStart w:id="35" w:name="_Toc129747519"/>
            <w:bookmarkStart w:id="36" w:name="_Toc185867435"/>
            <w:bookmarkStart w:id="37" w:name="_Toc130485313"/>
            <w:bookmarkStart w:id="38" w:name="_Toc113244807"/>
            <w:bookmarkStart w:id="39" w:name="_Toc216508040"/>
            <w:r>
              <w:rPr>
                <w:szCs w:val="24"/>
              </w:rPr>
              <w:t>（3）监测方法</w:t>
            </w:r>
            <w:bookmarkEnd w:id="33"/>
            <w:bookmarkEnd w:id="34"/>
            <w:bookmarkEnd w:id="35"/>
            <w:bookmarkEnd w:id="36"/>
            <w:bookmarkEnd w:id="37"/>
            <w:bookmarkEnd w:id="38"/>
            <w:bookmarkEnd w:id="39"/>
          </w:p>
          <w:p w14:paraId="401D3117">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14:paraId="3AF112C0">
            <w:pPr>
              <w:pStyle w:val="4"/>
              <w:spacing w:before="0" w:after="0" w:line="360" w:lineRule="auto"/>
              <w:ind w:firstLine="472" w:firstLineChars="196"/>
              <w:contextualSpacing/>
              <w:rPr>
                <w:szCs w:val="24"/>
              </w:rPr>
            </w:pPr>
            <w:bookmarkStart w:id="40" w:name="_Toc455913677"/>
            <w:bookmarkStart w:id="41" w:name="_Toc70139544"/>
            <w:bookmarkStart w:id="42" w:name="_Toc70139233"/>
            <w:bookmarkStart w:id="43" w:name="_Toc216508045"/>
            <w:bookmarkStart w:id="44" w:name="_Toc185867442"/>
            <w:bookmarkStart w:id="45" w:name="_Toc70139346"/>
            <w:r>
              <w:rPr>
                <w:szCs w:val="24"/>
              </w:rPr>
              <w:t>（3）噪声监测结果及评价</w:t>
            </w:r>
            <w:bookmarkEnd w:id="40"/>
          </w:p>
          <w:p w14:paraId="4D692FF5">
            <w:pPr>
              <w:spacing w:before="156" w:beforeLines="50"/>
              <w:contextualSpacing/>
              <w:jc w:val="center"/>
              <w:rPr>
                <w:rFonts w:ascii="Times New Roman" w:hAnsi="Times New Roman" w:cs="Times New Roman"/>
                <w:b/>
                <w:szCs w:val="21"/>
              </w:rPr>
            </w:pPr>
            <w:r>
              <w:rPr>
                <w:rFonts w:ascii="Times New Roman" w:hAnsi="Times New Roman" w:cs="Times New Roman"/>
                <w:b/>
                <w:szCs w:val="21"/>
              </w:rPr>
              <w:t>表5-</w:t>
            </w:r>
            <w:r>
              <w:rPr>
                <w:rFonts w:hint="eastAsia" w:ascii="Times New Roman" w:hAnsi="Times New Roman" w:cs="Times New Roman"/>
                <w:b/>
                <w:szCs w:val="21"/>
              </w:rPr>
              <w:t>8</w:t>
            </w:r>
            <w:r>
              <w:rPr>
                <w:rFonts w:ascii="Times New Roman" w:hAnsi="Times New Roman" w:cs="Times New Roman"/>
                <w:b/>
                <w:szCs w:val="21"/>
              </w:rPr>
              <w:t xml:space="preserve">  厂界噪声监测结果单位：dB(A)</w:t>
            </w:r>
          </w:p>
          <w:bookmarkEnd w:id="18"/>
          <w:bookmarkEnd w:id="41"/>
          <w:bookmarkEnd w:id="42"/>
          <w:bookmarkEnd w:id="43"/>
          <w:bookmarkEnd w:id="44"/>
          <w:bookmarkEnd w:id="45"/>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1230"/>
              <w:gridCol w:w="4277"/>
              <w:gridCol w:w="1843"/>
              <w:gridCol w:w="1474"/>
            </w:tblGrid>
            <w:tr w14:paraId="67D890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99" w:hRule="atLeast"/>
                <w:tblHeader/>
                <w:jc w:val="center"/>
              </w:trPr>
              <w:tc>
                <w:tcPr>
                  <w:tcW w:w="697" w:type="pct"/>
                  <w:vMerge w:val="restart"/>
                  <w:tcBorders>
                    <w:tl2br w:val="nil"/>
                    <w:tr2bl w:val="nil"/>
                  </w:tcBorders>
                  <w:vAlign w:val="center"/>
                </w:tcPr>
                <w:p w14:paraId="5761AC89">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日期</w:t>
                  </w:r>
                </w:p>
              </w:tc>
              <w:tc>
                <w:tcPr>
                  <w:tcW w:w="2423" w:type="pct"/>
                  <w:vMerge w:val="restart"/>
                  <w:tcBorders>
                    <w:tl2br w:val="nil"/>
                    <w:tr2bl w:val="nil"/>
                  </w:tcBorders>
                  <w:vAlign w:val="center"/>
                </w:tcPr>
                <w:p w14:paraId="5924D823">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点位</w:t>
                  </w:r>
                </w:p>
              </w:tc>
              <w:tc>
                <w:tcPr>
                  <w:tcW w:w="1044" w:type="pct"/>
                  <w:tcBorders>
                    <w:tl2br w:val="nil"/>
                    <w:tr2bl w:val="nil"/>
                  </w:tcBorders>
                  <w:vAlign w:val="center"/>
                </w:tcPr>
                <w:p w14:paraId="7584A4C8">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监测</w:t>
                  </w:r>
                  <w:r>
                    <w:rPr>
                      <w:rFonts w:ascii="Times New Roman" w:hAnsi="Times New Roman" w:eastAsia="宋体" w:cs="Times New Roman"/>
                      <w:b/>
                      <w:sz w:val="21"/>
                      <w:szCs w:val="21"/>
                    </w:rPr>
                    <w:t>结果dB(A)</w:t>
                  </w:r>
                </w:p>
              </w:tc>
              <w:tc>
                <w:tcPr>
                  <w:tcW w:w="835" w:type="pct"/>
                  <w:vMerge w:val="restart"/>
                  <w:tcBorders>
                    <w:tl2br w:val="nil"/>
                    <w:tr2bl w:val="nil"/>
                  </w:tcBorders>
                  <w:vAlign w:val="center"/>
                </w:tcPr>
                <w:p w14:paraId="7CB28656">
                  <w:pPr>
                    <w:pStyle w:val="25"/>
                    <w:adjustRightInd w:val="0"/>
                    <w:spacing w:before="0" w:beforeAutospacing="0" w:after="0" w:afterAutospacing="0"/>
                    <w:jc w:val="center"/>
                    <w:rPr>
                      <w:rFonts w:ascii="Times New Roman" w:hAnsi="Times New Roman" w:cs="Times New Roman"/>
                      <w:b/>
                      <w:sz w:val="21"/>
                      <w:szCs w:val="21"/>
                    </w:rPr>
                  </w:pPr>
                  <w:r>
                    <w:rPr>
                      <w:rFonts w:ascii="Times New Roman" w:hAnsi="Times New Roman" w:eastAsia="宋体" w:cs="Times New Roman"/>
                      <w:b/>
                      <w:sz w:val="21"/>
                      <w:szCs w:val="21"/>
                    </w:rPr>
                    <w:t>标准限值dB(A)</w:t>
                  </w:r>
                </w:p>
              </w:tc>
            </w:tr>
            <w:tr w14:paraId="7060F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12" w:hRule="atLeast"/>
                <w:tblHeader/>
                <w:jc w:val="center"/>
              </w:trPr>
              <w:tc>
                <w:tcPr>
                  <w:tcW w:w="697" w:type="pct"/>
                  <w:vMerge w:val="continue"/>
                  <w:tcBorders>
                    <w:tl2br w:val="nil"/>
                    <w:tr2bl w:val="nil"/>
                  </w:tcBorders>
                  <w:vAlign w:val="center"/>
                </w:tcPr>
                <w:p w14:paraId="5E723136">
                  <w:pPr>
                    <w:pStyle w:val="25"/>
                    <w:adjustRightInd w:val="0"/>
                    <w:spacing w:before="0" w:beforeAutospacing="0" w:after="0" w:afterAutospacing="0"/>
                    <w:jc w:val="center"/>
                    <w:rPr>
                      <w:rFonts w:ascii="Times New Roman" w:hAnsi="Times New Roman" w:cs="Times New Roman"/>
                      <w:b/>
                      <w:sz w:val="21"/>
                      <w:szCs w:val="21"/>
                    </w:rPr>
                  </w:pPr>
                </w:p>
              </w:tc>
              <w:tc>
                <w:tcPr>
                  <w:tcW w:w="2423" w:type="pct"/>
                  <w:vMerge w:val="continue"/>
                  <w:tcBorders>
                    <w:tl2br w:val="nil"/>
                    <w:tr2bl w:val="nil"/>
                  </w:tcBorders>
                  <w:vAlign w:val="center"/>
                </w:tcPr>
                <w:p w14:paraId="5DD6BB3C">
                  <w:pPr>
                    <w:pStyle w:val="25"/>
                    <w:adjustRightInd w:val="0"/>
                    <w:spacing w:before="0" w:beforeAutospacing="0" w:after="0" w:afterAutospacing="0"/>
                    <w:jc w:val="center"/>
                    <w:rPr>
                      <w:rFonts w:ascii="Times New Roman" w:hAnsi="Times New Roman" w:cs="Times New Roman"/>
                      <w:b/>
                      <w:sz w:val="21"/>
                      <w:szCs w:val="21"/>
                    </w:rPr>
                  </w:pPr>
                </w:p>
              </w:tc>
              <w:tc>
                <w:tcPr>
                  <w:tcW w:w="1044" w:type="pct"/>
                  <w:tcBorders>
                    <w:tl2br w:val="nil"/>
                    <w:tr2bl w:val="nil"/>
                  </w:tcBorders>
                  <w:vAlign w:val="center"/>
                </w:tcPr>
                <w:p w14:paraId="11D9C5BD">
                  <w:pPr>
                    <w:pStyle w:val="25"/>
                    <w:adjustRightInd w:val="0"/>
                    <w:jc w:val="center"/>
                    <w:rPr>
                      <w:rFonts w:ascii="Times New Roman" w:hAnsi="Times New Roman" w:cs="Times New Roman"/>
                      <w:b/>
                      <w:sz w:val="21"/>
                      <w:szCs w:val="21"/>
                    </w:rPr>
                  </w:pPr>
                  <w:r>
                    <w:rPr>
                      <w:rFonts w:ascii="Times New Roman" w:hAnsi="Times New Roman" w:cs="Times New Roman"/>
                      <w:b/>
                      <w:sz w:val="21"/>
                      <w:szCs w:val="21"/>
                    </w:rPr>
                    <w:t>昼间</w:t>
                  </w:r>
                </w:p>
              </w:tc>
              <w:tc>
                <w:tcPr>
                  <w:tcW w:w="835" w:type="pct"/>
                  <w:vMerge w:val="continue"/>
                  <w:tcBorders>
                    <w:tl2br w:val="nil"/>
                    <w:tr2bl w:val="nil"/>
                  </w:tcBorders>
                  <w:vAlign w:val="center"/>
                </w:tcPr>
                <w:p w14:paraId="0762B25B">
                  <w:pPr>
                    <w:pStyle w:val="25"/>
                    <w:adjustRightInd w:val="0"/>
                    <w:spacing w:before="0" w:beforeAutospacing="0" w:after="0" w:afterAutospacing="0"/>
                    <w:jc w:val="center"/>
                    <w:rPr>
                      <w:rFonts w:ascii="Times New Roman" w:hAnsi="Times New Roman" w:eastAsia="宋体" w:cs="Times New Roman"/>
                      <w:b/>
                      <w:sz w:val="21"/>
                      <w:szCs w:val="21"/>
                    </w:rPr>
                  </w:pPr>
                </w:p>
              </w:tc>
            </w:tr>
            <w:tr w14:paraId="26B7D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97" w:type="pct"/>
                  <w:vMerge w:val="restart"/>
                  <w:tcBorders>
                    <w:tl2br w:val="nil"/>
                    <w:tr2bl w:val="nil"/>
                  </w:tcBorders>
                  <w:vAlign w:val="center"/>
                </w:tcPr>
                <w:p w14:paraId="52D76B07">
                  <w:pPr>
                    <w:jc w:val="center"/>
                    <w:rPr>
                      <w:rFonts w:hint="default" w:ascii="Times New Roman" w:hAnsi="Times New Roman" w:eastAsiaTheme="minorEastAsia"/>
                      <w:bCs/>
                      <w:szCs w:val="21"/>
                      <w:lang w:val="en-US" w:eastAsia="zh-CN"/>
                    </w:rPr>
                  </w:pPr>
                  <w:r>
                    <w:rPr>
                      <w:rFonts w:hint="eastAsia" w:ascii="Times New Roman" w:hAnsi="Times New Roman" w:cs="Times New Roman"/>
                      <w:bCs/>
                      <w:szCs w:val="21"/>
                    </w:rPr>
                    <w:t>202</w:t>
                  </w:r>
                  <w:r>
                    <w:rPr>
                      <w:rFonts w:hint="eastAsia" w:ascii="Times New Roman" w:hAnsi="Times New Roman" w:cs="Times New Roman"/>
                      <w:bCs/>
                      <w:szCs w:val="21"/>
                      <w:lang w:val="en-US" w:eastAsia="zh-CN"/>
                    </w:rPr>
                    <w:t>6.1.26</w:t>
                  </w:r>
                </w:p>
              </w:tc>
              <w:tc>
                <w:tcPr>
                  <w:tcW w:w="4277" w:type="dxa"/>
                  <w:tcBorders>
                    <w:tl2br w:val="nil"/>
                    <w:tr2bl w:val="nil"/>
                  </w:tcBorders>
                  <w:vAlign w:val="center"/>
                </w:tcPr>
                <w:p w14:paraId="2D31DC76">
                  <w:pPr>
                    <w:jc w:val="center"/>
                    <w:rPr>
                      <w:rFonts w:hint="eastAsia" w:ascii="Times New Roman" w:hAnsi="Times New Roman" w:cs="Times New Roman"/>
                      <w:szCs w:val="21"/>
                    </w:rPr>
                  </w:pPr>
                  <w:r>
                    <w:rPr>
                      <w:rFonts w:hint="eastAsia" w:ascii="Times New Roman" w:hAnsi="Times New Roman" w:cs="Times New Roman"/>
                      <w:szCs w:val="21"/>
                      <w:lang w:val="en-US" w:eastAsia="zh-CN"/>
                    </w:rPr>
                    <w:t>1#项目西南侧厂界外1m，高1.3m</w:t>
                  </w:r>
                </w:p>
              </w:tc>
              <w:tc>
                <w:tcPr>
                  <w:tcW w:w="1843" w:type="dxa"/>
                  <w:tcBorders>
                    <w:tl2br w:val="nil"/>
                    <w:tr2bl w:val="nil"/>
                  </w:tcBorders>
                  <w:vAlign w:val="center"/>
                </w:tcPr>
                <w:p w14:paraId="6CE36A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bCs/>
                      <w:szCs w:val="21"/>
                    </w:rPr>
                  </w:pPr>
                  <w:r>
                    <w:rPr>
                      <w:rFonts w:hint="eastAsia" w:ascii="Times New Roman" w:hAnsi="Times New Roman" w:eastAsia="仿宋" w:cs="Times New Roman"/>
                      <w:b w:val="0"/>
                      <w:bCs/>
                      <w:color w:val="000000"/>
                      <w:kern w:val="0"/>
                      <w:sz w:val="21"/>
                      <w:szCs w:val="21"/>
                      <w:highlight w:val="none"/>
                      <w:lang w:val="en-US" w:eastAsia="zh-CN" w:bidi="ar-SA"/>
                    </w:rPr>
                    <w:t>56.2</w:t>
                  </w:r>
                </w:p>
              </w:tc>
              <w:tc>
                <w:tcPr>
                  <w:tcW w:w="835" w:type="pct"/>
                  <w:vMerge w:val="restart"/>
                  <w:tcBorders>
                    <w:tl2br w:val="nil"/>
                    <w:tr2bl w:val="nil"/>
                  </w:tcBorders>
                  <w:vAlign w:val="center"/>
                </w:tcPr>
                <w:p w14:paraId="3082D87C">
                  <w:pPr>
                    <w:pStyle w:val="25"/>
                    <w:adjustRightInd w:val="0"/>
                    <w:spacing w:before="0" w:beforeAutospacing="0" w:after="0" w:afterAutospacing="0"/>
                    <w:jc w:val="center"/>
                    <w:rPr>
                      <w:rFonts w:hint="eastAsia" w:ascii="Times New Roman" w:hAnsi="Times New Roman" w:cs="Times New Roman"/>
                      <w:bCs/>
                      <w:sz w:val="21"/>
                      <w:szCs w:val="21"/>
                    </w:rPr>
                  </w:pPr>
                  <w:r>
                    <w:rPr>
                      <w:rFonts w:ascii="Times New Roman" w:hAnsi="Times New Roman" w:eastAsia="宋体" w:cs="Times New Roman"/>
                      <w:sz w:val="21"/>
                      <w:szCs w:val="21"/>
                    </w:rPr>
                    <w:t>昼间≤6</w:t>
                  </w:r>
                  <w:r>
                    <w:rPr>
                      <w:rFonts w:ascii="Times New Roman" w:hAnsi="Times New Roman" w:cs="Times New Roman"/>
                      <w:sz w:val="21"/>
                      <w:szCs w:val="21"/>
                    </w:rPr>
                    <w:t>5</w:t>
                  </w:r>
                </w:p>
              </w:tc>
            </w:tr>
            <w:tr w14:paraId="5257D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50" w:hRule="atLeast"/>
                <w:jc w:val="center"/>
              </w:trPr>
              <w:tc>
                <w:tcPr>
                  <w:tcW w:w="697" w:type="pct"/>
                  <w:vMerge w:val="continue"/>
                  <w:tcBorders>
                    <w:tl2br w:val="nil"/>
                    <w:tr2bl w:val="nil"/>
                  </w:tcBorders>
                  <w:vAlign w:val="center"/>
                </w:tcPr>
                <w:p w14:paraId="74C02B10">
                  <w:pPr>
                    <w:pStyle w:val="25"/>
                    <w:adjustRightInd w:val="0"/>
                    <w:spacing w:before="0" w:beforeAutospacing="0" w:after="0" w:afterAutospacing="0"/>
                    <w:jc w:val="center"/>
                    <w:rPr>
                      <w:rFonts w:ascii="Times New Roman" w:hAnsi="Times New Roman" w:cs="Times New Roman"/>
                      <w:sz w:val="21"/>
                      <w:szCs w:val="21"/>
                    </w:rPr>
                  </w:pPr>
                </w:p>
              </w:tc>
              <w:tc>
                <w:tcPr>
                  <w:tcW w:w="4277" w:type="dxa"/>
                  <w:tcBorders>
                    <w:tl2br w:val="nil"/>
                    <w:tr2bl w:val="nil"/>
                  </w:tcBorders>
                  <w:vAlign w:val="center"/>
                </w:tcPr>
                <w:p w14:paraId="0B40EB05">
                  <w:pPr>
                    <w:jc w:val="center"/>
                    <w:rPr>
                      <w:rFonts w:hint="eastAsia" w:ascii="Times New Roman" w:hAnsi="Times New Roman" w:cs="Times New Roman"/>
                      <w:szCs w:val="21"/>
                    </w:rPr>
                  </w:pPr>
                  <w:r>
                    <w:rPr>
                      <w:rFonts w:hint="eastAsia" w:ascii="Times New Roman" w:hAnsi="Times New Roman" w:cs="Times New Roman"/>
                      <w:szCs w:val="21"/>
                      <w:lang w:val="en-US" w:eastAsia="zh-CN"/>
                    </w:rPr>
                    <w:t>2#项目西北侧厂界外1m，高1.3m</w:t>
                  </w:r>
                </w:p>
              </w:tc>
              <w:tc>
                <w:tcPr>
                  <w:tcW w:w="1843" w:type="dxa"/>
                  <w:tcBorders>
                    <w:tl2br w:val="nil"/>
                    <w:tr2bl w:val="nil"/>
                  </w:tcBorders>
                  <w:vAlign w:val="center"/>
                </w:tcPr>
                <w:p w14:paraId="5484C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bCs/>
                      <w:szCs w:val="21"/>
                    </w:rPr>
                  </w:pPr>
                  <w:r>
                    <w:rPr>
                      <w:rFonts w:hint="eastAsia" w:ascii="Times New Roman" w:hAnsi="Times New Roman" w:eastAsia="仿宋" w:cs="Times New Roman"/>
                      <w:b w:val="0"/>
                      <w:bCs/>
                      <w:color w:val="000000"/>
                      <w:kern w:val="0"/>
                      <w:sz w:val="21"/>
                      <w:szCs w:val="21"/>
                      <w:highlight w:val="none"/>
                      <w:lang w:val="en-US" w:eastAsia="zh-CN"/>
                    </w:rPr>
                    <w:t>56.9</w:t>
                  </w:r>
                </w:p>
              </w:tc>
              <w:tc>
                <w:tcPr>
                  <w:tcW w:w="835" w:type="pct"/>
                  <w:vMerge w:val="continue"/>
                  <w:tcBorders>
                    <w:tl2br w:val="nil"/>
                    <w:tr2bl w:val="nil"/>
                  </w:tcBorders>
                  <w:vAlign w:val="center"/>
                </w:tcPr>
                <w:p w14:paraId="7FEA15EB">
                  <w:pPr>
                    <w:rPr>
                      <w:rFonts w:ascii="Times New Roman" w:hAnsi="Times New Roman" w:cs="Times New Roman"/>
                      <w:szCs w:val="21"/>
                    </w:rPr>
                  </w:pPr>
                </w:p>
              </w:tc>
            </w:tr>
            <w:tr w14:paraId="3B057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87" w:hRule="atLeast"/>
                <w:jc w:val="center"/>
              </w:trPr>
              <w:tc>
                <w:tcPr>
                  <w:tcW w:w="697" w:type="pct"/>
                  <w:vMerge w:val="continue"/>
                  <w:tcBorders>
                    <w:tl2br w:val="nil"/>
                    <w:tr2bl w:val="nil"/>
                  </w:tcBorders>
                  <w:vAlign w:val="center"/>
                </w:tcPr>
                <w:p w14:paraId="362832AA">
                  <w:pPr>
                    <w:pStyle w:val="25"/>
                    <w:adjustRightInd w:val="0"/>
                    <w:spacing w:before="0" w:beforeAutospacing="0" w:after="0" w:afterAutospacing="0"/>
                    <w:jc w:val="center"/>
                    <w:rPr>
                      <w:rFonts w:ascii="Times New Roman" w:hAnsi="Times New Roman" w:cs="Times New Roman"/>
                      <w:sz w:val="21"/>
                      <w:szCs w:val="21"/>
                    </w:rPr>
                  </w:pPr>
                </w:p>
              </w:tc>
              <w:tc>
                <w:tcPr>
                  <w:tcW w:w="4277" w:type="dxa"/>
                  <w:tcBorders>
                    <w:tl2br w:val="nil"/>
                    <w:tr2bl w:val="nil"/>
                  </w:tcBorders>
                  <w:vAlign w:val="center"/>
                </w:tcPr>
                <w:p w14:paraId="3F2C6B9D">
                  <w:pPr>
                    <w:jc w:val="center"/>
                    <w:rPr>
                      <w:rFonts w:hint="eastAsia" w:ascii="Times New Roman" w:hAnsi="Times New Roman" w:cs="Times New Roman"/>
                      <w:szCs w:val="21"/>
                    </w:rPr>
                  </w:pPr>
                  <w:r>
                    <w:rPr>
                      <w:rFonts w:hint="eastAsia" w:ascii="Times New Roman" w:hAnsi="Times New Roman" w:cs="Times New Roman"/>
                      <w:szCs w:val="21"/>
                      <w:lang w:val="en-US" w:eastAsia="zh-CN"/>
                    </w:rPr>
                    <w:t>3#项目东北侧厂界外1m，高1.3m</w:t>
                  </w:r>
                </w:p>
              </w:tc>
              <w:tc>
                <w:tcPr>
                  <w:tcW w:w="1843" w:type="dxa"/>
                  <w:tcBorders>
                    <w:tl2br w:val="nil"/>
                    <w:tr2bl w:val="nil"/>
                  </w:tcBorders>
                  <w:vAlign w:val="center"/>
                </w:tcPr>
                <w:p w14:paraId="26294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color w:val="000000"/>
                      <w:kern w:val="0"/>
                      <w:sz w:val="21"/>
                      <w:szCs w:val="21"/>
                      <w:highlight w:val="none"/>
                      <w:lang w:val="en-US" w:eastAsia="zh-CN"/>
                    </w:rPr>
                    <w:t>62.8</w:t>
                  </w:r>
                </w:p>
              </w:tc>
              <w:tc>
                <w:tcPr>
                  <w:tcW w:w="835" w:type="pct"/>
                  <w:vMerge w:val="continue"/>
                  <w:tcBorders>
                    <w:tl2br w:val="nil"/>
                    <w:tr2bl w:val="nil"/>
                  </w:tcBorders>
                  <w:vAlign w:val="center"/>
                </w:tcPr>
                <w:p w14:paraId="6DBB06EC">
                  <w:pPr>
                    <w:rPr>
                      <w:rFonts w:ascii="Times New Roman" w:hAnsi="Times New Roman" w:cs="Times New Roman"/>
                      <w:szCs w:val="21"/>
                    </w:rPr>
                  </w:pPr>
                </w:p>
              </w:tc>
            </w:tr>
            <w:tr w14:paraId="011F52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13" w:hRule="atLeast"/>
                <w:jc w:val="center"/>
              </w:trPr>
              <w:tc>
                <w:tcPr>
                  <w:tcW w:w="697" w:type="pct"/>
                  <w:vMerge w:val="continue"/>
                  <w:tcBorders>
                    <w:tl2br w:val="nil"/>
                    <w:tr2bl w:val="nil"/>
                  </w:tcBorders>
                  <w:vAlign w:val="center"/>
                </w:tcPr>
                <w:p w14:paraId="17D3A6ED">
                  <w:pPr>
                    <w:pStyle w:val="25"/>
                    <w:adjustRightInd w:val="0"/>
                    <w:spacing w:before="0" w:beforeAutospacing="0" w:after="0" w:afterAutospacing="0"/>
                    <w:jc w:val="center"/>
                    <w:rPr>
                      <w:rFonts w:ascii="Times New Roman" w:hAnsi="Times New Roman" w:cs="Times New Roman"/>
                      <w:sz w:val="21"/>
                      <w:szCs w:val="21"/>
                    </w:rPr>
                  </w:pPr>
                </w:p>
              </w:tc>
              <w:tc>
                <w:tcPr>
                  <w:tcW w:w="4277" w:type="dxa"/>
                  <w:tcBorders>
                    <w:tl2br w:val="nil"/>
                    <w:tr2bl w:val="nil"/>
                  </w:tcBorders>
                  <w:vAlign w:val="center"/>
                </w:tcPr>
                <w:p w14:paraId="2DB7A0EC">
                  <w:pPr>
                    <w:jc w:val="center"/>
                    <w:rPr>
                      <w:rFonts w:hint="eastAsia" w:ascii="Times New Roman" w:hAnsi="Times New Roman" w:cs="Times New Roman"/>
                      <w:szCs w:val="21"/>
                    </w:rPr>
                  </w:pPr>
                  <w:r>
                    <w:rPr>
                      <w:rFonts w:hint="eastAsia" w:ascii="Times New Roman" w:hAnsi="Times New Roman" w:cs="Times New Roman"/>
                      <w:szCs w:val="21"/>
                      <w:lang w:val="en-US" w:eastAsia="zh-CN"/>
                    </w:rPr>
                    <w:t>4#项目东北侧厂界外1m，高1.3m</w:t>
                  </w:r>
                </w:p>
              </w:tc>
              <w:tc>
                <w:tcPr>
                  <w:tcW w:w="1843" w:type="dxa"/>
                  <w:tcBorders>
                    <w:tl2br w:val="nil"/>
                    <w:tr2bl w:val="nil"/>
                  </w:tcBorders>
                  <w:vAlign w:val="center"/>
                </w:tcPr>
                <w:p w14:paraId="78A55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Cs w:val="21"/>
                    </w:rPr>
                  </w:pPr>
                  <w:r>
                    <w:rPr>
                      <w:rFonts w:hint="eastAsia" w:ascii="Times New Roman" w:hAnsi="Times New Roman" w:eastAsia="仿宋" w:cs="Times New Roman"/>
                      <w:b w:val="0"/>
                      <w:bCs/>
                      <w:color w:val="000000"/>
                      <w:kern w:val="0"/>
                      <w:sz w:val="21"/>
                      <w:szCs w:val="21"/>
                      <w:highlight w:val="none"/>
                      <w:lang w:val="en-US" w:eastAsia="zh-CN"/>
                    </w:rPr>
                    <w:t>63.2</w:t>
                  </w:r>
                </w:p>
              </w:tc>
              <w:tc>
                <w:tcPr>
                  <w:tcW w:w="835" w:type="pct"/>
                  <w:vMerge w:val="continue"/>
                  <w:tcBorders>
                    <w:tl2br w:val="nil"/>
                    <w:tr2bl w:val="nil"/>
                  </w:tcBorders>
                  <w:vAlign w:val="center"/>
                </w:tcPr>
                <w:p w14:paraId="4B1509A1">
                  <w:pPr>
                    <w:rPr>
                      <w:rFonts w:ascii="Times New Roman" w:hAnsi="Times New Roman" w:cs="Times New Roman"/>
                      <w:szCs w:val="21"/>
                    </w:rPr>
                  </w:pPr>
                </w:p>
              </w:tc>
            </w:tr>
            <w:tr w14:paraId="5602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97" w:type="pct"/>
                  <w:vMerge w:val="restart"/>
                  <w:tcBorders>
                    <w:tl2br w:val="nil"/>
                    <w:tr2bl w:val="nil"/>
                  </w:tcBorders>
                  <w:vAlign w:val="center"/>
                </w:tcPr>
                <w:p w14:paraId="3549C4A0">
                  <w:pPr>
                    <w:jc w:val="center"/>
                    <w:rPr>
                      <w:rFonts w:hint="default" w:ascii="Times New Roman" w:hAnsi="Times New Roman" w:eastAsiaTheme="minorEastAsia"/>
                      <w:bCs/>
                      <w:szCs w:val="21"/>
                      <w:lang w:val="en-US" w:eastAsia="zh-CN"/>
                    </w:rPr>
                  </w:pPr>
                  <w:r>
                    <w:rPr>
                      <w:rFonts w:hint="eastAsia" w:ascii="Times New Roman" w:hAnsi="Times New Roman" w:cs="Times New Roman"/>
                      <w:bCs/>
                      <w:szCs w:val="21"/>
                    </w:rPr>
                    <w:t>202</w:t>
                  </w:r>
                  <w:r>
                    <w:rPr>
                      <w:rFonts w:hint="eastAsia" w:ascii="Times New Roman" w:hAnsi="Times New Roman" w:cs="Times New Roman"/>
                      <w:bCs/>
                      <w:szCs w:val="21"/>
                      <w:lang w:val="en-US" w:eastAsia="zh-CN"/>
                    </w:rPr>
                    <w:t>6.1.27</w:t>
                  </w:r>
                </w:p>
              </w:tc>
              <w:tc>
                <w:tcPr>
                  <w:tcW w:w="4277" w:type="dxa"/>
                  <w:tcBorders>
                    <w:tl2br w:val="nil"/>
                    <w:tr2bl w:val="nil"/>
                  </w:tcBorders>
                  <w:vAlign w:val="center"/>
                </w:tcPr>
                <w:p w14:paraId="6A08EB44">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1#项目西南侧厂界外1m，高1.3m</w:t>
                  </w:r>
                </w:p>
              </w:tc>
              <w:tc>
                <w:tcPr>
                  <w:tcW w:w="1843" w:type="dxa"/>
                  <w:tcBorders>
                    <w:tl2br w:val="nil"/>
                    <w:tr2bl w:val="nil"/>
                  </w:tcBorders>
                  <w:vAlign w:val="center"/>
                </w:tcPr>
                <w:p w14:paraId="733671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 w:val="21"/>
                      <w:szCs w:val="21"/>
                    </w:rPr>
                  </w:pPr>
                  <w:r>
                    <w:rPr>
                      <w:rFonts w:hint="eastAsia" w:ascii="Times New Roman" w:hAnsi="Times New Roman" w:eastAsia="仿宋" w:cs="Times New Roman"/>
                      <w:b w:val="0"/>
                      <w:bCs/>
                      <w:color w:val="000000"/>
                      <w:kern w:val="0"/>
                      <w:sz w:val="21"/>
                      <w:szCs w:val="21"/>
                      <w:highlight w:val="none"/>
                      <w:lang w:val="en-US" w:eastAsia="zh-CN" w:bidi="ar-SA"/>
                    </w:rPr>
                    <w:t>58.2</w:t>
                  </w:r>
                </w:p>
              </w:tc>
              <w:tc>
                <w:tcPr>
                  <w:tcW w:w="835" w:type="pct"/>
                  <w:vMerge w:val="continue"/>
                  <w:tcBorders>
                    <w:tl2br w:val="nil"/>
                    <w:tr2bl w:val="nil"/>
                  </w:tcBorders>
                  <w:vAlign w:val="center"/>
                </w:tcPr>
                <w:p w14:paraId="0BABB9C5">
                  <w:pPr>
                    <w:pStyle w:val="25"/>
                    <w:adjustRightInd w:val="0"/>
                    <w:spacing w:before="0" w:beforeAutospacing="0" w:after="0" w:afterAutospacing="0"/>
                    <w:jc w:val="center"/>
                    <w:rPr>
                      <w:rFonts w:ascii="Times New Roman" w:hAnsi="Times New Roman" w:cs="Times New Roman"/>
                      <w:bCs/>
                      <w:sz w:val="21"/>
                      <w:szCs w:val="21"/>
                    </w:rPr>
                  </w:pPr>
                </w:p>
              </w:tc>
            </w:tr>
            <w:tr w14:paraId="76E1E1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2" w:hRule="atLeast"/>
                <w:jc w:val="center"/>
              </w:trPr>
              <w:tc>
                <w:tcPr>
                  <w:tcW w:w="697" w:type="pct"/>
                  <w:vMerge w:val="continue"/>
                  <w:tcBorders>
                    <w:tl2br w:val="nil"/>
                    <w:tr2bl w:val="nil"/>
                  </w:tcBorders>
                  <w:vAlign w:val="center"/>
                </w:tcPr>
                <w:p w14:paraId="370DA49E">
                  <w:pPr>
                    <w:pStyle w:val="25"/>
                    <w:adjustRightInd w:val="0"/>
                    <w:spacing w:before="0" w:beforeAutospacing="0" w:after="0" w:afterAutospacing="0"/>
                    <w:jc w:val="center"/>
                    <w:rPr>
                      <w:rFonts w:ascii="Times New Roman" w:hAnsi="Times New Roman" w:cs="Times New Roman"/>
                      <w:bCs/>
                      <w:sz w:val="21"/>
                      <w:szCs w:val="21"/>
                    </w:rPr>
                  </w:pPr>
                </w:p>
              </w:tc>
              <w:tc>
                <w:tcPr>
                  <w:tcW w:w="4277" w:type="dxa"/>
                  <w:tcBorders>
                    <w:tl2br w:val="nil"/>
                    <w:tr2bl w:val="nil"/>
                  </w:tcBorders>
                  <w:vAlign w:val="center"/>
                </w:tcPr>
                <w:p w14:paraId="217106DC">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2#项目西北侧厂界外1m，高1.3m</w:t>
                  </w:r>
                </w:p>
              </w:tc>
              <w:tc>
                <w:tcPr>
                  <w:tcW w:w="1843" w:type="dxa"/>
                  <w:tcBorders>
                    <w:tl2br w:val="nil"/>
                    <w:tr2bl w:val="nil"/>
                  </w:tcBorders>
                  <w:vAlign w:val="center"/>
                </w:tcPr>
                <w:p w14:paraId="0820E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 w:val="21"/>
                      <w:szCs w:val="21"/>
                    </w:rPr>
                  </w:pPr>
                  <w:r>
                    <w:rPr>
                      <w:rFonts w:hint="eastAsia" w:ascii="Times New Roman" w:hAnsi="Times New Roman" w:eastAsia="仿宋" w:cs="Times New Roman"/>
                      <w:b w:val="0"/>
                      <w:bCs/>
                      <w:color w:val="000000"/>
                      <w:kern w:val="0"/>
                      <w:sz w:val="21"/>
                      <w:szCs w:val="21"/>
                      <w:highlight w:val="none"/>
                      <w:lang w:val="en-US" w:eastAsia="zh-CN" w:bidi="ar-SA"/>
                    </w:rPr>
                    <w:t>55.6</w:t>
                  </w:r>
                </w:p>
              </w:tc>
              <w:tc>
                <w:tcPr>
                  <w:tcW w:w="835" w:type="pct"/>
                  <w:vMerge w:val="continue"/>
                  <w:tcBorders>
                    <w:tl2br w:val="nil"/>
                    <w:tr2bl w:val="nil"/>
                  </w:tcBorders>
                  <w:vAlign w:val="center"/>
                </w:tcPr>
                <w:p w14:paraId="22DC4222">
                  <w:pPr>
                    <w:pStyle w:val="25"/>
                    <w:adjustRightInd w:val="0"/>
                    <w:spacing w:before="0" w:beforeAutospacing="0" w:after="0" w:afterAutospacing="0"/>
                    <w:jc w:val="center"/>
                    <w:rPr>
                      <w:rFonts w:ascii="Times New Roman" w:hAnsi="Times New Roman" w:cs="Times New Roman"/>
                      <w:bCs/>
                      <w:sz w:val="21"/>
                      <w:szCs w:val="21"/>
                    </w:rPr>
                  </w:pPr>
                </w:p>
              </w:tc>
            </w:tr>
            <w:tr w14:paraId="4CE3B8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697" w:type="pct"/>
                  <w:vMerge w:val="continue"/>
                  <w:tcBorders>
                    <w:tl2br w:val="nil"/>
                    <w:tr2bl w:val="nil"/>
                  </w:tcBorders>
                  <w:vAlign w:val="center"/>
                </w:tcPr>
                <w:p w14:paraId="53B755CB">
                  <w:pPr>
                    <w:pStyle w:val="25"/>
                    <w:adjustRightInd w:val="0"/>
                    <w:spacing w:before="0" w:beforeAutospacing="0" w:after="0" w:afterAutospacing="0"/>
                    <w:jc w:val="center"/>
                    <w:rPr>
                      <w:rFonts w:ascii="Times New Roman" w:hAnsi="Times New Roman" w:cs="Times New Roman"/>
                      <w:bCs/>
                      <w:sz w:val="21"/>
                      <w:szCs w:val="21"/>
                    </w:rPr>
                  </w:pPr>
                </w:p>
              </w:tc>
              <w:tc>
                <w:tcPr>
                  <w:tcW w:w="4277" w:type="dxa"/>
                  <w:tcBorders>
                    <w:tl2br w:val="nil"/>
                    <w:tr2bl w:val="nil"/>
                  </w:tcBorders>
                  <w:vAlign w:val="center"/>
                </w:tcPr>
                <w:p w14:paraId="3B6336D8">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3#项目东北侧厂界外1m，高1.3m</w:t>
                  </w:r>
                </w:p>
              </w:tc>
              <w:tc>
                <w:tcPr>
                  <w:tcW w:w="1843" w:type="dxa"/>
                  <w:tcBorders>
                    <w:tl2br w:val="nil"/>
                    <w:tr2bl w:val="nil"/>
                  </w:tcBorders>
                  <w:vAlign w:val="center"/>
                </w:tcPr>
                <w:p w14:paraId="683BDE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 w:val="21"/>
                      <w:szCs w:val="21"/>
                    </w:rPr>
                  </w:pPr>
                  <w:r>
                    <w:rPr>
                      <w:rFonts w:hint="eastAsia" w:ascii="Times New Roman" w:hAnsi="Times New Roman" w:eastAsia="仿宋" w:cs="Times New Roman"/>
                      <w:b w:val="0"/>
                      <w:bCs/>
                      <w:color w:val="000000"/>
                      <w:kern w:val="0"/>
                      <w:sz w:val="21"/>
                      <w:szCs w:val="21"/>
                      <w:highlight w:val="none"/>
                      <w:lang w:val="en-US" w:eastAsia="zh-CN"/>
                    </w:rPr>
                    <w:t>62.4</w:t>
                  </w:r>
                </w:p>
              </w:tc>
              <w:tc>
                <w:tcPr>
                  <w:tcW w:w="835" w:type="pct"/>
                  <w:vMerge w:val="continue"/>
                  <w:tcBorders>
                    <w:tl2br w:val="nil"/>
                    <w:tr2bl w:val="nil"/>
                  </w:tcBorders>
                  <w:vAlign w:val="center"/>
                </w:tcPr>
                <w:p w14:paraId="16942888">
                  <w:pPr>
                    <w:pStyle w:val="25"/>
                    <w:adjustRightInd w:val="0"/>
                    <w:spacing w:before="0" w:beforeAutospacing="0" w:after="0" w:afterAutospacing="0"/>
                    <w:jc w:val="center"/>
                    <w:rPr>
                      <w:rFonts w:ascii="Times New Roman" w:hAnsi="Times New Roman" w:cs="Times New Roman"/>
                      <w:bCs/>
                      <w:sz w:val="21"/>
                      <w:szCs w:val="21"/>
                    </w:rPr>
                  </w:pPr>
                </w:p>
              </w:tc>
            </w:tr>
            <w:tr w14:paraId="215DE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150" w:hRule="atLeast"/>
                <w:jc w:val="center"/>
              </w:trPr>
              <w:tc>
                <w:tcPr>
                  <w:tcW w:w="697" w:type="pct"/>
                  <w:vMerge w:val="continue"/>
                  <w:tcBorders>
                    <w:tl2br w:val="nil"/>
                    <w:tr2bl w:val="nil"/>
                  </w:tcBorders>
                  <w:vAlign w:val="center"/>
                </w:tcPr>
                <w:p w14:paraId="2D37AC28">
                  <w:pPr>
                    <w:pStyle w:val="25"/>
                    <w:adjustRightInd w:val="0"/>
                    <w:spacing w:before="0" w:beforeAutospacing="0" w:after="0" w:afterAutospacing="0"/>
                    <w:jc w:val="center"/>
                    <w:rPr>
                      <w:rFonts w:ascii="Times New Roman" w:hAnsi="Times New Roman" w:cs="Times New Roman"/>
                      <w:bCs/>
                      <w:sz w:val="21"/>
                      <w:szCs w:val="21"/>
                    </w:rPr>
                  </w:pPr>
                </w:p>
              </w:tc>
              <w:tc>
                <w:tcPr>
                  <w:tcW w:w="4277" w:type="dxa"/>
                  <w:tcBorders>
                    <w:tl2br w:val="nil"/>
                    <w:tr2bl w:val="nil"/>
                  </w:tcBorders>
                  <w:vAlign w:val="center"/>
                </w:tcPr>
                <w:p w14:paraId="4BD445FC">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4#项目东北侧厂界外1m，高1.3m</w:t>
                  </w:r>
                </w:p>
              </w:tc>
              <w:tc>
                <w:tcPr>
                  <w:tcW w:w="1843" w:type="dxa"/>
                  <w:tcBorders>
                    <w:tl2br w:val="nil"/>
                    <w:tr2bl w:val="nil"/>
                  </w:tcBorders>
                  <w:vAlign w:val="center"/>
                </w:tcPr>
                <w:p w14:paraId="298DAB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Cs/>
                      <w:sz w:val="21"/>
                      <w:szCs w:val="21"/>
                    </w:rPr>
                  </w:pPr>
                  <w:r>
                    <w:rPr>
                      <w:rFonts w:hint="eastAsia" w:ascii="Times New Roman" w:hAnsi="Times New Roman" w:eastAsia="仿宋" w:cs="Times New Roman"/>
                      <w:b w:val="0"/>
                      <w:bCs/>
                      <w:color w:val="000000"/>
                      <w:kern w:val="0"/>
                      <w:sz w:val="21"/>
                      <w:szCs w:val="21"/>
                      <w:highlight w:val="none"/>
                      <w:lang w:val="en-US" w:eastAsia="zh-CN"/>
                    </w:rPr>
                    <w:t>63.4</w:t>
                  </w:r>
                </w:p>
              </w:tc>
              <w:tc>
                <w:tcPr>
                  <w:tcW w:w="835" w:type="pct"/>
                  <w:vMerge w:val="continue"/>
                  <w:tcBorders>
                    <w:tl2br w:val="nil"/>
                    <w:tr2bl w:val="nil"/>
                  </w:tcBorders>
                  <w:vAlign w:val="center"/>
                </w:tcPr>
                <w:p w14:paraId="384DF286">
                  <w:pPr>
                    <w:pStyle w:val="25"/>
                    <w:adjustRightInd w:val="0"/>
                    <w:spacing w:before="0" w:beforeAutospacing="0" w:after="0" w:afterAutospacing="0"/>
                    <w:jc w:val="center"/>
                    <w:rPr>
                      <w:rFonts w:ascii="Times New Roman" w:hAnsi="Times New Roman" w:cs="Times New Roman"/>
                      <w:bCs/>
                      <w:sz w:val="21"/>
                      <w:szCs w:val="21"/>
                    </w:rPr>
                  </w:pPr>
                </w:p>
              </w:tc>
            </w:tr>
          </w:tbl>
          <w:p w14:paraId="4B758232">
            <w:pPr>
              <w:pStyle w:val="3"/>
              <w:spacing w:before="0" w:after="0" w:line="360" w:lineRule="auto"/>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14:paraId="76109B97">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lang w:eastAsia="zh-CN"/>
              </w:rPr>
              <w:t>：</w:t>
            </w: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p>
          <w:p w14:paraId="762DF17A">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验收监测期间：项目厂界噪声监测点的昼间噪声在</w:t>
            </w:r>
            <w:r>
              <w:rPr>
                <w:rFonts w:hint="eastAsia" w:ascii="Times New Roman" w:hAnsi="Times New Roman" w:cs="Times New Roman"/>
                <w:bCs/>
                <w:sz w:val="24"/>
                <w:lang w:val="en-US" w:eastAsia="zh-CN"/>
              </w:rPr>
              <w:t>55.6</w:t>
            </w:r>
            <w:r>
              <w:rPr>
                <w:rFonts w:hint="eastAsia" w:ascii="Times New Roman" w:hAnsi="Times New Roman" w:cs="Times New Roman"/>
                <w:bCs/>
                <w:sz w:val="24"/>
              </w:rPr>
              <w:t>~</w:t>
            </w:r>
            <w:r>
              <w:rPr>
                <w:rFonts w:hint="eastAsia" w:ascii="Times New Roman" w:hAnsi="Times New Roman" w:cs="Times New Roman"/>
                <w:bCs/>
                <w:sz w:val="24"/>
                <w:lang w:val="en-US" w:eastAsia="zh-CN"/>
              </w:rPr>
              <w:t>63.4</w:t>
            </w:r>
            <w:r>
              <w:rPr>
                <w:rFonts w:ascii="Times New Roman" w:hAnsi="Times New Roman" w:cs="Times New Roman"/>
                <w:bCs/>
                <w:sz w:val="24"/>
              </w:rPr>
              <w:t>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p>
          <w:p w14:paraId="53BDF214">
            <w:pPr>
              <w:spacing w:line="360" w:lineRule="auto"/>
              <w:ind w:firstLine="480" w:firstLineChars="200"/>
              <w:contextualSpacing/>
              <w:rPr>
                <w:rFonts w:hint="default" w:ascii="Times New Roman" w:hAnsi="Times New Roman" w:cs="Times New Roman"/>
                <w:bCs/>
                <w:sz w:val="24"/>
              </w:rPr>
            </w:pPr>
            <w:r>
              <w:rPr>
                <w:rFonts w:ascii="Times New Roman" w:hAnsi="Times New Roman" w:cs="Times New Roman"/>
                <w:bCs/>
                <w:sz w:val="24"/>
              </w:rPr>
              <w:t>验收监测期间</w:t>
            </w:r>
            <w:r>
              <w:rPr>
                <w:rFonts w:hint="eastAsia" w:ascii="Times New Roman" w:hAnsi="Times New Roman" w:cs="Times New Roman"/>
                <w:bCs/>
                <w:sz w:val="24"/>
              </w:rPr>
              <w:t>：有组织</w:t>
            </w:r>
            <w:r>
              <w:rPr>
                <w:rFonts w:hint="default" w:ascii="Times New Roman" w:hAnsi="Times New Roman" w:cs="Times New Roman"/>
                <w:bCs/>
                <w:sz w:val="24"/>
              </w:rPr>
              <w:t>废气中颗粒物检测结果符合《大气污染物综合排放标准》（GB16297-1996）表2中其他二级排放限值；</w:t>
            </w:r>
            <w:r>
              <w:rPr>
                <w:rFonts w:hint="eastAsia" w:ascii="Times New Roman" w:hAnsi="Times New Roman" w:cs="Times New Roman"/>
                <w:bCs/>
                <w:sz w:val="24"/>
                <w:lang w:val="en-US" w:eastAsia="zh-CN"/>
              </w:rPr>
              <w:t>VOCs</w:t>
            </w:r>
            <w:r>
              <w:rPr>
                <w:rFonts w:hint="default" w:ascii="Times New Roman" w:hAnsi="Times New Roman" w:cs="Times New Roman"/>
                <w:bCs/>
                <w:sz w:val="24"/>
              </w:rPr>
              <w:t>检测结果符合《四川省固定污染源大气挥发性有机物排放标准》（DB51/2377-2017）</w:t>
            </w:r>
            <w:r>
              <w:rPr>
                <w:rFonts w:hint="eastAsia" w:ascii="Times New Roman" w:hAnsi="Times New Roman" w:cs="Times New Roman"/>
                <w:bCs/>
                <w:sz w:val="24"/>
                <w:lang w:val="en-US" w:eastAsia="zh-CN"/>
              </w:rPr>
              <w:t>表3“表面涂装”</w:t>
            </w:r>
            <w:r>
              <w:rPr>
                <w:rFonts w:hint="default" w:ascii="Times New Roman" w:hAnsi="Times New Roman" w:cs="Times New Roman"/>
                <w:bCs/>
                <w:sz w:val="24"/>
              </w:rPr>
              <w:t>排放限值。</w:t>
            </w:r>
          </w:p>
          <w:p w14:paraId="5B95DED0">
            <w:pPr>
              <w:spacing w:line="360" w:lineRule="auto"/>
              <w:ind w:firstLine="480" w:firstLineChars="200"/>
              <w:contextualSpacing/>
              <w:rPr>
                <w:rFonts w:hint="eastAsia" w:ascii="Times New Roman" w:hAnsi="Times New Roman" w:cs="Times New Roman"/>
                <w:bCs/>
                <w:sz w:val="24"/>
              </w:rPr>
            </w:pPr>
            <w:r>
              <w:rPr>
                <w:rFonts w:hint="default" w:ascii="Times New Roman" w:hAnsi="Times New Roman" w:cs="Times New Roman"/>
                <w:bCs/>
                <w:sz w:val="24"/>
              </w:rPr>
              <w:t>无组织废气总悬浮颗粒物检测结果</w:t>
            </w:r>
            <w:r>
              <w:rPr>
                <w:rFonts w:hint="default" w:ascii="Times New Roman" w:hAnsi="Times New Roman" w:cs="Times New Roman"/>
                <w:sz w:val="24"/>
              </w:rPr>
              <w:t>符合</w:t>
            </w:r>
            <w:r>
              <w:rPr>
                <w:rFonts w:hint="default" w:ascii="Times New Roman" w:hAnsi="Times New Roman" w:cs="Times New Roman"/>
                <w:bCs/>
                <w:sz w:val="24"/>
              </w:rPr>
              <w:t>《大气污染物综合排放标准》（GB 16297-1996）表2中其他无组织排放监控浓度限值</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VOCs</w:t>
            </w:r>
            <w:r>
              <w:rPr>
                <w:rFonts w:hint="default" w:ascii="Times New Roman" w:hAnsi="Times New Roman" w:cs="Times New Roman"/>
                <w:bCs/>
                <w:sz w:val="24"/>
              </w:rPr>
              <w:t>检测结果符合《四川省固定污染源大气挥发性有机物排放标准》（DB51/2377-2017）表5中</w:t>
            </w:r>
            <w:r>
              <w:rPr>
                <w:rFonts w:hint="eastAsia" w:ascii="Times New Roman" w:hAnsi="Times New Roman" w:cs="Times New Roman"/>
                <w:bCs/>
                <w:sz w:val="24"/>
              </w:rPr>
              <w:t>其他排放限值。</w:t>
            </w:r>
          </w:p>
          <w:p w14:paraId="1F91B764">
            <w:pPr>
              <w:pStyle w:val="3"/>
              <w:spacing w:before="0" w:after="0" w:line="360" w:lineRule="auto"/>
              <w:rPr>
                <w:rFonts w:hint="eastAsia"/>
              </w:rPr>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14:paraId="34354B66">
            <w:pPr>
              <w:spacing w:before="156" w:beforeLines="50"/>
              <w:contextualSpacing/>
              <w:jc w:val="center"/>
              <w:rPr>
                <w:rFonts w:ascii="Times New Roman" w:hAnsi="Times New Roman" w:eastAsia="宋体" w:cs="Times New Roman"/>
                <w:b/>
                <w:szCs w:val="21"/>
              </w:rPr>
            </w:pPr>
            <w:bookmarkStart w:id="46" w:name="_Toc29226"/>
            <w:bookmarkStart w:id="47" w:name="_Toc15096"/>
            <w:r>
              <w:rPr>
                <w:rFonts w:ascii="Times New Roman" w:hAnsi="宋体" w:eastAsia="宋体" w:cs="Times New Roman"/>
                <w:b/>
                <w:szCs w:val="21"/>
              </w:rPr>
              <w:t>表</w:t>
            </w:r>
            <w:r>
              <w:rPr>
                <w:rFonts w:ascii="Times New Roman" w:hAnsi="Times New Roman" w:eastAsia="宋体" w:cs="Times New Roman"/>
                <w:b/>
                <w:szCs w:val="21"/>
              </w:rPr>
              <w:t>5-</w:t>
            </w:r>
            <w:r>
              <w:rPr>
                <w:rFonts w:hint="eastAsia" w:ascii="Times New Roman" w:hAnsi="Times New Roman" w:eastAsia="宋体" w:cs="Times New Roman"/>
                <w:b/>
                <w:szCs w:val="21"/>
              </w:rPr>
              <w:t>9</w:t>
            </w:r>
            <w:r>
              <w:rPr>
                <w:rFonts w:ascii="Times New Roman" w:hAnsi="Times New Roman" w:eastAsia="宋体" w:cs="Times New Roman"/>
                <w:b/>
                <w:szCs w:val="21"/>
              </w:rPr>
              <w:t xml:space="preserve">  </w:t>
            </w:r>
            <w:r>
              <w:rPr>
                <w:rFonts w:ascii="Times New Roman" w:hAnsi="宋体" w:eastAsia="宋体" w:cs="Times New Roman"/>
                <w:b/>
                <w:szCs w:val="21"/>
              </w:rPr>
              <w:t>固废产生量及处置情况</w:t>
            </w:r>
          </w:p>
          <w:bookmarkEnd w:id="46"/>
          <w:bookmarkEnd w:id="47"/>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1920"/>
              <w:gridCol w:w="3401"/>
            </w:tblGrid>
            <w:tr w14:paraId="145C2B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pct"/>
                  <w:vAlign w:val="center"/>
                </w:tcPr>
                <w:p w14:paraId="25967F12">
                  <w:pPr>
                    <w:jc w:val="center"/>
                    <w:rPr>
                      <w:szCs w:val="21"/>
                    </w:rPr>
                  </w:pPr>
                  <w:r>
                    <w:rPr>
                      <w:szCs w:val="21"/>
                    </w:rPr>
                    <w:t>废渣名称</w:t>
                  </w:r>
                </w:p>
              </w:tc>
              <w:tc>
                <w:tcPr>
                  <w:tcW w:w="1087" w:type="pct"/>
                  <w:vAlign w:val="center"/>
                </w:tcPr>
                <w:p w14:paraId="1995912F">
                  <w:pPr>
                    <w:jc w:val="center"/>
                    <w:rPr>
                      <w:szCs w:val="21"/>
                    </w:rPr>
                  </w:pPr>
                  <w:r>
                    <w:rPr>
                      <w:szCs w:val="21"/>
                    </w:rPr>
                    <w:t>固废性质</w:t>
                  </w:r>
                </w:p>
              </w:tc>
              <w:tc>
                <w:tcPr>
                  <w:tcW w:w="1927" w:type="pct"/>
                  <w:vAlign w:val="center"/>
                </w:tcPr>
                <w:p w14:paraId="19EF8208">
                  <w:pPr>
                    <w:jc w:val="center"/>
                    <w:rPr>
                      <w:szCs w:val="21"/>
                    </w:rPr>
                  </w:pPr>
                  <w:r>
                    <w:rPr>
                      <w:rFonts w:hint="eastAsia"/>
                      <w:szCs w:val="21"/>
                      <w:lang w:val="en-US" w:eastAsia="zh-CN"/>
                    </w:rPr>
                    <w:t>验收时</w:t>
                  </w:r>
                  <w:r>
                    <w:rPr>
                      <w:rFonts w:hint="eastAsia"/>
                      <w:szCs w:val="21"/>
                    </w:rPr>
                    <w:t>实际治理措施</w:t>
                  </w:r>
                </w:p>
              </w:tc>
            </w:tr>
            <w:tr w14:paraId="71AA7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pct"/>
                  <w:vAlign w:val="center"/>
                </w:tcPr>
                <w:p w14:paraId="2EEE2EC8">
                  <w:pPr>
                    <w:jc w:val="center"/>
                    <w:rPr>
                      <w:szCs w:val="21"/>
                    </w:rPr>
                  </w:pPr>
                  <w:r>
                    <w:rPr>
                      <w:rFonts w:hint="eastAsia" w:hAnsi="宋体"/>
                      <w:bCs/>
                      <w:szCs w:val="21"/>
                    </w:rPr>
                    <w:t>生活垃圾</w:t>
                  </w:r>
                </w:p>
              </w:tc>
              <w:tc>
                <w:tcPr>
                  <w:tcW w:w="1087" w:type="pct"/>
                  <w:vMerge w:val="restart"/>
                  <w:vAlign w:val="center"/>
                </w:tcPr>
                <w:p w14:paraId="02857A30">
                  <w:pPr>
                    <w:jc w:val="center"/>
                    <w:rPr>
                      <w:szCs w:val="21"/>
                    </w:rPr>
                  </w:pPr>
                  <w:r>
                    <w:rPr>
                      <w:szCs w:val="21"/>
                    </w:rPr>
                    <w:t>一般固废</w:t>
                  </w:r>
                </w:p>
              </w:tc>
              <w:tc>
                <w:tcPr>
                  <w:tcW w:w="1927" w:type="pct"/>
                  <w:vAlign w:val="center"/>
                </w:tcPr>
                <w:p w14:paraId="55AD3A82">
                  <w:pPr>
                    <w:jc w:val="center"/>
                    <w:rPr>
                      <w:szCs w:val="21"/>
                    </w:rPr>
                  </w:pPr>
                  <w:r>
                    <w:rPr>
                      <w:rFonts w:hint="eastAsia"/>
                      <w:szCs w:val="21"/>
                    </w:rPr>
                    <w:t>环卫部门统一清运</w:t>
                  </w:r>
                </w:p>
              </w:tc>
            </w:tr>
            <w:tr w14:paraId="27C85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pct"/>
                  <w:vAlign w:val="center"/>
                </w:tcPr>
                <w:p w14:paraId="34295E5B">
                  <w:pPr>
                    <w:jc w:val="center"/>
                    <w:rPr>
                      <w:rFonts w:hint="default" w:eastAsiaTheme="minorEastAsia"/>
                      <w:szCs w:val="21"/>
                      <w:lang w:val="en-US" w:eastAsia="zh-CN"/>
                    </w:rPr>
                  </w:pPr>
                  <w:r>
                    <w:rPr>
                      <w:rFonts w:hint="eastAsia"/>
                      <w:szCs w:val="21"/>
                    </w:rPr>
                    <w:t>废边角料</w:t>
                  </w:r>
                  <w:r>
                    <w:rPr>
                      <w:rFonts w:hint="eastAsia"/>
                      <w:szCs w:val="21"/>
                      <w:lang w:eastAsia="zh-CN"/>
                    </w:rPr>
                    <w:t>、</w:t>
                  </w:r>
                  <w:r>
                    <w:rPr>
                      <w:rFonts w:hint="eastAsia" w:hAnsi="宋体"/>
                      <w:bCs/>
                      <w:szCs w:val="21"/>
                    </w:rPr>
                    <w:t>废包装材料</w:t>
                  </w:r>
                  <w:r>
                    <w:rPr>
                      <w:rFonts w:hint="eastAsia" w:hAnsi="宋体"/>
                      <w:bCs/>
                      <w:szCs w:val="21"/>
                      <w:lang w:eastAsia="zh-CN"/>
                    </w:rPr>
                    <w:t>、</w:t>
                  </w:r>
                  <w:r>
                    <w:rPr>
                      <w:rFonts w:hint="eastAsia" w:hAnsi="宋体"/>
                      <w:bCs/>
                      <w:szCs w:val="21"/>
                    </w:rPr>
                    <w:t>除尘器收集灰及地面清扫粉尘、</w:t>
                  </w:r>
                  <w:r>
                    <w:rPr>
                      <w:rFonts w:hint="eastAsia" w:hAnsi="宋体"/>
                      <w:bCs/>
                      <w:color w:val="auto"/>
                      <w:szCs w:val="21"/>
                    </w:rPr>
                    <w:t>焊渣</w:t>
                  </w:r>
                  <w:r>
                    <w:rPr>
                      <w:rFonts w:hint="eastAsia" w:hAnsi="宋体"/>
                      <w:bCs/>
                      <w:color w:val="auto"/>
                      <w:szCs w:val="21"/>
                      <w:lang w:eastAsia="zh-CN"/>
                    </w:rPr>
                    <w:t>、</w:t>
                  </w:r>
                  <w:r>
                    <w:rPr>
                      <w:rFonts w:hint="eastAsia" w:hAnsi="宋体"/>
                      <w:bCs/>
                      <w:color w:val="auto"/>
                      <w:szCs w:val="21"/>
                      <w:lang w:val="en-US" w:eastAsia="zh-CN"/>
                    </w:rPr>
                    <w:t>废钢丸</w:t>
                  </w:r>
                </w:p>
              </w:tc>
              <w:tc>
                <w:tcPr>
                  <w:tcW w:w="1087" w:type="pct"/>
                  <w:vMerge w:val="continue"/>
                  <w:vAlign w:val="center"/>
                </w:tcPr>
                <w:p w14:paraId="3215A034">
                  <w:pPr>
                    <w:jc w:val="center"/>
                    <w:rPr>
                      <w:szCs w:val="21"/>
                    </w:rPr>
                  </w:pPr>
                </w:p>
              </w:tc>
              <w:tc>
                <w:tcPr>
                  <w:tcW w:w="1927" w:type="pct"/>
                  <w:vAlign w:val="center"/>
                </w:tcPr>
                <w:p w14:paraId="02AFA7E3">
                  <w:pPr>
                    <w:jc w:val="center"/>
                    <w:rPr>
                      <w:szCs w:val="21"/>
                    </w:rPr>
                  </w:pPr>
                  <w:r>
                    <w:rPr>
                      <w:rFonts w:hint="eastAsia"/>
                      <w:szCs w:val="21"/>
                    </w:rPr>
                    <w:t>收集后外售废品回收站综合利用</w:t>
                  </w:r>
                </w:p>
              </w:tc>
            </w:tr>
            <w:tr w14:paraId="6C30E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984" w:type="pct"/>
                  <w:vAlign w:val="center"/>
                </w:tcPr>
                <w:p w14:paraId="5D6050C4">
                  <w:pPr>
                    <w:jc w:val="center"/>
                    <w:rPr>
                      <w:rFonts w:hint="eastAsia" w:eastAsiaTheme="minorEastAsia"/>
                      <w:szCs w:val="21"/>
                      <w:lang w:eastAsia="zh-CN"/>
                    </w:rPr>
                  </w:pPr>
                  <w:r>
                    <w:rPr>
                      <w:rFonts w:hint="eastAsia"/>
                      <w:color w:val="auto"/>
                      <w:szCs w:val="21"/>
                      <w:lang w:val="en-US" w:eastAsia="zh-CN"/>
                    </w:rPr>
                    <w:t>废切削液、含油金属屑、</w:t>
                  </w:r>
                  <w:r>
                    <w:rPr>
                      <w:rFonts w:hint="eastAsia"/>
                      <w:color w:val="auto"/>
                      <w:szCs w:val="21"/>
                    </w:rPr>
                    <w:t>废润滑油</w:t>
                  </w:r>
                  <w:r>
                    <w:rPr>
                      <w:rFonts w:hint="eastAsia"/>
                      <w:color w:val="auto"/>
                      <w:szCs w:val="21"/>
                      <w:lang w:eastAsia="zh-CN"/>
                    </w:rPr>
                    <w:t>、</w:t>
                  </w:r>
                  <w:r>
                    <w:rPr>
                      <w:rFonts w:hint="eastAsia"/>
                      <w:color w:val="auto"/>
                      <w:szCs w:val="21"/>
                      <w:lang w:val="en-US" w:eastAsia="zh-CN"/>
                    </w:rPr>
                    <w:t>废液压油、</w:t>
                  </w:r>
                  <w:r>
                    <w:rPr>
                      <w:rFonts w:hint="eastAsia" w:hAnsi="宋体"/>
                      <w:color w:val="auto"/>
                      <w:szCs w:val="21"/>
                    </w:rPr>
                    <w:t>废油桶</w:t>
                  </w:r>
                  <w:r>
                    <w:rPr>
                      <w:rFonts w:hint="eastAsia" w:hAnsi="宋体"/>
                      <w:color w:val="auto"/>
                      <w:szCs w:val="21"/>
                      <w:lang w:eastAsia="zh-CN"/>
                    </w:rPr>
                    <w:t>、</w:t>
                  </w:r>
                  <w:r>
                    <w:rPr>
                      <w:rFonts w:hint="eastAsia" w:hAnsi="宋体"/>
                      <w:bCs/>
                      <w:color w:val="auto"/>
                      <w:szCs w:val="21"/>
                    </w:rPr>
                    <w:t>车间油水分离器油污</w:t>
                  </w:r>
                  <w:r>
                    <w:rPr>
                      <w:rFonts w:hint="eastAsia" w:hAnsi="宋体"/>
                      <w:bCs/>
                      <w:color w:val="auto"/>
                      <w:szCs w:val="21"/>
                      <w:lang w:eastAsia="zh-CN"/>
                    </w:rPr>
                    <w:t>、</w:t>
                  </w:r>
                  <w:r>
                    <w:rPr>
                      <w:rFonts w:hint="eastAsia" w:hAnsi="宋体"/>
                      <w:bCs/>
                      <w:color w:val="auto"/>
                      <w:szCs w:val="21"/>
                    </w:rPr>
                    <w:t>废含油手套</w:t>
                  </w:r>
                  <w:r>
                    <w:rPr>
                      <w:rFonts w:hint="eastAsia" w:hAnsi="宋体"/>
                      <w:bCs/>
                      <w:color w:val="auto"/>
                      <w:szCs w:val="21"/>
                      <w:lang w:eastAsia="zh-CN"/>
                    </w:rPr>
                    <w:t>、</w:t>
                  </w:r>
                  <w:r>
                    <w:rPr>
                      <w:rFonts w:hint="eastAsia" w:hAnsi="宋体"/>
                      <w:bCs/>
                      <w:color w:val="auto"/>
                      <w:szCs w:val="21"/>
                    </w:rPr>
                    <w:t>废活性炭</w:t>
                  </w:r>
                  <w:r>
                    <w:rPr>
                      <w:rFonts w:hint="eastAsia" w:hAnsi="宋体"/>
                      <w:bCs/>
                      <w:color w:val="auto"/>
                      <w:szCs w:val="21"/>
                      <w:lang w:eastAsia="zh-CN"/>
                    </w:rPr>
                    <w:t>、</w:t>
                  </w:r>
                  <w:r>
                    <w:rPr>
                      <w:rFonts w:hint="eastAsia" w:hAnsi="宋体"/>
                      <w:bCs/>
                      <w:color w:val="auto"/>
                      <w:szCs w:val="21"/>
                    </w:rPr>
                    <w:t>废过滤棉</w:t>
                  </w:r>
                  <w:r>
                    <w:rPr>
                      <w:rFonts w:hint="eastAsia" w:hAnsi="宋体"/>
                      <w:bCs/>
                      <w:color w:val="auto"/>
                      <w:szCs w:val="21"/>
                      <w:lang w:eastAsia="zh-CN"/>
                    </w:rPr>
                    <w:t>、</w:t>
                  </w:r>
                  <w:r>
                    <w:rPr>
                      <w:rFonts w:hint="eastAsia" w:hAnsi="宋体"/>
                      <w:bCs/>
                      <w:color w:val="auto"/>
                      <w:szCs w:val="21"/>
                    </w:rPr>
                    <w:t>废漆料桶</w:t>
                  </w:r>
                  <w:r>
                    <w:rPr>
                      <w:rFonts w:hint="eastAsia" w:hAnsi="宋体"/>
                      <w:bCs/>
                      <w:color w:val="auto"/>
                      <w:szCs w:val="21"/>
                      <w:lang w:eastAsia="zh-CN"/>
                    </w:rPr>
                    <w:t>、</w:t>
                  </w:r>
                  <w:r>
                    <w:rPr>
                      <w:rFonts w:hint="eastAsia" w:hAnsi="宋体"/>
                      <w:bCs/>
                      <w:color w:val="auto"/>
                      <w:szCs w:val="21"/>
                    </w:rPr>
                    <w:t>漆渣</w:t>
                  </w:r>
                </w:p>
              </w:tc>
              <w:tc>
                <w:tcPr>
                  <w:tcW w:w="1087" w:type="pct"/>
                  <w:vAlign w:val="center"/>
                </w:tcPr>
                <w:p w14:paraId="53075388">
                  <w:pPr>
                    <w:jc w:val="center"/>
                    <w:rPr>
                      <w:szCs w:val="21"/>
                    </w:rPr>
                  </w:pPr>
                  <w:r>
                    <w:rPr>
                      <w:rFonts w:hint="eastAsia"/>
                      <w:szCs w:val="21"/>
                    </w:rPr>
                    <w:t>危险</w:t>
                  </w:r>
                  <w:r>
                    <w:rPr>
                      <w:szCs w:val="21"/>
                    </w:rPr>
                    <w:t>固废</w:t>
                  </w:r>
                </w:p>
              </w:tc>
              <w:tc>
                <w:tcPr>
                  <w:tcW w:w="1927" w:type="pct"/>
                  <w:vAlign w:val="center"/>
                </w:tcPr>
                <w:p w14:paraId="5B1C6A90">
                  <w:pPr>
                    <w:jc w:val="center"/>
                    <w:rPr>
                      <w:szCs w:val="21"/>
                    </w:rPr>
                  </w:pPr>
                  <w:r>
                    <w:rPr>
                      <w:rFonts w:hint="eastAsia"/>
                      <w:szCs w:val="21"/>
                    </w:rPr>
                    <w:t>交有相应危废资质的单位处置</w:t>
                  </w:r>
                  <w:r>
                    <w:rPr>
                      <w:rFonts w:hint="eastAsia" w:hAnsi="宋体"/>
                      <w:szCs w:val="21"/>
                    </w:rPr>
                    <w:t>（目前与</w:t>
                  </w:r>
                  <w:r>
                    <w:rPr>
                      <w:rFonts w:hint="eastAsia" w:hAnsi="宋体"/>
                      <w:szCs w:val="21"/>
                      <w:lang w:val="en-US" w:eastAsia="zh-CN"/>
                    </w:rPr>
                    <w:t>成都川蓝环保科技有限责任公司</w:t>
                  </w:r>
                  <w:r>
                    <w:rPr>
                      <w:rFonts w:hint="eastAsia" w:hAnsi="宋体"/>
                      <w:szCs w:val="21"/>
                    </w:rPr>
                    <w:t>签订协议）</w:t>
                  </w:r>
                </w:p>
              </w:tc>
            </w:tr>
          </w:tbl>
          <w:p w14:paraId="073FF2E5">
            <w:pPr>
              <w:spacing w:line="360" w:lineRule="auto"/>
              <w:ind w:firstLine="720" w:firstLineChars="300"/>
              <w:contextualSpacing/>
              <w:rPr>
                <w:rFonts w:hint="eastAsia" w:ascii="宋体" w:hAnsi="宋体" w:eastAsia="宋体" w:cs="宋体"/>
                <w:sz w:val="24"/>
              </w:rPr>
            </w:pPr>
            <w:r>
              <w:rPr>
                <w:rFonts w:hint="eastAsia" w:ascii="宋体" w:hAnsi="宋体" w:eastAsia="宋体" w:cs="宋体"/>
                <w:sz w:val="24"/>
              </w:rPr>
              <w:t>所有固废均得到合理处置，不会造成二次污染。</w:t>
            </w:r>
          </w:p>
          <w:p w14:paraId="3B55F902">
            <w:pPr>
              <w:keepNext/>
              <w:keepLines/>
              <w:tabs>
                <w:tab w:val="left" w:pos="7573"/>
              </w:tabs>
              <w:spacing w:line="360" w:lineRule="auto"/>
              <w:contextualSpacing/>
              <w:outlineLvl w:val="1"/>
              <w:rPr>
                <w:rFonts w:ascii="Times New Roman" w:hAnsi="Times New Roman" w:cs="Times New Roman"/>
                <w:b/>
                <w:bCs/>
                <w:sz w:val="28"/>
                <w:szCs w:val="28"/>
              </w:rPr>
            </w:pPr>
            <w:r>
              <w:rPr>
                <w:rFonts w:ascii="Times New Roman" w:hAnsi="Times New Roman" w:cs="Times New Roman"/>
                <w:b/>
                <w:bCs/>
                <w:sz w:val="28"/>
                <w:szCs w:val="28"/>
              </w:rPr>
              <w:t>六、</w:t>
            </w:r>
            <w:r>
              <w:rPr>
                <w:rFonts w:hint="eastAsia" w:ascii="Times New Roman" w:hAnsi="Times New Roman" w:cs="Times New Roman"/>
                <w:b/>
                <w:bCs/>
                <w:sz w:val="28"/>
                <w:szCs w:val="28"/>
              </w:rPr>
              <w:t>总量控制指标检查</w:t>
            </w:r>
          </w:p>
          <w:p w14:paraId="6C3E95F2">
            <w:pPr>
              <w:spacing w:line="360" w:lineRule="auto"/>
              <w:ind w:firstLine="480" w:firstLineChars="200"/>
              <w:contextualSpacing/>
              <w:rPr>
                <w:rFonts w:ascii="Times New Roman" w:hAnsi="Times New Roman" w:cs="Times New Roman"/>
                <w:color w:val="FF0000"/>
                <w:sz w:val="24"/>
              </w:rPr>
            </w:pPr>
            <w:r>
              <w:rPr>
                <w:rFonts w:hint="eastAsia" w:ascii="Times New Roman" w:hAnsi="Times New Roman" w:cs="Times New Roman"/>
                <w:sz w:val="24"/>
              </w:rPr>
              <w:t>废水：</w:t>
            </w:r>
            <w:r>
              <w:rPr>
                <w:rFonts w:hint="eastAsia" w:ascii="Times New Roman" w:hAnsi="Times New Roman" w:cs="Times New Roman"/>
                <w:bCs/>
                <w:sz w:val="24"/>
              </w:rPr>
              <w:t>外排废水进入预处理池</w:t>
            </w:r>
            <w:r>
              <w:rPr>
                <w:rFonts w:hint="eastAsia" w:ascii="Times New Roman" w:hAnsi="Times New Roman" w:cs="Times New Roman"/>
                <w:sz w:val="24"/>
              </w:rPr>
              <w:t>，经预处理池处理后依托金泰公司厂区预处理池排口进入市政污水管网。</w:t>
            </w:r>
            <w:r>
              <w:rPr>
                <w:rFonts w:ascii="Times New Roman" w:hAnsi="Times New Roman" w:cs="Times New Roman"/>
                <w:sz w:val="24"/>
              </w:rPr>
              <w:t>项目在实际排放总量计算中以验收期间COD、NH</w:t>
            </w:r>
            <w:r>
              <w:rPr>
                <w:rFonts w:ascii="Times New Roman" w:hAnsi="Times New Roman" w:cs="Times New Roman"/>
                <w:sz w:val="24"/>
                <w:vertAlign w:val="subscript"/>
              </w:rPr>
              <w:t>3</w:t>
            </w:r>
            <w:r>
              <w:rPr>
                <w:rFonts w:ascii="Times New Roman" w:hAnsi="Times New Roman" w:cs="Times New Roman"/>
                <w:sz w:val="24"/>
              </w:rPr>
              <w:t>-N</w:t>
            </w:r>
            <w:r>
              <w:rPr>
                <w:rFonts w:hint="eastAsia" w:ascii="Times New Roman" w:hAnsi="Times New Roman" w:cs="Times New Roman"/>
                <w:sz w:val="24"/>
              </w:rPr>
              <w:t>、TP平均</w:t>
            </w:r>
            <w:r>
              <w:rPr>
                <w:rFonts w:ascii="Times New Roman" w:hAnsi="Times New Roman" w:cs="Times New Roman"/>
                <w:sz w:val="24"/>
              </w:rPr>
              <w:t>浓度计算</w:t>
            </w:r>
            <w:r>
              <w:rPr>
                <w:rFonts w:hint="eastAsia" w:ascii="Times New Roman" w:hAnsi="Times New Roman" w:cs="Times New Roman"/>
                <w:sz w:val="24"/>
              </w:rPr>
              <w:t>。</w:t>
            </w:r>
          </w:p>
          <w:p w14:paraId="380B450C">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废气：实际排放总量计算方法：项目在实际排放总量计算中以验收期间平均排放速率进行计算。</w:t>
            </w:r>
          </w:p>
          <w:p w14:paraId="7FCFF84A">
            <w:pPr>
              <w:spacing w:line="360" w:lineRule="auto"/>
              <w:ind w:firstLine="422" w:firstLineChars="200"/>
              <w:contextualSpacing/>
              <w:jc w:val="center"/>
              <w:rPr>
                <w:rFonts w:ascii="Times New Roman" w:hAnsi="Times New Roman" w:cs="Times New Roman"/>
                <w:sz w:val="24"/>
              </w:rPr>
            </w:pPr>
            <w:r>
              <w:rPr>
                <w:rFonts w:ascii="Times New Roman" w:hAnsi="宋体" w:eastAsia="宋体" w:cs="Times New Roman"/>
                <w:b/>
                <w:szCs w:val="21"/>
              </w:rPr>
              <w:t>表5</w:t>
            </w:r>
            <w:r>
              <w:rPr>
                <w:rFonts w:hint="eastAsia" w:ascii="Times New Roman" w:hAnsi="宋体" w:eastAsia="宋体" w:cs="Times New Roman"/>
                <w:b/>
                <w:szCs w:val="21"/>
              </w:rPr>
              <w:t>-10</w:t>
            </w:r>
            <w:r>
              <w:rPr>
                <w:rFonts w:ascii="Times New Roman" w:hAnsi="宋体" w:eastAsia="宋体" w:cs="Times New Roman"/>
                <w:b/>
                <w:szCs w:val="21"/>
              </w:rPr>
              <w:t xml:space="preserve">  </w:t>
            </w:r>
            <w:r>
              <w:rPr>
                <w:rFonts w:hint="eastAsia" w:ascii="Times New Roman" w:hAnsi="宋体" w:eastAsia="宋体" w:cs="Times New Roman"/>
                <w:b/>
                <w:szCs w:val="21"/>
              </w:rPr>
              <w:t>项目污染物总量控制指标</w:t>
            </w:r>
          </w:p>
          <w:p w14:paraId="68752C76">
            <w:pPr>
              <w:spacing w:before="156" w:beforeLines="50"/>
              <w:contextualSpacing/>
              <w:rPr>
                <w:rFonts w:hint="eastAsia" w:ascii="Times New Roman" w:hAnsi="宋体" w:eastAsia="宋体" w:cs="Times New Roman"/>
                <w:b/>
                <w:szCs w:val="21"/>
              </w:rPr>
            </w:pPr>
          </w:p>
          <w:tbl>
            <w:tblPr>
              <w:tblStyle w:val="30"/>
              <w:tblpPr w:leftFromText="180" w:rightFromText="180" w:vertAnchor="text" w:horzAnchor="margin" w:tblpY="-284"/>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998"/>
              <w:gridCol w:w="2331"/>
              <w:gridCol w:w="2600"/>
            </w:tblGrid>
            <w:tr w14:paraId="2DF26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tcBorders>
                    <w:tl2br w:val="nil"/>
                    <w:tr2bl w:val="nil"/>
                  </w:tcBorders>
                  <w:vAlign w:val="center"/>
                </w:tcPr>
                <w:p w14:paraId="72379530">
                  <w:pPr>
                    <w:contextualSpacing/>
                    <w:jc w:val="center"/>
                    <w:rPr>
                      <w:rFonts w:ascii="Times New Roman" w:hAnsi="Times New Roman" w:cs="Times New Roman"/>
                      <w:bCs/>
                      <w:szCs w:val="21"/>
                    </w:rPr>
                  </w:pPr>
                  <w:r>
                    <w:rPr>
                      <w:rFonts w:ascii="Times New Roman" w:hAnsi="Times New Roman" w:cs="Times New Roman"/>
                      <w:bCs/>
                      <w:szCs w:val="21"/>
                    </w:rPr>
                    <w:t>类别</w:t>
                  </w:r>
                </w:p>
              </w:tc>
              <w:tc>
                <w:tcPr>
                  <w:tcW w:w="1132" w:type="pct"/>
                  <w:tcBorders>
                    <w:tl2br w:val="nil"/>
                    <w:tr2bl w:val="nil"/>
                  </w:tcBorders>
                  <w:vAlign w:val="center"/>
                </w:tcPr>
                <w:p w14:paraId="596348F9">
                  <w:pPr>
                    <w:contextualSpacing/>
                    <w:jc w:val="center"/>
                    <w:rPr>
                      <w:rFonts w:ascii="Times New Roman" w:hAnsi="Times New Roman" w:cs="Times New Roman"/>
                      <w:bCs/>
                      <w:szCs w:val="21"/>
                    </w:rPr>
                  </w:pPr>
                  <w:r>
                    <w:rPr>
                      <w:rFonts w:ascii="Times New Roman" w:hAnsi="Times New Roman" w:cs="Times New Roman"/>
                      <w:bCs/>
                      <w:szCs w:val="21"/>
                    </w:rPr>
                    <w:t>污染物</w:t>
                  </w:r>
                </w:p>
              </w:tc>
              <w:tc>
                <w:tcPr>
                  <w:tcW w:w="1321" w:type="pct"/>
                  <w:tcBorders>
                    <w:tl2br w:val="nil"/>
                    <w:tr2bl w:val="nil"/>
                  </w:tcBorders>
                  <w:vAlign w:val="center"/>
                </w:tcPr>
                <w:p w14:paraId="50F36015">
                  <w:pPr>
                    <w:contextualSpacing/>
                    <w:jc w:val="center"/>
                    <w:rPr>
                      <w:rFonts w:ascii="Times New Roman" w:hAnsi="Times New Roman" w:cs="Times New Roman"/>
                      <w:bCs/>
                      <w:szCs w:val="21"/>
                    </w:rPr>
                  </w:pPr>
                  <w:r>
                    <w:rPr>
                      <w:rFonts w:ascii="Times New Roman" w:hAnsi="Times New Roman" w:cs="Times New Roman"/>
                      <w:bCs/>
                      <w:szCs w:val="21"/>
                    </w:rPr>
                    <w:t>批复总量</w:t>
                  </w:r>
                </w:p>
              </w:tc>
              <w:tc>
                <w:tcPr>
                  <w:tcW w:w="1473" w:type="pct"/>
                  <w:tcBorders>
                    <w:tl2br w:val="nil"/>
                    <w:tr2bl w:val="nil"/>
                  </w:tcBorders>
                  <w:vAlign w:val="center"/>
                </w:tcPr>
                <w:p w14:paraId="23B9E77D">
                  <w:pPr>
                    <w:contextualSpacing/>
                    <w:jc w:val="center"/>
                    <w:rPr>
                      <w:rFonts w:ascii="Times New Roman" w:hAnsi="Times New Roman" w:cs="Times New Roman"/>
                      <w:bCs/>
                      <w:szCs w:val="21"/>
                    </w:rPr>
                  </w:pPr>
                  <w:r>
                    <w:rPr>
                      <w:rFonts w:ascii="Times New Roman" w:hAnsi="Times New Roman" w:cs="Times New Roman"/>
                      <w:bCs/>
                      <w:szCs w:val="21"/>
                    </w:rPr>
                    <w:t>实际验收项目排口总量</w:t>
                  </w:r>
                </w:p>
              </w:tc>
            </w:tr>
            <w:tr w14:paraId="59956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74" w:type="pct"/>
                  <w:vMerge w:val="restart"/>
                  <w:tcBorders>
                    <w:tl2br w:val="nil"/>
                    <w:tr2bl w:val="nil"/>
                  </w:tcBorders>
                  <w:vAlign w:val="center"/>
                </w:tcPr>
                <w:p w14:paraId="46B6DC65">
                  <w:pPr>
                    <w:contextualSpacing/>
                    <w:jc w:val="center"/>
                    <w:rPr>
                      <w:rFonts w:ascii="Times New Roman" w:hAnsi="Times New Roman" w:cs="Times New Roman"/>
                      <w:bCs/>
                      <w:szCs w:val="21"/>
                    </w:rPr>
                  </w:pPr>
                  <w:r>
                    <w:rPr>
                      <w:rFonts w:hint="eastAsia" w:ascii="Times New Roman" w:hAnsi="Times New Roman" w:cs="Times New Roman"/>
                      <w:bCs/>
                      <w:szCs w:val="21"/>
                    </w:rPr>
                    <w:t>废水（厂区排口）</w:t>
                  </w:r>
                </w:p>
              </w:tc>
              <w:tc>
                <w:tcPr>
                  <w:tcW w:w="1132" w:type="pct"/>
                  <w:tcBorders>
                    <w:tl2br w:val="nil"/>
                    <w:tr2bl w:val="nil"/>
                  </w:tcBorders>
                  <w:vAlign w:val="center"/>
                </w:tcPr>
                <w:p w14:paraId="7031DEA3">
                  <w:pPr>
                    <w:tabs>
                      <w:tab w:val="left" w:pos="5880"/>
                    </w:tabs>
                    <w:jc w:val="center"/>
                    <w:rPr>
                      <w:rFonts w:ascii="Times New Roman" w:hAnsi="Times New Roman" w:cs="Times New Roman"/>
                      <w:szCs w:val="21"/>
                    </w:rPr>
                  </w:pPr>
                  <w:r>
                    <w:rPr>
                      <w:rFonts w:ascii="Times New Roman" w:hAnsi="Times New Roman" w:cs="Times New Roman"/>
                      <w:szCs w:val="21"/>
                    </w:rPr>
                    <w:t>COD</w:t>
                  </w:r>
                </w:p>
              </w:tc>
              <w:tc>
                <w:tcPr>
                  <w:tcW w:w="2331" w:type="dxa"/>
                  <w:tcBorders>
                    <w:tl2br w:val="nil"/>
                    <w:tr2bl w:val="nil"/>
                  </w:tcBorders>
                  <w:vAlign w:val="center"/>
                </w:tcPr>
                <w:p w14:paraId="44370C26">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0.753</w:t>
                  </w:r>
                  <w:r>
                    <w:rPr>
                      <w:rFonts w:hint="eastAsia" w:ascii="Times New Roman" w:hAnsi="Times New Roman" w:eastAsia="宋体" w:cs="Times New Roman"/>
                      <w:bCs/>
                      <w:szCs w:val="21"/>
                    </w:rPr>
                    <w:t xml:space="preserve"> t/a</w:t>
                  </w:r>
                </w:p>
              </w:tc>
              <w:tc>
                <w:tcPr>
                  <w:tcW w:w="1473" w:type="pct"/>
                  <w:tcBorders>
                    <w:tl2br w:val="nil"/>
                    <w:tr2bl w:val="nil"/>
                  </w:tcBorders>
                  <w:vAlign w:val="center"/>
                </w:tcPr>
                <w:p w14:paraId="0ED9EE3E">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0.023t/a</w:t>
                  </w:r>
                </w:p>
              </w:tc>
            </w:tr>
            <w:tr w14:paraId="4F2BC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074" w:type="pct"/>
                  <w:vMerge w:val="continue"/>
                  <w:tcBorders>
                    <w:tl2br w:val="nil"/>
                    <w:tr2bl w:val="nil"/>
                  </w:tcBorders>
                  <w:vAlign w:val="center"/>
                </w:tcPr>
                <w:p w14:paraId="543FA4CD">
                  <w:pPr>
                    <w:contextualSpacing/>
                    <w:jc w:val="center"/>
                    <w:rPr>
                      <w:rFonts w:ascii="Times New Roman" w:hAnsi="Times New Roman" w:cs="Times New Roman"/>
                      <w:bCs/>
                      <w:szCs w:val="21"/>
                    </w:rPr>
                  </w:pPr>
                </w:p>
              </w:tc>
              <w:tc>
                <w:tcPr>
                  <w:tcW w:w="1132" w:type="pct"/>
                  <w:tcBorders>
                    <w:tl2br w:val="nil"/>
                    <w:tr2bl w:val="nil"/>
                  </w:tcBorders>
                  <w:vAlign w:val="center"/>
                </w:tcPr>
                <w:p w14:paraId="28A23BAB">
                  <w:pPr>
                    <w:tabs>
                      <w:tab w:val="left" w:pos="5880"/>
                    </w:tabs>
                    <w:jc w:val="center"/>
                    <w:rPr>
                      <w:rFonts w:ascii="Times New Roman" w:hAnsi="Times New Roman"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ascii="Times New Roman" w:hAnsi="Times New Roman" w:eastAsia="宋体" w:cs="Times New Roman"/>
                      <w:szCs w:val="21"/>
                    </w:rPr>
                    <w:t>-N</w:t>
                  </w:r>
                </w:p>
              </w:tc>
              <w:tc>
                <w:tcPr>
                  <w:tcW w:w="2331" w:type="dxa"/>
                  <w:tcBorders>
                    <w:tl2br w:val="nil"/>
                    <w:tr2bl w:val="nil"/>
                  </w:tcBorders>
                  <w:vAlign w:val="center"/>
                </w:tcPr>
                <w:p w14:paraId="72D7D7E0">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 xml:space="preserve">0.068 </w:t>
                  </w:r>
                  <w:r>
                    <w:rPr>
                      <w:rFonts w:hint="eastAsia" w:ascii="Times New Roman" w:hAnsi="Times New Roman" w:eastAsia="宋体" w:cs="Times New Roman"/>
                      <w:bCs/>
                      <w:szCs w:val="21"/>
                    </w:rPr>
                    <w:t>t/a</w:t>
                  </w:r>
                </w:p>
              </w:tc>
              <w:tc>
                <w:tcPr>
                  <w:tcW w:w="1473" w:type="pct"/>
                  <w:tcBorders>
                    <w:tl2br w:val="nil"/>
                    <w:tr2bl w:val="nil"/>
                  </w:tcBorders>
                  <w:vAlign w:val="center"/>
                </w:tcPr>
                <w:p w14:paraId="5D819486">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w:t>
                  </w:r>
                  <w:r>
                    <w:rPr>
                      <w:rFonts w:hint="eastAsia" w:ascii="Times New Roman" w:hAnsi="Times New Roman" w:eastAsia="宋体" w:cs="Times New Roman"/>
                      <w:bCs/>
                      <w:szCs w:val="21"/>
                      <w:lang w:val="en-US" w:eastAsia="zh-CN"/>
                    </w:rPr>
                    <w:t>02</w:t>
                  </w:r>
                  <w:r>
                    <w:rPr>
                      <w:rFonts w:hint="eastAsia" w:ascii="Times New Roman" w:hAnsi="Times New Roman" w:eastAsia="宋体" w:cs="Times New Roman"/>
                      <w:bCs/>
                      <w:szCs w:val="21"/>
                    </w:rPr>
                    <w:t>t/a</w:t>
                  </w:r>
                </w:p>
              </w:tc>
            </w:tr>
            <w:tr w14:paraId="7E60B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vMerge w:val="continue"/>
                  <w:tcBorders>
                    <w:tl2br w:val="nil"/>
                    <w:tr2bl w:val="nil"/>
                  </w:tcBorders>
                  <w:vAlign w:val="center"/>
                </w:tcPr>
                <w:p w14:paraId="5D3549EA">
                  <w:pPr>
                    <w:contextualSpacing/>
                    <w:jc w:val="center"/>
                    <w:rPr>
                      <w:rFonts w:ascii="Times New Roman" w:hAnsi="Times New Roman" w:cs="Times New Roman"/>
                      <w:bCs/>
                      <w:szCs w:val="21"/>
                    </w:rPr>
                  </w:pPr>
                </w:p>
              </w:tc>
              <w:tc>
                <w:tcPr>
                  <w:tcW w:w="1132" w:type="pct"/>
                  <w:tcBorders>
                    <w:tl2br w:val="nil"/>
                    <w:tr2bl w:val="nil"/>
                  </w:tcBorders>
                  <w:vAlign w:val="center"/>
                </w:tcPr>
                <w:p w14:paraId="60617D2F">
                  <w:pPr>
                    <w:tabs>
                      <w:tab w:val="left" w:pos="5880"/>
                    </w:tabs>
                    <w:jc w:val="center"/>
                    <w:rPr>
                      <w:rFonts w:ascii="Times New Roman" w:hAnsi="Times New Roman" w:eastAsia="宋体" w:cs="Times New Roman"/>
                      <w:szCs w:val="21"/>
                    </w:rPr>
                  </w:pPr>
                  <w:r>
                    <w:rPr>
                      <w:rFonts w:hint="eastAsia" w:ascii="Times New Roman" w:hAnsi="Times New Roman" w:eastAsia="宋体" w:cs="Times New Roman"/>
                      <w:szCs w:val="21"/>
                    </w:rPr>
                    <w:t>T</w:t>
                  </w:r>
                  <w:r>
                    <w:rPr>
                      <w:rFonts w:ascii="Times New Roman" w:hAnsi="Times New Roman" w:eastAsia="宋体" w:cs="Times New Roman"/>
                      <w:szCs w:val="21"/>
                    </w:rPr>
                    <w:t>P</w:t>
                  </w:r>
                </w:p>
              </w:tc>
              <w:tc>
                <w:tcPr>
                  <w:tcW w:w="2331" w:type="dxa"/>
                  <w:tcBorders>
                    <w:tl2br w:val="nil"/>
                    <w:tr2bl w:val="nil"/>
                  </w:tcBorders>
                  <w:vAlign w:val="center"/>
                </w:tcPr>
                <w:p w14:paraId="170C527D">
                  <w:pPr>
                    <w:contextualSpacing/>
                    <w:jc w:val="center"/>
                    <w:rPr>
                      <w:rFonts w:ascii="Times New Roman" w:hAnsi="Times New Roman" w:eastAsia="宋体" w:cs="Times New Roman"/>
                      <w:bCs/>
                      <w:szCs w:val="21"/>
                    </w:rPr>
                  </w:pPr>
                  <w:r>
                    <w:rPr>
                      <w:rFonts w:hint="eastAsia" w:ascii="Times New Roman" w:hAnsi="Times New Roman" w:eastAsia="宋体" w:cs="Times New Roman"/>
                      <w:bCs/>
                      <w:szCs w:val="21"/>
                    </w:rPr>
                    <w:t>0.0</w:t>
                  </w:r>
                  <w:r>
                    <w:rPr>
                      <w:rFonts w:hint="eastAsia" w:ascii="Times New Roman" w:hAnsi="Times New Roman" w:eastAsia="宋体" w:cs="Times New Roman"/>
                      <w:bCs/>
                      <w:szCs w:val="21"/>
                      <w:lang w:val="en-US" w:eastAsia="zh-CN"/>
                    </w:rPr>
                    <w:t>12</w:t>
                  </w:r>
                  <w:r>
                    <w:rPr>
                      <w:rFonts w:hint="eastAsia" w:ascii="Times New Roman" w:hAnsi="Times New Roman" w:eastAsia="宋体" w:cs="Times New Roman"/>
                      <w:bCs/>
                      <w:szCs w:val="21"/>
                    </w:rPr>
                    <w:t xml:space="preserve"> t/a</w:t>
                  </w:r>
                </w:p>
              </w:tc>
              <w:tc>
                <w:tcPr>
                  <w:tcW w:w="1473" w:type="pct"/>
                  <w:tcBorders>
                    <w:tl2br w:val="nil"/>
                    <w:tr2bl w:val="nil"/>
                  </w:tcBorders>
                  <w:vAlign w:val="center"/>
                </w:tcPr>
                <w:p w14:paraId="4EC533CA">
                  <w:pPr>
                    <w:contextualSpacing/>
                    <w:jc w:val="center"/>
                    <w:rPr>
                      <w:rFonts w:ascii="Times New Roman" w:hAnsi="Times New Roman" w:eastAsia="宋体" w:cs="Times New Roman"/>
                      <w:bCs/>
                      <w:szCs w:val="21"/>
                    </w:rPr>
                  </w:pPr>
                  <w:r>
                    <w:rPr>
                      <w:rFonts w:ascii="Times New Roman" w:hAnsi="Times New Roman" w:eastAsia="宋体" w:cs="Times New Roman"/>
                      <w:bCs/>
                      <w:szCs w:val="21"/>
                    </w:rPr>
                    <w:t>0.00</w:t>
                  </w:r>
                  <w:r>
                    <w:rPr>
                      <w:rFonts w:hint="eastAsia" w:ascii="Times New Roman" w:hAnsi="Times New Roman" w:eastAsia="宋体" w:cs="Times New Roman"/>
                      <w:bCs/>
                      <w:szCs w:val="21"/>
                      <w:lang w:val="en-US" w:eastAsia="zh-CN"/>
                    </w:rPr>
                    <w:t>03</w:t>
                  </w:r>
                  <w:r>
                    <w:rPr>
                      <w:rFonts w:hint="eastAsia" w:ascii="Times New Roman" w:hAnsi="Times New Roman" w:eastAsia="宋体" w:cs="Times New Roman"/>
                      <w:bCs/>
                      <w:szCs w:val="21"/>
                    </w:rPr>
                    <w:t>t/a</w:t>
                  </w:r>
                </w:p>
              </w:tc>
            </w:tr>
            <w:tr w14:paraId="27BA9B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74" w:type="pct"/>
                  <w:tcBorders>
                    <w:tl2br w:val="nil"/>
                    <w:tr2bl w:val="nil"/>
                  </w:tcBorders>
                  <w:vAlign w:val="center"/>
                </w:tcPr>
                <w:p w14:paraId="719260B2">
                  <w:pPr>
                    <w:contextualSpacing/>
                    <w:jc w:val="center"/>
                    <w:rPr>
                      <w:rFonts w:ascii="Times New Roman" w:hAnsi="Times New Roman" w:cs="Times New Roman"/>
                      <w:bCs/>
                      <w:szCs w:val="21"/>
                    </w:rPr>
                  </w:pPr>
                  <w:r>
                    <w:rPr>
                      <w:rFonts w:hint="eastAsia" w:ascii="Times New Roman" w:hAnsi="Times New Roman" w:cs="Times New Roman"/>
                      <w:bCs/>
                      <w:szCs w:val="21"/>
                    </w:rPr>
                    <w:t>废气</w:t>
                  </w:r>
                </w:p>
              </w:tc>
              <w:tc>
                <w:tcPr>
                  <w:tcW w:w="1132" w:type="pct"/>
                  <w:tcBorders>
                    <w:tl2br w:val="nil"/>
                    <w:tr2bl w:val="nil"/>
                  </w:tcBorders>
                  <w:vAlign w:val="center"/>
                </w:tcPr>
                <w:p w14:paraId="17948EF8">
                  <w:pPr>
                    <w:tabs>
                      <w:tab w:val="left" w:pos="5880"/>
                    </w:tabs>
                    <w:jc w:val="center"/>
                    <w:rPr>
                      <w:rFonts w:hint="eastAsia" w:ascii="Times New Roman" w:hAnsi="Times New Roman" w:eastAsia="宋体" w:cs="Times New Roman"/>
                      <w:szCs w:val="21"/>
                    </w:rPr>
                  </w:pPr>
                  <w:r>
                    <w:rPr>
                      <w:rFonts w:ascii="Times New Roman" w:hAnsi="Times New Roman" w:eastAsia="宋体" w:cs="Times New Roman"/>
                      <w:szCs w:val="21"/>
                    </w:rPr>
                    <w:t>VOCs</w:t>
                  </w:r>
                </w:p>
              </w:tc>
              <w:tc>
                <w:tcPr>
                  <w:tcW w:w="1321" w:type="pct"/>
                  <w:tcBorders>
                    <w:tl2br w:val="nil"/>
                    <w:tr2bl w:val="nil"/>
                  </w:tcBorders>
                  <w:vAlign w:val="center"/>
                </w:tcPr>
                <w:p w14:paraId="393D6EC6">
                  <w:pPr>
                    <w:contextualSpacing/>
                    <w:jc w:val="cente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0.076</w:t>
                  </w:r>
                  <w:r>
                    <w:rPr>
                      <w:rFonts w:ascii="Times New Roman" w:hAnsi="Times New Roman" w:eastAsia="宋体" w:cs="Times New Roman"/>
                      <w:bCs/>
                      <w:szCs w:val="21"/>
                    </w:rPr>
                    <w:t>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c>
                <w:tcPr>
                  <w:tcW w:w="1473" w:type="pct"/>
                  <w:tcBorders>
                    <w:tl2br w:val="nil"/>
                    <w:tr2bl w:val="nil"/>
                  </w:tcBorders>
                  <w:vAlign w:val="center"/>
                </w:tcPr>
                <w:p w14:paraId="04CF81FE">
                  <w:pPr>
                    <w:contextualSpacing/>
                    <w:jc w:val="cente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0.02</w:t>
                  </w:r>
                  <w:r>
                    <w:rPr>
                      <w:rFonts w:hint="eastAsia" w:ascii="Times New Roman" w:hAnsi="Times New Roman" w:eastAsia="宋体" w:cs="Times New Roman"/>
                      <w:bCs/>
                      <w:szCs w:val="21"/>
                      <w:lang w:val="en-US" w:eastAsia="zh-CN"/>
                    </w:rPr>
                    <w:t>7</w:t>
                  </w:r>
                  <w:r>
                    <w:rPr>
                      <w:rFonts w:ascii="Times New Roman" w:hAnsi="Times New Roman" w:eastAsia="宋体" w:cs="Times New Roman"/>
                      <w:bCs/>
                      <w:szCs w:val="21"/>
                    </w:rPr>
                    <w:t>t/a</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有组织</w:t>
                  </w:r>
                  <w:r>
                    <w:rPr>
                      <w:rFonts w:hint="eastAsia" w:ascii="Times New Roman" w:hAnsi="Times New Roman" w:eastAsia="宋体" w:cs="Times New Roman"/>
                      <w:bCs/>
                      <w:szCs w:val="21"/>
                      <w:lang w:eastAsia="zh-CN"/>
                    </w:rPr>
                    <w:t>）</w:t>
                  </w:r>
                </w:p>
              </w:tc>
            </w:tr>
          </w:tbl>
          <w:p w14:paraId="0FA2CDA1">
            <w:pPr>
              <w:spacing w:line="360" w:lineRule="auto"/>
              <w:ind w:firstLine="482" w:firstLineChars="200"/>
              <w:contextualSpacing/>
              <w:rPr>
                <w:rFonts w:ascii="Times New Roman" w:hAnsi="Times New Roman" w:eastAsia="宋体" w:cs="Times New Roman"/>
                <w:b/>
                <w:bCs/>
                <w:sz w:val="24"/>
              </w:rPr>
            </w:pPr>
            <w:r>
              <w:rPr>
                <w:rFonts w:hint="eastAsia" w:ascii="Times New Roman" w:hAnsi="Times New Roman" w:eastAsia="宋体" w:cs="Times New Roman"/>
                <w:b/>
                <w:bCs/>
                <w:sz w:val="24"/>
              </w:rPr>
              <w:t>总量计算结果如下：</w:t>
            </w:r>
          </w:p>
          <w:p w14:paraId="73B74BD6">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废水：</w:t>
            </w:r>
          </w:p>
          <w:p w14:paraId="59E55357">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COD=废水量×验收检测平均浓度/10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=1505.4t/a×</w:t>
            </w:r>
            <w:r>
              <w:rPr>
                <w:rFonts w:hint="eastAsia" w:ascii="Times New Roman" w:hAnsi="Times New Roman" w:eastAsia="宋体" w:cs="Times New Roman"/>
                <w:sz w:val="24"/>
                <w:lang w:val="en-US" w:eastAsia="zh-CN"/>
              </w:rPr>
              <w:t>15.5</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hint="eastAsia" w:ascii="Times New Roman" w:hAnsi="Times New Roman" w:eastAsia="宋体" w:cs="Times New Roman"/>
                <w:sz w:val="24"/>
              </w:rPr>
              <w:t>0.023t/a</w:t>
            </w:r>
          </w:p>
          <w:p w14:paraId="4DBB2186">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NH</w:t>
            </w:r>
            <w:r>
              <w:rPr>
                <w:rFonts w:hint="eastAsia" w:ascii="Times New Roman" w:hAnsi="Times New Roman" w:eastAsia="宋体" w:cs="Times New Roman"/>
                <w:bCs/>
                <w:sz w:val="24"/>
                <w:vertAlign w:val="subscript"/>
              </w:rPr>
              <w:t>3</w:t>
            </w:r>
            <w:r>
              <w:rPr>
                <w:rFonts w:hint="eastAsia" w:ascii="Times New Roman" w:hAnsi="Times New Roman" w:eastAsia="宋体" w:cs="Times New Roman"/>
                <w:bCs/>
                <w:sz w:val="24"/>
              </w:rPr>
              <w:t>-N</w:t>
            </w:r>
            <w:r>
              <w:rPr>
                <w:rFonts w:hint="eastAsia" w:ascii="Times New Roman" w:hAnsi="Times New Roman" w:eastAsia="宋体" w:cs="Times New Roman"/>
                <w:sz w:val="24"/>
              </w:rPr>
              <w:t xml:space="preserve"> =废水量×验收检测平均浓度/10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=1505.4t/a×</w:t>
            </w:r>
            <w:r>
              <w:rPr>
                <w:rFonts w:hint="eastAsia" w:ascii="Times New Roman" w:hAnsi="Times New Roman" w:eastAsia="宋体" w:cs="Times New Roman"/>
                <w:sz w:val="24"/>
                <w:lang w:val="en-US" w:eastAsia="zh-CN"/>
              </w:rPr>
              <w:t>1.24</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w:t>
            </w:r>
            <w:r>
              <w:rPr>
                <w:rFonts w:hint="eastAsia" w:ascii="Times New Roman" w:hAnsi="Times New Roman" w:eastAsia="宋体" w:cs="Times New Roman"/>
                <w:sz w:val="24"/>
                <w:lang w:val="en-US" w:eastAsia="zh-CN"/>
              </w:rPr>
              <w:t>02</w:t>
            </w:r>
            <w:r>
              <w:rPr>
                <w:rFonts w:hint="eastAsia" w:ascii="Times New Roman" w:hAnsi="Times New Roman" w:eastAsia="宋体" w:cs="Times New Roman"/>
                <w:sz w:val="24"/>
              </w:rPr>
              <w:t>t/a</w:t>
            </w:r>
          </w:p>
          <w:p w14:paraId="2F4F5C4F">
            <w:pPr>
              <w:spacing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bCs/>
                <w:sz w:val="24"/>
              </w:rPr>
              <w:t>TP</w:t>
            </w:r>
            <w:r>
              <w:rPr>
                <w:rFonts w:hint="eastAsia" w:ascii="Times New Roman" w:hAnsi="Times New Roman" w:eastAsia="宋体" w:cs="Times New Roman"/>
                <w:sz w:val="24"/>
              </w:rPr>
              <w:t>=废水量×验收检测平均浓度/10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=1505.4t/a×</w:t>
            </w:r>
            <w:r>
              <w:rPr>
                <w:rFonts w:hint="eastAsia" w:ascii="Times New Roman" w:hAnsi="Times New Roman" w:eastAsia="宋体" w:cs="Times New Roman"/>
                <w:sz w:val="24"/>
                <w:lang w:val="en-US" w:eastAsia="zh-CN"/>
              </w:rPr>
              <w:t>0.21</w:t>
            </w:r>
            <w:r>
              <w:rPr>
                <w:rFonts w:hint="eastAsia" w:ascii="Times New Roman" w:hAnsi="Times New Roman" w:eastAsia="宋体" w:cs="Times New Roman"/>
                <w:sz w:val="24"/>
              </w:rPr>
              <w:t>(mg/L)/10</w:t>
            </w:r>
            <w:r>
              <w:rPr>
                <w:rFonts w:hint="eastAsia" w:ascii="Times New Roman" w:hAnsi="Times New Roman" w:eastAsia="宋体" w:cs="Times New Roman"/>
                <w:sz w:val="24"/>
                <w:vertAlign w:val="superscript"/>
              </w:rPr>
              <w:t>6</w:t>
            </w:r>
            <w:r>
              <w:rPr>
                <w:rFonts w:hint="eastAsia" w:ascii="Times New Roman" w:hAnsi="Times New Roman" w:eastAsia="宋体" w:cs="Times New Roman"/>
                <w:sz w:val="24"/>
              </w:rPr>
              <w:t>=</w:t>
            </w:r>
            <w:r>
              <w:t xml:space="preserve"> </w:t>
            </w:r>
            <w:r>
              <w:rPr>
                <w:rFonts w:ascii="Times New Roman" w:hAnsi="Times New Roman" w:eastAsia="宋体" w:cs="Times New Roman"/>
                <w:sz w:val="24"/>
              </w:rPr>
              <w:t>0.00</w:t>
            </w:r>
            <w:r>
              <w:rPr>
                <w:rFonts w:hint="eastAsia" w:ascii="Times New Roman" w:hAnsi="Times New Roman" w:eastAsia="宋体" w:cs="Times New Roman"/>
                <w:sz w:val="24"/>
                <w:lang w:val="en-US" w:eastAsia="zh-CN"/>
              </w:rPr>
              <w:t>03</w:t>
            </w:r>
            <w:r>
              <w:rPr>
                <w:rFonts w:hint="eastAsia" w:ascii="Times New Roman" w:hAnsi="Times New Roman" w:eastAsia="宋体" w:cs="Times New Roman"/>
                <w:sz w:val="24"/>
              </w:rPr>
              <w:t>t/a</w:t>
            </w:r>
          </w:p>
          <w:p w14:paraId="1E38979E">
            <w:pPr>
              <w:spacing w:line="360" w:lineRule="auto"/>
              <w:ind w:firstLine="482" w:firstLineChars="200"/>
              <w:contextualSpacing/>
              <w:rPr>
                <w:rFonts w:ascii="Times New Roman" w:hAnsi="Times New Roman" w:eastAsia="黑体" w:cs="Times New Roman"/>
                <w:b/>
                <w:bCs/>
                <w:sz w:val="24"/>
              </w:rPr>
            </w:pPr>
            <w:r>
              <w:rPr>
                <w:rFonts w:hint="eastAsia" w:ascii="Times New Roman" w:hAnsi="Times New Roman" w:eastAsia="黑体" w:cs="Times New Roman"/>
                <w:b/>
                <w:bCs/>
                <w:sz w:val="24"/>
              </w:rPr>
              <w:t>废气</w:t>
            </w:r>
          </w:p>
          <w:p w14:paraId="7C1D4982">
            <w:pPr>
              <w:spacing w:line="360" w:lineRule="auto"/>
              <w:ind w:firstLine="480" w:firstLineChars="200"/>
              <w:contextualSpacing/>
              <w:rPr>
                <w:rFonts w:hint="eastAsia" w:ascii="Times New Roman" w:hAnsi="Times New Roman" w:eastAsia="宋体" w:cs="Times New Roman"/>
                <w:sz w:val="24"/>
                <w:lang w:eastAsia="zh-CN"/>
              </w:rPr>
            </w:pPr>
            <w:r>
              <w:rPr>
                <w:rFonts w:ascii="Times New Roman" w:hAnsi="Times New Roman" w:eastAsia="宋体" w:cs="Times New Roman"/>
                <w:sz w:val="24"/>
              </w:rPr>
              <w:t>VOCs</w:t>
            </w:r>
            <w:r>
              <w:rPr>
                <w:rFonts w:hint="eastAsia" w:ascii="Times New Roman" w:hAnsi="Times New Roman" w:eastAsia="宋体" w:cs="Times New Roman"/>
                <w:sz w:val="24"/>
              </w:rPr>
              <w:t>=验收监测实测平均排放速率×该工序实际工作时间=0.02（kg/h）*1</w:t>
            </w:r>
            <w:r>
              <w:rPr>
                <w:rFonts w:hint="eastAsia" w:ascii="Times New Roman" w:hAnsi="Times New Roman" w:eastAsia="宋体" w:cs="Times New Roman"/>
                <w:sz w:val="24"/>
                <w:lang w:val="en-US" w:eastAsia="zh-CN"/>
              </w:rPr>
              <w:t>040</w:t>
            </w:r>
            <w:r>
              <w:rPr>
                <w:rFonts w:hint="eastAsia" w:ascii="Times New Roman" w:hAnsi="Times New Roman" w:eastAsia="宋体" w:cs="Times New Roman"/>
                <w:sz w:val="24"/>
              </w:rPr>
              <w:t>（h/a）/10</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vertAlign w:val="baseline"/>
                <w:lang w:val="en-US" w:eastAsia="zh-CN"/>
              </w:rPr>
              <w:t>÷81%</w:t>
            </w:r>
            <w:r>
              <w:rPr>
                <w:rFonts w:hint="eastAsia" w:ascii="Times New Roman" w:hAnsi="Times New Roman" w:eastAsia="宋体" w:cs="Times New Roman"/>
                <w:sz w:val="24"/>
              </w:rPr>
              <w:t>=0.02</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t/a</w:t>
            </w:r>
            <w:r>
              <w:rPr>
                <w:rFonts w:hint="eastAsia" w:ascii="Times New Roman" w:hAnsi="Times New Roman" w:eastAsia="宋体" w:cs="Times New Roman"/>
                <w:sz w:val="24"/>
                <w:lang w:eastAsia="zh-CN"/>
              </w:rPr>
              <w:t>。</w:t>
            </w:r>
          </w:p>
          <w:p w14:paraId="2711C9E1">
            <w:pPr>
              <w:spacing w:line="360" w:lineRule="auto"/>
              <w:ind w:firstLine="480" w:firstLineChars="200"/>
              <w:contextualSpacing/>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项目验收时废水、废气污染物排放总量均未超过环评审批总量。</w:t>
            </w:r>
          </w:p>
          <w:p w14:paraId="0A99FA83">
            <w:pPr>
              <w:rPr>
                <w:rFonts w:ascii="Times New Roman" w:hAnsi="Times New Roman" w:eastAsia="黑体" w:cs="Times New Roman"/>
                <w:b/>
                <w:bCs/>
                <w:sz w:val="24"/>
              </w:rPr>
            </w:pPr>
          </w:p>
          <w:p w14:paraId="502C37D9">
            <w:pPr>
              <w:rPr>
                <w:rFonts w:ascii="Times New Roman" w:hAnsi="Times New Roman" w:eastAsia="黑体" w:cs="Times New Roman"/>
                <w:b/>
                <w:bCs/>
                <w:sz w:val="24"/>
              </w:rPr>
            </w:pPr>
          </w:p>
          <w:p w14:paraId="4B676BE1">
            <w:pPr>
              <w:rPr>
                <w:rFonts w:ascii="Times New Roman" w:hAnsi="Times New Roman" w:eastAsia="黑体" w:cs="Times New Roman"/>
                <w:b/>
                <w:bCs/>
                <w:sz w:val="24"/>
              </w:rPr>
            </w:pPr>
          </w:p>
          <w:p w14:paraId="59A26DBB">
            <w:pPr>
              <w:rPr>
                <w:rFonts w:ascii="Times New Roman" w:hAnsi="Times New Roman" w:eastAsia="黑体" w:cs="Times New Roman"/>
                <w:b/>
                <w:bCs/>
                <w:sz w:val="24"/>
              </w:rPr>
            </w:pPr>
          </w:p>
          <w:p w14:paraId="4758745A">
            <w:pPr>
              <w:rPr>
                <w:rFonts w:ascii="Times New Roman" w:hAnsi="Times New Roman" w:eastAsia="黑体" w:cs="Times New Roman"/>
                <w:b/>
                <w:bCs/>
                <w:sz w:val="24"/>
              </w:rPr>
            </w:pPr>
          </w:p>
          <w:p w14:paraId="27747D3C">
            <w:pPr>
              <w:rPr>
                <w:rFonts w:ascii="Times New Roman" w:hAnsi="Times New Roman" w:eastAsia="黑体" w:cs="Times New Roman"/>
                <w:b/>
                <w:bCs/>
                <w:sz w:val="24"/>
              </w:rPr>
            </w:pPr>
          </w:p>
          <w:p w14:paraId="3AF526C9">
            <w:pPr>
              <w:rPr>
                <w:rFonts w:ascii="Times New Roman" w:hAnsi="Times New Roman" w:eastAsia="黑体" w:cs="Times New Roman"/>
                <w:b/>
                <w:bCs/>
                <w:sz w:val="24"/>
              </w:rPr>
            </w:pPr>
          </w:p>
          <w:p w14:paraId="69DDCB80">
            <w:pPr>
              <w:rPr>
                <w:rFonts w:ascii="Times New Roman" w:hAnsi="Times New Roman" w:eastAsia="黑体" w:cs="Times New Roman"/>
                <w:b/>
                <w:bCs/>
                <w:sz w:val="24"/>
              </w:rPr>
            </w:pPr>
          </w:p>
          <w:p w14:paraId="5FC57EF1">
            <w:pPr>
              <w:rPr>
                <w:rFonts w:ascii="Times New Roman" w:hAnsi="Times New Roman" w:eastAsia="黑体" w:cs="Times New Roman"/>
                <w:b/>
                <w:bCs/>
                <w:sz w:val="24"/>
              </w:rPr>
            </w:pPr>
          </w:p>
          <w:p w14:paraId="44B37F55">
            <w:pPr>
              <w:rPr>
                <w:rFonts w:ascii="Times New Roman" w:hAnsi="Times New Roman" w:eastAsia="黑体" w:cs="Times New Roman"/>
                <w:b/>
                <w:bCs/>
                <w:sz w:val="24"/>
              </w:rPr>
            </w:pPr>
          </w:p>
          <w:p w14:paraId="1DDDFA96">
            <w:pPr>
              <w:rPr>
                <w:rFonts w:ascii="Times New Roman" w:hAnsi="Times New Roman" w:eastAsia="黑体" w:cs="Times New Roman"/>
                <w:b/>
                <w:bCs/>
                <w:sz w:val="24"/>
              </w:rPr>
            </w:pPr>
          </w:p>
          <w:p w14:paraId="0B0E0EEE">
            <w:pPr>
              <w:rPr>
                <w:rFonts w:ascii="Times New Roman" w:hAnsi="Times New Roman" w:eastAsia="黑体" w:cs="Times New Roman"/>
                <w:b/>
                <w:bCs/>
                <w:sz w:val="24"/>
              </w:rPr>
            </w:pPr>
          </w:p>
          <w:p w14:paraId="0CF8DA49">
            <w:pPr>
              <w:rPr>
                <w:rFonts w:ascii="Times New Roman" w:hAnsi="Times New Roman" w:eastAsia="黑体" w:cs="Times New Roman"/>
                <w:b/>
                <w:bCs/>
                <w:sz w:val="24"/>
              </w:rPr>
            </w:pPr>
          </w:p>
          <w:p w14:paraId="30B1ADFB">
            <w:pPr>
              <w:rPr>
                <w:rFonts w:ascii="Times New Roman" w:hAnsi="Times New Roman" w:eastAsia="黑体" w:cs="Times New Roman"/>
                <w:b/>
                <w:bCs/>
                <w:sz w:val="24"/>
              </w:rPr>
            </w:pPr>
          </w:p>
          <w:p w14:paraId="3DD38971">
            <w:pPr>
              <w:rPr>
                <w:rFonts w:ascii="Times New Roman" w:hAnsi="Times New Roman" w:eastAsia="黑体" w:cs="Times New Roman"/>
                <w:b/>
                <w:bCs/>
                <w:sz w:val="24"/>
              </w:rPr>
            </w:pPr>
          </w:p>
          <w:p w14:paraId="5A373627">
            <w:pPr>
              <w:rPr>
                <w:rFonts w:ascii="Times New Roman" w:hAnsi="Times New Roman" w:eastAsia="黑体" w:cs="Times New Roman"/>
                <w:b/>
                <w:bCs/>
                <w:sz w:val="24"/>
              </w:rPr>
            </w:pPr>
          </w:p>
          <w:p w14:paraId="73EB6343">
            <w:pPr>
              <w:rPr>
                <w:rFonts w:ascii="Times New Roman" w:hAnsi="Times New Roman" w:eastAsia="黑体" w:cs="Times New Roman"/>
                <w:b/>
                <w:bCs/>
                <w:sz w:val="24"/>
              </w:rPr>
            </w:pPr>
          </w:p>
          <w:p w14:paraId="5B0BDA9D">
            <w:pPr>
              <w:rPr>
                <w:rFonts w:ascii="Times New Roman" w:hAnsi="Times New Roman" w:eastAsia="黑体" w:cs="Times New Roman"/>
                <w:b/>
                <w:bCs/>
                <w:sz w:val="24"/>
              </w:rPr>
            </w:pPr>
          </w:p>
          <w:p w14:paraId="63AF7766">
            <w:pPr>
              <w:rPr>
                <w:rFonts w:ascii="Times New Roman" w:hAnsi="Times New Roman" w:eastAsia="黑体" w:cs="Times New Roman"/>
                <w:b/>
                <w:bCs/>
                <w:sz w:val="24"/>
              </w:rPr>
            </w:pPr>
          </w:p>
          <w:p w14:paraId="011BA2D8">
            <w:pPr>
              <w:rPr>
                <w:rFonts w:ascii="Times New Roman" w:hAnsi="Times New Roman" w:eastAsia="黑体" w:cs="Times New Roman"/>
                <w:b/>
                <w:bCs/>
                <w:sz w:val="24"/>
              </w:rPr>
            </w:pPr>
          </w:p>
          <w:p w14:paraId="161D1078">
            <w:pPr>
              <w:rPr>
                <w:rFonts w:ascii="Times New Roman" w:hAnsi="Times New Roman" w:eastAsia="黑体" w:cs="Times New Roman"/>
                <w:b/>
                <w:bCs/>
                <w:sz w:val="24"/>
              </w:rPr>
            </w:pPr>
          </w:p>
          <w:p w14:paraId="2212B1BA">
            <w:pPr>
              <w:rPr>
                <w:rFonts w:ascii="Times New Roman" w:hAnsi="Times New Roman" w:eastAsia="黑体" w:cs="Times New Roman"/>
                <w:b/>
                <w:bCs/>
                <w:sz w:val="24"/>
              </w:rPr>
            </w:pPr>
          </w:p>
          <w:p w14:paraId="2E3CB5A8">
            <w:pPr>
              <w:rPr>
                <w:rFonts w:ascii="Times New Roman" w:hAnsi="Times New Roman" w:eastAsia="黑体" w:cs="Times New Roman"/>
                <w:b/>
                <w:bCs/>
                <w:sz w:val="24"/>
              </w:rPr>
            </w:pPr>
          </w:p>
          <w:p w14:paraId="3F45334F">
            <w:pPr>
              <w:rPr>
                <w:rFonts w:ascii="Times New Roman" w:hAnsi="Times New Roman" w:eastAsia="黑体" w:cs="Times New Roman"/>
                <w:b/>
                <w:bCs/>
                <w:sz w:val="24"/>
              </w:rPr>
            </w:pPr>
          </w:p>
          <w:p w14:paraId="3005D324">
            <w:pPr>
              <w:rPr>
                <w:rFonts w:ascii="Times New Roman" w:hAnsi="Times New Roman" w:eastAsia="黑体" w:cs="Times New Roman"/>
                <w:b/>
                <w:bCs/>
                <w:sz w:val="24"/>
              </w:rPr>
            </w:pPr>
          </w:p>
          <w:p w14:paraId="71C30188">
            <w:pPr>
              <w:rPr>
                <w:rFonts w:ascii="Times New Roman" w:hAnsi="Times New Roman" w:eastAsia="黑体" w:cs="Times New Roman"/>
                <w:b/>
                <w:bCs/>
                <w:sz w:val="24"/>
              </w:rPr>
            </w:pPr>
          </w:p>
          <w:p w14:paraId="73B6859A">
            <w:pPr>
              <w:rPr>
                <w:rFonts w:ascii="Times New Roman" w:hAnsi="Times New Roman" w:eastAsia="黑体" w:cs="Times New Roman"/>
                <w:b/>
                <w:bCs/>
                <w:sz w:val="24"/>
              </w:rPr>
            </w:pPr>
          </w:p>
          <w:p w14:paraId="07F93322">
            <w:pPr>
              <w:rPr>
                <w:rFonts w:ascii="Times New Roman" w:hAnsi="Times New Roman" w:eastAsia="黑体" w:cs="Times New Roman"/>
                <w:b/>
                <w:bCs/>
                <w:sz w:val="24"/>
              </w:rPr>
            </w:pPr>
          </w:p>
          <w:p w14:paraId="74329460">
            <w:pPr>
              <w:rPr>
                <w:rFonts w:ascii="Times New Roman" w:hAnsi="Times New Roman" w:eastAsia="黑体" w:cs="Times New Roman"/>
                <w:b/>
                <w:bCs/>
                <w:sz w:val="24"/>
              </w:rPr>
            </w:pPr>
          </w:p>
          <w:p w14:paraId="6FC110F7">
            <w:pPr>
              <w:rPr>
                <w:rFonts w:ascii="Times New Roman" w:hAnsi="Times New Roman" w:eastAsia="黑体" w:cs="Times New Roman"/>
                <w:b/>
                <w:bCs/>
                <w:sz w:val="24"/>
              </w:rPr>
            </w:pPr>
          </w:p>
          <w:p w14:paraId="7CF71FE5">
            <w:pPr>
              <w:rPr>
                <w:rFonts w:ascii="Times New Roman" w:hAnsi="Times New Roman" w:eastAsia="黑体" w:cs="Times New Roman"/>
                <w:b/>
                <w:bCs/>
                <w:sz w:val="24"/>
              </w:rPr>
            </w:pPr>
          </w:p>
          <w:p w14:paraId="309D3354">
            <w:pPr>
              <w:rPr>
                <w:rFonts w:ascii="Times New Roman" w:hAnsi="Times New Roman" w:eastAsia="黑体" w:cs="Times New Roman"/>
                <w:b/>
                <w:bCs/>
                <w:sz w:val="24"/>
              </w:rPr>
            </w:pPr>
          </w:p>
          <w:p w14:paraId="412A09DA">
            <w:pPr>
              <w:rPr>
                <w:rFonts w:ascii="Times New Roman" w:hAnsi="Times New Roman" w:eastAsia="黑体" w:cs="Times New Roman"/>
                <w:b/>
                <w:bCs/>
                <w:sz w:val="24"/>
              </w:rPr>
            </w:pPr>
          </w:p>
          <w:p w14:paraId="7CD4EF92">
            <w:pPr>
              <w:rPr>
                <w:rFonts w:ascii="Times New Roman" w:hAnsi="Times New Roman" w:eastAsia="黑体" w:cs="Times New Roman"/>
                <w:b/>
                <w:bCs/>
                <w:sz w:val="24"/>
              </w:rPr>
            </w:pPr>
          </w:p>
        </w:tc>
      </w:tr>
    </w:tbl>
    <w:p w14:paraId="2EAD6A8B">
      <w:pPr>
        <w:widowControl/>
        <w:jc w:val="left"/>
        <w:rPr>
          <w:rFonts w:ascii="Times New Roman" w:hAnsi="Times New Roman" w:cs="Times New Roman"/>
          <w:b/>
          <w:bCs/>
          <w:sz w:val="30"/>
          <w:szCs w:val="30"/>
        </w:rPr>
      </w:pPr>
      <w:r>
        <w:rPr>
          <w:rFonts w:ascii="Times New Roman" w:hAnsi="Times New Roman" w:cs="Times New Roman"/>
          <w:b/>
          <w:bCs/>
          <w:sz w:val="30"/>
          <w:szCs w:val="30"/>
        </w:rPr>
        <w:br w:type="page"/>
      </w:r>
    </w:p>
    <w:p w14:paraId="4DDD350E">
      <w:pPr>
        <w:rPr>
          <w:rFonts w:ascii="Times New Roman" w:hAnsi="Times New Roman" w:cs="Times New Roman"/>
          <w:b/>
          <w:bCs/>
          <w:sz w:val="30"/>
          <w:szCs w:val="30"/>
        </w:rPr>
      </w:pPr>
      <w:r>
        <w:rPr>
          <w:rFonts w:ascii="Times New Roman" w:hAnsi="Times New Roman" w:cs="Times New Roman"/>
          <w:b/>
          <w:bCs/>
          <w:sz w:val="30"/>
          <w:szCs w:val="30"/>
        </w:rPr>
        <w:t>表七                                       环境管理检查</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14:paraId="2E92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14:paraId="3A493CC4">
            <w:pPr>
              <w:spacing w:line="360" w:lineRule="auto"/>
              <w:contextualSpacing/>
              <w:rPr>
                <w:rFonts w:ascii="Times New Roman" w:hAnsi="Times New Roman" w:cs="Times New Roman"/>
                <w:b/>
                <w:bCs/>
                <w:sz w:val="28"/>
                <w:szCs w:val="28"/>
              </w:rPr>
            </w:pPr>
            <w:bookmarkStart w:id="48" w:name="_Toc9945"/>
            <w:r>
              <w:rPr>
                <w:rFonts w:ascii="Times New Roman" w:hAnsi="Times New Roman" w:cs="Times New Roman"/>
                <w:b/>
                <w:bCs/>
                <w:sz w:val="28"/>
                <w:szCs w:val="28"/>
              </w:rPr>
              <w:t>一、环保审批手续情况检查</w:t>
            </w:r>
            <w:bookmarkEnd w:id="48"/>
          </w:p>
          <w:p w14:paraId="26AD0D83">
            <w:pPr>
              <w:spacing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项目于20</w:t>
            </w:r>
            <w:r>
              <w:rPr>
                <w:rFonts w:ascii="Times New Roman" w:hAnsi="Times New Roman" w:eastAsia="宋体" w:cs="Times New Roman"/>
                <w:bCs/>
                <w:sz w:val="24"/>
              </w:rPr>
              <w:t>2</w:t>
            </w:r>
            <w:r>
              <w:rPr>
                <w:rFonts w:hint="eastAsia" w:ascii="Times New Roman" w:hAnsi="Times New Roman" w:eastAsia="宋体" w:cs="Times New Roman"/>
                <w:bCs/>
                <w:sz w:val="24"/>
              </w:rPr>
              <w:t>5年7月15日取得了环评批复（金环承诺环评审〔2025〕1</w:t>
            </w:r>
            <w:r>
              <w:rPr>
                <w:rFonts w:hint="eastAsia" w:ascii="Times New Roman" w:hAnsi="Times New Roman" w:eastAsia="宋体" w:cs="Times New Roman"/>
                <w:bCs/>
                <w:sz w:val="24"/>
                <w:lang w:val="en-US" w:eastAsia="zh-CN"/>
              </w:rPr>
              <w:t>7</w:t>
            </w:r>
            <w:r>
              <w:rPr>
                <w:rFonts w:hint="eastAsia" w:ascii="Times New Roman" w:hAnsi="Times New Roman" w:eastAsia="宋体" w:cs="Times New Roman"/>
                <w:bCs/>
                <w:sz w:val="24"/>
              </w:rPr>
              <w:t>号）。取得批复后于20</w:t>
            </w:r>
            <w:r>
              <w:rPr>
                <w:rFonts w:ascii="Times New Roman" w:hAnsi="Times New Roman" w:eastAsia="宋体" w:cs="Times New Roman"/>
                <w:bCs/>
                <w:sz w:val="24"/>
              </w:rPr>
              <w:t>2</w:t>
            </w:r>
            <w:r>
              <w:rPr>
                <w:rFonts w:hint="eastAsia" w:ascii="Times New Roman" w:hAnsi="Times New Roman" w:eastAsia="宋体" w:cs="Times New Roman"/>
                <w:bCs/>
                <w:sz w:val="24"/>
              </w:rPr>
              <w:t>5年</w:t>
            </w:r>
            <w:r>
              <w:rPr>
                <w:rFonts w:hint="eastAsia" w:ascii="Times New Roman" w:hAnsi="Times New Roman" w:eastAsia="宋体" w:cs="Times New Roman"/>
                <w:bCs/>
                <w:sz w:val="24"/>
                <w:lang w:val="en-US" w:eastAsia="zh-CN"/>
              </w:rPr>
              <w:t>9</w:t>
            </w:r>
            <w:r>
              <w:rPr>
                <w:rFonts w:hint="eastAsia" w:ascii="Times New Roman" w:hAnsi="Times New Roman" w:eastAsia="宋体" w:cs="Times New Roman"/>
                <w:bCs/>
                <w:sz w:val="24"/>
              </w:rPr>
              <w:t>月开始建设，并于20</w:t>
            </w:r>
            <w:r>
              <w:rPr>
                <w:rFonts w:ascii="Times New Roman" w:hAnsi="Times New Roman" w:eastAsia="宋体" w:cs="Times New Roman"/>
                <w:bCs/>
                <w:sz w:val="24"/>
              </w:rPr>
              <w:t>2</w:t>
            </w:r>
            <w:r>
              <w:rPr>
                <w:rFonts w:hint="eastAsia" w:ascii="Times New Roman" w:hAnsi="Times New Roman" w:eastAsia="宋体" w:cs="Times New Roman"/>
                <w:bCs/>
                <w:sz w:val="24"/>
                <w:lang w:val="en-US" w:eastAsia="zh-CN"/>
              </w:rPr>
              <w:t>6</w:t>
            </w:r>
            <w:r>
              <w:rPr>
                <w:rFonts w:hint="eastAsia" w:ascii="Times New Roman" w:hAnsi="Times New Roman" w:eastAsia="宋体" w:cs="Times New Roman"/>
                <w:bCs/>
                <w:sz w:val="24"/>
              </w:rPr>
              <w:t>年</w:t>
            </w: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rPr>
              <w:t>月建成并投入运行</w:t>
            </w:r>
            <w:r>
              <w:rPr>
                <w:rFonts w:hint="eastAsia" w:ascii="Times New Roman" w:hAnsi="Times New Roman" w:cs="Times New Roman"/>
                <w:bCs/>
                <w:sz w:val="24"/>
              </w:rPr>
              <w:t>。</w:t>
            </w:r>
          </w:p>
          <w:p w14:paraId="57EC1A0E">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14:paraId="17B05F29">
            <w:pPr>
              <w:pStyle w:val="3"/>
              <w:spacing w:before="0" w:after="0" w:line="360" w:lineRule="auto"/>
              <w:contextualSpacing/>
              <w:rPr>
                <w:rFonts w:ascii="Times New Roman" w:hAnsi="Times New Roman" w:cs="Times New Roman"/>
                <w:szCs w:val="28"/>
              </w:rPr>
            </w:pPr>
            <w:bookmarkStart w:id="49" w:name="_Toc1096"/>
            <w:r>
              <w:rPr>
                <w:rFonts w:ascii="Times New Roman" w:hAnsi="Times New Roman" w:cs="Times New Roman"/>
                <w:szCs w:val="28"/>
              </w:rPr>
              <w:t>二、环保治理设施的完成、运行、维护情况检查</w:t>
            </w:r>
            <w:bookmarkEnd w:id="49"/>
          </w:p>
          <w:p w14:paraId="643F53BA">
            <w:pPr>
              <w:spacing w:line="360" w:lineRule="auto"/>
              <w:ind w:firstLine="480" w:firstLineChars="200"/>
              <w:contextualSpacing/>
              <w:rPr>
                <w:rFonts w:ascii="Times New Roman" w:hAnsi="Times New Roman" w:cs="Times New Roman"/>
                <w:bCs/>
                <w:sz w:val="24"/>
              </w:rPr>
            </w:pPr>
            <w:r>
              <w:rPr>
                <w:rFonts w:ascii="Times New Roman" w:hAnsi="Times New Roman" w:cs="Times New Roman"/>
                <w:sz w:val="24"/>
              </w:rPr>
              <w:t>厂内各环保设施运行正常、项目生产过程中实行环保设施专人管理制度，定期对各环保设施进行检查、维修。</w:t>
            </w:r>
          </w:p>
          <w:p w14:paraId="6C7BEA5F">
            <w:pPr>
              <w:pStyle w:val="3"/>
              <w:spacing w:before="0" w:after="0" w:line="360" w:lineRule="auto"/>
              <w:contextualSpacing/>
              <w:rPr>
                <w:rFonts w:ascii="Times New Roman" w:hAnsi="Times New Roman" w:cs="Times New Roman"/>
                <w:szCs w:val="28"/>
              </w:rPr>
            </w:pPr>
            <w:bookmarkStart w:id="50" w:name="_Toc29191"/>
            <w:r>
              <w:rPr>
                <w:rFonts w:ascii="Times New Roman" w:hAnsi="Times New Roman" w:cs="Times New Roman"/>
                <w:szCs w:val="28"/>
              </w:rPr>
              <w:t>三、环境保护档案管理情况检查</w:t>
            </w:r>
            <w:bookmarkEnd w:id="50"/>
          </w:p>
          <w:p w14:paraId="68DB3C9D">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14:paraId="3DB147D9">
            <w:pPr>
              <w:pStyle w:val="3"/>
              <w:spacing w:before="0" w:after="0" w:line="360" w:lineRule="auto"/>
              <w:contextualSpacing/>
              <w:rPr>
                <w:rFonts w:ascii="Times New Roman" w:hAnsi="Times New Roman" w:cs="Times New Roman"/>
                <w:szCs w:val="28"/>
              </w:rPr>
            </w:pPr>
            <w:bookmarkStart w:id="51" w:name="_Toc6039"/>
            <w:r>
              <w:rPr>
                <w:rFonts w:ascii="Times New Roman" w:hAnsi="Times New Roman" w:cs="Times New Roman"/>
                <w:szCs w:val="28"/>
              </w:rPr>
              <w:t>四、</w:t>
            </w:r>
            <w:r>
              <w:rPr>
                <w:rFonts w:hint="eastAsia" w:ascii="Times New Roman" w:hAnsi="Times New Roman" w:cs="Times New Roman"/>
                <w:szCs w:val="28"/>
              </w:rPr>
              <w:t>环保机构、人员及职责</w:t>
            </w:r>
          </w:p>
          <w:p w14:paraId="551E307D">
            <w:pPr>
              <w:pStyle w:val="3"/>
              <w:spacing w:before="0" w:after="0" w:line="360" w:lineRule="auto"/>
              <w:ind w:firstLine="480" w:firstLineChars="200"/>
              <w:contextualSpacing/>
              <w:rPr>
                <w:rFonts w:ascii="Times New Roman" w:hAnsi="Times New Roman" w:cs="Times New Roman"/>
                <w:szCs w:val="28"/>
              </w:rPr>
            </w:pPr>
            <w:r>
              <w:rPr>
                <w:rFonts w:hint="eastAsia" w:eastAsia="宋体" w:cs="宋体"/>
                <w:b w:val="0"/>
                <w:bCs w:val="0"/>
                <w:sz w:val="24"/>
                <w:szCs w:val="22"/>
              </w:rPr>
              <w:t>公司成立了以厂长为组长，各部门负责人为成员的环境保护工作领导小组，同时规定该环保领导小组的主要职责。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51"/>
          <w:p w14:paraId="02371164">
            <w:pPr>
              <w:pStyle w:val="3"/>
              <w:spacing w:before="0" w:after="0" w:line="360" w:lineRule="auto"/>
              <w:contextualSpacing/>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14:paraId="15A2E4F9">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14:paraId="2536EE6A">
            <w:pPr>
              <w:pStyle w:val="3"/>
              <w:spacing w:before="0" w:after="0" w:line="360" w:lineRule="auto"/>
              <w:contextualSpacing/>
              <w:rPr>
                <w:rFonts w:ascii="Times New Roman" w:hAnsi="Times New Roman" w:cs="Times New Roman"/>
              </w:rPr>
            </w:pPr>
            <w:bookmarkStart w:id="52"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52"/>
          </w:p>
          <w:p w14:paraId="47652DB3">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厂区设有健全的物料管理办法，专人负责辅料的签收、验库、保存、使用等工作。厂区内已设置消防栓，配备灭火器。</w:t>
            </w:r>
          </w:p>
          <w:p w14:paraId="0F971A06">
            <w:pPr>
              <w:pStyle w:val="3"/>
              <w:spacing w:before="0" w:after="0" w:line="360" w:lineRule="auto"/>
              <w:contextualSpacing/>
              <w:rPr>
                <w:rFonts w:ascii="Times New Roman" w:hAnsi="Times New Roman" w:cs="Times New Roman"/>
              </w:rPr>
            </w:pPr>
            <w:r>
              <w:rPr>
                <w:rFonts w:hint="eastAsia" w:ascii="Times New Roman" w:hAnsi="Times New Roman" w:cs="Times New Roman"/>
              </w:rPr>
              <w:t>七、周边环境情况检查</w:t>
            </w:r>
          </w:p>
          <w:p w14:paraId="32CE2488">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根据现场踏勘，项目外环境与环评阶段相比未发生较大变化。</w:t>
            </w:r>
          </w:p>
          <w:p w14:paraId="295C52C5">
            <w:pPr>
              <w:pStyle w:val="3"/>
              <w:spacing w:before="0" w:after="0" w:line="360" w:lineRule="auto"/>
              <w:contextualSpacing/>
              <w:rPr>
                <w:rFonts w:ascii="Times New Roman" w:hAnsi="Times New Roman" w:cs="Times New Roman"/>
              </w:rPr>
            </w:pPr>
            <w:r>
              <w:rPr>
                <w:rFonts w:hint="eastAsia" w:ascii="Times New Roman" w:hAnsi="Times New Roman" w:cs="Times New Roman"/>
              </w:rPr>
              <w:t>八、工程变更情况</w:t>
            </w:r>
          </w:p>
          <w:p w14:paraId="55E00F7B">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14:paraId="0FBEB934">
            <w:pPr>
              <w:pStyle w:val="3"/>
              <w:spacing w:before="0" w:after="0" w:line="360" w:lineRule="auto"/>
              <w:contextualSpacing/>
              <w:rPr>
                <w:rFonts w:ascii="Times New Roman" w:hAnsi="Times New Roman" w:cs="Times New Roman"/>
              </w:rPr>
            </w:pPr>
            <w:r>
              <w:rPr>
                <w:rFonts w:hint="eastAsia" w:ascii="Times New Roman" w:hAnsi="Times New Roman" w:cs="Times New Roman"/>
              </w:rPr>
              <w:t>九、建设和试生产期间问题调查</w:t>
            </w:r>
          </w:p>
          <w:p w14:paraId="22D3B95D">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本项目在建设期间和前期生产期间不存在环保投诉及违法行政处罚问题。</w:t>
            </w:r>
          </w:p>
          <w:p w14:paraId="2F7AE47A">
            <w:pPr>
              <w:pStyle w:val="3"/>
              <w:spacing w:before="0" w:after="0" w:line="360" w:lineRule="auto"/>
              <w:contextualSpacing/>
              <w:rPr>
                <w:rFonts w:ascii="Times New Roman" w:hAnsi="Times New Roman" w:cs="Times New Roman"/>
              </w:rPr>
            </w:pPr>
            <w:bookmarkStart w:id="53" w:name="_Toc22042"/>
            <w:r>
              <w:rPr>
                <w:rFonts w:hint="eastAsia" w:ascii="Times New Roman" w:hAnsi="Times New Roman" w:cs="Times New Roman"/>
              </w:rPr>
              <w:t>十</w:t>
            </w:r>
            <w:r>
              <w:rPr>
                <w:rFonts w:ascii="Times New Roman" w:hAnsi="Times New Roman" w:cs="Times New Roman"/>
              </w:rPr>
              <w:t>、公众意见调查</w:t>
            </w:r>
            <w:bookmarkEnd w:id="53"/>
          </w:p>
          <w:p w14:paraId="189BDEEF">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rPr>
              <w:t>、调查目的</w:t>
            </w:r>
          </w:p>
          <w:p w14:paraId="2EC43CA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在建设项目竣工环境保护验收期间进行公众参与调查，广泛了解和听取民众的意见和建议，以便更好地执行国家制定的建设项目竣工环境保护验收相关的规章制定，促使企业进一步做好环境保护工作。</w:t>
            </w:r>
          </w:p>
          <w:p w14:paraId="3957DDF6">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w:t>
            </w:r>
            <w:r>
              <w:rPr>
                <w:rFonts w:hint="eastAsia" w:ascii="Times New Roman" w:hAnsi="Times New Roman" w:cs="Times New Roman"/>
                <w:b/>
                <w:bCs/>
                <w:sz w:val="24"/>
              </w:rPr>
              <w:t>、调查范围和方式</w:t>
            </w:r>
          </w:p>
          <w:p w14:paraId="7AEAF38A">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（1）现场张贴公示</w:t>
            </w:r>
          </w:p>
          <w:p w14:paraId="228DF8C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调查内容：采用现场公示的形式，公示项目竣工日期和环保设施调试日期。</w:t>
            </w:r>
          </w:p>
          <w:p w14:paraId="3B8DF00A">
            <w:pPr>
              <w:spacing w:line="360" w:lineRule="auto"/>
              <w:ind w:firstLine="480" w:firstLineChars="200"/>
              <w:rPr>
                <w:rFonts w:ascii="Times New Roman" w:hAnsi="Times New Roman" w:cs="Times New Roman"/>
                <w:b/>
                <w:bCs/>
                <w:sz w:val="24"/>
              </w:rPr>
            </w:pPr>
            <w:r>
              <w:rPr>
                <w:rFonts w:hint="eastAsia" w:ascii="Times New Roman" w:hAnsi="Times New Roman" w:cs="Times New Roman"/>
                <w:sz w:val="24"/>
              </w:rPr>
              <w:t>调查结果：公示期间未收到公众意见。</w:t>
            </w:r>
          </w:p>
          <w:p w14:paraId="4F3E923D">
            <w:pPr>
              <w:spacing w:line="360" w:lineRule="auto"/>
              <w:ind w:firstLine="482" w:firstLineChars="200"/>
              <w:rPr>
                <w:rFonts w:ascii="Times New Roman" w:hAnsi="Times New Roman" w:cs="Times New Roman"/>
                <w:b/>
                <w:sz w:val="24"/>
              </w:rPr>
            </w:pPr>
            <w:r>
              <w:rPr>
                <w:rFonts w:hint="eastAsia" w:ascii="Times New Roman" w:hAnsi="Times New Roman" w:cs="Times New Roman"/>
                <w:b/>
                <w:sz w:val="24"/>
              </w:rPr>
              <w:t>（2）问卷调查</w:t>
            </w:r>
          </w:p>
          <w:p w14:paraId="2E7D098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项目位于工业园区内，在验收监测期间，监测人员走访周边职工，与各阶层群众进行交流，了解公司的建设和生产对当地环境及周围居民的影响，同时，发放1</w:t>
            </w:r>
            <w:r>
              <w:rPr>
                <w:rFonts w:ascii="Times New Roman" w:hAnsi="Times New Roman" w:cs="Times New Roman"/>
                <w:sz w:val="24"/>
              </w:rPr>
              <w:t>0</w:t>
            </w:r>
            <w:r>
              <w:rPr>
                <w:rFonts w:hint="eastAsia" w:ascii="Times New Roman" w:hAnsi="Times New Roman" w:cs="Times New Roman"/>
                <w:sz w:val="24"/>
              </w:rPr>
              <w:t>份调查问卷进行调查，收回有效调查表1</w:t>
            </w:r>
            <w:r>
              <w:rPr>
                <w:rFonts w:ascii="Times New Roman" w:hAnsi="Times New Roman" w:cs="Times New Roman"/>
                <w:sz w:val="24"/>
              </w:rPr>
              <w:t>0</w:t>
            </w:r>
            <w:r>
              <w:rPr>
                <w:rFonts w:hint="eastAsia" w:ascii="Times New Roman" w:hAnsi="Times New Roman" w:cs="Times New Roman"/>
                <w:sz w:val="24"/>
              </w:rPr>
              <w:t>份。</w:t>
            </w:r>
          </w:p>
          <w:p w14:paraId="0DE23717">
            <w:pPr>
              <w:spacing w:line="360" w:lineRule="auto"/>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、调查内容</w:t>
            </w:r>
          </w:p>
          <w:p w14:paraId="3A681AB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公众意见调查表见表</w:t>
            </w:r>
            <w:r>
              <w:rPr>
                <w:rFonts w:ascii="Times New Roman" w:hAnsi="Times New Roman" w:cs="Times New Roman"/>
                <w:sz w:val="24"/>
              </w:rPr>
              <w:t>6-</w:t>
            </w:r>
            <w:r>
              <w:rPr>
                <w:rFonts w:hint="eastAsia" w:ascii="Times New Roman" w:hAnsi="Times New Roman" w:cs="Times New Roman"/>
                <w:sz w:val="24"/>
              </w:rPr>
              <w:t>1。</w:t>
            </w:r>
          </w:p>
          <w:p w14:paraId="46D4A7A8">
            <w:pPr>
              <w:spacing w:before="156" w:beforeLines="50"/>
              <w:jc w:val="center"/>
              <w:rPr>
                <w:rFonts w:ascii="Times New Roman" w:hAnsi="Calibri" w:eastAsia="宋体" w:cs="Times New Roman"/>
                <w:b/>
                <w:szCs w:val="21"/>
              </w:rPr>
            </w:pPr>
            <w:r>
              <w:rPr>
                <w:rFonts w:hint="eastAsia" w:ascii="Times New Roman" w:hAnsi="Calibri" w:eastAsia="宋体" w:cs="Times New Roman"/>
                <w:b/>
                <w:szCs w:val="21"/>
              </w:rPr>
              <w:t>表6-1</w:t>
            </w:r>
            <w:r>
              <w:rPr>
                <w:rFonts w:ascii="Times New Roman" w:hAnsi="Calibri" w:eastAsia="宋体" w:cs="Times New Roman"/>
                <w:b/>
                <w:szCs w:val="21"/>
              </w:rPr>
              <w:t xml:space="preserve">  </w:t>
            </w:r>
            <w:r>
              <w:rPr>
                <w:rFonts w:hint="eastAsia" w:ascii="Times New Roman" w:hAnsi="Calibri" w:eastAsia="宋体" w:cs="Times New Roman"/>
                <w:b/>
                <w:szCs w:val="21"/>
              </w:rPr>
              <w:t>公众意见调查表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2220"/>
              <w:gridCol w:w="1380"/>
              <w:gridCol w:w="79"/>
              <w:gridCol w:w="1019"/>
              <w:gridCol w:w="740"/>
              <w:gridCol w:w="428"/>
              <w:gridCol w:w="702"/>
              <w:gridCol w:w="565"/>
              <w:gridCol w:w="1155"/>
            </w:tblGrid>
            <w:tr w14:paraId="1CE35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op w:val="single" w:color="auto" w:sz="12" w:space="0"/>
                    <w:left w:val="nil"/>
                    <w:bottom w:val="single" w:color="auto" w:sz="4" w:space="0"/>
                    <w:right w:val="nil"/>
                  </w:tcBorders>
                </w:tcPr>
                <w:p w14:paraId="61A4D8C4">
                  <w:pPr>
                    <w:contextualSpacing/>
                    <w:rPr>
                      <w:rFonts w:hint="eastAsia" w:ascii="Times New Roman" w:hAnsi="Times New Roman" w:eastAsia="宋体" w:cs="Times New Roman"/>
                      <w:bCs/>
                      <w:szCs w:val="21"/>
                      <w:lang w:val="zh-CN"/>
                    </w:rPr>
                  </w:pPr>
                  <w:r>
                    <w:rPr>
                      <w:rFonts w:hint="eastAsia" w:ascii="Times New Roman" w:hAnsi="Times New Roman" w:eastAsia="宋体" w:cs="Times New Roman"/>
                      <w:bCs/>
                      <w:szCs w:val="21"/>
                      <w:lang w:val="zh-CN"/>
                    </w:rPr>
                    <w:t>一、项目简介：四川长河同创环境技术有限公司建设的“长河同创环保设备生产线技术改造项目”位于成都市金堂县赵镇街道石子岭路99 号，项目已取得了的环境影响报告表的审查批复，现项目已建成，主体设施和环保设施运行稳定、正常。</w:t>
                  </w:r>
                </w:p>
                <w:p w14:paraId="5212CB2C">
                  <w:pPr>
                    <w:contextualSpacing/>
                    <w:rPr>
                      <w:rFonts w:hint="eastAsia" w:ascii="Times New Roman" w:hAnsi="Times New Roman" w:eastAsia="宋体" w:cs="Times New Roman"/>
                      <w:bCs/>
                      <w:szCs w:val="21"/>
                      <w:lang w:val="zh-CN"/>
                    </w:rPr>
                  </w:pPr>
                  <w:r>
                    <w:rPr>
                      <w:rFonts w:hint="eastAsia" w:ascii="Times New Roman" w:hAnsi="Times New Roman" w:eastAsia="宋体" w:cs="Times New Roman"/>
                      <w:bCs/>
                      <w:szCs w:val="21"/>
                      <w:lang w:val="zh-CN"/>
                    </w:rPr>
                    <w:t>二、建设规模：厂区年产污水处理设备5100件（包括智能一体化污水处理设备400件、污水处理配套设施4700件）。</w:t>
                  </w:r>
                </w:p>
                <w:p w14:paraId="1227D356">
                  <w:pPr>
                    <w:contextualSpacing/>
                    <w:rPr>
                      <w:rFonts w:ascii="Times New Roman" w:hAnsi="Times New Roman" w:eastAsia="宋体" w:cs="Times New Roman"/>
                      <w:bCs/>
                      <w:szCs w:val="21"/>
                      <w:lang w:val="zh-CN"/>
                    </w:rPr>
                  </w:pPr>
                  <w:r>
                    <w:rPr>
                      <w:rFonts w:hint="eastAsia" w:ascii="Times New Roman" w:hAnsi="Times New Roman" w:eastAsia="宋体" w:cs="Times New Roman"/>
                      <w:bCs/>
                      <w:szCs w:val="21"/>
                      <w:lang w:val="zh-CN"/>
                    </w:rPr>
                    <w:t>三、污染治理情况：（1）大气防治措施：焊接切割烟尘经1套固定式烟尘净化器处理后，再经1根15m高（编号DA001）排气筒排放；喷涂有机废气经密闭喷漆房抽吸至1套“过滤棉+二级活性炭吸附脱附装置”处理后通过1根15m排气筒（DA002）排放；（2）废水防治措施：生活污水、地面清洁及洗手废水依托租赁厂区已建预处理池处理达到《污水综合排放标准》（GB8978-1996）三级标准后（氨氮、总磷参照执行《污水排入城镇下水道水质标准》（GB/T 31962-2015）），进入金堂县县城生活污水处理厂处理达标后，排入沱江。（3）噪声防治措施：厂房隔声，选用低噪声的设备，加强对机器设备的日常维护等降噪措施，厂界均可满足《工业企业厂界环境噪声排放标准》（GB12348-2008）3类昼间标准限值65dB(A)，夜间标准限值55dB(A)的要求。（4）固废防治措施：生活垃圾环卫部门清运，未沾染化学物质的废包材料一般固废外售综合利用；各类危险固废暂存危废暂存间，交有相应危废资质的单位处置。</w:t>
                  </w:r>
                </w:p>
              </w:tc>
            </w:tr>
            <w:tr w14:paraId="36EB8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tcBorders>
                    <w:top w:val="single" w:color="auto" w:sz="4" w:space="0"/>
                    <w:left w:val="nil"/>
                    <w:bottom w:val="single" w:color="auto" w:sz="12" w:space="0"/>
                    <w:right w:val="single" w:color="auto" w:sz="4" w:space="0"/>
                  </w:tcBorders>
                  <w:vAlign w:val="center"/>
                </w:tcPr>
                <w:p w14:paraId="58AEC061">
                  <w:pPr>
                    <w:contextualSpacing/>
                    <w:jc w:val="center"/>
                    <w:rPr>
                      <w:rFonts w:ascii="Times New Roman" w:hAnsi="Times New Roman" w:eastAsia="宋体" w:cs="Times New Roman"/>
                      <w:szCs w:val="21"/>
                    </w:rPr>
                  </w:pPr>
                  <w:r>
                    <w:rPr>
                      <w:rFonts w:ascii="Times New Roman" w:hAnsi="宋体" w:eastAsia="宋体" w:cs="Times New Roman"/>
                      <w:szCs w:val="21"/>
                    </w:rPr>
                    <w:t>个人概况</w:t>
                  </w:r>
                </w:p>
              </w:tc>
              <w:tc>
                <w:tcPr>
                  <w:tcW w:w="1272" w:type="pct"/>
                  <w:tcBorders>
                    <w:top w:val="single" w:color="auto" w:sz="4" w:space="0"/>
                    <w:left w:val="single" w:color="auto" w:sz="4" w:space="0"/>
                    <w:bottom w:val="single" w:color="auto" w:sz="4" w:space="0"/>
                    <w:right w:val="single" w:color="auto" w:sz="4" w:space="0"/>
                  </w:tcBorders>
                  <w:vAlign w:val="center"/>
                </w:tcPr>
                <w:p w14:paraId="4317362F">
                  <w:pPr>
                    <w:contextualSpacing/>
                    <w:jc w:val="center"/>
                    <w:rPr>
                      <w:rFonts w:ascii="Times New Roman" w:hAnsi="Times New Roman" w:eastAsia="宋体" w:cs="Times New Roman"/>
                      <w:szCs w:val="21"/>
                    </w:rPr>
                  </w:pPr>
                  <w:r>
                    <w:rPr>
                      <w:rFonts w:ascii="Times New Roman" w:hAnsi="宋体" w:eastAsia="宋体" w:cs="Times New Roman"/>
                      <w:szCs w:val="21"/>
                    </w:rPr>
                    <w:t>姓名、住址、联系方式、性别</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6C8686F5">
                  <w:pPr>
                    <w:contextualSpacing/>
                    <w:jc w:val="center"/>
                    <w:rPr>
                      <w:rFonts w:ascii="Times New Roman" w:hAnsi="Times New Roman" w:eastAsia="宋体" w:cs="Times New Roman"/>
                      <w:szCs w:val="21"/>
                    </w:rPr>
                  </w:pPr>
                  <w:r>
                    <w:rPr>
                      <w:rFonts w:ascii="Times New Roman" w:hAnsi="宋体" w:eastAsia="宋体" w:cs="Times New Roman"/>
                      <w:szCs w:val="21"/>
                    </w:rPr>
                    <w:t>年</w:t>
                  </w:r>
                  <w:r>
                    <w:rPr>
                      <w:rFonts w:ascii="Times New Roman" w:hAnsi="Times New Roman" w:eastAsia="宋体" w:cs="Times New Roman"/>
                      <w:szCs w:val="21"/>
                    </w:rPr>
                    <w:t xml:space="preserve">   </w:t>
                  </w:r>
                  <w:r>
                    <w:rPr>
                      <w:rFonts w:ascii="Times New Roman" w:hAnsi="宋体" w:eastAsia="宋体" w:cs="Times New Roman"/>
                      <w:szCs w:val="21"/>
                    </w:rPr>
                    <w:t>龄</w:t>
                  </w:r>
                </w:p>
              </w:tc>
              <w:tc>
                <w:tcPr>
                  <w:tcW w:w="584" w:type="pct"/>
                  <w:tcBorders>
                    <w:top w:val="single" w:color="auto" w:sz="4" w:space="0"/>
                    <w:left w:val="single" w:color="auto" w:sz="4" w:space="0"/>
                    <w:bottom w:val="single" w:color="auto" w:sz="4" w:space="0"/>
                    <w:right w:val="single" w:color="auto" w:sz="4" w:space="0"/>
                  </w:tcBorders>
                  <w:vAlign w:val="center"/>
                </w:tcPr>
                <w:p w14:paraId="7FF455B1">
                  <w:pPr>
                    <w:contextualSpacing/>
                    <w:jc w:val="center"/>
                    <w:rPr>
                      <w:rFonts w:ascii="Times New Roman" w:hAnsi="Times New Roman" w:eastAsia="宋体" w:cs="Times New Roman"/>
                      <w:szCs w:val="21"/>
                    </w:rPr>
                  </w:pPr>
                  <w:r>
                    <w:rPr>
                      <w:rFonts w:ascii="Times New Roman" w:hAnsi="宋体" w:eastAsia="宋体" w:cs="Times New Roman"/>
                      <w:szCs w:val="21"/>
                    </w:rPr>
                    <w:t>民</w:t>
                  </w:r>
                  <w:r>
                    <w:rPr>
                      <w:rFonts w:ascii="Times New Roman" w:hAnsi="Times New Roman" w:eastAsia="宋体" w:cs="Times New Roman"/>
                      <w:szCs w:val="21"/>
                    </w:rPr>
                    <w:t xml:space="preserve">  </w:t>
                  </w:r>
                  <w:r>
                    <w:rPr>
                      <w:rFonts w:ascii="Times New Roman" w:hAnsi="宋体" w:eastAsia="宋体" w:cs="Times New Roman"/>
                      <w:szCs w:val="21"/>
                    </w:rPr>
                    <w:t>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5B886EB2">
                  <w:pPr>
                    <w:contextualSpacing/>
                    <w:jc w:val="center"/>
                    <w:rPr>
                      <w:rFonts w:ascii="Times New Roman" w:hAnsi="Times New Roman" w:eastAsia="宋体" w:cs="Times New Roman"/>
                      <w:szCs w:val="21"/>
                    </w:rPr>
                  </w:pPr>
                  <w:r>
                    <w:rPr>
                      <w:rFonts w:ascii="Times New Roman" w:hAnsi="宋体" w:eastAsia="宋体" w:cs="Times New Roman"/>
                      <w:szCs w:val="21"/>
                    </w:rPr>
                    <w:t>职</w:t>
                  </w:r>
                  <w:r>
                    <w:rPr>
                      <w:rFonts w:ascii="Times New Roman" w:hAnsi="Times New Roman" w:eastAsia="宋体" w:cs="Times New Roman"/>
                      <w:szCs w:val="21"/>
                    </w:rPr>
                    <w:t xml:space="preserve"> </w:t>
                  </w:r>
                  <w:r>
                    <w:rPr>
                      <w:rFonts w:ascii="Times New Roman" w:hAnsi="宋体" w:eastAsia="宋体" w:cs="Times New Roman"/>
                      <w:szCs w:val="21"/>
                    </w:rPr>
                    <w:t>业</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C0B8533">
                  <w:pPr>
                    <w:contextualSpacing/>
                    <w:jc w:val="center"/>
                    <w:rPr>
                      <w:rFonts w:ascii="Times New Roman" w:hAnsi="Times New Roman" w:eastAsia="宋体" w:cs="Times New Roman"/>
                      <w:szCs w:val="21"/>
                    </w:rPr>
                  </w:pPr>
                  <w:r>
                    <w:rPr>
                      <w:rFonts w:ascii="Times New Roman" w:hAnsi="宋体" w:eastAsia="宋体" w:cs="Times New Roman"/>
                      <w:szCs w:val="21"/>
                    </w:rPr>
                    <w:t>文化程度</w:t>
                  </w:r>
                </w:p>
              </w:tc>
              <w:tc>
                <w:tcPr>
                  <w:tcW w:w="662" w:type="pct"/>
                  <w:tcBorders>
                    <w:top w:val="single" w:color="auto" w:sz="4" w:space="0"/>
                    <w:left w:val="single" w:color="auto" w:sz="4" w:space="0"/>
                    <w:bottom w:val="single" w:color="auto" w:sz="4" w:space="0"/>
                    <w:right w:val="nil"/>
                  </w:tcBorders>
                  <w:vAlign w:val="center"/>
                </w:tcPr>
                <w:p w14:paraId="0101A38A">
                  <w:pPr>
                    <w:contextualSpacing/>
                    <w:jc w:val="center"/>
                    <w:rPr>
                      <w:rFonts w:ascii="Times New Roman" w:hAnsi="Times New Roman" w:eastAsia="宋体" w:cs="Times New Roman"/>
                      <w:szCs w:val="21"/>
                    </w:rPr>
                  </w:pPr>
                  <w:r>
                    <w:rPr>
                      <w:rFonts w:ascii="Times New Roman" w:hAnsi="宋体" w:eastAsia="宋体" w:cs="Times New Roman"/>
                      <w:szCs w:val="21"/>
                    </w:rPr>
                    <w:t>居住地域</w:t>
                  </w:r>
                </w:p>
              </w:tc>
            </w:tr>
            <w:tr w14:paraId="66FA9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0492C9A5">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0E4E7D49">
                  <w:pPr>
                    <w:contextualSpacing/>
                    <w:rPr>
                      <w:rFonts w:ascii="Times New Roman" w:hAnsi="Times New Roman" w:eastAsia="宋体" w:cs="Times New Roman"/>
                      <w:szCs w:val="21"/>
                      <w:u w:val="single"/>
                    </w:rPr>
                  </w:pPr>
                  <w:r>
                    <w:rPr>
                      <w:rFonts w:ascii="Times New Roman" w:hAnsi="宋体" w:eastAsia="宋体" w:cs="Times New Roman"/>
                      <w:szCs w:val="21"/>
                    </w:rPr>
                    <w:t>姓名：</w:t>
                  </w:r>
                  <w:r>
                    <w:rPr>
                      <w:rFonts w:ascii="Times New Roman" w:hAnsi="Times New Roman" w:eastAsia="宋体" w:cs="Times New Roman"/>
                      <w:szCs w:val="21"/>
                      <w:u w:val="single"/>
                    </w:rPr>
                    <w:t xml:space="preserve">                </w:t>
                  </w:r>
                  <w:r>
                    <w:rPr>
                      <w:rFonts w:ascii="Times New Roman" w:hAnsi="宋体" w:eastAsia="宋体" w:cs="Times New Roman"/>
                      <w:szCs w:val="21"/>
                      <w:u w:val="single"/>
                    </w:rPr>
                    <w:t>性别：</w:t>
                  </w:r>
                  <w:r>
                    <w:rPr>
                      <w:rFonts w:ascii="Times New Roman" w:hAnsi="Times New Roman" w:eastAsia="宋体" w:cs="Times New Roman"/>
                      <w:szCs w:val="21"/>
                      <w:u w:val="single"/>
                    </w:rPr>
                    <w:t xml:space="preserve"> </w:t>
                  </w:r>
                  <w:r>
                    <w:rPr>
                      <w:rFonts w:ascii="宋体" w:hAnsi="宋体" w:eastAsia="宋体" w:cs="Times New Roman"/>
                      <w:szCs w:val="21"/>
                      <w:u w:val="single"/>
                    </w:rPr>
                    <w:t>①</w:t>
                  </w:r>
                  <w:r>
                    <w:rPr>
                      <w:rFonts w:ascii="Times New Roman" w:hAnsi="宋体" w:eastAsia="宋体" w:cs="Times New Roman"/>
                      <w:szCs w:val="21"/>
                      <w:u w:val="single"/>
                    </w:rPr>
                    <w:t>男</w:t>
                  </w:r>
                  <w:r>
                    <w:rPr>
                      <w:rFonts w:ascii="Times New Roman" w:hAnsi="Times New Roman" w:eastAsia="宋体" w:cs="Times New Roman"/>
                      <w:szCs w:val="21"/>
                      <w:u w:val="single"/>
                    </w:rPr>
                    <w:t xml:space="preserve">    </w:t>
                  </w:r>
                  <w:r>
                    <w:rPr>
                      <w:rFonts w:ascii="宋体" w:hAnsi="宋体" w:eastAsia="宋体" w:cs="Times New Roman"/>
                      <w:szCs w:val="21"/>
                      <w:u w:val="single"/>
                    </w:rPr>
                    <w:t>②</w:t>
                  </w:r>
                  <w:r>
                    <w:rPr>
                      <w:rFonts w:ascii="Times New Roman" w:hAnsi="宋体" w:eastAsia="宋体" w:cs="Times New Roman"/>
                      <w:szCs w:val="21"/>
                      <w:u w:val="single"/>
                    </w:rPr>
                    <w:t>女</w:t>
                  </w:r>
                  <w:r>
                    <w:rPr>
                      <w:rFonts w:ascii="Times New Roman" w:hAnsi="Times New Roman" w:eastAsia="宋体" w:cs="Times New Roman"/>
                      <w:szCs w:val="21"/>
                      <w:u w:val="single"/>
                    </w:rPr>
                    <w:t xml:space="preserve">     </w:t>
                  </w:r>
                </w:p>
                <w:p w14:paraId="742911CA">
                  <w:pPr>
                    <w:contextualSpacing/>
                    <w:rPr>
                      <w:rFonts w:ascii="Times New Roman" w:hAnsi="Times New Roman" w:eastAsia="宋体" w:cs="Times New Roman"/>
                      <w:szCs w:val="21"/>
                      <w:u w:val="single"/>
                    </w:rPr>
                  </w:pPr>
                  <w:r>
                    <w:rPr>
                      <w:rFonts w:ascii="Times New Roman" w:hAnsi="宋体" w:eastAsia="宋体" w:cs="Times New Roman"/>
                      <w:szCs w:val="21"/>
                    </w:rPr>
                    <w:t>单位</w:t>
                  </w:r>
                  <w:r>
                    <w:rPr>
                      <w:rFonts w:ascii="Times New Roman" w:hAnsi="Times New Roman" w:eastAsia="宋体" w:cs="Times New Roman"/>
                      <w:szCs w:val="21"/>
                    </w:rPr>
                    <w:t>/</w:t>
                  </w:r>
                  <w:r>
                    <w:rPr>
                      <w:rFonts w:ascii="Times New Roman" w:hAnsi="宋体" w:eastAsia="宋体" w:cs="Times New Roman"/>
                      <w:szCs w:val="21"/>
                    </w:rPr>
                    <w:t>住址：</w:t>
                  </w:r>
                  <w:r>
                    <w:rPr>
                      <w:rFonts w:ascii="Times New Roman" w:hAnsi="Times New Roman" w:eastAsia="宋体" w:cs="Times New Roman"/>
                      <w:szCs w:val="21"/>
                      <w:u w:val="single"/>
                    </w:rPr>
                    <w:t xml:space="preserve">                                      </w:t>
                  </w:r>
                </w:p>
                <w:p w14:paraId="669C5C08">
                  <w:pPr>
                    <w:contextualSpacing/>
                    <w:rPr>
                      <w:rFonts w:ascii="Times New Roman" w:hAnsi="Times New Roman" w:eastAsia="宋体" w:cs="Times New Roman"/>
                      <w:szCs w:val="21"/>
                    </w:rPr>
                  </w:pPr>
                  <w:r>
                    <w:rPr>
                      <w:rFonts w:ascii="Times New Roman" w:hAnsi="宋体" w:eastAsia="宋体" w:cs="Times New Roman"/>
                      <w:szCs w:val="21"/>
                    </w:rPr>
                    <w:t>联系方式：</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                      </w:t>
                  </w:r>
                </w:p>
              </w:tc>
              <w:tc>
                <w:tcPr>
                  <w:tcW w:w="836" w:type="pct"/>
                  <w:gridSpan w:val="2"/>
                  <w:tcBorders>
                    <w:top w:val="single" w:color="auto" w:sz="4" w:space="0"/>
                    <w:left w:val="single" w:color="auto" w:sz="4" w:space="0"/>
                    <w:bottom w:val="single" w:color="auto" w:sz="4" w:space="0"/>
                    <w:right w:val="single" w:color="auto" w:sz="4" w:space="0"/>
                  </w:tcBorders>
                </w:tcPr>
                <w:p w14:paraId="17837D3E">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Times New Roman" w:eastAsia="宋体" w:cs="Times New Roman"/>
                      <w:szCs w:val="21"/>
                    </w:rPr>
                    <w:t>30</w:t>
                  </w:r>
                  <w:r>
                    <w:rPr>
                      <w:rFonts w:ascii="Times New Roman" w:hAnsi="宋体" w:eastAsia="宋体" w:cs="Times New Roman"/>
                      <w:szCs w:val="21"/>
                    </w:rPr>
                    <w:t>及以下</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Times New Roman" w:eastAsia="宋体" w:cs="Times New Roman"/>
                      <w:szCs w:val="21"/>
                    </w:rPr>
                    <w:t>31~40</w:t>
                  </w:r>
                  <w:r>
                    <w:rPr>
                      <w:rFonts w:ascii="Times New Roman" w:hAnsi="宋体" w:eastAsia="宋体" w:cs="Times New Roman"/>
                      <w:szCs w:val="21"/>
                    </w:rPr>
                    <w:t>岁</w:t>
                  </w:r>
                </w:p>
                <w:p w14:paraId="2A68814D">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Times New Roman" w:eastAsia="宋体" w:cs="Times New Roman"/>
                      <w:szCs w:val="21"/>
                    </w:rPr>
                    <w:t>41~60</w:t>
                  </w:r>
                  <w:r>
                    <w:rPr>
                      <w:rFonts w:ascii="Times New Roman" w:hAnsi="宋体" w:eastAsia="宋体" w:cs="Times New Roman"/>
                      <w:szCs w:val="21"/>
                    </w:rPr>
                    <w:t>岁</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Times New Roman" w:eastAsia="宋体" w:cs="Times New Roman"/>
                      <w:szCs w:val="21"/>
                    </w:rPr>
                    <w:t>61</w:t>
                  </w:r>
                  <w:r>
                    <w:rPr>
                      <w:rFonts w:ascii="Times New Roman" w:hAnsi="宋体" w:eastAsia="宋体" w:cs="Times New Roman"/>
                      <w:szCs w:val="21"/>
                    </w:rPr>
                    <w:t>岁以上</w:t>
                  </w:r>
                </w:p>
              </w:tc>
              <w:tc>
                <w:tcPr>
                  <w:tcW w:w="584" w:type="pct"/>
                  <w:tcBorders>
                    <w:top w:val="single" w:color="auto" w:sz="4" w:space="0"/>
                    <w:left w:val="single" w:color="auto" w:sz="4" w:space="0"/>
                    <w:bottom w:val="single" w:color="auto" w:sz="4" w:space="0"/>
                    <w:right w:val="single" w:color="auto" w:sz="4" w:space="0"/>
                  </w:tcBorders>
                </w:tcPr>
                <w:p w14:paraId="06352F48">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汉族</w:t>
                  </w:r>
                </w:p>
                <w:p w14:paraId="41639B7F">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其他</w:t>
                  </w:r>
                </w:p>
              </w:tc>
              <w:tc>
                <w:tcPr>
                  <w:tcW w:w="669" w:type="pct"/>
                  <w:gridSpan w:val="2"/>
                  <w:tcBorders>
                    <w:top w:val="single" w:color="auto" w:sz="4" w:space="0"/>
                    <w:left w:val="single" w:color="auto" w:sz="4" w:space="0"/>
                    <w:bottom w:val="single" w:color="auto" w:sz="4" w:space="0"/>
                    <w:right w:val="single" w:color="auto" w:sz="4" w:space="0"/>
                  </w:tcBorders>
                </w:tcPr>
                <w:p w14:paraId="255135C6">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干部</w:t>
                  </w:r>
                  <w:r>
                    <w:rPr>
                      <w:rFonts w:ascii="Times New Roman" w:hAnsi="Times New Roman" w:eastAsia="宋体" w:cs="Times New Roman"/>
                      <w:szCs w:val="21"/>
                    </w:rPr>
                    <w:t xml:space="preserve">   </w:t>
                  </w:r>
                  <w:r>
                    <w:rPr>
                      <w:rFonts w:ascii="宋体" w:hAnsi="宋体" w:eastAsia="宋体" w:cs="Times New Roman"/>
                      <w:szCs w:val="21"/>
                    </w:rPr>
                    <w:t>②</w:t>
                  </w:r>
                  <w:r>
                    <w:rPr>
                      <w:rFonts w:ascii="Times New Roman" w:hAnsi="宋体" w:eastAsia="宋体" w:cs="Times New Roman"/>
                      <w:szCs w:val="21"/>
                    </w:rPr>
                    <w:t>工人</w:t>
                  </w:r>
                </w:p>
                <w:p w14:paraId="3788B037">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农民</w:t>
                  </w:r>
                  <w:r>
                    <w:rPr>
                      <w:rFonts w:ascii="Times New Roman" w:hAnsi="Times New Roman" w:eastAsia="宋体" w:cs="Times New Roman"/>
                      <w:szCs w:val="21"/>
                    </w:rPr>
                    <w:t xml:space="preserve">    </w:t>
                  </w:r>
                  <w:r>
                    <w:rPr>
                      <w:rFonts w:ascii="宋体" w:hAnsi="宋体" w:eastAsia="宋体" w:cs="Times New Roman"/>
                      <w:szCs w:val="21"/>
                    </w:rPr>
                    <w:t>④</w:t>
                  </w:r>
                  <w:r>
                    <w:rPr>
                      <w:rFonts w:ascii="Times New Roman" w:hAnsi="宋体" w:eastAsia="宋体" w:cs="Times New Roman"/>
                      <w:szCs w:val="21"/>
                    </w:rPr>
                    <w:t>个体户</w:t>
                  </w:r>
                </w:p>
              </w:tc>
              <w:tc>
                <w:tcPr>
                  <w:tcW w:w="726" w:type="pct"/>
                  <w:gridSpan w:val="2"/>
                  <w:tcBorders>
                    <w:top w:val="single" w:color="auto" w:sz="4" w:space="0"/>
                    <w:left w:val="single" w:color="auto" w:sz="4" w:space="0"/>
                    <w:bottom w:val="single" w:color="auto" w:sz="4" w:space="0"/>
                    <w:right w:val="single" w:color="auto" w:sz="4" w:space="0"/>
                  </w:tcBorders>
                </w:tcPr>
                <w:p w14:paraId="11DD0C2B">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大、中专以上</w:t>
                  </w:r>
                  <w:r>
                    <w:rPr>
                      <w:rFonts w:ascii="宋体" w:hAnsi="宋体" w:eastAsia="宋体" w:cs="Times New Roman"/>
                      <w:szCs w:val="21"/>
                    </w:rPr>
                    <w:t>②</w:t>
                  </w:r>
                  <w:r>
                    <w:rPr>
                      <w:rFonts w:ascii="Times New Roman" w:hAnsi="宋体" w:eastAsia="宋体" w:cs="Times New Roman"/>
                      <w:szCs w:val="21"/>
                    </w:rPr>
                    <w:t>高中</w:t>
                  </w:r>
                  <w:r>
                    <w:rPr>
                      <w:rFonts w:ascii="Times New Roman" w:hAnsi="Times New Roman" w:eastAsia="宋体" w:cs="Times New Roman"/>
                      <w:szCs w:val="21"/>
                    </w:rPr>
                    <w:t xml:space="preserve">   </w:t>
                  </w:r>
                  <w:r>
                    <w:rPr>
                      <w:rFonts w:ascii="宋体" w:hAnsi="宋体" w:eastAsia="宋体" w:cs="Times New Roman"/>
                      <w:szCs w:val="21"/>
                    </w:rPr>
                    <w:t>③</w:t>
                  </w:r>
                  <w:r>
                    <w:rPr>
                      <w:rFonts w:ascii="Times New Roman" w:hAnsi="宋体" w:eastAsia="宋体" w:cs="Times New Roman"/>
                      <w:szCs w:val="21"/>
                    </w:rPr>
                    <w:t>初中</w:t>
                  </w:r>
                </w:p>
                <w:p w14:paraId="68288D75">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小学</w:t>
                  </w:r>
                </w:p>
              </w:tc>
              <w:tc>
                <w:tcPr>
                  <w:tcW w:w="662" w:type="pct"/>
                  <w:tcBorders>
                    <w:top w:val="single" w:color="auto" w:sz="4" w:space="0"/>
                    <w:left w:val="single" w:color="auto" w:sz="4" w:space="0"/>
                    <w:bottom w:val="single" w:color="auto" w:sz="4" w:space="0"/>
                    <w:right w:val="nil"/>
                  </w:tcBorders>
                </w:tcPr>
                <w:p w14:paraId="76C7B869">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项目生活区</w:t>
                  </w:r>
                  <w:r>
                    <w:rPr>
                      <w:rFonts w:ascii="宋体" w:hAnsi="宋体" w:eastAsia="宋体" w:cs="Times New Roman"/>
                      <w:szCs w:val="21"/>
                    </w:rPr>
                    <w:t>②</w:t>
                  </w:r>
                  <w:r>
                    <w:rPr>
                      <w:rFonts w:ascii="Times New Roman" w:hAnsi="宋体" w:eastAsia="宋体" w:cs="Times New Roman"/>
                      <w:szCs w:val="21"/>
                    </w:rPr>
                    <w:t>项目周围</w:t>
                  </w:r>
                  <w:r>
                    <w:rPr>
                      <w:rFonts w:ascii="宋体" w:hAnsi="宋体" w:eastAsia="宋体" w:cs="Times New Roman"/>
                      <w:szCs w:val="21"/>
                    </w:rPr>
                    <w:t>③</w:t>
                  </w:r>
                  <w:r>
                    <w:rPr>
                      <w:rFonts w:ascii="Times New Roman" w:hAnsi="宋体" w:eastAsia="宋体" w:cs="Times New Roman"/>
                      <w:szCs w:val="21"/>
                    </w:rPr>
                    <w:t>其他地区</w:t>
                  </w:r>
                </w:p>
              </w:tc>
            </w:tr>
            <w:tr w14:paraId="67DA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79DFAB2">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42A752BC">
                  <w:pP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281DC87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19A16D95">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0F59E81">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49CEAF9A">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193380A3">
                  <w:pPr>
                    <w:contextualSpacing/>
                    <w:rPr>
                      <w:rFonts w:ascii="Times New Roman" w:hAnsi="Times New Roman" w:eastAsia="宋体" w:cs="Times New Roman"/>
                      <w:szCs w:val="21"/>
                    </w:rPr>
                  </w:pPr>
                </w:p>
              </w:tc>
            </w:tr>
            <w:tr w14:paraId="2966F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C33BE9">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BDE271F">
                  <w:pP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48FA30F">
                  <w:pPr>
                    <w:rPr>
                      <w:rFonts w:hint="eastAsia" w:ascii="宋体" w:hAnsi="宋体" w:eastAsia="宋体" w:cs="宋体"/>
                      <w:szCs w:val="21"/>
                    </w:rPr>
                  </w:pPr>
                  <w:r>
                    <w:rPr>
                      <w:rFonts w:hint="eastAsia" w:ascii="宋体" w:hAnsi="宋体" w:eastAsia="宋体" w:cs="宋体"/>
                      <w:szCs w:val="21"/>
                    </w:rPr>
                    <w:t>①很强</w:t>
                  </w:r>
                </w:p>
              </w:tc>
              <w:tc>
                <w:tcPr>
                  <w:tcW w:w="584" w:type="pct"/>
                  <w:tcBorders>
                    <w:top w:val="single" w:color="auto" w:sz="4" w:space="0"/>
                    <w:left w:val="single" w:color="auto" w:sz="4" w:space="0"/>
                    <w:bottom w:val="single" w:color="auto" w:sz="4" w:space="0"/>
                    <w:right w:val="single" w:color="auto" w:sz="4" w:space="0"/>
                  </w:tcBorders>
                  <w:vAlign w:val="center"/>
                </w:tcPr>
                <w:p w14:paraId="056F4547">
                  <w:pPr>
                    <w:rPr>
                      <w:rFonts w:hint="eastAsia" w:ascii="宋体" w:hAnsi="宋体" w:eastAsia="宋体" w:cs="宋体"/>
                      <w:szCs w:val="21"/>
                    </w:rPr>
                  </w:pPr>
                  <w:r>
                    <w:rPr>
                      <w:rFonts w:hint="eastAsia" w:ascii="宋体" w:hAnsi="宋体" w:eastAsia="宋体" w:cs="宋体"/>
                      <w:szCs w:val="21"/>
                    </w:rPr>
                    <w:t>②一般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8C16B91">
                  <w:pPr>
                    <w:rPr>
                      <w:rFonts w:hint="eastAsia" w:ascii="宋体" w:hAnsi="宋体" w:eastAsia="宋体" w:cs="宋体"/>
                      <w:szCs w:val="21"/>
                    </w:rPr>
                  </w:pPr>
                  <w:r>
                    <w:rPr>
                      <w:rFonts w:hint="eastAsia" w:ascii="宋体" w:hAnsi="宋体" w:eastAsia="宋体" w:cs="宋体"/>
                      <w:szCs w:val="21"/>
                    </w:rPr>
                    <w:t>③无</w:t>
                  </w:r>
                </w:p>
              </w:tc>
              <w:tc>
                <w:tcPr>
                  <w:tcW w:w="726" w:type="pct"/>
                  <w:gridSpan w:val="2"/>
                  <w:tcBorders>
                    <w:top w:val="single" w:color="auto" w:sz="4" w:space="0"/>
                    <w:left w:val="single" w:color="auto" w:sz="4" w:space="0"/>
                    <w:bottom w:val="single" w:color="auto" w:sz="2" w:space="0"/>
                    <w:right w:val="single" w:color="auto" w:sz="4" w:space="0"/>
                  </w:tcBorders>
                  <w:vAlign w:val="center"/>
                </w:tcPr>
                <w:p w14:paraId="4F486B0C">
                  <w:pPr>
                    <w:rPr>
                      <w:rFonts w:ascii="Times New Roman" w:hAnsi="Times New Roman" w:eastAsia="宋体" w:cs="Times New Roman"/>
                      <w:szCs w:val="21"/>
                    </w:rPr>
                  </w:pPr>
                  <w:r>
                    <w:rPr>
                      <w:rFonts w:hint="eastAsia" w:ascii="Times New Roman" w:hAnsi="Times New Roman" w:eastAsia="宋体" w:cs="Times New Roman"/>
                      <w:szCs w:val="21"/>
                    </w:rPr>
                    <w:t>④不知道</w:t>
                  </w:r>
                </w:p>
              </w:tc>
              <w:tc>
                <w:tcPr>
                  <w:tcW w:w="662" w:type="pct"/>
                  <w:tcBorders>
                    <w:top w:val="single" w:color="auto" w:sz="4" w:space="0"/>
                    <w:left w:val="single" w:color="auto" w:sz="4" w:space="0"/>
                    <w:bottom w:val="single" w:color="auto" w:sz="2" w:space="0"/>
                    <w:right w:val="nil"/>
                  </w:tcBorders>
                  <w:vAlign w:val="center"/>
                </w:tcPr>
                <w:p w14:paraId="283F8F3E">
                  <w:pPr>
                    <w:contextualSpacing/>
                    <w:rPr>
                      <w:rFonts w:ascii="Times New Roman" w:hAnsi="Times New Roman" w:eastAsia="宋体" w:cs="Times New Roman"/>
                      <w:szCs w:val="21"/>
                    </w:rPr>
                  </w:pPr>
                </w:p>
              </w:tc>
            </w:tr>
            <w:tr w14:paraId="5C833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DF3364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2" w:space="0"/>
                    <w:right w:val="single" w:color="auto" w:sz="4" w:space="0"/>
                  </w:tcBorders>
                </w:tcPr>
                <w:p w14:paraId="2675A8C5">
                  <w:pPr>
                    <w:rPr>
                      <w:rFonts w:ascii="Times New Roman" w:hAnsi="Times New Roman" w:eastAsia="宋体" w:cs="Times New Roman"/>
                      <w:szCs w:val="21"/>
                    </w:rPr>
                  </w:pPr>
                  <w:r>
                    <w:rPr>
                      <w:rFonts w:hint="eastAsia" w:ascii="Times New Roman" w:hAnsi="Times New Roman" w:eastAsia="宋体" w:cs="Times New Roman"/>
                      <w:szCs w:val="21"/>
                    </w:rPr>
                    <w:t>你是否看见运营期间固体废弃物随意丢弃？</w:t>
                  </w:r>
                </w:p>
              </w:tc>
              <w:tc>
                <w:tcPr>
                  <w:tcW w:w="836" w:type="pct"/>
                  <w:gridSpan w:val="2"/>
                  <w:tcBorders>
                    <w:top w:val="single" w:color="auto" w:sz="4" w:space="0"/>
                    <w:left w:val="single" w:color="auto" w:sz="4" w:space="0"/>
                    <w:bottom w:val="single" w:color="auto" w:sz="2" w:space="0"/>
                    <w:right w:val="single" w:color="auto" w:sz="4" w:space="0"/>
                  </w:tcBorders>
                  <w:vAlign w:val="center"/>
                </w:tcPr>
                <w:p w14:paraId="0AD84DEF">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2" w:space="0"/>
                    <w:right w:val="single" w:color="auto" w:sz="4" w:space="0"/>
                  </w:tcBorders>
                  <w:vAlign w:val="center"/>
                </w:tcPr>
                <w:p w14:paraId="27327E6D">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2" w:space="0"/>
                    <w:right w:val="single" w:color="auto" w:sz="4" w:space="0"/>
                  </w:tcBorders>
                  <w:vAlign w:val="center"/>
                </w:tcPr>
                <w:p w14:paraId="5728E2B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2" w:space="0"/>
                    <w:left w:val="single" w:color="auto" w:sz="4" w:space="0"/>
                    <w:bottom w:val="single" w:color="auto" w:sz="2" w:space="0"/>
                    <w:right w:val="single" w:color="auto" w:sz="4" w:space="0"/>
                  </w:tcBorders>
                  <w:vAlign w:val="center"/>
                </w:tcPr>
                <w:p w14:paraId="568DFBB1">
                  <w:pPr>
                    <w:rPr>
                      <w:rFonts w:ascii="Times New Roman" w:hAnsi="Times New Roman" w:eastAsia="宋体" w:cs="Times New Roman"/>
                      <w:szCs w:val="21"/>
                    </w:rPr>
                  </w:pPr>
                </w:p>
              </w:tc>
              <w:tc>
                <w:tcPr>
                  <w:tcW w:w="662" w:type="pct"/>
                  <w:tcBorders>
                    <w:top w:val="single" w:color="auto" w:sz="2" w:space="0"/>
                    <w:left w:val="single" w:color="auto" w:sz="4" w:space="0"/>
                    <w:bottom w:val="single" w:color="auto" w:sz="2" w:space="0"/>
                    <w:right w:val="nil"/>
                  </w:tcBorders>
                  <w:vAlign w:val="center"/>
                </w:tcPr>
                <w:p w14:paraId="1FFD8926">
                  <w:pPr>
                    <w:rPr>
                      <w:rFonts w:ascii="Times New Roman" w:hAnsi="Times New Roman" w:eastAsia="宋体" w:cs="Times New Roman"/>
                      <w:szCs w:val="21"/>
                    </w:rPr>
                  </w:pPr>
                </w:p>
              </w:tc>
            </w:tr>
            <w:tr w14:paraId="190D1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30726CE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30C81715">
                  <w:pPr>
                    <w:rPr>
                      <w:rFonts w:ascii="Times New Roman" w:hAnsi="Times New Roman" w:eastAsia="宋体" w:cs="Times New Roman"/>
                      <w:szCs w:val="21"/>
                    </w:rPr>
                  </w:pPr>
                  <w:r>
                    <w:rPr>
                      <w:rFonts w:hint="eastAsia" w:ascii="Times New Roman" w:hAnsi="Times New Roman" w:eastAsia="宋体" w:cs="Times New Roman"/>
                      <w:szCs w:val="21"/>
                    </w:rPr>
                    <w:t>你是否看见运营期间废水乱排乱放吗？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072A5993">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经常看见</w:t>
                  </w:r>
                </w:p>
              </w:tc>
              <w:tc>
                <w:tcPr>
                  <w:tcW w:w="584" w:type="pct"/>
                  <w:tcBorders>
                    <w:top w:val="single" w:color="auto" w:sz="4" w:space="0"/>
                    <w:left w:val="single" w:color="auto" w:sz="4" w:space="0"/>
                    <w:bottom w:val="single" w:color="auto" w:sz="4" w:space="0"/>
                    <w:right w:val="single" w:color="auto" w:sz="4" w:space="0"/>
                  </w:tcBorders>
                  <w:vAlign w:val="center"/>
                </w:tcPr>
                <w:p w14:paraId="7EBB00D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偶尔看见</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671B3667">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从未见过</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1A02FD97">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7FC73A1B">
                  <w:pPr>
                    <w:contextualSpacing/>
                    <w:rPr>
                      <w:rFonts w:ascii="Times New Roman" w:hAnsi="Times New Roman" w:eastAsia="宋体" w:cs="Times New Roman"/>
                      <w:szCs w:val="21"/>
                    </w:rPr>
                  </w:pPr>
                </w:p>
              </w:tc>
            </w:tr>
            <w:tr w14:paraId="3A00C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2722AC64">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783C3D69">
                  <w:pPr>
                    <w:rPr>
                      <w:rFonts w:ascii="Times New Roman" w:hAnsi="Times New Roman" w:eastAsia="宋体" w:cs="Times New Roman"/>
                      <w:szCs w:val="21"/>
                    </w:rPr>
                  </w:pPr>
                  <w:r>
                    <w:rPr>
                      <w:rFonts w:hint="eastAsia" w:ascii="Times New Roman" w:hAnsi="Times New Roman" w:eastAsia="宋体" w:cs="Times New Roman"/>
                      <w:szCs w:val="21"/>
                    </w:rPr>
                    <w:t>你认为产生的噪声对你生活有影响吗？</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3A0CD11E">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很大</w:t>
                  </w:r>
                </w:p>
              </w:tc>
              <w:tc>
                <w:tcPr>
                  <w:tcW w:w="584" w:type="pct"/>
                  <w:tcBorders>
                    <w:top w:val="single" w:color="auto" w:sz="4" w:space="0"/>
                    <w:left w:val="single" w:color="auto" w:sz="4" w:space="0"/>
                    <w:bottom w:val="single" w:color="auto" w:sz="4" w:space="0"/>
                    <w:right w:val="single" w:color="auto" w:sz="4" w:space="0"/>
                  </w:tcBorders>
                  <w:vAlign w:val="center"/>
                </w:tcPr>
                <w:p w14:paraId="18BF3C00">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一般</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B6D8624">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无</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33C0117C">
                  <w:pPr>
                    <w:rPr>
                      <w:rFonts w:ascii="Times New Roman" w:hAnsi="Times New Roman" w:eastAsia="宋体" w:cs="Times New Roman"/>
                      <w:szCs w:val="21"/>
                    </w:rPr>
                  </w:pPr>
                </w:p>
              </w:tc>
              <w:tc>
                <w:tcPr>
                  <w:tcW w:w="662" w:type="pct"/>
                  <w:tcBorders>
                    <w:top w:val="single" w:color="auto" w:sz="4" w:space="0"/>
                    <w:left w:val="single" w:color="auto" w:sz="4" w:space="0"/>
                    <w:bottom w:val="single" w:color="auto" w:sz="4" w:space="0"/>
                    <w:right w:val="nil"/>
                  </w:tcBorders>
                  <w:vAlign w:val="center"/>
                </w:tcPr>
                <w:p w14:paraId="6A6B8601">
                  <w:pPr>
                    <w:contextualSpacing/>
                    <w:rPr>
                      <w:rFonts w:ascii="Times New Roman" w:hAnsi="Times New Roman" w:eastAsia="宋体" w:cs="Times New Roman"/>
                      <w:szCs w:val="21"/>
                    </w:rPr>
                  </w:pPr>
                </w:p>
              </w:tc>
            </w:tr>
            <w:tr w14:paraId="3F65E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B74C108">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591E23D3">
                  <w:pPr>
                    <w:rPr>
                      <w:rFonts w:ascii="Times New Roman" w:hAnsi="Times New Roman" w:eastAsia="宋体" w:cs="Times New Roman"/>
                      <w:szCs w:val="21"/>
                    </w:rPr>
                  </w:pPr>
                  <w:r>
                    <w:rPr>
                      <w:rFonts w:hint="eastAsia" w:ascii="Times New Roman" w:hAnsi="Times New Roman" w:eastAsia="宋体" w:cs="Times New Roman"/>
                      <w:szCs w:val="21"/>
                    </w:rPr>
                    <w:t>你认为对环境影响的主要原因是</w:t>
                  </w:r>
                </w:p>
              </w:tc>
              <w:tc>
                <w:tcPr>
                  <w:tcW w:w="836" w:type="pct"/>
                  <w:gridSpan w:val="2"/>
                  <w:tcBorders>
                    <w:top w:val="single" w:color="auto" w:sz="4" w:space="0"/>
                    <w:left w:val="single" w:color="auto" w:sz="4" w:space="0"/>
                    <w:bottom w:val="single" w:color="auto" w:sz="4" w:space="0"/>
                    <w:right w:val="single" w:color="auto" w:sz="4" w:space="0"/>
                  </w:tcBorders>
                  <w:vAlign w:val="center"/>
                </w:tcPr>
                <w:p w14:paraId="74514046">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噪声</w:t>
                  </w:r>
                </w:p>
              </w:tc>
              <w:tc>
                <w:tcPr>
                  <w:tcW w:w="584" w:type="pct"/>
                  <w:tcBorders>
                    <w:top w:val="single" w:color="auto" w:sz="4" w:space="0"/>
                    <w:left w:val="single" w:color="auto" w:sz="4" w:space="0"/>
                    <w:bottom w:val="single" w:color="auto" w:sz="4" w:space="0"/>
                    <w:right w:val="single" w:color="auto" w:sz="4" w:space="0"/>
                  </w:tcBorders>
                  <w:vAlign w:val="center"/>
                </w:tcPr>
                <w:p w14:paraId="6C1BA979">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废气</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7C418475">
                  <w:pPr>
                    <w:rPr>
                      <w:rFonts w:ascii="Times New Roman" w:hAnsi="Times New Roman" w:eastAsia="宋体" w:cs="Times New Roman"/>
                      <w:szCs w:val="21"/>
                    </w:rPr>
                  </w:pPr>
                  <w:r>
                    <w:rPr>
                      <w:rFonts w:ascii="宋体" w:hAnsi="宋体" w:eastAsia="宋体" w:cs="宋体"/>
                      <w:szCs w:val="21"/>
                    </w:rPr>
                    <w:t>③</w:t>
                  </w:r>
                  <w:r>
                    <w:rPr>
                      <w:rFonts w:hint="eastAsia" w:ascii="Times New Roman" w:hAnsi="Times New Roman" w:eastAsia="宋体" w:cs="Times New Roman"/>
                      <w:szCs w:val="21"/>
                    </w:rPr>
                    <w:t>废水</w:t>
                  </w:r>
                </w:p>
              </w:tc>
              <w:tc>
                <w:tcPr>
                  <w:tcW w:w="726" w:type="pct"/>
                  <w:gridSpan w:val="2"/>
                  <w:tcBorders>
                    <w:top w:val="single" w:color="auto" w:sz="4" w:space="0"/>
                    <w:left w:val="single" w:color="auto" w:sz="4" w:space="0"/>
                    <w:bottom w:val="single" w:color="auto" w:sz="4" w:space="0"/>
                    <w:right w:val="single" w:color="auto" w:sz="4" w:space="0"/>
                  </w:tcBorders>
                  <w:vAlign w:val="center"/>
                </w:tcPr>
                <w:p w14:paraId="7883864B">
                  <w:pPr>
                    <w:rPr>
                      <w:rFonts w:ascii="Times New Roman" w:hAnsi="Times New Roman" w:eastAsia="宋体" w:cs="Times New Roman"/>
                      <w:szCs w:val="21"/>
                    </w:rPr>
                  </w:pPr>
                  <w:r>
                    <w:rPr>
                      <w:rFonts w:ascii="宋体" w:hAnsi="宋体" w:eastAsia="宋体" w:cs="宋体"/>
                      <w:szCs w:val="21"/>
                    </w:rPr>
                    <w:t>④</w:t>
                  </w:r>
                  <w:r>
                    <w:rPr>
                      <w:rFonts w:hint="eastAsia" w:ascii="Times New Roman" w:hAnsi="Times New Roman" w:eastAsia="宋体" w:cs="Times New Roman"/>
                      <w:szCs w:val="21"/>
                    </w:rPr>
                    <w:t>其他</w:t>
                  </w:r>
                </w:p>
              </w:tc>
              <w:tc>
                <w:tcPr>
                  <w:tcW w:w="662" w:type="pct"/>
                  <w:tcBorders>
                    <w:top w:val="single" w:color="auto" w:sz="4" w:space="0"/>
                    <w:left w:val="single" w:color="auto" w:sz="4" w:space="0"/>
                    <w:bottom w:val="single" w:color="auto" w:sz="4" w:space="0"/>
                    <w:right w:val="nil"/>
                  </w:tcBorders>
                  <w:vAlign w:val="center"/>
                </w:tcPr>
                <w:p w14:paraId="68C3ECF2">
                  <w:pPr>
                    <w:contextualSpacing/>
                    <w:rPr>
                      <w:rFonts w:ascii="Times New Roman" w:hAnsi="Times New Roman" w:eastAsia="宋体" w:cs="Times New Roman"/>
                      <w:szCs w:val="21"/>
                    </w:rPr>
                  </w:pPr>
                </w:p>
              </w:tc>
            </w:tr>
            <w:tr w14:paraId="7306B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43CC76DA">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4" w:space="0"/>
                    <w:right w:val="single" w:color="auto" w:sz="4" w:space="0"/>
                  </w:tcBorders>
                </w:tcPr>
                <w:p w14:paraId="15F85ACC">
                  <w:pPr>
                    <w:rPr>
                      <w:rFonts w:ascii="Times New Roman" w:hAnsi="Times New Roman" w:eastAsia="宋体" w:cs="Times New Roman"/>
                      <w:szCs w:val="21"/>
                    </w:rPr>
                  </w:pPr>
                  <w:r>
                    <w:rPr>
                      <w:rFonts w:hint="eastAsia" w:ascii="Times New Roman" w:hAnsi="Times New Roman" w:eastAsia="宋体" w:cs="Times New Roman"/>
                      <w:szCs w:val="21"/>
                    </w:rPr>
                    <w:t>你认为该项目的环境保护工作怎样？</w:t>
                  </w:r>
                </w:p>
              </w:tc>
              <w:tc>
                <w:tcPr>
                  <w:tcW w:w="2089" w:type="pct"/>
                  <w:gridSpan w:val="5"/>
                  <w:tcBorders>
                    <w:top w:val="single" w:color="auto" w:sz="4" w:space="0"/>
                    <w:left w:val="single" w:color="auto" w:sz="4" w:space="0"/>
                    <w:bottom w:val="single" w:color="auto" w:sz="4" w:space="0"/>
                    <w:right w:val="single" w:color="auto" w:sz="4" w:space="0"/>
                  </w:tcBorders>
                  <w:vAlign w:val="center"/>
                </w:tcPr>
                <w:p w14:paraId="73BFF02A">
                  <w:pPr>
                    <w:rPr>
                      <w:rFonts w:ascii="Times New Roman" w:hAnsi="Times New Roman" w:eastAsia="宋体" w:cs="Times New Roman"/>
                      <w:szCs w:val="21"/>
                    </w:rPr>
                  </w:pPr>
                  <w:r>
                    <w:rPr>
                      <w:rFonts w:ascii="宋体" w:hAnsi="宋体" w:eastAsia="宋体" w:cs="宋体"/>
                      <w:szCs w:val="21"/>
                    </w:rPr>
                    <w:t>①</w:t>
                  </w:r>
                  <w:r>
                    <w:rPr>
                      <w:rFonts w:hint="eastAsia" w:ascii="Times New Roman" w:hAnsi="Times New Roman" w:eastAsia="宋体" w:cs="Times New Roman"/>
                      <w:szCs w:val="21"/>
                    </w:rPr>
                    <w:t>建设单位较为重视，采取有效措施减免环境影响，成效显著。</w:t>
                  </w:r>
                </w:p>
              </w:tc>
              <w:tc>
                <w:tcPr>
                  <w:tcW w:w="1387" w:type="pct"/>
                  <w:gridSpan w:val="3"/>
                  <w:tcBorders>
                    <w:top w:val="single" w:color="auto" w:sz="4" w:space="0"/>
                    <w:left w:val="single" w:color="auto" w:sz="4" w:space="0"/>
                    <w:bottom w:val="single" w:color="auto" w:sz="4" w:space="0"/>
                    <w:right w:val="nil"/>
                  </w:tcBorders>
                  <w:vAlign w:val="center"/>
                </w:tcPr>
                <w:p w14:paraId="256D73F8">
                  <w:pPr>
                    <w:rPr>
                      <w:rFonts w:ascii="Times New Roman" w:hAnsi="Times New Roman" w:eastAsia="宋体" w:cs="Times New Roman"/>
                      <w:szCs w:val="21"/>
                    </w:rPr>
                  </w:pPr>
                  <w:r>
                    <w:rPr>
                      <w:rFonts w:ascii="宋体" w:hAnsi="宋体" w:eastAsia="宋体" w:cs="宋体"/>
                      <w:szCs w:val="21"/>
                    </w:rPr>
                    <w:t>②</w:t>
                  </w:r>
                  <w:r>
                    <w:rPr>
                      <w:rFonts w:hint="eastAsia" w:ascii="Times New Roman" w:hAnsi="Times New Roman" w:eastAsia="宋体" w:cs="Times New Roman"/>
                      <w:szCs w:val="21"/>
                    </w:rPr>
                    <w:t>环保工作仍有欠缺，建议加强。</w:t>
                  </w:r>
                </w:p>
              </w:tc>
            </w:tr>
            <w:tr w14:paraId="65A9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tcBorders>
                    <w:top w:val="single" w:color="auto" w:sz="4" w:space="0"/>
                    <w:left w:val="nil"/>
                    <w:bottom w:val="single" w:color="auto" w:sz="12" w:space="0"/>
                    <w:right w:val="single" w:color="auto" w:sz="4" w:space="0"/>
                  </w:tcBorders>
                  <w:vAlign w:val="center"/>
                </w:tcPr>
                <w:p w14:paraId="647C1D53">
                  <w:pPr>
                    <w:widowControl/>
                    <w:contextualSpacing/>
                    <w:jc w:val="left"/>
                    <w:rPr>
                      <w:rFonts w:ascii="Times New Roman" w:hAnsi="Times New Roman" w:eastAsia="宋体" w:cs="Times New Roman"/>
                      <w:szCs w:val="21"/>
                    </w:rPr>
                  </w:pPr>
                </w:p>
              </w:tc>
              <w:tc>
                <w:tcPr>
                  <w:tcW w:w="1272" w:type="pct"/>
                  <w:tcBorders>
                    <w:top w:val="single" w:color="auto" w:sz="4" w:space="0"/>
                    <w:left w:val="single" w:color="auto" w:sz="4" w:space="0"/>
                    <w:bottom w:val="single" w:color="auto" w:sz="12" w:space="0"/>
                    <w:right w:val="single" w:color="auto" w:sz="4" w:space="0"/>
                  </w:tcBorders>
                </w:tcPr>
                <w:p w14:paraId="087DEAAC">
                  <w:pPr>
                    <w:rPr>
                      <w:rFonts w:ascii="Times New Roman" w:hAnsi="Times New Roman" w:eastAsia="宋体" w:cs="Times New Roman"/>
                      <w:szCs w:val="21"/>
                    </w:rPr>
                  </w:pPr>
                  <w:r>
                    <w:rPr>
                      <w:rFonts w:hint="eastAsia" w:ascii="Times New Roman" w:hAnsi="Times New Roman" w:eastAsia="宋体" w:cs="Times New Roman"/>
                      <w:szCs w:val="21"/>
                    </w:rPr>
                    <w:t>你对本次项目环境保护工作的满意程度为</w:t>
                  </w:r>
                </w:p>
              </w:tc>
              <w:tc>
                <w:tcPr>
                  <w:tcW w:w="791" w:type="pct"/>
                  <w:tcBorders>
                    <w:top w:val="single" w:color="auto" w:sz="4" w:space="0"/>
                    <w:left w:val="single" w:color="auto" w:sz="4" w:space="0"/>
                    <w:bottom w:val="single" w:color="auto" w:sz="12" w:space="0"/>
                    <w:right w:val="single" w:color="auto" w:sz="4" w:space="0"/>
                  </w:tcBorders>
                  <w:vAlign w:val="center"/>
                </w:tcPr>
                <w:p w14:paraId="61A08314">
                  <w:pPr>
                    <w:contextualSpacing/>
                    <w:rPr>
                      <w:rFonts w:ascii="Times New Roman" w:hAnsi="Times New Roman" w:eastAsia="宋体" w:cs="Times New Roman"/>
                      <w:szCs w:val="21"/>
                    </w:rPr>
                  </w:pPr>
                  <w:r>
                    <w:rPr>
                      <w:rFonts w:ascii="宋体" w:hAnsi="宋体" w:eastAsia="宋体" w:cs="Times New Roman"/>
                      <w:szCs w:val="21"/>
                    </w:rPr>
                    <w:t>①</w:t>
                  </w:r>
                  <w:r>
                    <w:rPr>
                      <w:rFonts w:ascii="Times New Roman" w:hAnsi="宋体" w:eastAsia="宋体" w:cs="Times New Roman"/>
                      <w:szCs w:val="21"/>
                    </w:rPr>
                    <w:t>满意</w:t>
                  </w:r>
                </w:p>
              </w:tc>
              <w:tc>
                <w:tcPr>
                  <w:tcW w:w="1053" w:type="pct"/>
                  <w:gridSpan w:val="3"/>
                  <w:tcBorders>
                    <w:top w:val="single" w:color="auto" w:sz="4" w:space="0"/>
                    <w:left w:val="single" w:color="auto" w:sz="4" w:space="0"/>
                    <w:bottom w:val="single" w:color="auto" w:sz="12" w:space="0"/>
                    <w:right w:val="single" w:color="auto" w:sz="4" w:space="0"/>
                  </w:tcBorders>
                  <w:vAlign w:val="center"/>
                </w:tcPr>
                <w:p w14:paraId="65D171C0">
                  <w:pPr>
                    <w:contextualSpacing/>
                    <w:rPr>
                      <w:rFonts w:ascii="Times New Roman" w:hAnsi="Times New Roman" w:eastAsia="宋体" w:cs="Times New Roman"/>
                      <w:szCs w:val="21"/>
                    </w:rPr>
                  </w:pPr>
                  <w:r>
                    <w:rPr>
                      <w:rFonts w:ascii="宋体" w:hAnsi="宋体" w:eastAsia="宋体" w:cs="Times New Roman"/>
                      <w:szCs w:val="21"/>
                    </w:rPr>
                    <w:t>②</w:t>
                  </w:r>
                  <w:r>
                    <w:rPr>
                      <w:rFonts w:ascii="Times New Roman" w:hAnsi="宋体" w:eastAsia="宋体" w:cs="Times New Roman"/>
                      <w:szCs w:val="21"/>
                    </w:rPr>
                    <w:t>比较满意</w:t>
                  </w:r>
                </w:p>
              </w:tc>
              <w:tc>
                <w:tcPr>
                  <w:tcW w:w="647" w:type="pct"/>
                  <w:gridSpan w:val="2"/>
                  <w:tcBorders>
                    <w:top w:val="single" w:color="auto" w:sz="4" w:space="0"/>
                    <w:left w:val="single" w:color="auto" w:sz="4" w:space="0"/>
                    <w:bottom w:val="single" w:color="auto" w:sz="12" w:space="0"/>
                    <w:right w:val="single" w:color="auto" w:sz="4" w:space="0"/>
                  </w:tcBorders>
                  <w:vAlign w:val="center"/>
                </w:tcPr>
                <w:p w14:paraId="2F05CAA3">
                  <w:pPr>
                    <w:contextualSpacing/>
                    <w:rPr>
                      <w:rFonts w:ascii="Times New Roman" w:hAnsi="Times New Roman" w:eastAsia="宋体" w:cs="Times New Roman"/>
                      <w:szCs w:val="21"/>
                    </w:rPr>
                  </w:pPr>
                  <w:r>
                    <w:rPr>
                      <w:rFonts w:ascii="宋体" w:hAnsi="宋体" w:eastAsia="宋体" w:cs="Times New Roman"/>
                      <w:szCs w:val="21"/>
                    </w:rPr>
                    <w:t>③</w:t>
                  </w:r>
                  <w:r>
                    <w:rPr>
                      <w:rFonts w:ascii="Times New Roman" w:hAnsi="宋体" w:eastAsia="宋体" w:cs="Times New Roman"/>
                      <w:szCs w:val="21"/>
                    </w:rPr>
                    <w:t>不满意</w:t>
                  </w:r>
                </w:p>
              </w:tc>
              <w:tc>
                <w:tcPr>
                  <w:tcW w:w="985" w:type="pct"/>
                  <w:gridSpan w:val="2"/>
                  <w:tcBorders>
                    <w:top w:val="single" w:color="auto" w:sz="4" w:space="0"/>
                    <w:left w:val="single" w:color="auto" w:sz="4" w:space="0"/>
                    <w:bottom w:val="single" w:color="auto" w:sz="12" w:space="0"/>
                    <w:right w:val="nil"/>
                  </w:tcBorders>
                  <w:vAlign w:val="center"/>
                </w:tcPr>
                <w:p w14:paraId="0C3B9AAC">
                  <w:pPr>
                    <w:contextualSpacing/>
                    <w:rPr>
                      <w:rFonts w:ascii="Times New Roman" w:hAnsi="Times New Roman" w:eastAsia="宋体" w:cs="Times New Roman"/>
                      <w:szCs w:val="21"/>
                    </w:rPr>
                  </w:pPr>
                  <w:r>
                    <w:rPr>
                      <w:rFonts w:ascii="宋体" w:hAnsi="宋体" w:eastAsia="宋体" w:cs="Times New Roman"/>
                      <w:szCs w:val="21"/>
                    </w:rPr>
                    <w:t>④</w:t>
                  </w:r>
                  <w:r>
                    <w:rPr>
                      <w:rFonts w:ascii="Times New Roman" w:hAnsi="宋体" w:eastAsia="宋体" w:cs="Times New Roman"/>
                      <w:szCs w:val="21"/>
                    </w:rPr>
                    <w:t>非常不满意</w:t>
                  </w:r>
                </w:p>
              </w:tc>
            </w:tr>
          </w:tbl>
          <w:p w14:paraId="2F1E33DC">
            <w:pPr>
              <w:spacing w:line="360" w:lineRule="auto"/>
              <w:ind w:firstLine="482" w:firstLineChars="200"/>
              <w:rPr>
                <w:rFonts w:ascii="Times New Roman" w:hAnsi="Times New Roman" w:cs="Times New Roman"/>
                <w:b/>
                <w:sz w:val="24"/>
              </w:rPr>
            </w:pPr>
            <w:r>
              <w:rPr>
                <w:rFonts w:ascii="Times New Roman" w:hAnsi="Times New Roman" w:cs="Times New Roman"/>
                <w:b/>
                <w:sz w:val="24"/>
              </w:rPr>
              <w:t>4</w:t>
            </w:r>
            <w:r>
              <w:rPr>
                <w:rFonts w:hint="eastAsia" w:ascii="Times New Roman" w:hAnsi="Times New Roman" w:cs="Times New Roman"/>
                <w:b/>
                <w:sz w:val="24"/>
              </w:rPr>
              <w:t>、调查结果</w:t>
            </w:r>
          </w:p>
          <w:p w14:paraId="34B851F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本次发放公众意见调查表</w:t>
            </w:r>
            <w:r>
              <w:rPr>
                <w:rFonts w:ascii="Times New Roman" w:hAnsi="Times New Roman" w:cs="Times New Roman"/>
                <w:sz w:val="24"/>
              </w:rPr>
              <w:t>10</w:t>
            </w:r>
            <w:r>
              <w:rPr>
                <w:rFonts w:hint="eastAsia" w:ascii="Times New Roman" w:hAnsi="Times New Roman" w:cs="Times New Roman"/>
                <w:sz w:val="24"/>
              </w:rPr>
              <w:t>份，收回有效调查表</w:t>
            </w:r>
            <w:r>
              <w:rPr>
                <w:rFonts w:ascii="Times New Roman" w:hAnsi="Times New Roman" w:cs="Times New Roman"/>
                <w:sz w:val="24"/>
              </w:rPr>
              <w:t>10</w:t>
            </w:r>
            <w:r>
              <w:rPr>
                <w:rFonts w:hint="eastAsia" w:ascii="Times New Roman" w:hAnsi="Times New Roman" w:cs="Times New Roman"/>
                <w:sz w:val="24"/>
              </w:rPr>
              <w:t>份。经统计对该项目环保工作执行持满意和较满意的人数占</w:t>
            </w:r>
            <w:r>
              <w:rPr>
                <w:rFonts w:ascii="Times New Roman" w:hAnsi="Times New Roman" w:cs="Times New Roman"/>
                <w:sz w:val="24"/>
              </w:rPr>
              <w:t>100%</w:t>
            </w:r>
            <w:r>
              <w:rPr>
                <w:rFonts w:hint="eastAsia" w:ascii="Times New Roman" w:hAnsi="Times New Roman" w:cs="Times New Roman"/>
                <w:sz w:val="24"/>
              </w:rPr>
              <w:t>。</w:t>
            </w:r>
            <w:r>
              <w:rPr>
                <w:rFonts w:hint="eastAsia" w:ascii="Times New Roman" w:hAnsi="Times New Roman" w:cs="Times New Roman"/>
                <w:bCs/>
                <w:sz w:val="24"/>
              </w:rPr>
              <w:t>项目</w:t>
            </w:r>
            <w:r>
              <w:rPr>
                <w:rFonts w:hint="eastAsia" w:ascii="Times New Roman" w:hAnsi="Times New Roman" w:cs="Times New Roman"/>
                <w:bCs/>
                <w:spacing w:val="-6"/>
                <w:sz w:val="24"/>
              </w:rPr>
              <w:t>公众调查人员基本信息见附件，</w:t>
            </w:r>
            <w:r>
              <w:rPr>
                <w:rFonts w:hint="eastAsia" w:ascii="Times New Roman" w:hAnsi="Times New Roman" w:cs="Times New Roman"/>
                <w:sz w:val="24"/>
              </w:rPr>
              <w:t>调查结果统计见表</w:t>
            </w:r>
            <w:r>
              <w:rPr>
                <w:rFonts w:ascii="Times New Roman" w:hAnsi="Times New Roman" w:cs="Times New Roman"/>
                <w:sz w:val="24"/>
              </w:rPr>
              <w:t>6-</w:t>
            </w:r>
            <w:r>
              <w:rPr>
                <w:rFonts w:hint="eastAsia" w:ascii="Times New Roman" w:hAnsi="Times New Roman" w:cs="Times New Roman"/>
                <w:sz w:val="24"/>
              </w:rPr>
              <w:t>2。</w:t>
            </w:r>
          </w:p>
          <w:p w14:paraId="1E2C6E48">
            <w:pPr>
              <w:spacing w:before="156" w:beforeLines="50"/>
              <w:jc w:val="center"/>
              <w:rPr>
                <w:rFonts w:ascii="Times New Roman" w:hAnsi="Times New Roman" w:eastAsia="宋体" w:cs="Times New Roman"/>
                <w:b/>
                <w:szCs w:val="21"/>
              </w:rPr>
            </w:pPr>
            <w:r>
              <w:rPr>
                <w:rFonts w:ascii="Times New Roman" w:hAnsi="Calibri" w:eastAsia="宋体" w:cs="Times New Roman"/>
                <w:b/>
                <w:szCs w:val="21"/>
              </w:rPr>
              <w:t>表</w:t>
            </w:r>
            <w:r>
              <w:rPr>
                <w:rFonts w:ascii="Times New Roman" w:hAnsi="Times New Roman" w:eastAsia="宋体" w:cs="Times New Roman"/>
                <w:b/>
                <w:szCs w:val="21"/>
              </w:rPr>
              <w:t>6-</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w:t>
            </w:r>
            <w:r>
              <w:rPr>
                <w:rFonts w:ascii="Times New Roman" w:hAnsi="Calibri" w:eastAsia="宋体" w:cs="Times New Roman"/>
                <w:b/>
                <w:szCs w:val="21"/>
              </w:rPr>
              <w:t>公众调查统计</w:t>
            </w:r>
          </w:p>
          <w:tbl>
            <w:tblPr>
              <w:tblStyle w:val="54"/>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850"/>
              <w:gridCol w:w="851"/>
              <w:gridCol w:w="46"/>
              <w:gridCol w:w="662"/>
              <w:gridCol w:w="709"/>
              <w:gridCol w:w="709"/>
              <w:gridCol w:w="709"/>
              <w:gridCol w:w="205"/>
              <w:gridCol w:w="362"/>
              <w:gridCol w:w="992"/>
              <w:gridCol w:w="567"/>
              <w:gridCol w:w="709"/>
              <w:gridCol w:w="722"/>
            </w:tblGrid>
            <w:tr w14:paraId="5AE0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1515" w:type="dxa"/>
                  <w:gridSpan w:val="2"/>
                  <w:tcBorders>
                    <w:top w:val="single" w:color="000000" w:sz="4" w:space="0"/>
                    <w:left w:val="nil"/>
                    <w:bottom w:val="single" w:color="000000" w:sz="4" w:space="0"/>
                    <w:right w:val="single" w:color="000000" w:sz="4" w:space="0"/>
                  </w:tcBorders>
                  <w:vAlign w:val="center"/>
                </w:tcPr>
                <w:p w14:paraId="298F90EE">
                  <w:pPr>
                    <w:jc w:val="center"/>
                    <w:rPr>
                      <w:rFonts w:ascii="Times New Roman" w:hAnsi="Times New Roman" w:eastAsia="宋体" w:cs="Times New Roman"/>
                      <w:szCs w:val="21"/>
                    </w:rPr>
                  </w:pPr>
                  <w:r>
                    <w:rPr>
                      <w:rFonts w:hint="eastAsia" w:ascii="Times New Roman" w:hAnsi="宋体" w:eastAsia="宋体" w:cs="Times New Roman"/>
                      <w:szCs w:val="21"/>
                    </w:rPr>
                    <w:t>性别</w:t>
                  </w:r>
                </w:p>
              </w:tc>
              <w:tc>
                <w:tcPr>
                  <w:tcW w:w="2977" w:type="dxa"/>
                  <w:gridSpan w:val="5"/>
                  <w:tcBorders>
                    <w:top w:val="single" w:color="000000" w:sz="4" w:space="0"/>
                    <w:left w:val="single" w:color="000000" w:sz="4" w:space="0"/>
                    <w:bottom w:val="single" w:color="000000" w:sz="4" w:space="0"/>
                    <w:right w:val="single" w:color="000000" w:sz="4" w:space="0"/>
                  </w:tcBorders>
                  <w:vAlign w:val="center"/>
                </w:tcPr>
                <w:p w14:paraId="03B7CCF6">
                  <w:pPr>
                    <w:jc w:val="center"/>
                    <w:rPr>
                      <w:rFonts w:ascii="Times New Roman" w:hAnsi="Times New Roman" w:eastAsia="宋体" w:cs="Times New Roman"/>
                      <w:szCs w:val="21"/>
                    </w:rPr>
                  </w:pPr>
                  <w:r>
                    <w:rPr>
                      <w:rFonts w:hint="eastAsia" w:ascii="Times New Roman" w:hAnsi="Times New Roman" w:eastAsia="宋体" w:cs="Times New Roman"/>
                      <w:szCs w:val="21"/>
                    </w:rPr>
                    <w:t>年龄</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14:paraId="3D3EAC52">
                  <w:pPr>
                    <w:jc w:val="center"/>
                    <w:rPr>
                      <w:rFonts w:ascii="Times New Roman" w:hAnsi="Times New Roman" w:eastAsia="宋体" w:cs="Times New Roman"/>
                      <w:szCs w:val="21"/>
                    </w:rPr>
                  </w:pPr>
                  <w:r>
                    <w:rPr>
                      <w:rFonts w:hint="eastAsia" w:ascii="Times New Roman" w:hAnsi="Times New Roman" w:eastAsia="宋体" w:cs="Times New Roman"/>
                      <w:szCs w:val="21"/>
                    </w:rPr>
                    <w:t>民族</w:t>
                  </w:r>
                </w:p>
              </w:tc>
              <w:tc>
                <w:tcPr>
                  <w:tcW w:w="2990" w:type="dxa"/>
                  <w:gridSpan w:val="4"/>
                  <w:tcBorders>
                    <w:top w:val="single" w:color="000000" w:sz="4" w:space="0"/>
                    <w:left w:val="single" w:color="000000" w:sz="4" w:space="0"/>
                    <w:bottom w:val="single" w:color="000000" w:sz="4" w:space="0"/>
                    <w:right w:val="nil"/>
                  </w:tcBorders>
                  <w:vAlign w:val="center"/>
                </w:tcPr>
                <w:p w14:paraId="28658D0C">
                  <w:pPr>
                    <w:jc w:val="center"/>
                    <w:rPr>
                      <w:rFonts w:ascii="Times New Roman" w:hAnsi="Times New Roman" w:eastAsia="宋体" w:cs="Times New Roman"/>
                      <w:szCs w:val="21"/>
                    </w:rPr>
                  </w:pPr>
                  <w:r>
                    <w:rPr>
                      <w:rFonts w:hint="eastAsia" w:ascii="Times New Roman" w:hAnsi="Times New Roman" w:eastAsia="宋体" w:cs="Times New Roman"/>
                      <w:szCs w:val="21"/>
                    </w:rPr>
                    <w:t>文化程度</w:t>
                  </w:r>
                </w:p>
              </w:tc>
            </w:tr>
            <w:tr w14:paraId="7F39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000000" w:sz="4" w:space="0"/>
                    <w:left w:val="nil"/>
                    <w:bottom w:val="single" w:color="auto" w:sz="4" w:space="0"/>
                    <w:right w:val="single" w:color="auto" w:sz="4" w:space="0"/>
                  </w:tcBorders>
                  <w:vAlign w:val="center"/>
                </w:tcPr>
                <w:p w14:paraId="7E612A65">
                  <w:pPr>
                    <w:jc w:val="center"/>
                    <w:rPr>
                      <w:rFonts w:ascii="Times New Roman" w:hAnsi="Times New Roman" w:eastAsia="宋体" w:cs="Times New Roman"/>
                      <w:szCs w:val="21"/>
                    </w:rPr>
                  </w:pPr>
                  <w:r>
                    <w:rPr>
                      <w:rFonts w:hint="eastAsia" w:ascii="Times New Roman" w:hAnsi="Times New Roman" w:eastAsia="宋体" w:cs="Times New Roman"/>
                      <w:szCs w:val="21"/>
                    </w:rPr>
                    <w:t>男</w:t>
                  </w:r>
                </w:p>
              </w:tc>
              <w:tc>
                <w:tcPr>
                  <w:tcW w:w="850" w:type="dxa"/>
                  <w:tcBorders>
                    <w:top w:val="single" w:color="000000" w:sz="4" w:space="0"/>
                    <w:left w:val="single" w:color="auto" w:sz="4" w:space="0"/>
                    <w:bottom w:val="single" w:color="auto" w:sz="4" w:space="0"/>
                    <w:right w:val="single" w:color="000000" w:sz="4" w:space="0"/>
                  </w:tcBorders>
                  <w:vAlign w:val="center"/>
                </w:tcPr>
                <w:p w14:paraId="70A46F75">
                  <w:pPr>
                    <w:jc w:val="center"/>
                    <w:rPr>
                      <w:rFonts w:ascii="Times New Roman" w:hAnsi="Times New Roman" w:eastAsia="宋体" w:cs="Times New Roman"/>
                      <w:szCs w:val="21"/>
                    </w:rPr>
                  </w:pPr>
                  <w:r>
                    <w:rPr>
                      <w:rFonts w:hint="eastAsia" w:ascii="Times New Roman" w:hAnsi="Times New Roman" w:eastAsia="宋体" w:cs="Times New Roman"/>
                      <w:szCs w:val="21"/>
                    </w:rPr>
                    <w:t>女</w:t>
                  </w:r>
                </w:p>
              </w:tc>
              <w:tc>
                <w:tcPr>
                  <w:tcW w:w="851" w:type="dxa"/>
                  <w:tcBorders>
                    <w:top w:val="single" w:color="000000" w:sz="4" w:space="0"/>
                    <w:left w:val="single" w:color="000000" w:sz="4" w:space="0"/>
                    <w:bottom w:val="single" w:color="000000" w:sz="4" w:space="0"/>
                    <w:right w:val="single" w:color="000000" w:sz="4" w:space="0"/>
                  </w:tcBorders>
                  <w:vAlign w:val="center"/>
                </w:tcPr>
                <w:p w14:paraId="6F54C4A0">
                  <w:pPr>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及以下</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14:paraId="22082856">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ascii="Times New Roman" w:hAnsi="Times New Roman" w:eastAsia="宋体" w:cs="Times New Roman"/>
                      <w:szCs w:val="21"/>
                    </w:rPr>
                    <w:t>~40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2E00289C">
                  <w:pPr>
                    <w:jc w:val="center"/>
                    <w:rPr>
                      <w:rFonts w:ascii="Times New Roman" w:hAnsi="Times New Roman" w:eastAsia="宋体" w:cs="Times New Roman"/>
                      <w:szCs w:val="21"/>
                    </w:rPr>
                  </w:pPr>
                  <w:r>
                    <w:rPr>
                      <w:rFonts w:ascii="Times New Roman" w:hAnsi="Times New Roman" w:eastAsia="宋体" w:cs="Times New Roman"/>
                      <w:szCs w:val="21"/>
                    </w:rPr>
                    <w:t>41~60</w:t>
                  </w:r>
                  <w:r>
                    <w:rPr>
                      <w:rFonts w:hint="eastAsia" w:ascii="Times New Roman" w:hAnsi="Times New Roman" w:eastAsia="宋体" w:cs="Times New Roman"/>
                      <w:szCs w:val="21"/>
                    </w:rPr>
                    <w:t>岁</w:t>
                  </w:r>
                </w:p>
              </w:tc>
              <w:tc>
                <w:tcPr>
                  <w:tcW w:w="709" w:type="dxa"/>
                  <w:tcBorders>
                    <w:top w:val="single" w:color="000000" w:sz="4" w:space="0"/>
                    <w:left w:val="single" w:color="000000" w:sz="4" w:space="0"/>
                    <w:bottom w:val="single" w:color="000000" w:sz="4" w:space="0"/>
                    <w:right w:val="single" w:color="000000" w:sz="4" w:space="0"/>
                  </w:tcBorders>
                  <w:vAlign w:val="center"/>
                </w:tcPr>
                <w:p w14:paraId="5722B972">
                  <w:pPr>
                    <w:jc w:val="center"/>
                    <w:rPr>
                      <w:rFonts w:ascii="Times New Roman" w:hAnsi="Times New Roman" w:eastAsia="宋体" w:cs="Times New Roman"/>
                      <w:szCs w:val="21"/>
                    </w:rPr>
                  </w:pPr>
                  <w:r>
                    <w:rPr>
                      <w:rFonts w:ascii="Times New Roman" w:hAnsi="Times New Roman" w:eastAsia="宋体" w:cs="Times New Roman"/>
                      <w:szCs w:val="21"/>
                    </w:rPr>
                    <w:t>61</w:t>
                  </w:r>
                  <w:r>
                    <w:rPr>
                      <w:rFonts w:hint="eastAsia" w:ascii="Times New Roman" w:hAnsi="Times New Roman" w:eastAsia="宋体" w:cs="Times New Roman"/>
                      <w:w w:val="76"/>
                      <w:kern w:val="0"/>
                      <w:szCs w:val="21"/>
                    </w:rPr>
                    <w:t>岁以</w:t>
                  </w:r>
                  <w:r>
                    <w:rPr>
                      <w:rFonts w:hint="eastAsia" w:ascii="Times New Roman" w:hAnsi="Times New Roman" w:eastAsia="宋体" w:cs="Times New Roman"/>
                      <w:spacing w:val="1"/>
                      <w:w w:val="76"/>
                      <w:kern w:val="0"/>
                      <w:szCs w:val="21"/>
                    </w:rPr>
                    <w:t>上</w:t>
                  </w:r>
                </w:p>
              </w:tc>
              <w:tc>
                <w:tcPr>
                  <w:tcW w:w="709" w:type="dxa"/>
                  <w:tcBorders>
                    <w:top w:val="single" w:color="000000" w:sz="4" w:space="0"/>
                    <w:left w:val="single" w:color="000000" w:sz="4" w:space="0"/>
                    <w:bottom w:val="single" w:color="000000" w:sz="4" w:space="0"/>
                    <w:right w:val="single" w:color="000000" w:sz="4" w:space="0"/>
                  </w:tcBorders>
                  <w:vAlign w:val="center"/>
                </w:tcPr>
                <w:p w14:paraId="6A311CE8">
                  <w:pPr>
                    <w:jc w:val="center"/>
                    <w:rPr>
                      <w:rFonts w:ascii="Times New Roman" w:hAnsi="Times New Roman" w:eastAsia="宋体" w:cs="Times New Roman"/>
                      <w:szCs w:val="21"/>
                    </w:rPr>
                  </w:pPr>
                  <w:r>
                    <w:rPr>
                      <w:rFonts w:hint="eastAsia" w:ascii="Times New Roman" w:hAnsi="Times New Roman" w:eastAsia="宋体" w:cs="Times New Roman"/>
                      <w:szCs w:val="21"/>
                    </w:rPr>
                    <w:t>汉族</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92EEFF5">
                  <w:pPr>
                    <w:jc w:val="center"/>
                    <w:rPr>
                      <w:rFonts w:ascii="Times New Roman" w:hAnsi="Times New Roman" w:eastAsia="宋体" w:cs="Times New Roman"/>
                      <w:szCs w:val="21"/>
                    </w:rPr>
                  </w:pPr>
                  <w:r>
                    <w:rPr>
                      <w:rFonts w:hint="eastAsia" w:ascii="Times New Roman" w:hAnsi="Times New Roman" w:eastAsia="宋体" w:cs="Times New Roman"/>
                      <w:szCs w:val="21"/>
                    </w:rPr>
                    <w:t>其他</w:t>
                  </w:r>
                </w:p>
              </w:tc>
              <w:tc>
                <w:tcPr>
                  <w:tcW w:w="992" w:type="dxa"/>
                  <w:tcBorders>
                    <w:top w:val="single" w:color="000000" w:sz="4" w:space="0"/>
                    <w:left w:val="single" w:color="000000" w:sz="4" w:space="0"/>
                    <w:bottom w:val="single" w:color="auto" w:sz="4" w:space="0"/>
                    <w:right w:val="single" w:color="auto" w:sz="4" w:space="0"/>
                  </w:tcBorders>
                  <w:vAlign w:val="center"/>
                </w:tcPr>
                <w:p w14:paraId="18B877A0">
                  <w:pPr>
                    <w:jc w:val="center"/>
                    <w:rPr>
                      <w:rFonts w:ascii="Times New Roman" w:hAnsi="Times New Roman" w:eastAsia="宋体" w:cs="Times New Roman"/>
                      <w:szCs w:val="21"/>
                    </w:rPr>
                  </w:pPr>
                  <w:r>
                    <w:rPr>
                      <w:rFonts w:hint="eastAsia" w:ascii="Times New Roman" w:hAnsi="Times New Roman" w:eastAsia="宋体" w:cs="Times New Roman"/>
                      <w:szCs w:val="21"/>
                    </w:rPr>
                    <w:t>大、中专以上</w:t>
                  </w:r>
                </w:p>
              </w:tc>
              <w:tc>
                <w:tcPr>
                  <w:tcW w:w="567" w:type="dxa"/>
                  <w:tcBorders>
                    <w:top w:val="single" w:color="000000" w:sz="4" w:space="0"/>
                    <w:left w:val="single" w:color="000000" w:sz="4" w:space="0"/>
                    <w:bottom w:val="single" w:color="auto" w:sz="4" w:space="0"/>
                    <w:right w:val="single" w:color="auto" w:sz="4" w:space="0"/>
                  </w:tcBorders>
                  <w:vAlign w:val="center"/>
                </w:tcPr>
                <w:p w14:paraId="77D20512">
                  <w:pPr>
                    <w:jc w:val="center"/>
                    <w:rPr>
                      <w:rFonts w:ascii="Times New Roman" w:hAnsi="Times New Roman" w:eastAsia="宋体" w:cs="Times New Roman"/>
                      <w:szCs w:val="21"/>
                    </w:rPr>
                  </w:pPr>
                  <w:r>
                    <w:rPr>
                      <w:rFonts w:hint="eastAsia" w:ascii="Times New Roman" w:hAnsi="Times New Roman" w:eastAsia="宋体" w:cs="Times New Roman"/>
                      <w:szCs w:val="21"/>
                    </w:rPr>
                    <w:t>高中</w:t>
                  </w:r>
                </w:p>
              </w:tc>
              <w:tc>
                <w:tcPr>
                  <w:tcW w:w="709" w:type="dxa"/>
                  <w:tcBorders>
                    <w:top w:val="single" w:color="000000" w:sz="4" w:space="0"/>
                    <w:left w:val="single" w:color="000000" w:sz="4" w:space="0"/>
                    <w:bottom w:val="single" w:color="auto" w:sz="4" w:space="0"/>
                    <w:right w:val="single" w:color="auto" w:sz="4" w:space="0"/>
                  </w:tcBorders>
                  <w:vAlign w:val="center"/>
                </w:tcPr>
                <w:p w14:paraId="4F197C79">
                  <w:pPr>
                    <w:jc w:val="center"/>
                    <w:rPr>
                      <w:rFonts w:ascii="Times New Roman" w:hAnsi="Times New Roman" w:eastAsia="宋体" w:cs="Times New Roman"/>
                      <w:szCs w:val="21"/>
                    </w:rPr>
                  </w:pPr>
                  <w:r>
                    <w:rPr>
                      <w:rFonts w:hint="eastAsia" w:ascii="Times New Roman" w:hAnsi="Times New Roman" w:eastAsia="宋体" w:cs="Times New Roman"/>
                      <w:szCs w:val="21"/>
                    </w:rPr>
                    <w:t>初中</w:t>
                  </w:r>
                </w:p>
              </w:tc>
              <w:tc>
                <w:tcPr>
                  <w:tcW w:w="722" w:type="dxa"/>
                  <w:tcBorders>
                    <w:top w:val="single" w:color="000000" w:sz="4" w:space="0"/>
                    <w:left w:val="single" w:color="auto" w:sz="4" w:space="0"/>
                    <w:bottom w:val="single" w:color="auto" w:sz="4" w:space="0"/>
                    <w:right w:val="nil"/>
                  </w:tcBorders>
                  <w:vAlign w:val="center"/>
                </w:tcPr>
                <w:p w14:paraId="1FC90E64">
                  <w:pPr>
                    <w:jc w:val="center"/>
                    <w:rPr>
                      <w:rFonts w:ascii="Times New Roman" w:hAnsi="Times New Roman" w:eastAsia="宋体" w:cs="Times New Roman"/>
                      <w:szCs w:val="21"/>
                    </w:rPr>
                  </w:pPr>
                  <w:r>
                    <w:rPr>
                      <w:rFonts w:hint="eastAsia" w:ascii="Times New Roman" w:hAnsi="Times New Roman" w:eastAsia="宋体" w:cs="Times New Roman"/>
                      <w:szCs w:val="21"/>
                    </w:rPr>
                    <w:t>小学</w:t>
                  </w:r>
                </w:p>
              </w:tc>
            </w:tr>
            <w:tr w14:paraId="7C54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65" w:type="dxa"/>
                  <w:tcBorders>
                    <w:top w:val="single" w:color="auto" w:sz="4" w:space="0"/>
                    <w:left w:val="nil"/>
                    <w:bottom w:val="single" w:color="auto" w:sz="4" w:space="0"/>
                    <w:right w:val="single" w:color="auto" w:sz="4" w:space="0"/>
                  </w:tcBorders>
                  <w:vAlign w:val="center"/>
                </w:tcPr>
                <w:p w14:paraId="6AD5AE6C">
                  <w:pPr>
                    <w:jc w:val="center"/>
                    <w:rPr>
                      <w:rFonts w:ascii="Times New Roman" w:hAnsi="Times New Roman" w:cs="Times New Roman"/>
                      <w:szCs w:val="21"/>
                    </w:rPr>
                  </w:pPr>
                  <w:r>
                    <w:rPr>
                      <w:rFonts w:hint="eastAsia" w:ascii="Times New Roman" w:hAnsi="Times New Roman" w:cs="Times New Roman"/>
                      <w:szCs w:val="21"/>
                      <w:lang w:val="en-US" w:eastAsia="zh-CN"/>
                    </w:rPr>
                    <w:t>8</w:t>
                  </w:r>
                  <w:r>
                    <w:rPr>
                      <w:rFonts w:hint="eastAsia" w:ascii="Times New Roman" w:hAnsi="Times New Roman" w:cs="Times New Roman"/>
                      <w:szCs w:val="21"/>
                    </w:rPr>
                    <w:t>（</w:t>
                  </w:r>
                  <w:r>
                    <w:rPr>
                      <w:rFonts w:hint="eastAsia" w:ascii="Times New Roman" w:hAnsi="Times New Roman" w:cs="Times New Roman"/>
                      <w:szCs w:val="21"/>
                      <w:lang w:val="en-US" w:eastAsia="zh-CN"/>
                    </w:rPr>
                    <w:t>8</w:t>
                  </w:r>
                  <w:r>
                    <w:rPr>
                      <w:rFonts w:ascii="Times New Roman" w:hAnsi="Times New Roman" w:cs="Times New Roman"/>
                      <w:szCs w:val="21"/>
                    </w:rPr>
                    <w:t>0%</w:t>
                  </w:r>
                  <w:r>
                    <w:rPr>
                      <w:rFonts w:hint="eastAsia" w:ascii="Times New Roman" w:hAnsi="Times New Roman" w:cs="Times New Roman"/>
                      <w:szCs w:val="21"/>
                    </w:rPr>
                    <w:t>）</w:t>
                  </w:r>
                </w:p>
              </w:tc>
              <w:tc>
                <w:tcPr>
                  <w:tcW w:w="850" w:type="dxa"/>
                  <w:tcBorders>
                    <w:top w:val="single" w:color="auto" w:sz="4" w:space="0"/>
                    <w:left w:val="single" w:color="auto" w:sz="4" w:space="0"/>
                    <w:bottom w:val="single" w:color="auto" w:sz="4" w:space="0"/>
                    <w:right w:val="single" w:color="000000" w:sz="4" w:space="0"/>
                  </w:tcBorders>
                  <w:vAlign w:val="center"/>
                </w:tcPr>
                <w:p w14:paraId="22915481">
                  <w:pPr>
                    <w:jc w:val="center"/>
                    <w:rPr>
                      <w:rFonts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w:t>
                  </w:r>
                  <w:r>
                    <w:rPr>
                      <w:rFonts w:hint="eastAsia" w:ascii="Times New Roman" w:hAnsi="Times New Roman" w:cs="Times New Roman"/>
                      <w:szCs w:val="21"/>
                      <w:lang w:val="en-US" w:eastAsia="zh-CN"/>
                    </w:rPr>
                    <w:t>2</w:t>
                  </w:r>
                  <w:r>
                    <w:rPr>
                      <w:rFonts w:ascii="Times New Roman" w:hAnsi="Times New Roman" w:cs="Times New Roman"/>
                      <w:szCs w:val="21"/>
                    </w:rPr>
                    <w:t>0%</w:t>
                  </w:r>
                  <w:r>
                    <w:rPr>
                      <w:rFonts w:hint="eastAsia" w:ascii="Times New Roman" w:hAnsi="Times New Roman" w:cs="Times New Roman"/>
                      <w:szCs w:val="21"/>
                    </w:rPr>
                    <w:t>）</w:t>
                  </w:r>
                </w:p>
              </w:tc>
              <w:tc>
                <w:tcPr>
                  <w:tcW w:w="851" w:type="dxa"/>
                  <w:tcBorders>
                    <w:top w:val="single" w:color="auto" w:sz="4" w:space="0"/>
                    <w:left w:val="single" w:color="000000" w:sz="4" w:space="0"/>
                    <w:bottom w:val="single" w:color="auto" w:sz="4" w:space="0"/>
                    <w:right w:val="single" w:color="000000" w:sz="4" w:space="0"/>
                  </w:tcBorders>
                  <w:vAlign w:val="center"/>
                </w:tcPr>
                <w:p w14:paraId="3C63A8AA">
                  <w:pPr>
                    <w:jc w:val="center"/>
                    <w:rPr>
                      <w:rFonts w:ascii="Times New Roman" w:hAnsi="Times New Roman" w:cs="Times New Roman"/>
                      <w:szCs w:val="21"/>
                    </w:rPr>
                  </w:pPr>
                  <w:r>
                    <w:rPr>
                      <w:rFonts w:hint="eastAsia" w:ascii="Times New Roman" w:hAnsi="Times New Roman" w:cs="Times New Roman"/>
                      <w:szCs w:val="21"/>
                      <w:lang w:val="en-US" w:eastAsia="zh-CN"/>
                    </w:rPr>
                    <w:t>3</w:t>
                  </w:r>
                  <w:r>
                    <w:rPr>
                      <w:rFonts w:hint="eastAsia" w:ascii="Times New Roman" w:hAnsi="Times New Roman" w:cs="Times New Roman"/>
                      <w:szCs w:val="21"/>
                    </w:rPr>
                    <w:t>（</w:t>
                  </w:r>
                  <w:r>
                    <w:rPr>
                      <w:rFonts w:hint="eastAsia" w:ascii="Times New Roman" w:hAnsi="Times New Roman" w:cs="Times New Roman"/>
                      <w:szCs w:val="21"/>
                      <w:lang w:val="en-US" w:eastAsia="zh-CN"/>
                    </w:rPr>
                    <w:t>3</w:t>
                  </w:r>
                  <w:r>
                    <w:rPr>
                      <w:rFonts w:ascii="Times New Roman" w:hAnsi="Times New Roman" w:cs="Times New Roman"/>
                      <w:szCs w:val="21"/>
                    </w:rPr>
                    <w:t>0%</w:t>
                  </w:r>
                  <w:r>
                    <w:rPr>
                      <w:rFonts w:hint="eastAsia" w:ascii="Times New Roman" w:hAnsi="Times New Roman" w:cs="Times New Roman"/>
                      <w:szCs w:val="21"/>
                    </w:rPr>
                    <w:t>）</w:t>
                  </w:r>
                </w:p>
              </w:tc>
              <w:tc>
                <w:tcPr>
                  <w:tcW w:w="708" w:type="dxa"/>
                  <w:gridSpan w:val="2"/>
                  <w:tcBorders>
                    <w:top w:val="single" w:color="auto" w:sz="4" w:space="0"/>
                    <w:left w:val="single" w:color="000000" w:sz="4" w:space="0"/>
                    <w:bottom w:val="single" w:color="auto" w:sz="4" w:space="0"/>
                    <w:right w:val="single" w:color="000000" w:sz="4" w:space="0"/>
                  </w:tcBorders>
                  <w:vAlign w:val="center"/>
                </w:tcPr>
                <w:p w14:paraId="564A4664">
                  <w:pPr>
                    <w:jc w:val="center"/>
                    <w:rPr>
                      <w:rFonts w:ascii="Times New Roman" w:hAnsi="Times New Roman" w:cs="Times New Roman"/>
                      <w:szCs w:val="21"/>
                    </w:rPr>
                  </w:pPr>
                  <w:r>
                    <w:rPr>
                      <w:rFonts w:hint="eastAsia" w:ascii="Times New Roman" w:hAnsi="Times New Roman" w:cs="Times New Roman"/>
                      <w:szCs w:val="21"/>
                      <w:lang w:val="en-US" w:eastAsia="zh-CN"/>
                    </w:rPr>
                    <w:t>6</w:t>
                  </w:r>
                  <w:r>
                    <w:rPr>
                      <w:rFonts w:hint="eastAsia" w:ascii="Times New Roman" w:hAnsi="Times New Roman" w:cs="Times New Roman"/>
                      <w:szCs w:val="21"/>
                    </w:rPr>
                    <w:t>（</w:t>
                  </w:r>
                  <w:r>
                    <w:rPr>
                      <w:rFonts w:hint="eastAsia" w:ascii="Times New Roman" w:hAnsi="Times New Roman" w:cs="Times New Roman"/>
                      <w:szCs w:val="21"/>
                      <w:lang w:val="en-US" w:eastAsia="zh-CN"/>
                    </w:rPr>
                    <w:t>6</w:t>
                  </w:r>
                  <w:r>
                    <w:rPr>
                      <w:rFonts w:ascii="Times New Roman" w:hAnsi="Times New Roman" w:cs="Times New Roman"/>
                      <w:szCs w:val="21"/>
                    </w:rPr>
                    <w:t>0%</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7A7B52DA">
                  <w:pPr>
                    <w:jc w:val="center"/>
                    <w:rPr>
                      <w:rFonts w:ascii="Times New Roman" w:hAnsi="Times New Roman" w:cs="Times New Roman"/>
                      <w:szCs w:val="21"/>
                    </w:rPr>
                  </w:pPr>
                  <w:r>
                    <w:rPr>
                      <w:rFonts w:hint="eastAsia" w:ascii="Times New Roman" w:hAnsi="Times New Roman" w:cs="Times New Roman"/>
                      <w:szCs w:val="21"/>
                      <w:lang w:val="en-US" w:eastAsia="zh-CN"/>
                    </w:rPr>
                    <w:t>1</w:t>
                  </w:r>
                  <w:r>
                    <w:rPr>
                      <w:rFonts w:hint="eastAsia" w:ascii="Times New Roman" w:hAnsi="Times New Roman" w:cs="Times New Roman"/>
                      <w:szCs w:val="21"/>
                    </w:rPr>
                    <w:t>（</w:t>
                  </w:r>
                  <w:r>
                    <w:rPr>
                      <w:rFonts w:hint="eastAsia" w:ascii="Times New Roman" w:hAnsi="Times New Roman" w:cs="Times New Roman"/>
                      <w:szCs w:val="21"/>
                      <w:lang w:val="en-US" w:eastAsia="zh-CN"/>
                    </w:rPr>
                    <w:t>1</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000000" w:sz="4" w:space="0"/>
                  </w:tcBorders>
                  <w:vAlign w:val="center"/>
                </w:tcPr>
                <w:p w14:paraId="68265DF1">
                  <w:pPr>
                    <w:jc w:val="center"/>
                    <w:rPr>
                      <w:rFonts w:ascii="Times New Roman" w:hAnsi="Times New Roman" w:cs="Times New Roman"/>
                      <w:szCs w:val="21"/>
                    </w:rPr>
                  </w:pPr>
                  <w:r>
                    <w:rPr>
                      <w:rFonts w:hint="eastAsia" w:ascii="Times New Roman" w:hAnsi="Times New Roman" w:cs="Times New Roman"/>
                      <w:szCs w:val="21"/>
                    </w:rPr>
                    <w:t>0</w:t>
                  </w:r>
                </w:p>
              </w:tc>
              <w:tc>
                <w:tcPr>
                  <w:tcW w:w="709" w:type="dxa"/>
                  <w:tcBorders>
                    <w:top w:val="single" w:color="auto" w:sz="4" w:space="0"/>
                    <w:left w:val="single" w:color="000000" w:sz="4" w:space="0"/>
                    <w:bottom w:val="single" w:color="auto" w:sz="4" w:space="0"/>
                    <w:right w:val="single" w:color="000000" w:sz="4" w:space="0"/>
                  </w:tcBorders>
                  <w:vAlign w:val="center"/>
                </w:tcPr>
                <w:p w14:paraId="22EEE45C">
                  <w:pPr>
                    <w:jc w:val="center"/>
                    <w:rPr>
                      <w:rFonts w:ascii="Times New Roman" w:hAnsi="Times New Roman" w:cs="Times New Roman"/>
                      <w:szCs w:val="21"/>
                    </w:rPr>
                  </w:pPr>
                  <w:r>
                    <w:rPr>
                      <w:rFonts w:ascii="Times New Roman" w:hAnsi="Times New Roman" w:cs="Times New Roman"/>
                      <w:szCs w:val="21"/>
                    </w:rPr>
                    <w:t>10</w:t>
                  </w:r>
                  <w:r>
                    <w:rPr>
                      <w:rFonts w:hint="eastAsia" w:ascii="Times New Roman" w:hAnsi="Times New Roman" w:cs="Times New Roman"/>
                      <w:szCs w:val="21"/>
                    </w:rPr>
                    <w:t>（</w:t>
                  </w:r>
                  <w:r>
                    <w:rPr>
                      <w:rFonts w:ascii="Times New Roman" w:hAnsi="Times New Roman" w:cs="Times New Roman"/>
                      <w:szCs w:val="21"/>
                    </w:rPr>
                    <w:t>100%</w:t>
                  </w:r>
                  <w:r>
                    <w:rPr>
                      <w:rFonts w:hint="eastAsia" w:ascii="Times New Roman" w:hAnsi="Times New Roman" w:cs="Times New Roman"/>
                      <w:szCs w:val="21"/>
                    </w:rPr>
                    <w:t>）</w:t>
                  </w:r>
                </w:p>
              </w:tc>
              <w:tc>
                <w:tcPr>
                  <w:tcW w:w="567" w:type="dxa"/>
                  <w:gridSpan w:val="2"/>
                  <w:tcBorders>
                    <w:top w:val="single" w:color="auto" w:sz="4" w:space="0"/>
                    <w:left w:val="single" w:color="000000" w:sz="4" w:space="0"/>
                    <w:bottom w:val="single" w:color="auto" w:sz="4" w:space="0"/>
                    <w:right w:val="single" w:color="000000" w:sz="4" w:space="0"/>
                  </w:tcBorders>
                  <w:vAlign w:val="center"/>
                </w:tcPr>
                <w:p w14:paraId="41BB4FEC">
                  <w:pPr>
                    <w:jc w:val="center"/>
                    <w:rPr>
                      <w:rFonts w:ascii="Times New Roman" w:hAnsi="Times New Roman" w:cs="Times New Roman"/>
                      <w:szCs w:val="21"/>
                    </w:rPr>
                  </w:pPr>
                  <w:r>
                    <w:rPr>
                      <w:rFonts w:ascii="Times New Roman" w:hAnsi="Times New Roman" w:cs="Times New Roman"/>
                      <w:szCs w:val="21"/>
                    </w:rPr>
                    <w:t>0</w:t>
                  </w:r>
                </w:p>
              </w:tc>
              <w:tc>
                <w:tcPr>
                  <w:tcW w:w="992" w:type="dxa"/>
                  <w:tcBorders>
                    <w:top w:val="single" w:color="auto" w:sz="4" w:space="0"/>
                    <w:left w:val="single" w:color="000000" w:sz="4" w:space="0"/>
                    <w:bottom w:val="single" w:color="auto" w:sz="4" w:space="0"/>
                    <w:right w:val="single" w:color="auto" w:sz="4" w:space="0"/>
                  </w:tcBorders>
                  <w:vAlign w:val="center"/>
                </w:tcPr>
                <w:p w14:paraId="49F5FAE8">
                  <w:pPr>
                    <w:jc w:val="center"/>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w:t>
                  </w:r>
                  <w:r>
                    <w:rPr>
                      <w:rFonts w:hint="eastAsia" w:ascii="Times New Roman" w:hAnsi="Times New Roman" w:cs="Times New Roman"/>
                      <w:szCs w:val="21"/>
                      <w:lang w:val="en-US" w:eastAsia="zh-CN"/>
                    </w:rPr>
                    <w:t>5</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w:t>
                  </w:r>
                </w:p>
              </w:tc>
              <w:tc>
                <w:tcPr>
                  <w:tcW w:w="567" w:type="dxa"/>
                  <w:tcBorders>
                    <w:top w:val="single" w:color="auto" w:sz="4" w:space="0"/>
                    <w:left w:val="single" w:color="000000" w:sz="4" w:space="0"/>
                    <w:bottom w:val="single" w:color="auto" w:sz="4" w:space="0"/>
                    <w:right w:val="single" w:color="auto" w:sz="4" w:space="0"/>
                  </w:tcBorders>
                  <w:vAlign w:val="center"/>
                </w:tcPr>
                <w:p w14:paraId="7CA77EE1">
                  <w:pPr>
                    <w:jc w:val="center"/>
                    <w:rPr>
                      <w:rFonts w:ascii="Times New Roman" w:hAnsi="Times New Roman" w:cs="Times New Roman"/>
                      <w:szCs w:val="21"/>
                    </w:rPr>
                  </w:pPr>
                  <w:r>
                    <w:rPr>
                      <w:rFonts w:hint="eastAsia" w:ascii="Times New Roman" w:hAnsi="Times New Roman" w:cs="Times New Roman"/>
                      <w:szCs w:val="21"/>
                      <w:lang w:val="en-US" w:eastAsia="zh-CN"/>
                    </w:rPr>
                    <w:t>3</w:t>
                  </w:r>
                  <w:r>
                    <w:rPr>
                      <w:rFonts w:hint="eastAsia" w:ascii="Times New Roman" w:hAnsi="Times New Roman" w:cs="Times New Roman"/>
                      <w:szCs w:val="21"/>
                    </w:rPr>
                    <w:t>（</w:t>
                  </w:r>
                  <w:r>
                    <w:rPr>
                      <w:rFonts w:hint="eastAsia" w:ascii="Times New Roman" w:hAnsi="Times New Roman" w:cs="Times New Roman"/>
                      <w:szCs w:val="21"/>
                      <w:lang w:val="en-US" w:eastAsia="zh-CN"/>
                    </w:rPr>
                    <w:t>3</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w:t>
                  </w:r>
                </w:p>
              </w:tc>
              <w:tc>
                <w:tcPr>
                  <w:tcW w:w="709" w:type="dxa"/>
                  <w:tcBorders>
                    <w:top w:val="single" w:color="auto" w:sz="4" w:space="0"/>
                    <w:left w:val="single" w:color="000000" w:sz="4" w:space="0"/>
                    <w:bottom w:val="single" w:color="auto" w:sz="4" w:space="0"/>
                    <w:right w:val="single" w:color="auto" w:sz="4" w:space="0"/>
                  </w:tcBorders>
                  <w:vAlign w:val="center"/>
                </w:tcPr>
                <w:p w14:paraId="40BB6D75">
                  <w:pPr>
                    <w:jc w:val="center"/>
                    <w:rPr>
                      <w:rFonts w:ascii="Times New Roman" w:hAnsi="Times New Roman" w:cs="Times New Roman"/>
                      <w:szCs w:val="21"/>
                    </w:rPr>
                  </w:pPr>
                  <w:r>
                    <w:rPr>
                      <w:rFonts w:hint="eastAsia" w:ascii="Times New Roman" w:hAnsi="Times New Roman" w:cs="Times New Roman"/>
                      <w:szCs w:val="21"/>
                    </w:rPr>
                    <w:t>2（20</w:t>
                  </w:r>
                  <w:r>
                    <w:rPr>
                      <w:rFonts w:ascii="Times New Roman" w:hAnsi="Times New Roman" w:cs="Times New Roman"/>
                      <w:szCs w:val="21"/>
                    </w:rPr>
                    <w:t>%</w:t>
                  </w:r>
                  <w:r>
                    <w:rPr>
                      <w:rFonts w:hint="eastAsia" w:ascii="Times New Roman" w:hAnsi="Times New Roman" w:cs="Times New Roman"/>
                      <w:szCs w:val="21"/>
                    </w:rPr>
                    <w:t>）</w:t>
                  </w:r>
                </w:p>
              </w:tc>
              <w:tc>
                <w:tcPr>
                  <w:tcW w:w="722" w:type="dxa"/>
                  <w:tcBorders>
                    <w:top w:val="single" w:color="auto" w:sz="4" w:space="0"/>
                    <w:left w:val="single" w:color="auto" w:sz="4" w:space="0"/>
                    <w:bottom w:val="single" w:color="auto" w:sz="4" w:space="0"/>
                    <w:right w:val="nil"/>
                  </w:tcBorders>
                  <w:vAlign w:val="center"/>
                </w:tcPr>
                <w:p w14:paraId="7162F4BF">
                  <w:pPr>
                    <w:jc w:val="center"/>
                    <w:rPr>
                      <w:rFonts w:ascii="Times New Roman" w:hAnsi="Times New Roman" w:cs="Times New Roman"/>
                      <w:szCs w:val="21"/>
                    </w:rPr>
                  </w:pPr>
                  <w:r>
                    <w:rPr>
                      <w:rFonts w:hint="eastAsia" w:ascii="Times New Roman" w:hAnsi="Times New Roman" w:cs="Times New Roman"/>
                      <w:szCs w:val="21"/>
                    </w:rPr>
                    <w:t>0</w:t>
                  </w:r>
                </w:p>
              </w:tc>
            </w:tr>
            <w:tr w14:paraId="20D9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8F76BD">
                  <w:pPr>
                    <w:jc w:val="center"/>
                    <w:rPr>
                      <w:rFonts w:ascii="Times New Roman" w:hAnsi="Times New Roman" w:eastAsia="宋体" w:cs="Times New Roman"/>
                      <w:szCs w:val="21"/>
                    </w:rPr>
                  </w:pPr>
                  <w:r>
                    <w:rPr>
                      <w:rFonts w:hint="eastAsia" w:ascii="Times New Roman" w:hAnsi="Times New Roman" w:eastAsia="宋体" w:cs="Times New Roman"/>
                      <w:szCs w:val="21"/>
                    </w:rPr>
                    <w:t>你是否看见运营期间厂区排放黑烟？</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08CB124C">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18994B8">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4" w:space="0"/>
                    <w:left w:val="single" w:color="000000" w:sz="4" w:space="0"/>
                    <w:bottom w:val="single" w:color="auto" w:sz="4" w:space="0"/>
                    <w:right w:val="nil"/>
                  </w:tcBorders>
                  <w:vAlign w:val="center"/>
                </w:tcPr>
                <w:p w14:paraId="461B5001">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1B3B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40ABBF7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7DC45A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8696F02">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7FD4A146">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350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2412" w:type="dxa"/>
                  <w:gridSpan w:val="4"/>
                  <w:vMerge w:val="restart"/>
                  <w:tcBorders>
                    <w:top w:val="single" w:color="auto" w:sz="4" w:space="0"/>
                    <w:left w:val="nil"/>
                    <w:right w:val="single" w:color="auto" w:sz="4" w:space="0"/>
                  </w:tcBorders>
                </w:tcPr>
                <w:p w14:paraId="676126B7">
                  <w:pPr>
                    <w:jc w:val="center"/>
                    <w:rPr>
                      <w:rFonts w:ascii="Times New Roman" w:hAnsi="Times New Roman" w:eastAsia="宋体" w:cs="Times New Roman"/>
                      <w:szCs w:val="21"/>
                    </w:rPr>
                  </w:pPr>
                  <w:r>
                    <w:rPr>
                      <w:rFonts w:hint="eastAsia" w:ascii="Times New Roman" w:hAnsi="Times New Roman" w:eastAsia="宋体" w:cs="Times New Roman"/>
                      <w:szCs w:val="21"/>
                    </w:rPr>
                    <w:t>你认为运营期间厂界周边是否有异味？</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151738AA">
                  <w:pPr>
                    <w:jc w:val="center"/>
                    <w:rPr>
                      <w:rFonts w:ascii="Times New Roman" w:hAnsi="Times New Roman" w:eastAsia="宋体" w:cs="Times New Roman"/>
                      <w:szCs w:val="21"/>
                    </w:rPr>
                  </w:pPr>
                  <w:r>
                    <w:rPr>
                      <w:rFonts w:hint="eastAsia" w:ascii="宋体" w:hAnsi="宋体" w:eastAsia="宋体" w:cs="宋体"/>
                      <w:szCs w:val="21"/>
                    </w:rPr>
                    <w:t>①很强</w:t>
                  </w:r>
                </w:p>
              </w:tc>
              <w:tc>
                <w:tcPr>
                  <w:tcW w:w="1623" w:type="dxa"/>
                  <w:gridSpan w:val="3"/>
                  <w:tcBorders>
                    <w:top w:val="single" w:color="auto" w:sz="4" w:space="0"/>
                    <w:left w:val="single" w:color="000000" w:sz="4" w:space="0"/>
                    <w:bottom w:val="single" w:color="auto" w:sz="4" w:space="0"/>
                    <w:right w:val="single" w:color="auto" w:sz="4" w:space="0"/>
                  </w:tcBorders>
                  <w:vAlign w:val="center"/>
                </w:tcPr>
                <w:p w14:paraId="36E580BD">
                  <w:pPr>
                    <w:jc w:val="center"/>
                    <w:rPr>
                      <w:rFonts w:ascii="Times New Roman" w:hAnsi="Times New Roman" w:eastAsia="宋体" w:cs="Times New Roman"/>
                      <w:szCs w:val="21"/>
                    </w:rPr>
                  </w:pPr>
                  <w:r>
                    <w:rPr>
                      <w:rFonts w:hint="eastAsia" w:ascii="宋体" w:hAnsi="宋体" w:eastAsia="宋体" w:cs="宋体"/>
                      <w:szCs w:val="21"/>
                    </w:rPr>
                    <w:t>②一般</w:t>
                  </w:r>
                </w:p>
              </w:tc>
              <w:tc>
                <w:tcPr>
                  <w:tcW w:w="1354" w:type="dxa"/>
                  <w:gridSpan w:val="2"/>
                  <w:tcBorders>
                    <w:top w:val="single" w:color="auto" w:sz="4" w:space="0"/>
                    <w:left w:val="single" w:color="000000" w:sz="4" w:space="0"/>
                    <w:bottom w:val="single" w:color="auto" w:sz="4" w:space="0"/>
                    <w:right w:val="single" w:color="auto" w:sz="4" w:space="0"/>
                  </w:tcBorders>
                  <w:vAlign w:val="center"/>
                </w:tcPr>
                <w:p w14:paraId="1D88A83B">
                  <w:pPr>
                    <w:jc w:val="center"/>
                    <w:rPr>
                      <w:rFonts w:ascii="Times New Roman" w:hAnsi="Times New Roman" w:eastAsia="宋体" w:cs="Times New Roman"/>
                      <w:szCs w:val="21"/>
                    </w:rPr>
                  </w:pPr>
                  <w:r>
                    <w:rPr>
                      <w:rFonts w:hint="eastAsia" w:ascii="宋体" w:hAnsi="宋体" w:eastAsia="宋体" w:cs="宋体"/>
                      <w:szCs w:val="21"/>
                    </w:rPr>
                    <w:t>③无</w:t>
                  </w:r>
                </w:p>
              </w:tc>
              <w:tc>
                <w:tcPr>
                  <w:tcW w:w="1998" w:type="dxa"/>
                  <w:gridSpan w:val="3"/>
                  <w:tcBorders>
                    <w:top w:val="single" w:color="auto" w:sz="4" w:space="0"/>
                    <w:left w:val="single" w:color="000000" w:sz="4" w:space="0"/>
                    <w:bottom w:val="single" w:color="auto" w:sz="4" w:space="0"/>
                    <w:right w:val="nil"/>
                  </w:tcBorders>
                  <w:vAlign w:val="center"/>
                </w:tcPr>
                <w:p w14:paraId="1EAAA38C">
                  <w:pPr>
                    <w:jc w:val="center"/>
                    <w:rPr>
                      <w:rFonts w:ascii="Times New Roman" w:hAnsi="Times New Roman" w:eastAsia="宋体" w:cs="Times New Roman"/>
                      <w:szCs w:val="21"/>
                    </w:rPr>
                  </w:pPr>
                  <w:r>
                    <w:rPr>
                      <w:rFonts w:hint="eastAsia" w:ascii="Times New Roman" w:hAnsi="Times New Roman" w:eastAsia="宋体" w:cs="Times New Roman"/>
                      <w:szCs w:val="21"/>
                    </w:rPr>
                    <w:t>④不知道</w:t>
                  </w:r>
                </w:p>
              </w:tc>
            </w:tr>
            <w:tr w14:paraId="5E5C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 w:hRule="atLeast"/>
                <w:jc w:val="center"/>
              </w:trPr>
              <w:tc>
                <w:tcPr>
                  <w:tcW w:w="2412" w:type="dxa"/>
                  <w:gridSpan w:val="4"/>
                  <w:vMerge w:val="continue"/>
                  <w:tcBorders>
                    <w:left w:val="nil"/>
                    <w:bottom w:val="single" w:color="auto" w:sz="2" w:space="0"/>
                    <w:right w:val="single" w:color="auto" w:sz="4" w:space="0"/>
                  </w:tcBorders>
                  <w:vAlign w:val="center"/>
                </w:tcPr>
                <w:p w14:paraId="221EBE8B">
                  <w:pPr>
                    <w:jc w:val="center"/>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2" w:space="0"/>
                    <w:right w:val="single" w:color="000000" w:sz="4" w:space="0"/>
                  </w:tcBorders>
                  <w:vAlign w:val="center"/>
                </w:tcPr>
                <w:p w14:paraId="1080AF2B">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623" w:type="dxa"/>
                  <w:gridSpan w:val="3"/>
                  <w:tcBorders>
                    <w:top w:val="single" w:color="auto" w:sz="4" w:space="0"/>
                    <w:left w:val="single" w:color="000000" w:sz="4" w:space="0"/>
                    <w:bottom w:val="single" w:color="auto" w:sz="2" w:space="0"/>
                    <w:right w:val="single" w:color="auto" w:sz="4" w:space="0"/>
                  </w:tcBorders>
                  <w:vAlign w:val="center"/>
                </w:tcPr>
                <w:p w14:paraId="33CCC1D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354" w:type="dxa"/>
                  <w:gridSpan w:val="2"/>
                  <w:tcBorders>
                    <w:top w:val="single" w:color="auto" w:sz="4" w:space="0"/>
                    <w:left w:val="single" w:color="000000" w:sz="4" w:space="0"/>
                    <w:bottom w:val="single" w:color="auto" w:sz="2" w:space="0"/>
                    <w:right w:val="single" w:color="auto" w:sz="4" w:space="0"/>
                  </w:tcBorders>
                  <w:vAlign w:val="center"/>
                </w:tcPr>
                <w:p w14:paraId="513517F1">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1998" w:type="dxa"/>
                  <w:gridSpan w:val="3"/>
                  <w:tcBorders>
                    <w:top w:val="single" w:color="auto" w:sz="4" w:space="0"/>
                    <w:left w:val="single" w:color="000000" w:sz="4" w:space="0"/>
                    <w:bottom w:val="single" w:color="auto" w:sz="2" w:space="0"/>
                    <w:right w:val="nil"/>
                  </w:tcBorders>
                  <w:vAlign w:val="center"/>
                </w:tcPr>
                <w:p w14:paraId="7CE4534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r>
            <w:tr w14:paraId="313F0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2" w:space="0"/>
                    <w:left w:val="nil"/>
                    <w:bottom w:val="single" w:color="auto" w:sz="4" w:space="0"/>
                    <w:right w:val="single" w:color="auto" w:sz="4" w:space="0"/>
                  </w:tcBorders>
                  <w:vAlign w:val="center"/>
                </w:tcPr>
                <w:p w14:paraId="0DD6083B">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你是否看见运营期间固体废弃物随意丢弃？</w:t>
                  </w:r>
                </w:p>
              </w:tc>
              <w:tc>
                <w:tcPr>
                  <w:tcW w:w="1371" w:type="dxa"/>
                  <w:gridSpan w:val="2"/>
                  <w:tcBorders>
                    <w:top w:val="single" w:color="auto" w:sz="2" w:space="0"/>
                    <w:left w:val="single" w:color="auto" w:sz="4" w:space="0"/>
                    <w:bottom w:val="single" w:color="auto" w:sz="4" w:space="0"/>
                    <w:right w:val="single" w:color="000000" w:sz="4" w:space="0"/>
                  </w:tcBorders>
                  <w:vAlign w:val="center"/>
                </w:tcPr>
                <w:p w14:paraId="670679BA">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2" w:space="0"/>
                    <w:left w:val="single" w:color="000000" w:sz="4" w:space="0"/>
                    <w:bottom w:val="single" w:color="auto" w:sz="4" w:space="0"/>
                    <w:right w:val="single" w:color="auto" w:sz="4" w:space="0"/>
                  </w:tcBorders>
                  <w:vAlign w:val="center"/>
                </w:tcPr>
                <w:p w14:paraId="7E78BA8B">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2" w:space="0"/>
                    <w:left w:val="single" w:color="000000" w:sz="4" w:space="0"/>
                    <w:bottom w:val="single" w:color="auto" w:sz="4" w:space="0"/>
                    <w:right w:val="nil"/>
                  </w:tcBorders>
                  <w:vAlign w:val="center"/>
                </w:tcPr>
                <w:p w14:paraId="78996EDD">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03B8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2" w:space="0"/>
                    <w:left w:val="nil"/>
                    <w:bottom w:val="single" w:color="auto" w:sz="4" w:space="0"/>
                    <w:right w:val="single" w:color="auto" w:sz="4" w:space="0"/>
                  </w:tcBorders>
                  <w:vAlign w:val="center"/>
                </w:tcPr>
                <w:p w14:paraId="59A06C93">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A721B11">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068548F3">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424C49C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9B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6102481">
                  <w:pPr>
                    <w:jc w:val="center"/>
                    <w:rPr>
                      <w:rFonts w:ascii="Times New Roman" w:hAnsi="Times New Roman" w:eastAsia="宋体" w:cs="Times New Roman"/>
                      <w:szCs w:val="21"/>
                    </w:rPr>
                  </w:pPr>
                  <w:r>
                    <w:rPr>
                      <w:rFonts w:hint="eastAsia" w:ascii="Times New Roman" w:hAnsi="宋体" w:eastAsia="宋体" w:cs="Times New Roman"/>
                      <w:szCs w:val="21"/>
                    </w:rPr>
                    <w:t>你是否看见运营期间废水乱排乱放吗？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4554B51">
                  <w:pPr>
                    <w:jc w:val="center"/>
                    <w:rPr>
                      <w:rFonts w:ascii="Times New Roman" w:hAnsi="Times New Roman" w:eastAsia="宋体" w:cs="Times New Roman"/>
                      <w:szCs w:val="21"/>
                    </w:rPr>
                  </w:pPr>
                  <w:r>
                    <w:rPr>
                      <w:rFonts w:hint="eastAsia" w:ascii="Times New Roman" w:hAnsi="Times New Roman" w:eastAsia="宋体" w:cs="Times New Roman"/>
                      <w:szCs w:val="21"/>
                    </w:rPr>
                    <w:t>①经常看见</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07375632">
                  <w:pPr>
                    <w:jc w:val="center"/>
                    <w:rPr>
                      <w:rFonts w:ascii="Times New Roman" w:hAnsi="Times New Roman" w:eastAsia="宋体" w:cs="Times New Roman"/>
                      <w:szCs w:val="21"/>
                    </w:rPr>
                  </w:pPr>
                  <w:r>
                    <w:rPr>
                      <w:rFonts w:hint="eastAsia" w:ascii="Times New Roman" w:hAnsi="Times New Roman" w:eastAsia="宋体" w:cs="Times New Roman"/>
                      <w:szCs w:val="21"/>
                    </w:rPr>
                    <w:t>②偶尔看见</w:t>
                  </w:r>
                </w:p>
              </w:tc>
              <w:tc>
                <w:tcPr>
                  <w:tcW w:w="1998" w:type="dxa"/>
                  <w:gridSpan w:val="3"/>
                  <w:tcBorders>
                    <w:top w:val="single" w:color="auto" w:sz="4" w:space="0"/>
                    <w:left w:val="single" w:color="000000" w:sz="4" w:space="0"/>
                    <w:bottom w:val="single" w:color="auto" w:sz="4" w:space="0"/>
                    <w:right w:val="nil"/>
                  </w:tcBorders>
                  <w:vAlign w:val="center"/>
                </w:tcPr>
                <w:p w14:paraId="70F261B3">
                  <w:pPr>
                    <w:jc w:val="center"/>
                    <w:rPr>
                      <w:rFonts w:ascii="Times New Roman" w:hAnsi="Times New Roman" w:eastAsia="宋体" w:cs="Times New Roman"/>
                      <w:szCs w:val="21"/>
                    </w:rPr>
                  </w:pPr>
                  <w:r>
                    <w:rPr>
                      <w:rFonts w:hint="eastAsia" w:ascii="Times New Roman" w:hAnsi="Times New Roman" w:eastAsia="宋体" w:cs="Times New Roman"/>
                      <w:szCs w:val="21"/>
                    </w:rPr>
                    <w:t>③从未见过</w:t>
                  </w:r>
                </w:p>
              </w:tc>
            </w:tr>
            <w:tr w14:paraId="7155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60CD58F9">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0DB4417">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36CFF4F5">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62F5233C">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r>
            <w:tr w14:paraId="1DC2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7AE34E29">
                  <w:pPr>
                    <w:jc w:val="center"/>
                    <w:rPr>
                      <w:rFonts w:ascii="Times New Roman" w:hAnsi="Times New Roman" w:eastAsia="宋体" w:cs="Times New Roman"/>
                      <w:szCs w:val="21"/>
                    </w:rPr>
                  </w:pPr>
                  <w:r>
                    <w:rPr>
                      <w:rFonts w:hint="eastAsia" w:ascii="Times New Roman" w:hAnsi="宋体" w:eastAsia="宋体" w:cs="Times New Roman"/>
                      <w:szCs w:val="21"/>
                    </w:rPr>
                    <w:t>你认为产生的噪声对你生活有影响吗？</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7D3A6451">
                  <w:pPr>
                    <w:jc w:val="center"/>
                    <w:rPr>
                      <w:rFonts w:ascii="Times New Roman" w:hAnsi="Times New Roman" w:eastAsia="宋体" w:cs="Times New Roman"/>
                      <w:szCs w:val="21"/>
                    </w:rPr>
                  </w:pPr>
                  <w:r>
                    <w:rPr>
                      <w:rFonts w:hint="eastAsia" w:ascii="Times New Roman" w:hAnsi="Times New Roman" w:eastAsia="宋体" w:cs="Times New Roman"/>
                      <w:szCs w:val="21"/>
                    </w:rPr>
                    <w:t>①很大</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44276725">
                  <w:pPr>
                    <w:jc w:val="center"/>
                    <w:rPr>
                      <w:rFonts w:ascii="Times New Roman" w:hAnsi="Times New Roman" w:eastAsia="宋体" w:cs="Times New Roman"/>
                      <w:szCs w:val="21"/>
                    </w:rPr>
                  </w:pPr>
                  <w:r>
                    <w:rPr>
                      <w:rFonts w:hint="eastAsia" w:ascii="Times New Roman" w:hAnsi="Times New Roman" w:eastAsia="宋体" w:cs="Times New Roman"/>
                      <w:szCs w:val="21"/>
                    </w:rPr>
                    <w:t>②一般</w:t>
                  </w:r>
                </w:p>
              </w:tc>
              <w:tc>
                <w:tcPr>
                  <w:tcW w:w="1998" w:type="dxa"/>
                  <w:gridSpan w:val="3"/>
                  <w:tcBorders>
                    <w:top w:val="single" w:color="auto" w:sz="4" w:space="0"/>
                    <w:left w:val="single" w:color="000000" w:sz="4" w:space="0"/>
                    <w:bottom w:val="single" w:color="auto" w:sz="4" w:space="0"/>
                    <w:right w:val="nil"/>
                  </w:tcBorders>
                  <w:vAlign w:val="center"/>
                </w:tcPr>
                <w:p w14:paraId="36ACC9B0">
                  <w:pPr>
                    <w:jc w:val="center"/>
                    <w:rPr>
                      <w:rFonts w:ascii="Times New Roman" w:hAnsi="Times New Roman" w:eastAsia="宋体" w:cs="Times New Roman"/>
                      <w:szCs w:val="21"/>
                    </w:rPr>
                  </w:pPr>
                  <w:r>
                    <w:rPr>
                      <w:rFonts w:hint="eastAsia" w:ascii="Times New Roman" w:hAnsi="Times New Roman" w:eastAsia="宋体" w:cs="Times New Roman"/>
                      <w:szCs w:val="21"/>
                    </w:rPr>
                    <w:t>③无</w:t>
                  </w:r>
                </w:p>
              </w:tc>
            </w:tr>
            <w:tr w14:paraId="3233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3ECCD707">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5361FB29">
                  <w:pPr>
                    <w:jc w:val="center"/>
                    <w:rPr>
                      <w:rFonts w:ascii="Times New Roman" w:hAnsi="Times New Roman" w:eastAsia="宋体" w:cs="Times New Roman"/>
                      <w:szCs w:val="21"/>
                    </w:rPr>
                  </w:pPr>
                  <w:r>
                    <w:rPr>
                      <w:rFonts w:hint="eastAsia" w:ascii="Times New Roman" w:hAnsi="Times New Roman" w:eastAsia="宋体" w:cs="Times New Roman"/>
                      <w:szCs w:val="21"/>
                    </w:rPr>
                    <w:t>0</w:t>
                  </w:r>
                </w:p>
              </w:tc>
              <w:tc>
                <w:tcPr>
                  <w:tcW w:w="2977" w:type="dxa"/>
                  <w:gridSpan w:val="5"/>
                  <w:tcBorders>
                    <w:top w:val="single" w:color="auto" w:sz="4" w:space="0"/>
                    <w:left w:val="single" w:color="000000" w:sz="4" w:space="0"/>
                    <w:bottom w:val="single" w:color="auto" w:sz="4" w:space="0"/>
                    <w:right w:val="single" w:color="auto" w:sz="4" w:space="0"/>
                  </w:tcBorders>
                  <w:vAlign w:val="center"/>
                </w:tcPr>
                <w:p w14:paraId="70ED4901">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2（20%）</w:t>
                  </w:r>
                </w:p>
              </w:tc>
              <w:tc>
                <w:tcPr>
                  <w:tcW w:w="1998" w:type="dxa"/>
                  <w:gridSpan w:val="3"/>
                  <w:tcBorders>
                    <w:top w:val="single" w:color="auto" w:sz="4" w:space="0"/>
                    <w:left w:val="single" w:color="000000" w:sz="4" w:space="0"/>
                    <w:bottom w:val="single" w:color="auto" w:sz="4" w:space="0"/>
                    <w:right w:val="nil"/>
                  </w:tcBorders>
                  <w:vAlign w:val="center"/>
                </w:tcPr>
                <w:p w14:paraId="5A16A7E5">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8</w:t>
                  </w:r>
                  <w:r>
                    <w:rPr>
                      <w:rFonts w:ascii="Times New Roman" w:hAnsi="Times New Roman" w:eastAsia="宋体" w:cs="Times New Roman"/>
                      <w:szCs w:val="21"/>
                    </w:rPr>
                    <w:t>0%</w:t>
                  </w:r>
                  <w:r>
                    <w:rPr>
                      <w:rFonts w:hint="eastAsia" w:ascii="Times New Roman" w:hAnsi="Times New Roman" w:eastAsia="宋体" w:cs="Times New Roman"/>
                      <w:szCs w:val="21"/>
                    </w:rPr>
                    <w:t>）</w:t>
                  </w:r>
                </w:p>
              </w:tc>
            </w:tr>
            <w:tr w14:paraId="5667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905C9D3">
                  <w:pPr>
                    <w:jc w:val="center"/>
                    <w:rPr>
                      <w:rFonts w:ascii="Times New Roman" w:hAnsi="Times New Roman" w:eastAsia="宋体" w:cs="Times New Roman"/>
                      <w:szCs w:val="21"/>
                    </w:rPr>
                  </w:pPr>
                  <w:r>
                    <w:rPr>
                      <w:rFonts w:hint="eastAsia" w:ascii="Times New Roman" w:hAnsi="宋体" w:eastAsia="宋体" w:cs="Times New Roman"/>
                      <w:szCs w:val="21"/>
                    </w:rPr>
                    <w:t>你认为对环境影响的主要原因是</w:t>
                  </w:r>
                  <w:r>
                    <w:rPr>
                      <w:rFonts w:hint="eastAsia" w:ascii="Times New Roman" w:hAnsi="Times New Roman" w:eastAsia="宋体" w:cs="Times New Roman"/>
                      <w:szCs w:val="21"/>
                    </w:rPr>
                    <w:t>？</w:t>
                  </w: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3E1C5747">
                  <w:pPr>
                    <w:jc w:val="center"/>
                    <w:rPr>
                      <w:rFonts w:ascii="Times New Roman" w:hAnsi="Times New Roman" w:eastAsia="宋体" w:cs="Times New Roman"/>
                      <w:szCs w:val="21"/>
                    </w:rPr>
                  </w:pPr>
                  <w:r>
                    <w:rPr>
                      <w:rFonts w:hint="eastAsia" w:ascii="Times New Roman" w:hAnsi="Times New Roman" w:eastAsia="宋体" w:cs="Times New Roman"/>
                      <w:szCs w:val="21"/>
                    </w:rPr>
                    <w:t>①噪声</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604D1E66">
                  <w:pPr>
                    <w:jc w:val="center"/>
                    <w:rPr>
                      <w:rFonts w:ascii="Times New Roman" w:hAnsi="Times New Roman" w:eastAsia="宋体" w:cs="Times New Roman"/>
                      <w:szCs w:val="21"/>
                    </w:rPr>
                  </w:pPr>
                  <w:r>
                    <w:rPr>
                      <w:rFonts w:hint="eastAsia" w:ascii="Times New Roman" w:hAnsi="Times New Roman" w:eastAsia="宋体" w:cs="Times New Roman"/>
                      <w:szCs w:val="21"/>
                    </w:rPr>
                    <w:t>②废气</w:t>
                  </w:r>
                </w:p>
              </w:tc>
              <w:tc>
                <w:tcPr>
                  <w:tcW w:w="992" w:type="dxa"/>
                  <w:tcBorders>
                    <w:top w:val="single" w:color="auto" w:sz="4" w:space="0"/>
                    <w:left w:val="single" w:color="000000" w:sz="4" w:space="0"/>
                    <w:bottom w:val="single" w:color="auto" w:sz="4" w:space="0"/>
                    <w:right w:val="single" w:color="auto" w:sz="4" w:space="0"/>
                  </w:tcBorders>
                  <w:vAlign w:val="center"/>
                </w:tcPr>
                <w:p w14:paraId="09942692">
                  <w:pPr>
                    <w:jc w:val="center"/>
                    <w:rPr>
                      <w:rFonts w:ascii="Times New Roman" w:hAnsi="Times New Roman" w:eastAsia="宋体" w:cs="Times New Roman"/>
                      <w:szCs w:val="21"/>
                    </w:rPr>
                  </w:pPr>
                  <w:r>
                    <w:rPr>
                      <w:rFonts w:hint="eastAsia" w:ascii="Times New Roman" w:hAnsi="Times New Roman" w:eastAsia="宋体" w:cs="Times New Roman"/>
                      <w:szCs w:val="21"/>
                    </w:rPr>
                    <w:t>③废水</w:t>
                  </w:r>
                </w:p>
              </w:tc>
              <w:tc>
                <w:tcPr>
                  <w:tcW w:w="1998" w:type="dxa"/>
                  <w:gridSpan w:val="3"/>
                  <w:tcBorders>
                    <w:top w:val="single" w:color="auto" w:sz="4" w:space="0"/>
                    <w:left w:val="single" w:color="000000" w:sz="4" w:space="0"/>
                    <w:bottom w:val="single" w:color="auto" w:sz="4" w:space="0"/>
                    <w:right w:val="nil"/>
                  </w:tcBorders>
                  <w:vAlign w:val="center"/>
                </w:tcPr>
                <w:p w14:paraId="139857A7">
                  <w:pPr>
                    <w:jc w:val="center"/>
                    <w:rPr>
                      <w:rFonts w:ascii="Times New Roman" w:hAnsi="Times New Roman" w:eastAsia="宋体" w:cs="Times New Roman"/>
                      <w:szCs w:val="21"/>
                    </w:rPr>
                  </w:pPr>
                  <w:r>
                    <w:rPr>
                      <w:rFonts w:hint="eastAsia" w:ascii="Times New Roman" w:hAnsi="Times New Roman" w:eastAsia="宋体" w:cs="Times New Roman"/>
                      <w:szCs w:val="21"/>
                    </w:rPr>
                    <w:t>④其他</w:t>
                  </w:r>
                </w:p>
              </w:tc>
            </w:tr>
            <w:tr w14:paraId="5DF6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7CF605E">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49B0DAC7">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3（30%）</w:t>
                  </w:r>
                </w:p>
              </w:tc>
              <w:tc>
                <w:tcPr>
                  <w:tcW w:w="1985" w:type="dxa"/>
                  <w:gridSpan w:val="4"/>
                  <w:tcBorders>
                    <w:top w:val="single" w:color="auto" w:sz="4" w:space="0"/>
                    <w:left w:val="single" w:color="auto" w:sz="4" w:space="0"/>
                    <w:bottom w:val="single" w:color="auto" w:sz="4" w:space="0"/>
                    <w:right w:val="single" w:color="000000" w:sz="4" w:space="0"/>
                  </w:tcBorders>
                  <w:vAlign w:val="center"/>
                </w:tcPr>
                <w:p w14:paraId="20C5DBF6">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2（20%）</w:t>
                  </w:r>
                </w:p>
              </w:tc>
              <w:tc>
                <w:tcPr>
                  <w:tcW w:w="992" w:type="dxa"/>
                  <w:tcBorders>
                    <w:top w:val="single" w:color="auto" w:sz="4" w:space="0"/>
                    <w:left w:val="single" w:color="000000" w:sz="4" w:space="0"/>
                    <w:bottom w:val="single" w:color="auto" w:sz="4" w:space="0"/>
                    <w:right w:val="single" w:color="auto" w:sz="4" w:space="0"/>
                  </w:tcBorders>
                  <w:vAlign w:val="center"/>
                </w:tcPr>
                <w:p w14:paraId="619433C6">
                  <w:pPr>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0%）</w:t>
                  </w:r>
                </w:p>
              </w:tc>
              <w:tc>
                <w:tcPr>
                  <w:tcW w:w="1998" w:type="dxa"/>
                  <w:gridSpan w:val="3"/>
                  <w:tcBorders>
                    <w:top w:val="single" w:color="auto" w:sz="4" w:space="0"/>
                    <w:left w:val="single" w:color="000000" w:sz="4" w:space="0"/>
                    <w:bottom w:val="single" w:color="auto" w:sz="4" w:space="0"/>
                    <w:right w:val="nil"/>
                  </w:tcBorders>
                  <w:vAlign w:val="center"/>
                </w:tcPr>
                <w:p w14:paraId="0D9310BE">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0%</w:t>
                  </w:r>
                  <w:r>
                    <w:rPr>
                      <w:rFonts w:hint="eastAsia" w:ascii="Times New Roman" w:hAnsi="Times New Roman" w:eastAsia="宋体" w:cs="Times New Roman"/>
                      <w:szCs w:val="21"/>
                    </w:rPr>
                    <w:t>）</w:t>
                  </w:r>
                </w:p>
              </w:tc>
            </w:tr>
            <w:tr w14:paraId="1BF1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4345F0C1">
                  <w:pPr>
                    <w:jc w:val="center"/>
                    <w:rPr>
                      <w:rFonts w:ascii="Times New Roman" w:hAnsi="Times New Roman" w:eastAsia="宋体" w:cs="Times New Roman"/>
                      <w:szCs w:val="21"/>
                    </w:rPr>
                  </w:pPr>
                  <w:r>
                    <w:rPr>
                      <w:rFonts w:ascii="Times New Roman" w:hAnsi="宋体" w:eastAsia="宋体" w:cs="Times New Roman"/>
                      <w:szCs w:val="21"/>
                    </w:rPr>
                    <w:t>你认为该项目的环境保护工作怎样？</w:t>
                  </w: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6D31FE31">
                  <w:pPr>
                    <w:jc w:val="center"/>
                    <w:rPr>
                      <w:rFonts w:ascii="Times New Roman" w:hAnsi="Times New Roman" w:eastAsia="宋体" w:cs="Times New Roman"/>
                      <w:szCs w:val="21"/>
                    </w:rPr>
                  </w:pPr>
                  <w:r>
                    <w:rPr>
                      <w:rFonts w:hint="eastAsia" w:ascii="Times New Roman" w:hAnsi="Times New Roman" w:eastAsia="宋体" w:cs="Times New Roman"/>
                      <w:szCs w:val="21"/>
                    </w:rPr>
                    <w:t>①建设单位较为重视，采取有效措施减免环境影响，成效显著。</w:t>
                  </w:r>
                </w:p>
              </w:tc>
              <w:tc>
                <w:tcPr>
                  <w:tcW w:w="2990" w:type="dxa"/>
                  <w:gridSpan w:val="4"/>
                  <w:tcBorders>
                    <w:top w:val="single" w:color="auto" w:sz="4" w:space="0"/>
                    <w:left w:val="single" w:color="000000" w:sz="4" w:space="0"/>
                    <w:bottom w:val="single" w:color="auto" w:sz="4" w:space="0"/>
                    <w:right w:val="nil"/>
                  </w:tcBorders>
                  <w:vAlign w:val="center"/>
                </w:tcPr>
                <w:p w14:paraId="31F19516">
                  <w:pPr>
                    <w:jc w:val="center"/>
                    <w:rPr>
                      <w:rFonts w:ascii="Times New Roman" w:hAnsi="Times New Roman" w:eastAsia="宋体" w:cs="Times New Roman"/>
                      <w:szCs w:val="21"/>
                    </w:rPr>
                  </w:pPr>
                  <w:r>
                    <w:rPr>
                      <w:rFonts w:hint="eastAsia" w:ascii="Times New Roman" w:hAnsi="Times New Roman" w:eastAsia="宋体" w:cs="Times New Roman"/>
                      <w:szCs w:val="21"/>
                    </w:rPr>
                    <w:t>②环保工作仍有欠缺，建议加强。</w:t>
                  </w:r>
                </w:p>
              </w:tc>
            </w:tr>
            <w:tr w14:paraId="0838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13341FAC">
                  <w:pPr>
                    <w:widowControl/>
                    <w:jc w:val="left"/>
                    <w:rPr>
                      <w:rFonts w:ascii="Times New Roman" w:hAnsi="Times New Roman" w:eastAsia="宋体" w:cs="Times New Roman"/>
                      <w:szCs w:val="21"/>
                    </w:rPr>
                  </w:pPr>
                </w:p>
              </w:tc>
              <w:tc>
                <w:tcPr>
                  <w:tcW w:w="3356" w:type="dxa"/>
                  <w:gridSpan w:val="6"/>
                  <w:tcBorders>
                    <w:top w:val="single" w:color="auto" w:sz="4" w:space="0"/>
                    <w:left w:val="single" w:color="auto" w:sz="4" w:space="0"/>
                    <w:bottom w:val="single" w:color="auto" w:sz="4" w:space="0"/>
                    <w:right w:val="single" w:color="auto" w:sz="4" w:space="0"/>
                  </w:tcBorders>
                  <w:vAlign w:val="center"/>
                </w:tcPr>
                <w:p w14:paraId="51AFD17D">
                  <w:pPr>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100%</w:t>
                  </w:r>
                  <w:r>
                    <w:rPr>
                      <w:rFonts w:hint="eastAsia" w:ascii="Times New Roman" w:hAnsi="Times New Roman" w:eastAsia="宋体" w:cs="Times New Roman"/>
                      <w:szCs w:val="21"/>
                    </w:rPr>
                    <w:t>）</w:t>
                  </w:r>
                </w:p>
              </w:tc>
              <w:tc>
                <w:tcPr>
                  <w:tcW w:w="2990" w:type="dxa"/>
                  <w:gridSpan w:val="4"/>
                  <w:tcBorders>
                    <w:top w:val="single" w:color="auto" w:sz="4" w:space="0"/>
                    <w:left w:val="single" w:color="000000" w:sz="4" w:space="0"/>
                    <w:bottom w:val="single" w:color="auto" w:sz="4" w:space="0"/>
                    <w:right w:val="nil"/>
                  </w:tcBorders>
                  <w:vAlign w:val="center"/>
                </w:tcPr>
                <w:p w14:paraId="6104979A">
                  <w:pPr>
                    <w:jc w:val="center"/>
                    <w:rPr>
                      <w:rFonts w:ascii="Times New Roman" w:hAnsi="Times New Roman" w:eastAsia="宋体" w:cs="Times New Roman"/>
                      <w:szCs w:val="21"/>
                    </w:rPr>
                  </w:pPr>
                  <w:r>
                    <w:rPr>
                      <w:rFonts w:ascii="Times New Roman" w:hAnsi="Times New Roman" w:eastAsia="宋体" w:cs="Times New Roman"/>
                      <w:szCs w:val="21"/>
                    </w:rPr>
                    <w:t>0</w:t>
                  </w:r>
                </w:p>
              </w:tc>
            </w:tr>
            <w:tr w14:paraId="23F6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restart"/>
                  <w:tcBorders>
                    <w:top w:val="single" w:color="auto" w:sz="4" w:space="0"/>
                    <w:left w:val="nil"/>
                    <w:bottom w:val="single" w:color="auto" w:sz="4" w:space="0"/>
                    <w:right w:val="single" w:color="auto" w:sz="4" w:space="0"/>
                  </w:tcBorders>
                  <w:vAlign w:val="center"/>
                </w:tcPr>
                <w:p w14:paraId="08ABF3F7">
                  <w:pPr>
                    <w:jc w:val="center"/>
                    <w:rPr>
                      <w:rFonts w:ascii="Times New Roman" w:hAnsi="Times New Roman" w:eastAsia="宋体" w:cs="Times New Roman"/>
                      <w:szCs w:val="21"/>
                    </w:rPr>
                  </w:pPr>
                  <w:r>
                    <w:rPr>
                      <w:rFonts w:hint="eastAsia" w:ascii="Times New Roman" w:hAnsi="Times New Roman" w:eastAsia="宋体" w:cs="Times New Roman"/>
                      <w:szCs w:val="21"/>
                    </w:rPr>
                    <w:t>你对本项目环境保护工作满意程度为</w:t>
                  </w: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47BB10A3">
                  <w:pPr>
                    <w:jc w:val="center"/>
                    <w:rPr>
                      <w:rFonts w:ascii="Times New Roman" w:hAnsi="Times New Roman" w:eastAsia="宋体" w:cs="Times New Roman"/>
                      <w:szCs w:val="21"/>
                    </w:rPr>
                  </w:pPr>
                  <w:r>
                    <w:rPr>
                      <w:rFonts w:hint="eastAsia" w:ascii="Times New Roman" w:hAnsi="Times New Roman" w:eastAsia="宋体" w:cs="Times New Roman"/>
                      <w:szCs w:val="21"/>
                    </w:rPr>
                    <w:t>①满意</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6E7A291C">
                  <w:pPr>
                    <w:jc w:val="center"/>
                    <w:rPr>
                      <w:rFonts w:ascii="Times New Roman" w:hAnsi="Times New Roman" w:eastAsia="宋体" w:cs="Times New Roman"/>
                      <w:szCs w:val="21"/>
                    </w:rPr>
                  </w:pPr>
                  <w:r>
                    <w:rPr>
                      <w:rFonts w:hint="eastAsia" w:ascii="Times New Roman" w:hAnsi="Times New Roman" w:eastAsia="宋体" w:cs="Times New Roman"/>
                      <w:szCs w:val="21"/>
                    </w:rPr>
                    <w:t>②比较满意</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5F880697">
                  <w:pPr>
                    <w:jc w:val="center"/>
                    <w:rPr>
                      <w:rFonts w:ascii="Times New Roman" w:hAnsi="Times New Roman" w:eastAsia="宋体" w:cs="Times New Roman"/>
                      <w:szCs w:val="21"/>
                    </w:rPr>
                  </w:pPr>
                  <w:r>
                    <w:rPr>
                      <w:rFonts w:hint="eastAsia" w:ascii="Times New Roman" w:hAnsi="Times New Roman" w:eastAsia="宋体" w:cs="Times New Roman"/>
                      <w:szCs w:val="21"/>
                    </w:rPr>
                    <w:t>③不满意</w:t>
                  </w:r>
                </w:p>
              </w:tc>
              <w:tc>
                <w:tcPr>
                  <w:tcW w:w="1431" w:type="dxa"/>
                  <w:gridSpan w:val="2"/>
                  <w:tcBorders>
                    <w:top w:val="single" w:color="auto" w:sz="4" w:space="0"/>
                    <w:left w:val="single" w:color="000000" w:sz="4" w:space="0"/>
                    <w:bottom w:val="single" w:color="auto" w:sz="4" w:space="0"/>
                    <w:right w:val="nil"/>
                  </w:tcBorders>
                  <w:vAlign w:val="center"/>
                </w:tcPr>
                <w:p w14:paraId="0071AC98">
                  <w:pPr>
                    <w:jc w:val="center"/>
                    <w:rPr>
                      <w:rFonts w:ascii="Times New Roman" w:hAnsi="Times New Roman" w:eastAsia="宋体" w:cs="Times New Roman"/>
                      <w:szCs w:val="21"/>
                    </w:rPr>
                  </w:pPr>
                  <w:r>
                    <w:rPr>
                      <w:rFonts w:hint="eastAsia" w:ascii="Times New Roman" w:hAnsi="Times New Roman" w:eastAsia="宋体" w:cs="Times New Roman"/>
                      <w:szCs w:val="21"/>
                    </w:rPr>
                    <w:t>④非常不满意</w:t>
                  </w:r>
                </w:p>
              </w:tc>
            </w:tr>
            <w:tr w14:paraId="484C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412" w:type="dxa"/>
                  <w:gridSpan w:val="4"/>
                  <w:vMerge w:val="continue"/>
                  <w:tcBorders>
                    <w:top w:val="single" w:color="auto" w:sz="4" w:space="0"/>
                    <w:left w:val="nil"/>
                    <w:bottom w:val="single" w:color="auto" w:sz="4" w:space="0"/>
                    <w:right w:val="single" w:color="auto" w:sz="4" w:space="0"/>
                  </w:tcBorders>
                  <w:vAlign w:val="center"/>
                </w:tcPr>
                <w:p w14:paraId="55B8ECF2">
                  <w:pPr>
                    <w:widowControl/>
                    <w:jc w:val="left"/>
                    <w:rPr>
                      <w:rFonts w:ascii="Times New Roman" w:hAnsi="Times New Roman" w:eastAsia="宋体" w:cs="Times New Roman"/>
                      <w:szCs w:val="21"/>
                    </w:rPr>
                  </w:pPr>
                </w:p>
              </w:tc>
              <w:tc>
                <w:tcPr>
                  <w:tcW w:w="1371" w:type="dxa"/>
                  <w:gridSpan w:val="2"/>
                  <w:tcBorders>
                    <w:top w:val="single" w:color="auto" w:sz="4" w:space="0"/>
                    <w:left w:val="single" w:color="auto" w:sz="4" w:space="0"/>
                    <w:bottom w:val="single" w:color="auto" w:sz="4" w:space="0"/>
                    <w:right w:val="single" w:color="000000" w:sz="4" w:space="0"/>
                  </w:tcBorders>
                  <w:vAlign w:val="center"/>
                </w:tcPr>
                <w:p w14:paraId="3266ED20">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r>
                    <w:rPr>
                      <w:rFonts w:ascii="Times New Roman" w:hAnsi="Times New Roman" w:eastAsia="宋体" w:cs="Times New Roman"/>
                      <w:szCs w:val="21"/>
                    </w:rPr>
                    <w:t>0%</w:t>
                  </w:r>
                  <w:r>
                    <w:rPr>
                      <w:rFonts w:hint="eastAsia" w:ascii="Times New Roman" w:hAnsi="Times New Roman" w:eastAsia="宋体" w:cs="Times New Roman"/>
                      <w:szCs w:val="21"/>
                    </w:rPr>
                    <w:t>）</w:t>
                  </w:r>
                </w:p>
              </w:tc>
              <w:tc>
                <w:tcPr>
                  <w:tcW w:w="1985" w:type="dxa"/>
                  <w:gridSpan w:val="4"/>
                  <w:tcBorders>
                    <w:top w:val="single" w:color="auto" w:sz="4" w:space="0"/>
                    <w:left w:val="single" w:color="000000" w:sz="4" w:space="0"/>
                    <w:bottom w:val="single" w:color="auto" w:sz="4" w:space="0"/>
                    <w:right w:val="single" w:color="auto" w:sz="4" w:space="0"/>
                  </w:tcBorders>
                  <w:vAlign w:val="center"/>
                </w:tcPr>
                <w:p w14:paraId="31A3A151">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0</w:t>
                  </w:r>
                </w:p>
              </w:tc>
              <w:tc>
                <w:tcPr>
                  <w:tcW w:w="1559" w:type="dxa"/>
                  <w:gridSpan w:val="2"/>
                  <w:tcBorders>
                    <w:top w:val="single" w:color="auto" w:sz="4" w:space="0"/>
                    <w:left w:val="single" w:color="000000" w:sz="4" w:space="0"/>
                    <w:bottom w:val="single" w:color="auto" w:sz="4" w:space="0"/>
                    <w:right w:val="single" w:color="auto" w:sz="4" w:space="0"/>
                  </w:tcBorders>
                  <w:vAlign w:val="center"/>
                </w:tcPr>
                <w:p w14:paraId="6D707F35">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1431" w:type="dxa"/>
                  <w:gridSpan w:val="2"/>
                  <w:tcBorders>
                    <w:top w:val="single" w:color="auto" w:sz="4" w:space="0"/>
                    <w:left w:val="single" w:color="000000" w:sz="4" w:space="0"/>
                    <w:bottom w:val="single" w:color="auto" w:sz="4" w:space="0"/>
                    <w:right w:val="nil"/>
                  </w:tcBorders>
                  <w:vAlign w:val="center"/>
                </w:tcPr>
                <w:p w14:paraId="0FCD0BD8">
                  <w:pPr>
                    <w:jc w:val="center"/>
                    <w:rPr>
                      <w:rFonts w:ascii="Times New Roman" w:hAnsi="Times New Roman" w:eastAsia="宋体" w:cs="Times New Roman"/>
                      <w:szCs w:val="21"/>
                    </w:rPr>
                  </w:pPr>
                  <w:r>
                    <w:rPr>
                      <w:rFonts w:ascii="Times New Roman" w:hAnsi="Times New Roman" w:eastAsia="宋体" w:cs="Times New Roman"/>
                      <w:szCs w:val="21"/>
                    </w:rPr>
                    <w:t>0</w:t>
                  </w:r>
                </w:p>
              </w:tc>
            </w:tr>
          </w:tbl>
          <w:p w14:paraId="289D6C50">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通过对调查统计表的调查结果分析：</w:t>
            </w:r>
          </w:p>
          <w:p w14:paraId="3A510291">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1</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公众对本项目环境保护工作持满意或比较满意的态度。</w:t>
            </w:r>
          </w:p>
          <w:p w14:paraId="50DC55C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2</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的公众未看见运营期间排气筒排放黑烟，</w:t>
            </w:r>
            <w:r>
              <w:rPr>
                <w:rFonts w:ascii="Times New Roman" w:hAnsi="Calibri" w:eastAsia="宋体" w:cs="Times New Roman"/>
                <w:sz w:val="24"/>
              </w:rPr>
              <w:t>100%</w:t>
            </w:r>
            <w:r>
              <w:rPr>
                <w:rFonts w:hint="eastAsia" w:ascii="Times New Roman" w:hAnsi="Calibri" w:eastAsia="宋体" w:cs="Times New Roman"/>
                <w:sz w:val="24"/>
              </w:rPr>
              <w:t>的公众认为运营期间厂界周边没有异味，</w:t>
            </w:r>
            <w:r>
              <w:rPr>
                <w:rFonts w:ascii="Times New Roman" w:hAnsi="Calibri" w:eastAsia="宋体" w:cs="Times New Roman"/>
                <w:sz w:val="24"/>
              </w:rPr>
              <w:t>100%</w:t>
            </w:r>
            <w:r>
              <w:rPr>
                <w:rFonts w:hint="eastAsia" w:ascii="Times New Roman" w:hAnsi="Calibri" w:eastAsia="宋体" w:cs="Times New Roman"/>
                <w:sz w:val="24"/>
              </w:rPr>
              <w:t>的公众未看见运营期间固体废弃物随意丢弃，</w:t>
            </w:r>
            <w:r>
              <w:rPr>
                <w:rFonts w:ascii="Times New Roman" w:hAnsi="Calibri" w:eastAsia="宋体" w:cs="Times New Roman"/>
                <w:sz w:val="24"/>
              </w:rPr>
              <w:t>100%</w:t>
            </w:r>
            <w:r>
              <w:rPr>
                <w:rFonts w:hint="eastAsia" w:ascii="Times New Roman" w:hAnsi="Calibri" w:eastAsia="宋体" w:cs="Times New Roman"/>
                <w:sz w:val="24"/>
              </w:rPr>
              <w:t>的公众未看见运营期间废水乱排乱排。</w:t>
            </w:r>
            <w:r>
              <w:rPr>
                <w:rFonts w:hint="eastAsia" w:ascii="Times New Roman" w:hAnsi="Calibri" w:eastAsia="宋体" w:cs="Times New Roman"/>
                <w:sz w:val="24"/>
                <w:lang w:val="en-US" w:eastAsia="zh-CN"/>
              </w:rPr>
              <w:t>8</w:t>
            </w:r>
            <w:r>
              <w:rPr>
                <w:rFonts w:hint="eastAsia" w:ascii="Times New Roman" w:hAnsi="Calibri" w:eastAsia="宋体" w:cs="Times New Roman"/>
                <w:sz w:val="24"/>
              </w:rPr>
              <w:t>0%公众认为项目产生的噪声对生活无影响</w:t>
            </w:r>
            <w:r>
              <w:rPr>
                <w:rFonts w:hint="eastAsia" w:ascii="Times New Roman" w:hAnsi="Calibri" w:eastAsia="宋体" w:cs="Times New Roman"/>
                <w:sz w:val="24"/>
                <w:lang w:val="en-US" w:eastAsia="zh-CN"/>
              </w:rPr>
              <w:t>，20%认为影响一般</w:t>
            </w:r>
            <w:r>
              <w:rPr>
                <w:rFonts w:hint="eastAsia" w:ascii="Times New Roman" w:hAnsi="Calibri" w:eastAsia="宋体" w:cs="Times New Roman"/>
                <w:sz w:val="24"/>
              </w:rPr>
              <w:t>。</w:t>
            </w:r>
            <w:r>
              <w:rPr>
                <w:rFonts w:hint="eastAsia" w:ascii="Times New Roman" w:hAnsi="Calibri" w:eastAsia="宋体" w:cs="Times New Roman"/>
                <w:sz w:val="24"/>
                <w:lang w:val="en-US" w:eastAsia="zh-CN"/>
              </w:rPr>
              <w:t>3</w:t>
            </w:r>
            <w:r>
              <w:rPr>
                <w:rFonts w:hint="eastAsia" w:ascii="Times New Roman" w:hAnsi="Calibri" w:eastAsia="宋体" w:cs="Times New Roman"/>
                <w:sz w:val="24"/>
              </w:rPr>
              <w:t>0%公众认为对环境影响的主要原因是</w:t>
            </w:r>
            <w:r>
              <w:rPr>
                <w:rFonts w:hint="eastAsia" w:ascii="Times New Roman" w:hAnsi="Calibri" w:eastAsia="宋体" w:cs="Times New Roman"/>
                <w:sz w:val="24"/>
                <w:lang w:val="en-US" w:eastAsia="zh-CN"/>
              </w:rPr>
              <w:t>噪声、2</w:t>
            </w:r>
            <w:r>
              <w:rPr>
                <w:rFonts w:hint="eastAsia" w:ascii="Times New Roman" w:hAnsi="Calibri" w:eastAsia="宋体" w:cs="Times New Roman"/>
                <w:sz w:val="24"/>
              </w:rPr>
              <w:t>0%公众认为对环境影响的主要原因是</w:t>
            </w:r>
            <w:r>
              <w:rPr>
                <w:rFonts w:hint="eastAsia" w:ascii="Times New Roman" w:hAnsi="Calibri" w:eastAsia="宋体" w:cs="Times New Roman"/>
                <w:sz w:val="24"/>
                <w:lang w:val="en-US" w:eastAsia="zh-CN"/>
              </w:rPr>
              <w:t>废气，20%认为是废水，20%认为是其他</w:t>
            </w:r>
            <w:r>
              <w:rPr>
                <w:rFonts w:hint="eastAsia" w:ascii="Times New Roman" w:hAnsi="Calibri" w:eastAsia="宋体" w:cs="Times New Roman"/>
                <w:sz w:val="24"/>
              </w:rPr>
              <w:t>。</w:t>
            </w:r>
          </w:p>
          <w:p w14:paraId="2FD3C315">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w:t>
            </w:r>
            <w:r>
              <w:rPr>
                <w:rFonts w:ascii="Times New Roman" w:hAnsi="Calibri" w:eastAsia="宋体" w:cs="Times New Roman"/>
                <w:sz w:val="24"/>
              </w:rPr>
              <w:t>3</w:t>
            </w:r>
            <w:r>
              <w:rPr>
                <w:rFonts w:hint="eastAsia" w:ascii="Times New Roman" w:hAnsi="Calibri" w:eastAsia="宋体" w:cs="Times New Roman"/>
                <w:sz w:val="24"/>
              </w:rPr>
              <w:t>）</w:t>
            </w:r>
            <w:r>
              <w:rPr>
                <w:rFonts w:ascii="Times New Roman" w:hAnsi="Calibri" w:eastAsia="宋体" w:cs="Times New Roman"/>
                <w:sz w:val="24"/>
              </w:rPr>
              <w:t>100%</w:t>
            </w:r>
            <w:r>
              <w:rPr>
                <w:rFonts w:hint="eastAsia" w:ascii="Times New Roman" w:hAnsi="Calibri" w:eastAsia="宋体" w:cs="Times New Roman"/>
                <w:sz w:val="24"/>
              </w:rPr>
              <w:t>的公众认为建设单位较为重视，采取有效措施减免环境影响，成效显著。</w:t>
            </w:r>
          </w:p>
          <w:p w14:paraId="69EFC5E8">
            <w:pPr>
              <w:spacing w:before="156" w:beforeLines="50" w:line="360" w:lineRule="auto"/>
              <w:ind w:firstLine="480" w:firstLineChars="200"/>
              <w:contextualSpacing/>
              <w:jc w:val="left"/>
              <w:rPr>
                <w:rFonts w:ascii="Times New Roman" w:hAnsi="Calibri" w:eastAsia="宋体" w:cs="Times New Roman"/>
                <w:sz w:val="24"/>
              </w:rPr>
            </w:pPr>
            <w:r>
              <w:rPr>
                <w:rFonts w:hint="eastAsia" w:ascii="Times New Roman" w:hAnsi="Calibri" w:eastAsia="宋体" w:cs="Times New Roman"/>
                <w:sz w:val="24"/>
              </w:rPr>
              <w:t>综上所述，本次验收调查通过发放问卷调查的形式，充分收集了公众对本项目建设意见和建议，从统计结果看，公众对该项目环保工作满意，不反对该项目验收，因此该项目的建设是合理的。</w:t>
            </w:r>
          </w:p>
          <w:p w14:paraId="2E8847D9">
            <w:pPr>
              <w:spacing w:line="360" w:lineRule="auto"/>
              <w:rPr>
                <w:rFonts w:ascii="Times New Roman" w:hAnsi="Times New Roman" w:eastAsia="黑体" w:cs="Times New Roman"/>
                <w:b/>
                <w:bCs/>
                <w:sz w:val="30"/>
                <w:szCs w:val="30"/>
              </w:rPr>
            </w:pPr>
          </w:p>
          <w:p w14:paraId="03FD80F1">
            <w:pPr>
              <w:spacing w:line="360" w:lineRule="auto"/>
              <w:rPr>
                <w:rFonts w:ascii="Times New Roman" w:hAnsi="Times New Roman" w:eastAsia="黑体" w:cs="Times New Roman"/>
                <w:b/>
                <w:bCs/>
                <w:sz w:val="30"/>
                <w:szCs w:val="30"/>
              </w:rPr>
            </w:pPr>
          </w:p>
          <w:p w14:paraId="5370EF22">
            <w:pPr>
              <w:spacing w:line="360" w:lineRule="auto"/>
              <w:rPr>
                <w:rFonts w:ascii="Times New Roman" w:hAnsi="Times New Roman" w:eastAsia="黑体" w:cs="Times New Roman"/>
                <w:b/>
                <w:bCs/>
                <w:sz w:val="30"/>
                <w:szCs w:val="30"/>
              </w:rPr>
            </w:pPr>
          </w:p>
        </w:tc>
      </w:tr>
    </w:tbl>
    <w:p w14:paraId="4F2DDFC6">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EE97D5">
      <w:pPr>
        <w:rPr>
          <w:rFonts w:ascii="Times New Roman" w:hAnsi="Times New Roman" w:cs="Times New Roman"/>
          <w:b/>
          <w:bCs/>
          <w:sz w:val="30"/>
          <w:szCs w:val="30"/>
        </w:rPr>
      </w:pPr>
      <w:r>
        <w:rPr>
          <w:rFonts w:ascii="Times New Roman" w:hAnsi="Times New Roman" w:cs="Times New Roman"/>
          <w:b/>
          <w:bCs/>
          <w:sz w:val="30"/>
          <w:szCs w:val="30"/>
        </w:rPr>
        <w:t>表八                                验收监测结论与建议</w:t>
      </w:r>
    </w:p>
    <w:tbl>
      <w:tblPr>
        <w:tblStyle w:val="3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A6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14:paraId="3543853F">
            <w:pPr>
              <w:spacing w:line="360" w:lineRule="auto"/>
              <w:contextualSpacing/>
              <w:rPr>
                <w:rFonts w:ascii="Times New Roman" w:hAnsi="Times New Roman" w:cs="Times New Roman"/>
                <w:b/>
                <w:bCs/>
                <w:sz w:val="28"/>
                <w:szCs w:val="28"/>
              </w:rPr>
            </w:pPr>
            <w:bookmarkStart w:id="54" w:name="_Toc17837"/>
            <w:r>
              <w:rPr>
                <w:rFonts w:ascii="Times New Roman" w:hAnsi="Times New Roman" w:cs="Times New Roman"/>
                <w:b/>
                <w:bCs/>
                <w:sz w:val="28"/>
                <w:szCs w:val="28"/>
              </w:rPr>
              <w:t>一、项目建设情况</w:t>
            </w:r>
            <w:bookmarkEnd w:id="54"/>
          </w:p>
          <w:p w14:paraId="7A5B8492">
            <w:pPr>
              <w:spacing w:line="360" w:lineRule="auto"/>
              <w:ind w:firstLine="482" w:firstLineChars="200"/>
              <w:contextualSpacing/>
              <w:rPr>
                <w:rFonts w:ascii="Times New Roman" w:hAnsi="Times New Roman" w:cs="Times New Roman"/>
                <w:sz w:val="24"/>
              </w:rPr>
            </w:pPr>
            <w:r>
              <w:rPr>
                <w:rFonts w:hint="eastAsia" w:ascii="Times New Roman" w:hAnsi="Times New Roman" w:eastAsia="宋体" w:cs="Times New Roman"/>
                <w:b/>
                <w:bCs/>
                <w:sz w:val="24"/>
              </w:rPr>
              <w:t>长河同创环保设备生产线技术改造项目</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14:paraId="23F9C835">
            <w:pPr>
              <w:pStyle w:val="3"/>
              <w:spacing w:before="0" w:after="0" w:line="360" w:lineRule="auto"/>
              <w:contextualSpacing/>
              <w:rPr>
                <w:rFonts w:ascii="Times New Roman" w:hAnsi="Times New Roman" w:cs="Times New Roman"/>
              </w:rPr>
            </w:pPr>
            <w:bookmarkStart w:id="55" w:name="_Toc1179"/>
            <w:r>
              <w:rPr>
                <w:rFonts w:ascii="Times New Roman" w:hAnsi="Times New Roman" w:cs="Times New Roman"/>
              </w:rPr>
              <w:t>二、项目验收工况</w:t>
            </w:r>
            <w:bookmarkEnd w:id="55"/>
          </w:p>
          <w:p w14:paraId="408253C6">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14:paraId="62D4A772">
            <w:pPr>
              <w:numPr>
                <w:ilvl w:val="0"/>
                <w:numId w:val="4"/>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hint="eastAsia" w:ascii="Times New Roman" w:hAnsi="Times New Roman" w:cs="Times New Roman"/>
                <w:bCs/>
                <w:sz w:val="24"/>
              </w:rPr>
              <w:t>202</w:t>
            </w:r>
            <w:r>
              <w:rPr>
                <w:rFonts w:hint="eastAsia" w:ascii="Times New Roman" w:hAnsi="Times New Roman" w:cs="Times New Roman"/>
                <w:bCs/>
                <w:sz w:val="24"/>
                <w:lang w:val="en-US" w:eastAsia="zh-CN"/>
              </w:rPr>
              <w:t>6</w:t>
            </w:r>
            <w:r>
              <w:rPr>
                <w:rFonts w:hint="eastAsia" w:ascii="Times New Roman" w:hAnsi="Times New Roman" w:cs="Times New Roman"/>
                <w:bCs/>
                <w:sz w:val="24"/>
              </w:rPr>
              <w:t>年</w:t>
            </w:r>
            <w:r>
              <w:rPr>
                <w:rFonts w:hint="eastAsia" w:ascii="Times New Roman" w:hAnsi="Times New Roman" w:cs="Times New Roman"/>
                <w:bCs/>
                <w:sz w:val="24"/>
                <w:lang w:val="en-US" w:eastAsia="zh-CN"/>
              </w:rPr>
              <w:t>1</w:t>
            </w:r>
            <w:r>
              <w:rPr>
                <w:rFonts w:hint="eastAsia" w:ascii="Times New Roman" w:hAnsi="Times New Roman" w:cs="Times New Roman"/>
                <w:bCs/>
                <w:sz w:val="24"/>
              </w:rPr>
              <w:t>月2</w:t>
            </w:r>
            <w:r>
              <w:rPr>
                <w:rFonts w:hint="eastAsia" w:ascii="Times New Roman" w:hAnsi="Times New Roman" w:cs="Times New Roman"/>
                <w:bCs/>
                <w:sz w:val="24"/>
                <w:lang w:val="en-US" w:eastAsia="zh-CN"/>
              </w:rPr>
              <w:t>6</w:t>
            </w:r>
            <w:r>
              <w:rPr>
                <w:rFonts w:hint="eastAsia" w:ascii="Times New Roman" w:hAnsi="Times New Roman" w:cs="Times New Roman"/>
                <w:bCs/>
                <w:sz w:val="24"/>
              </w:rPr>
              <w:t>日</w:t>
            </w:r>
            <w:r>
              <w:rPr>
                <w:rFonts w:hint="eastAsia" w:ascii="Times New Roman" w:hAnsi="Times New Roman" w:cs="Times New Roman"/>
                <w:bCs/>
                <w:sz w:val="24"/>
                <w:lang w:val="en-US" w:eastAsia="zh-CN"/>
              </w:rPr>
              <w:t>~1</w:t>
            </w:r>
            <w:r>
              <w:rPr>
                <w:rFonts w:hint="eastAsia" w:ascii="Times New Roman" w:hAnsi="Times New Roman" w:cs="Times New Roman"/>
                <w:bCs/>
                <w:sz w:val="24"/>
              </w:rPr>
              <w:t>月2</w:t>
            </w:r>
            <w:r>
              <w:rPr>
                <w:rFonts w:hint="eastAsia" w:ascii="Times New Roman" w:hAnsi="Times New Roman" w:cs="Times New Roman"/>
                <w:bCs/>
                <w:sz w:val="24"/>
                <w:lang w:val="en-US" w:eastAsia="zh-CN"/>
              </w:rPr>
              <w:t>7</w:t>
            </w:r>
            <w:r>
              <w:rPr>
                <w:rFonts w:hint="eastAsia" w:ascii="Times New Roman" w:hAnsi="Times New Roman" w:cs="Times New Roman"/>
                <w:bCs/>
                <w:sz w:val="24"/>
              </w:rPr>
              <w:t>日</w:t>
            </w:r>
            <w:r>
              <w:rPr>
                <w:rFonts w:ascii="Times New Roman" w:hAnsi="Times New Roman" w:cs="Times New Roman"/>
                <w:sz w:val="24"/>
              </w:rPr>
              <w:t>监测期间的生产及环境条件下开展验收监测所得出的结论。</w:t>
            </w:r>
          </w:p>
          <w:p w14:paraId="1328BC6C">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长河同创环保设备生产线技术改造项目</w:t>
            </w:r>
            <w:r>
              <w:rPr>
                <w:rFonts w:hint="eastAsia" w:ascii="Times New Roman" w:hAnsi="Times New Roman" w:cs="Times New Roman"/>
                <w:bCs/>
                <w:sz w:val="24"/>
              </w:rPr>
              <w:t>202</w:t>
            </w:r>
            <w:r>
              <w:rPr>
                <w:rFonts w:hint="eastAsia" w:ascii="Times New Roman" w:hAnsi="Times New Roman" w:cs="Times New Roman"/>
                <w:bCs/>
                <w:sz w:val="24"/>
                <w:lang w:val="en-US" w:eastAsia="zh-CN"/>
              </w:rPr>
              <w:t>6</w:t>
            </w:r>
            <w:r>
              <w:rPr>
                <w:rFonts w:hint="eastAsia" w:ascii="Times New Roman" w:hAnsi="Times New Roman" w:cs="Times New Roman"/>
                <w:bCs/>
                <w:sz w:val="24"/>
              </w:rPr>
              <w:t>年</w:t>
            </w:r>
            <w:r>
              <w:rPr>
                <w:rFonts w:hint="eastAsia" w:ascii="Times New Roman" w:hAnsi="Times New Roman" w:cs="Times New Roman"/>
                <w:bCs/>
                <w:sz w:val="24"/>
                <w:lang w:val="en-US" w:eastAsia="zh-CN"/>
              </w:rPr>
              <w:t>1</w:t>
            </w:r>
            <w:r>
              <w:rPr>
                <w:rFonts w:hint="eastAsia" w:ascii="Times New Roman" w:hAnsi="Times New Roman" w:cs="Times New Roman"/>
                <w:bCs/>
                <w:sz w:val="24"/>
              </w:rPr>
              <w:t>月2</w:t>
            </w:r>
            <w:r>
              <w:rPr>
                <w:rFonts w:hint="eastAsia" w:ascii="Times New Roman" w:hAnsi="Times New Roman" w:cs="Times New Roman"/>
                <w:bCs/>
                <w:sz w:val="24"/>
                <w:lang w:val="en-US" w:eastAsia="zh-CN"/>
              </w:rPr>
              <w:t>6</w:t>
            </w:r>
            <w:r>
              <w:rPr>
                <w:rFonts w:hint="eastAsia" w:ascii="Times New Roman" w:hAnsi="Times New Roman" w:cs="Times New Roman"/>
                <w:bCs/>
                <w:sz w:val="24"/>
              </w:rPr>
              <w:t>日</w:t>
            </w:r>
            <w:r>
              <w:rPr>
                <w:rFonts w:hint="eastAsia" w:ascii="Times New Roman" w:hAnsi="Times New Roman" w:cs="Times New Roman"/>
                <w:bCs/>
                <w:sz w:val="24"/>
                <w:lang w:val="en-US" w:eastAsia="zh-CN"/>
              </w:rPr>
              <w:t>~1</w:t>
            </w:r>
            <w:r>
              <w:rPr>
                <w:rFonts w:hint="eastAsia" w:ascii="Times New Roman" w:hAnsi="Times New Roman" w:cs="Times New Roman"/>
                <w:bCs/>
                <w:sz w:val="24"/>
              </w:rPr>
              <w:t>月2</w:t>
            </w:r>
            <w:r>
              <w:rPr>
                <w:rFonts w:hint="eastAsia" w:ascii="Times New Roman" w:hAnsi="Times New Roman" w:cs="Times New Roman"/>
                <w:bCs/>
                <w:sz w:val="24"/>
                <w:lang w:val="en-US" w:eastAsia="zh-CN"/>
              </w:rPr>
              <w:t>7</w:t>
            </w:r>
            <w:r>
              <w:rPr>
                <w:rFonts w:hint="eastAsia" w:ascii="Times New Roman" w:hAnsi="Times New Roman" w:cs="Times New Roman"/>
                <w:bCs/>
                <w:sz w:val="24"/>
              </w:rPr>
              <w:t>日</w:t>
            </w:r>
            <w:r>
              <w:rPr>
                <w:rFonts w:ascii="Times New Roman" w:hAnsi="Times New Roman" w:cs="Times New Roman"/>
                <w:sz w:val="24"/>
              </w:rPr>
              <w:t>监测期间，</w:t>
            </w:r>
            <w:r>
              <w:rPr>
                <w:rFonts w:ascii="Times New Roman" w:hAnsi="Times New Roman" w:eastAsia="宋体" w:cs="Times New Roman"/>
                <w:sz w:val="24"/>
              </w:rPr>
              <w:t>实际生产能力达到</w:t>
            </w:r>
            <w:r>
              <w:rPr>
                <w:rFonts w:ascii="Times New Roman" w:hAnsi="Times New Roman" w:cs="Times New Roman"/>
                <w:sz w:val="24"/>
              </w:rPr>
              <w:t>设计</w:t>
            </w:r>
            <w:r>
              <w:rPr>
                <w:rFonts w:ascii="Times New Roman" w:hAnsi="Times New Roman" w:cs="Times New Roman"/>
                <w:bCs/>
                <w:sz w:val="24"/>
              </w:rPr>
              <w:t>日生产规模</w:t>
            </w:r>
            <w:r>
              <w:rPr>
                <w:rFonts w:ascii="Times New Roman" w:hAnsi="Times New Roman" w:cs="Times New Roman"/>
                <w:sz w:val="24"/>
              </w:rPr>
              <w:t>，满足验收监测条件。</w:t>
            </w:r>
          </w:p>
          <w:p w14:paraId="1CD14651">
            <w:pPr>
              <w:pStyle w:val="3"/>
              <w:spacing w:before="0" w:after="0" w:line="360" w:lineRule="auto"/>
              <w:contextualSpacing/>
              <w:rPr>
                <w:rFonts w:ascii="Times New Roman" w:hAnsi="Times New Roman" w:cs="Times New Roman"/>
              </w:rPr>
            </w:pPr>
            <w:bookmarkStart w:id="56" w:name="_Toc18859"/>
            <w:r>
              <w:rPr>
                <w:rFonts w:ascii="Times New Roman" w:hAnsi="Times New Roman" w:cs="Times New Roman"/>
              </w:rPr>
              <w:t>三、污染物监测结论</w:t>
            </w:r>
            <w:bookmarkEnd w:id="56"/>
          </w:p>
          <w:p w14:paraId="2383450E">
            <w:pPr>
              <w:pStyle w:val="4"/>
              <w:spacing w:before="0" w:after="0" w:line="360" w:lineRule="auto"/>
              <w:ind w:firstLine="472" w:firstLineChars="196"/>
              <w:contextualSpacing/>
            </w:pPr>
            <w:r>
              <w:t>1、废气</w:t>
            </w:r>
          </w:p>
          <w:p w14:paraId="6A280191">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有组织废气中颗粒物检测结果符合《大气污染物综合排放标准》（GB16297-1996）表2中其他二级排放限值；</w:t>
            </w:r>
            <w:r>
              <w:rPr>
                <w:rFonts w:hint="eastAsia" w:ascii="Times New Roman" w:hAnsi="Times New Roman" w:cs="Times New Roman"/>
                <w:bCs/>
                <w:sz w:val="24"/>
                <w:lang w:val="en-US" w:eastAsia="zh-CN"/>
              </w:rPr>
              <w:t>VOCs</w:t>
            </w:r>
            <w:r>
              <w:rPr>
                <w:rFonts w:hint="eastAsia" w:ascii="Times New Roman" w:hAnsi="Times New Roman" w:cs="Times New Roman"/>
                <w:bCs/>
                <w:sz w:val="24"/>
              </w:rPr>
              <w:t>检测结果符合《四川省固定污染源大气挥发性有机物排放标准》（DB51/2377-2017）</w:t>
            </w:r>
            <w:r>
              <w:rPr>
                <w:rFonts w:hint="eastAsia" w:ascii="Times New Roman" w:hAnsi="Times New Roman" w:cs="Times New Roman"/>
                <w:bCs/>
                <w:sz w:val="24"/>
                <w:lang w:val="en-US" w:eastAsia="zh-CN"/>
              </w:rPr>
              <w:t>表3“表面涂装”</w:t>
            </w:r>
            <w:r>
              <w:rPr>
                <w:rFonts w:hint="eastAsia" w:ascii="Times New Roman" w:hAnsi="Times New Roman" w:cs="Times New Roman"/>
                <w:bCs/>
                <w:sz w:val="24"/>
              </w:rPr>
              <w:t>排放限值</w:t>
            </w:r>
            <w:r>
              <w:rPr>
                <w:rFonts w:hint="eastAsia" w:ascii="Times New Roman" w:hAnsi="Times New Roman" w:cs="Times New Roman"/>
                <w:bCs/>
                <w:sz w:val="24"/>
                <w:lang w:val="en-US" w:eastAsia="zh-CN"/>
              </w:rPr>
              <w:t>要求</w:t>
            </w:r>
            <w:r>
              <w:rPr>
                <w:rFonts w:hint="eastAsia" w:ascii="Times New Roman" w:hAnsi="Times New Roman" w:cs="Times New Roman"/>
                <w:bCs/>
                <w:sz w:val="24"/>
              </w:rPr>
              <w:t>。</w:t>
            </w:r>
          </w:p>
          <w:p w14:paraId="3078737C">
            <w:pPr>
              <w:spacing w:line="360" w:lineRule="auto"/>
              <w:ind w:firstLine="480" w:firstLineChars="200"/>
              <w:contextualSpacing/>
              <w:rPr>
                <w:rFonts w:hint="eastAsia" w:ascii="Times New Roman" w:hAnsi="Times New Roman" w:cs="Times New Roman"/>
                <w:bCs/>
                <w:sz w:val="24"/>
                <w:lang w:eastAsia="zh-CN"/>
              </w:rPr>
            </w:pPr>
            <w:r>
              <w:rPr>
                <w:rFonts w:hint="eastAsia" w:cs="Times New Roman"/>
                <w:bCs/>
                <w:sz w:val="24"/>
              </w:rPr>
              <w:t>无组织废气总悬浮颗粒物检测结果</w:t>
            </w:r>
            <w:r>
              <w:rPr>
                <w:rFonts w:hint="eastAsia"/>
                <w:sz w:val="24"/>
              </w:rPr>
              <w:t>符合</w:t>
            </w:r>
            <w:r>
              <w:rPr>
                <w:rFonts w:ascii="Times New Roman" w:hAnsi="Times New Roman" w:cs="Times New Roman"/>
                <w:bCs/>
                <w:sz w:val="24"/>
              </w:rPr>
              <w:t>《大气污染物</w:t>
            </w:r>
            <w:r>
              <w:rPr>
                <w:rFonts w:hint="eastAsia" w:ascii="Times New Roman" w:hAnsi="Times New Roman" w:cs="Times New Roman"/>
                <w:bCs/>
                <w:sz w:val="24"/>
              </w:rPr>
              <w:t>综合</w:t>
            </w:r>
            <w:r>
              <w:rPr>
                <w:rFonts w:ascii="Times New Roman" w:hAnsi="Times New Roman" w:cs="Times New Roman"/>
                <w:bCs/>
                <w:sz w:val="24"/>
              </w:rPr>
              <w:t>排放标准》（GB</w:t>
            </w:r>
            <w:r>
              <w:rPr>
                <w:rFonts w:hint="eastAsia" w:cs="Times New Roman"/>
                <w:bCs/>
                <w:sz w:val="24"/>
              </w:rPr>
              <w:t xml:space="preserve"> </w:t>
            </w:r>
            <w:r>
              <w:rPr>
                <w:rFonts w:hint="eastAsia" w:ascii="Times New Roman" w:hAnsi="Times New Roman" w:cs="Times New Roman"/>
                <w:bCs/>
                <w:sz w:val="24"/>
              </w:rPr>
              <w:t>16297</w:t>
            </w:r>
            <w:r>
              <w:rPr>
                <w:rFonts w:ascii="Times New Roman" w:hAnsi="Times New Roman" w:cs="Times New Roman"/>
                <w:bCs/>
                <w:sz w:val="24"/>
              </w:rPr>
              <w:t>-</w:t>
            </w:r>
            <w:r>
              <w:rPr>
                <w:rFonts w:hint="eastAsia" w:cs="Times New Roman"/>
                <w:bCs/>
                <w:sz w:val="24"/>
              </w:rPr>
              <w:t>1996</w:t>
            </w:r>
            <w:r>
              <w:rPr>
                <w:rFonts w:ascii="Times New Roman" w:hAnsi="Times New Roman" w:cs="Times New Roman"/>
                <w:bCs/>
                <w:sz w:val="24"/>
              </w:rPr>
              <w:t>）表</w:t>
            </w:r>
            <w:r>
              <w:rPr>
                <w:rFonts w:hint="eastAsia" w:ascii="Times New Roman" w:hAnsi="Times New Roman" w:cs="Times New Roman"/>
                <w:bCs/>
                <w:sz w:val="24"/>
              </w:rPr>
              <w:t>2</w:t>
            </w:r>
            <w:r>
              <w:rPr>
                <w:rFonts w:hint="eastAsia" w:cs="Times New Roman"/>
                <w:bCs/>
                <w:sz w:val="24"/>
              </w:rPr>
              <w:t>中其他</w:t>
            </w:r>
            <w:r>
              <w:rPr>
                <w:rFonts w:hint="eastAsia" w:ascii="Times New Roman" w:hAnsi="Times New Roman" w:cs="Times New Roman"/>
                <w:bCs/>
                <w:sz w:val="24"/>
              </w:rPr>
              <w:t>无组织排放监控</w:t>
            </w:r>
            <w:r>
              <w:rPr>
                <w:rFonts w:ascii="Times New Roman" w:hAnsi="Times New Roman" w:cs="Times New Roman"/>
                <w:bCs/>
                <w:sz w:val="24"/>
              </w:rPr>
              <w:t>浓度限值</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VOCs</w:t>
            </w:r>
            <w:r>
              <w:rPr>
                <w:rFonts w:hint="eastAsia" w:ascii="Times New Roman" w:hAnsi="Times New Roman" w:cs="Times New Roman"/>
                <w:bCs/>
                <w:sz w:val="24"/>
              </w:rPr>
              <w:t>检测结果符合《四川省固定污染源大气挥发性有机物排放标准》（DB51/2377-2017）表5中其他排放限值</w:t>
            </w:r>
            <w:r>
              <w:rPr>
                <w:rFonts w:hint="eastAsia" w:ascii="Times New Roman" w:hAnsi="Times New Roman" w:cs="Times New Roman"/>
                <w:bCs/>
                <w:sz w:val="24"/>
                <w:lang w:eastAsia="zh-CN"/>
              </w:rPr>
              <w:t>。</w:t>
            </w:r>
          </w:p>
          <w:p w14:paraId="7DFCE354">
            <w:pPr>
              <w:spacing w:line="360" w:lineRule="auto"/>
              <w:ind w:firstLine="482" w:firstLineChars="200"/>
              <w:contextualSpacing/>
              <w:rPr>
                <w:rFonts w:ascii="Times New Roman" w:hAnsi="Times New Roman" w:cs="Times New Roman"/>
                <w:bCs/>
                <w:sz w:val="24"/>
              </w:rPr>
            </w:pPr>
            <w:r>
              <w:rPr>
                <w:rFonts w:hint="eastAsia" w:ascii="Times New Roman" w:hAnsi="Times New Roman" w:cs="Times New Roman"/>
                <w:b/>
                <w:bCs/>
                <w:sz w:val="24"/>
              </w:rPr>
              <w:t>废气均能实现达标排放。</w:t>
            </w:r>
          </w:p>
          <w:p w14:paraId="69AA0506">
            <w:pPr>
              <w:pStyle w:val="4"/>
              <w:spacing w:before="0" w:after="0" w:line="360" w:lineRule="auto"/>
              <w:ind w:firstLine="472" w:firstLineChars="196"/>
              <w:contextualSpacing/>
            </w:pPr>
            <w:r>
              <w:rPr>
                <w:rFonts w:hint="eastAsia"/>
              </w:rPr>
              <w:t>2、</w:t>
            </w:r>
            <w:r>
              <w:t>废水</w:t>
            </w:r>
          </w:p>
          <w:p w14:paraId="3A8FAC98">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rPr>
              <w:t>厂区废水排口</w:t>
            </w:r>
            <w:r>
              <w:rPr>
                <w:rFonts w:ascii="Times New Roman" w:hAnsi="Times New Roman" w:cs="Times New Roman"/>
                <w:bCs/>
                <w:sz w:val="24"/>
              </w:rPr>
              <w:t>废水中</w:t>
            </w:r>
            <w:r>
              <w:rPr>
                <w:rFonts w:hint="eastAsia" w:ascii="Times New Roman" w:hAnsi="Times New Roman" w:cs="Times New Roman"/>
                <w:bCs/>
                <w:sz w:val="24"/>
              </w:rPr>
              <w:t>氨氮、总磷低于《污水排入城镇下水道水质标准》（G</w:t>
            </w:r>
            <w:r>
              <w:rPr>
                <w:rFonts w:ascii="Times New Roman" w:hAnsi="Times New Roman" w:cs="Times New Roman"/>
                <w:bCs/>
                <w:sz w:val="24"/>
              </w:rPr>
              <w:t>B/T31962-2015</w:t>
            </w:r>
            <w:r>
              <w:rPr>
                <w:rFonts w:hint="eastAsia" w:ascii="Times New Roman" w:hAnsi="Times New Roman" w:cs="Times New Roman"/>
                <w:bCs/>
                <w:sz w:val="24"/>
              </w:rPr>
              <w:t>）表1中B级标准限制要求，其余指标的监测结果符合</w:t>
            </w:r>
            <w:r>
              <w:rPr>
                <w:rFonts w:ascii="Times New Roman" w:hAnsi="Times New Roman" w:cs="Times New Roman"/>
                <w:bCs/>
                <w:sz w:val="24"/>
              </w:rPr>
              <w:t>《污水综合排放标准》（GB8978-1996）</w:t>
            </w:r>
            <w:r>
              <w:rPr>
                <w:rFonts w:hint="eastAsia" w:ascii="Times New Roman" w:hAnsi="Times New Roman" w:cs="Times New Roman"/>
                <w:bCs/>
                <w:sz w:val="24"/>
              </w:rPr>
              <w:t>三</w:t>
            </w:r>
            <w:r>
              <w:rPr>
                <w:rFonts w:ascii="Times New Roman" w:hAnsi="Times New Roman" w:cs="Times New Roman"/>
                <w:bCs/>
                <w:sz w:val="24"/>
              </w:rPr>
              <w:t>级标准</w:t>
            </w:r>
            <w:r>
              <w:rPr>
                <w:rFonts w:hint="eastAsia" w:ascii="Times New Roman" w:hAnsi="Times New Roman" w:cs="Times New Roman"/>
                <w:bCs/>
                <w:sz w:val="24"/>
              </w:rPr>
              <w:t>。</w:t>
            </w:r>
            <w:r>
              <w:rPr>
                <w:rFonts w:hint="eastAsia" w:ascii="Times New Roman" w:hAnsi="Times New Roman" w:cs="Times New Roman"/>
                <w:b/>
                <w:bCs/>
                <w:sz w:val="24"/>
              </w:rPr>
              <w:t>废水能够实现达标排放。</w:t>
            </w:r>
          </w:p>
          <w:p w14:paraId="34DD0EE6">
            <w:pPr>
              <w:pStyle w:val="4"/>
              <w:spacing w:before="0" w:after="0" w:line="360" w:lineRule="auto"/>
              <w:ind w:firstLine="482" w:firstLineChars="200"/>
              <w:contextualSpacing/>
            </w:pPr>
            <w:r>
              <w:rPr>
                <w:rFonts w:hint="eastAsia"/>
              </w:rPr>
              <w:t>3</w:t>
            </w:r>
            <w:r>
              <w:t>、噪声</w:t>
            </w:r>
          </w:p>
          <w:p w14:paraId="1F915291">
            <w:pPr>
              <w:spacing w:line="360" w:lineRule="auto"/>
              <w:ind w:firstLine="480" w:firstLineChars="200"/>
              <w:contextualSpacing/>
              <w:rPr>
                <w:rFonts w:ascii="Times New Roman" w:hAnsi="Times New Roman" w:cs="Times New Roman"/>
                <w:bCs/>
                <w:sz w:val="24"/>
              </w:rPr>
            </w:pPr>
            <w:r>
              <w:rPr>
                <w:rFonts w:ascii="Times New Roman" w:hAnsi="Times New Roman" w:cs="Times New Roman"/>
                <w:bCs/>
                <w:sz w:val="24"/>
              </w:rPr>
              <w:t>项目厂界噪声监测点的昼间噪声在</w:t>
            </w:r>
            <w:r>
              <w:rPr>
                <w:rFonts w:hint="eastAsia" w:ascii="Times New Roman" w:hAnsi="Times New Roman" w:cs="Times New Roman"/>
                <w:bCs/>
                <w:sz w:val="24"/>
                <w:lang w:val="en-US" w:eastAsia="zh-CN"/>
              </w:rPr>
              <w:t>55.6</w:t>
            </w:r>
            <w:r>
              <w:rPr>
                <w:rFonts w:hint="eastAsia" w:ascii="Times New Roman" w:hAnsi="Times New Roman" w:cs="Times New Roman"/>
                <w:bCs/>
                <w:sz w:val="24"/>
              </w:rPr>
              <w:t>~</w:t>
            </w:r>
            <w:r>
              <w:rPr>
                <w:rFonts w:hint="eastAsia" w:ascii="Times New Roman" w:hAnsi="Times New Roman" w:cs="Times New Roman"/>
                <w:bCs/>
                <w:sz w:val="24"/>
                <w:lang w:val="en-US" w:eastAsia="zh-CN"/>
              </w:rPr>
              <w:t>63.4</w:t>
            </w:r>
            <w:r>
              <w:rPr>
                <w:rFonts w:ascii="Times New Roman" w:hAnsi="Times New Roman" w:cs="Times New Roman"/>
                <w:bCs/>
                <w:sz w:val="24"/>
              </w:rPr>
              <w:t>dB(A)之间</w:t>
            </w:r>
            <w:r>
              <w:rPr>
                <w:rFonts w:hint="eastAsia" w:ascii="Times New Roman" w:hAnsi="Times New Roman" w:cs="Times New Roman"/>
                <w:bCs/>
                <w:sz w:val="24"/>
              </w:rPr>
              <w:t>，可满足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
                <w:bCs/>
                <w:sz w:val="24"/>
              </w:rPr>
              <w:t>噪声可实现厂界达标排放。</w:t>
            </w:r>
          </w:p>
          <w:p w14:paraId="25194351">
            <w:pPr>
              <w:spacing w:line="360" w:lineRule="auto"/>
              <w:ind w:firstLine="482" w:firstLineChars="200"/>
              <w:contextualSpacing/>
              <w:rPr>
                <w:rFonts w:ascii="Times New Roman" w:hAnsi="Times New Roman" w:eastAsia="宋体" w:cs="Times New Roman"/>
                <w:b/>
                <w:sz w:val="24"/>
              </w:rPr>
            </w:pPr>
            <w:r>
              <w:rPr>
                <w:rFonts w:hint="eastAsia" w:ascii="Times New Roman" w:hAnsi="Times New Roman" w:eastAsia="宋体" w:cs="Times New Roman"/>
                <w:b/>
                <w:sz w:val="24"/>
              </w:rPr>
              <w:t>4、固体废物</w:t>
            </w:r>
          </w:p>
          <w:p w14:paraId="55384E92">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14:paraId="6C2B1034">
            <w:pPr>
              <w:pStyle w:val="3"/>
              <w:spacing w:before="0" w:after="0" w:line="360" w:lineRule="auto"/>
              <w:contextualSpacing/>
              <w:rPr>
                <w:rFonts w:ascii="Times New Roman" w:hAnsi="Times New Roman" w:cs="Times New Roman"/>
              </w:rPr>
            </w:pPr>
            <w:bookmarkStart w:id="57" w:name="_Toc7750"/>
            <w:r>
              <w:rPr>
                <w:rFonts w:ascii="Times New Roman" w:hAnsi="Times New Roman" w:cs="Times New Roman"/>
              </w:rPr>
              <w:t>四、公众意见调查</w:t>
            </w:r>
            <w:bookmarkEnd w:id="57"/>
          </w:p>
          <w:p w14:paraId="4B197A93">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14:paraId="2B803198">
            <w:pPr>
              <w:pStyle w:val="3"/>
              <w:spacing w:before="0" w:after="0" w:line="360" w:lineRule="auto"/>
              <w:contextualSpacing/>
              <w:rPr>
                <w:rFonts w:ascii="Times New Roman" w:hAnsi="Times New Roman" w:cs="Times New Roman"/>
              </w:rPr>
            </w:pPr>
            <w:bookmarkStart w:id="58" w:name="_Toc15605"/>
            <w:r>
              <w:rPr>
                <w:rFonts w:ascii="Times New Roman" w:hAnsi="Times New Roman" w:cs="Times New Roman"/>
              </w:rPr>
              <w:t>五、环境管理检查</w:t>
            </w:r>
            <w:bookmarkEnd w:id="58"/>
          </w:p>
          <w:p w14:paraId="6FFB660A">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14:paraId="1A8674F6">
            <w:pPr>
              <w:pStyle w:val="3"/>
              <w:spacing w:before="0" w:after="0" w:line="360" w:lineRule="auto"/>
              <w:contextualSpacing/>
              <w:rPr>
                <w:rFonts w:ascii="Times New Roman" w:hAnsi="Times New Roman" w:cs="Times New Roman"/>
              </w:rPr>
            </w:pPr>
            <w:bookmarkStart w:id="59" w:name="_Toc31859"/>
            <w:r>
              <w:rPr>
                <w:rFonts w:hint="eastAsia" w:ascii="Times New Roman" w:hAnsi="Times New Roman" w:cs="Times New Roman"/>
              </w:rPr>
              <w:t>六</w:t>
            </w:r>
            <w:r>
              <w:rPr>
                <w:rFonts w:ascii="Times New Roman" w:hAnsi="Times New Roman" w:cs="Times New Roman"/>
              </w:rPr>
              <w:t>、结论</w:t>
            </w:r>
            <w:bookmarkEnd w:id="59"/>
          </w:p>
          <w:p w14:paraId="3341C76D">
            <w:pPr>
              <w:pStyle w:val="42"/>
              <w:spacing w:after="0" w:line="360" w:lineRule="auto"/>
              <w:ind w:firstLine="480"/>
              <w:contextualSpacing/>
              <w:rPr>
                <w:rFonts w:ascii="Times New Roman" w:hAnsi="Times New Roman" w:cs="Times New Roman"/>
              </w:rPr>
            </w:pPr>
            <w:r>
              <w:rPr>
                <w:rFonts w:hint="default" w:ascii="Times New Roman" w:hAnsi="Times New Roman" w:eastAsia="宋体" w:cs="Times New Roman"/>
                <w:sz w:val="24"/>
              </w:rPr>
              <w:t>四川长河同创环境技术有限公司长河同创环保设备生产线技术改造项目</w:t>
            </w:r>
            <w:r>
              <w:rPr>
                <w:rFonts w:hint="eastAsia" w:ascii="Times New Roman" w:hAnsi="Times New Roman" w:eastAsia="宋体" w:cs="Times New Roman"/>
                <w:bCs/>
              </w:rPr>
              <w:t>在</w:t>
            </w:r>
            <w:r>
              <w:rPr>
                <w:rFonts w:ascii="Times New Roman" w:hAnsi="Times New Roman" w:cs="Times New Roman"/>
              </w:rPr>
              <w:t>建设过程中执行了环境影响评价法。验收监测期间，项目废气</w:t>
            </w:r>
            <w:r>
              <w:rPr>
                <w:rFonts w:hint="eastAsia" w:ascii="Times New Roman" w:hAnsi="Times New Roman" w:cs="Times New Roman"/>
              </w:rPr>
              <w:t>、废水</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14:paraId="7D8C7410">
            <w:pPr>
              <w:pStyle w:val="3"/>
              <w:spacing w:before="0" w:after="0" w:line="360" w:lineRule="auto"/>
              <w:contextualSpacing/>
              <w:rPr>
                <w:rFonts w:ascii="Times New Roman" w:hAnsi="Times New Roman" w:cs="Times New Roman"/>
              </w:rPr>
            </w:pPr>
            <w:bookmarkStart w:id="60" w:name="_Toc26376"/>
            <w:r>
              <w:rPr>
                <w:rFonts w:ascii="Times New Roman" w:hAnsi="Times New Roman" w:cs="Times New Roman"/>
              </w:rPr>
              <w:t>七、主要建议</w:t>
            </w:r>
            <w:bookmarkEnd w:id="60"/>
          </w:p>
          <w:p w14:paraId="104D975B">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加强各项环境管理制度的落实和环保设施的定期检查及维护，确保各项污染物长期、稳定达标排放.</w:t>
            </w:r>
          </w:p>
          <w:p w14:paraId="0BB4362F">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2</w:t>
            </w:r>
            <w:r>
              <w:rPr>
                <w:rFonts w:ascii="Times New Roman" w:hAnsi="Times New Roman" w:cs="Times New Roman"/>
                <w:sz w:val="24"/>
              </w:rPr>
              <w:t>）加强各项环境管理制度的落实并做好环保设施的定期检查和维护，确保各项污染物长期、稳定达标排放；</w:t>
            </w:r>
          </w:p>
          <w:p w14:paraId="1B8F5E6D">
            <w:pPr>
              <w:spacing w:line="360" w:lineRule="auto"/>
              <w:ind w:firstLine="480" w:firstLineChars="200"/>
              <w:contextualSpacing/>
              <w:jc w:val="left"/>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rPr>
              <w:t>3</w:t>
            </w:r>
            <w:r>
              <w:rPr>
                <w:rFonts w:ascii="Times New Roman" w:hAnsi="Times New Roman" w:cs="Times New Roman"/>
                <w:sz w:val="24"/>
              </w:rPr>
              <w:t>）加强教育，提高员工的环境与安全意识。</w:t>
            </w:r>
          </w:p>
          <w:p w14:paraId="66263BA9">
            <w:pPr>
              <w:spacing w:line="360" w:lineRule="auto"/>
              <w:ind w:firstLine="480" w:firstLineChars="200"/>
              <w:contextualSpacing/>
              <w:jc w:val="left"/>
              <w:rPr>
                <w:rFonts w:ascii="Times New Roman" w:hAnsi="Times New Roman" w:cs="Times New Roman"/>
                <w:sz w:val="24"/>
              </w:rPr>
            </w:pPr>
            <w:r>
              <w:rPr>
                <w:rFonts w:hint="eastAsia" w:ascii="Times New Roman" w:hAnsi="Times New Roman" w:cs="Times New Roman"/>
                <w:sz w:val="24"/>
              </w:rPr>
              <w:t>（4）加强对危废的管理，做好“防雨、防渗、防流失”三防管理，填写转运五联单。</w:t>
            </w:r>
          </w:p>
          <w:p w14:paraId="63CBA7D8">
            <w:pPr>
              <w:spacing w:line="360" w:lineRule="auto"/>
              <w:contextualSpacing/>
              <w:rPr>
                <w:rFonts w:ascii="Times New Roman" w:hAnsi="Times New Roman" w:cs="Times New Roman"/>
                <w:sz w:val="24"/>
              </w:rPr>
            </w:pPr>
          </w:p>
          <w:p w14:paraId="16F3076D">
            <w:pPr>
              <w:spacing w:line="360" w:lineRule="auto"/>
              <w:contextualSpacing/>
              <w:rPr>
                <w:rFonts w:ascii="Times New Roman" w:hAnsi="Times New Roman" w:cs="Times New Roman"/>
                <w:sz w:val="24"/>
              </w:rPr>
            </w:pPr>
          </w:p>
          <w:p w14:paraId="19B05C74">
            <w:pPr>
              <w:spacing w:line="360" w:lineRule="auto"/>
              <w:contextualSpacing/>
              <w:rPr>
                <w:rFonts w:ascii="Times New Roman" w:hAnsi="Times New Roman" w:cs="Times New Roman"/>
                <w:sz w:val="24"/>
              </w:rPr>
            </w:pPr>
          </w:p>
          <w:p w14:paraId="0A4A2B34">
            <w:pPr>
              <w:spacing w:line="360" w:lineRule="auto"/>
              <w:contextualSpacing/>
              <w:rPr>
                <w:rFonts w:ascii="Times New Roman" w:hAnsi="Times New Roman" w:cs="Times New Roman"/>
                <w:sz w:val="24"/>
              </w:rPr>
            </w:pPr>
          </w:p>
        </w:tc>
      </w:tr>
    </w:tbl>
    <w:p w14:paraId="67E50930">
      <w:pPr>
        <w:rPr>
          <w:rFonts w:ascii="Times New Roman" w:hAnsi="Times New Roman" w:cs="Times New Roman"/>
          <w:sz w:val="32"/>
          <w:szCs w:val="32"/>
        </w:rPr>
      </w:pPr>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 w:name="TimesNewRomanPSMT">
    <w:altName w:val="Times New Roman"/>
    <w:panose1 w:val="02020503050405090304"/>
    <w:charset w:val="00"/>
    <w:family w:val="swiss"/>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9BA1">
    <w:pPr>
      <w:pStyle w:val="19"/>
    </w:pPr>
    <w:r>
      <w:pict>
        <v:shape id="文本框 2" o:spid="_x0000_s2049" o:spt="202" type="#_x0000_t202" style="position:absolute;left:0pt;margin-top:0pt;height:20.3pt;width:32.9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">
          <v:path/>
          <v:fill on="f" focussize="0,0"/>
          <v:stroke on="f" weight="0.5pt" joinstyle="miter"/>
          <v:imagedata o:title=""/>
          <o:lock v:ext="edit"/>
          <v:textbox inset="0mm,0mm,0mm,0mm">
            <w:txbxContent>
              <w:p w14:paraId="166F22ED">
                <w:pPr>
                  <w:pStyle w:val="19"/>
                </w:pPr>
                <w:r>
                  <w:fldChar w:fldCharType="begin"/>
                </w:r>
                <w:r>
                  <w:instrText xml:space="preserve"> PAGE  \* MERGEFORMAT </w:instrText>
                </w:r>
                <w:r>
                  <w:fldChar w:fldCharType="separate"/>
                </w:r>
                <w:r>
                  <w:t>15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4CC5">
    <w:pPr>
      <w:pStyle w:val="20"/>
      <w:pBdr>
        <w:bottom w:val="none" w:color="auto" w:sz="0" w:space="2"/>
      </w:pBdr>
      <w:jc w:val="center"/>
    </w:pPr>
    <w:r>
      <w:rPr>
        <w:rFonts w:hint="eastAsia" w:ascii="Calibri" w:hAnsi="Calibri" w:eastAsia="宋体" w:cs="Times New Roman"/>
        <w:bCs/>
      </w:rPr>
      <w:t>长河同创环保设备生产线技术改造项目</w:t>
    </w:r>
    <w:r>
      <w:rPr>
        <w:rFonts w:ascii="Calibri" w:hAnsi="Calibri" w:eastAsia="宋体" w:cs="Times New Roman"/>
        <w:bCs/>
      </w:rPr>
      <w:t>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9C42">
    <w:pPr>
      <w:pStyle w:val="20"/>
      <w:pBdr>
        <w:bottom w:val="none" w:color="auto" w:sz="0" w:space="0"/>
      </w:pBdr>
      <w:jc w:val="center"/>
    </w:pPr>
    <w:r>
      <w:rPr>
        <w:rFonts w:hint="eastAsia"/>
      </w:rPr>
      <w:t>长河同创环保设备生产线技术改造项目竣工环境保护验收监测报告表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896A931"/>
    <w:multiLevelType w:val="singleLevel"/>
    <w:tmpl w:val="4896A931"/>
    <w:lvl w:ilvl="0" w:tentative="0">
      <w:start w:val="2"/>
      <w:numFmt w:val="decimal"/>
      <w:suff w:val="nothing"/>
      <w:lvlText w:val="%1、"/>
      <w:lvlJc w:val="left"/>
    </w:lvl>
  </w:abstractNum>
  <w:abstractNum w:abstractNumId="2">
    <w:nsid w:val="5A39EEE2"/>
    <w:multiLevelType w:val="singleLevel"/>
    <w:tmpl w:val="5A39EEE2"/>
    <w:lvl w:ilvl="0" w:tentative="0">
      <w:start w:val="1"/>
      <w:numFmt w:val="decimal"/>
      <w:pStyle w:val="15"/>
      <w:suff w:val="nothing"/>
      <w:lvlText w:val="%1、"/>
      <w:lvlJc w:val="left"/>
    </w:lvl>
  </w:abstractNum>
  <w:abstractNum w:abstractNumId="3">
    <w:nsid w:val="5A3A27F8"/>
    <w:multiLevelType w:val="singleLevel"/>
    <w:tmpl w:val="5A3A27F8"/>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75"/>
    <w:rsid w:val="00000145"/>
    <w:rsid w:val="00000304"/>
    <w:rsid w:val="00000731"/>
    <w:rsid w:val="000008E4"/>
    <w:rsid w:val="00000A52"/>
    <w:rsid w:val="00000BFA"/>
    <w:rsid w:val="00000C7B"/>
    <w:rsid w:val="00001069"/>
    <w:rsid w:val="000010CC"/>
    <w:rsid w:val="00001B56"/>
    <w:rsid w:val="00001C19"/>
    <w:rsid w:val="000029C2"/>
    <w:rsid w:val="00002CE1"/>
    <w:rsid w:val="00002D4F"/>
    <w:rsid w:val="00002DC7"/>
    <w:rsid w:val="000030EB"/>
    <w:rsid w:val="0000342A"/>
    <w:rsid w:val="00003514"/>
    <w:rsid w:val="0000360A"/>
    <w:rsid w:val="00003A06"/>
    <w:rsid w:val="00003A07"/>
    <w:rsid w:val="00003AF7"/>
    <w:rsid w:val="00003D92"/>
    <w:rsid w:val="00003F36"/>
    <w:rsid w:val="00004234"/>
    <w:rsid w:val="0000448A"/>
    <w:rsid w:val="00004BF7"/>
    <w:rsid w:val="00004CBB"/>
    <w:rsid w:val="00005266"/>
    <w:rsid w:val="00005B6D"/>
    <w:rsid w:val="00005EF3"/>
    <w:rsid w:val="00006808"/>
    <w:rsid w:val="00006DF3"/>
    <w:rsid w:val="00006E2B"/>
    <w:rsid w:val="00007062"/>
    <w:rsid w:val="00007172"/>
    <w:rsid w:val="000073BB"/>
    <w:rsid w:val="00007A1D"/>
    <w:rsid w:val="000103A9"/>
    <w:rsid w:val="000104B7"/>
    <w:rsid w:val="00010694"/>
    <w:rsid w:val="00010781"/>
    <w:rsid w:val="00010B79"/>
    <w:rsid w:val="00010B9A"/>
    <w:rsid w:val="00011467"/>
    <w:rsid w:val="0001177D"/>
    <w:rsid w:val="00011B8F"/>
    <w:rsid w:val="00012492"/>
    <w:rsid w:val="000125B9"/>
    <w:rsid w:val="000128C0"/>
    <w:rsid w:val="000129DD"/>
    <w:rsid w:val="00012DEB"/>
    <w:rsid w:val="000131BB"/>
    <w:rsid w:val="000131E1"/>
    <w:rsid w:val="000135D1"/>
    <w:rsid w:val="00013E80"/>
    <w:rsid w:val="00013F5F"/>
    <w:rsid w:val="00014599"/>
    <w:rsid w:val="00015388"/>
    <w:rsid w:val="000156C4"/>
    <w:rsid w:val="00015956"/>
    <w:rsid w:val="00016222"/>
    <w:rsid w:val="000162F7"/>
    <w:rsid w:val="000164A5"/>
    <w:rsid w:val="00016C16"/>
    <w:rsid w:val="000170BB"/>
    <w:rsid w:val="00017803"/>
    <w:rsid w:val="000179FE"/>
    <w:rsid w:val="00017ED9"/>
    <w:rsid w:val="0002050B"/>
    <w:rsid w:val="00020946"/>
    <w:rsid w:val="00020985"/>
    <w:rsid w:val="00020A95"/>
    <w:rsid w:val="00020A98"/>
    <w:rsid w:val="00021DBE"/>
    <w:rsid w:val="00021EB3"/>
    <w:rsid w:val="0002201D"/>
    <w:rsid w:val="00022624"/>
    <w:rsid w:val="000227AF"/>
    <w:rsid w:val="00022B64"/>
    <w:rsid w:val="00023024"/>
    <w:rsid w:val="000232A0"/>
    <w:rsid w:val="00023520"/>
    <w:rsid w:val="000235F0"/>
    <w:rsid w:val="00023680"/>
    <w:rsid w:val="000236EA"/>
    <w:rsid w:val="000236FE"/>
    <w:rsid w:val="00023782"/>
    <w:rsid w:val="0002380E"/>
    <w:rsid w:val="00023BEC"/>
    <w:rsid w:val="00024FBC"/>
    <w:rsid w:val="000251CD"/>
    <w:rsid w:val="00026088"/>
    <w:rsid w:val="0002628E"/>
    <w:rsid w:val="000262FF"/>
    <w:rsid w:val="00026CF6"/>
    <w:rsid w:val="00026F8F"/>
    <w:rsid w:val="00027079"/>
    <w:rsid w:val="000300C5"/>
    <w:rsid w:val="00030E8C"/>
    <w:rsid w:val="00031137"/>
    <w:rsid w:val="000317DC"/>
    <w:rsid w:val="00031AD5"/>
    <w:rsid w:val="00032085"/>
    <w:rsid w:val="000323FE"/>
    <w:rsid w:val="000324CF"/>
    <w:rsid w:val="00032601"/>
    <w:rsid w:val="0003276C"/>
    <w:rsid w:val="00032954"/>
    <w:rsid w:val="000330FF"/>
    <w:rsid w:val="0003324C"/>
    <w:rsid w:val="00033443"/>
    <w:rsid w:val="00033791"/>
    <w:rsid w:val="00033953"/>
    <w:rsid w:val="00033AB2"/>
    <w:rsid w:val="00033E0A"/>
    <w:rsid w:val="0003419A"/>
    <w:rsid w:val="000342FE"/>
    <w:rsid w:val="00034629"/>
    <w:rsid w:val="000347AB"/>
    <w:rsid w:val="00034A68"/>
    <w:rsid w:val="00034C82"/>
    <w:rsid w:val="000350F5"/>
    <w:rsid w:val="00035347"/>
    <w:rsid w:val="00035363"/>
    <w:rsid w:val="00035A6B"/>
    <w:rsid w:val="00035C44"/>
    <w:rsid w:val="00035E9E"/>
    <w:rsid w:val="00036515"/>
    <w:rsid w:val="000368EA"/>
    <w:rsid w:val="00036A65"/>
    <w:rsid w:val="00036C18"/>
    <w:rsid w:val="00036F9D"/>
    <w:rsid w:val="00037762"/>
    <w:rsid w:val="00037776"/>
    <w:rsid w:val="000377ED"/>
    <w:rsid w:val="0003792C"/>
    <w:rsid w:val="000404CF"/>
    <w:rsid w:val="00040CA6"/>
    <w:rsid w:val="0004111A"/>
    <w:rsid w:val="0004114E"/>
    <w:rsid w:val="000413AE"/>
    <w:rsid w:val="000414DA"/>
    <w:rsid w:val="000417EE"/>
    <w:rsid w:val="00041E28"/>
    <w:rsid w:val="00041E33"/>
    <w:rsid w:val="00042105"/>
    <w:rsid w:val="0004298F"/>
    <w:rsid w:val="000429EE"/>
    <w:rsid w:val="00042A0D"/>
    <w:rsid w:val="00042BD7"/>
    <w:rsid w:val="00042D96"/>
    <w:rsid w:val="00042EF2"/>
    <w:rsid w:val="000434F2"/>
    <w:rsid w:val="0004379F"/>
    <w:rsid w:val="00043FF7"/>
    <w:rsid w:val="000440FB"/>
    <w:rsid w:val="00044208"/>
    <w:rsid w:val="000443EF"/>
    <w:rsid w:val="0004473C"/>
    <w:rsid w:val="00044815"/>
    <w:rsid w:val="000450D4"/>
    <w:rsid w:val="00045192"/>
    <w:rsid w:val="0004519F"/>
    <w:rsid w:val="00045887"/>
    <w:rsid w:val="00045C07"/>
    <w:rsid w:val="00045D24"/>
    <w:rsid w:val="000466D0"/>
    <w:rsid w:val="0004693A"/>
    <w:rsid w:val="000469B7"/>
    <w:rsid w:val="00046C8E"/>
    <w:rsid w:val="00047124"/>
    <w:rsid w:val="0004728D"/>
    <w:rsid w:val="0004745D"/>
    <w:rsid w:val="00047593"/>
    <w:rsid w:val="000501A9"/>
    <w:rsid w:val="000508C4"/>
    <w:rsid w:val="00050932"/>
    <w:rsid w:val="00050B5E"/>
    <w:rsid w:val="00050BC6"/>
    <w:rsid w:val="00050C59"/>
    <w:rsid w:val="00050D9A"/>
    <w:rsid w:val="000511A3"/>
    <w:rsid w:val="00051344"/>
    <w:rsid w:val="000514EF"/>
    <w:rsid w:val="0005159F"/>
    <w:rsid w:val="00051662"/>
    <w:rsid w:val="00051849"/>
    <w:rsid w:val="00051991"/>
    <w:rsid w:val="00051E31"/>
    <w:rsid w:val="00052067"/>
    <w:rsid w:val="00052FA5"/>
    <w:rsid w:val="000534BC"/>
    <w:rsid w:val="00054206"/>
    <w:rsid w:val="00054928"/>
    <w:rsid w:val="00054B2A"/>
    <w:rsid w:val="00054C4A"/>
    <w:rsid w:val="00054E22"/>
    <w:rsid w:val="00054EB1"/>
    <w:rsid w:val="00055372"/>
    <w:rsid w:val="00055810"/>
    <w:rsid w:val="00055C76"/>
    <w:rsid w:val="0005637D"/>
    <w:rsid w:val="00056523"/>
    <w:rsid w:val="00056553"/>
    <w:rsid w:val="00056687"/>
    <w:rsid w:val="00056BF8"/>
    <w:rsid w:val="00056C76"/>
    <w:rsid w:val="0005736A"/>
    <w:rsid w:val="000575C1"/>
    <w:rsid w:val="000576FF"/>
    <w:rsid w:val="00057930"/>
    <w:rsid w:val="00057A47"/>
    <w:rsid w:val="00060137"/>
    <w:rsid w:val="000602A9"/>
    <w:rsid w:val="00060656"/>
    <w:rsid w:val="00060843"/>
    <w:rsid w:val="000608B3"/>
    <w:rsid w:val="00060B16"/>
    <w:rsid w:val="0006132A"/>
    <w:rsid w:val="000616FC"/>
    <w:rsid w:val="00061DCE"/>
    <w:rsid w:val="00062048"/>
    <w:rsid w:val="00062328"/>
    <w:rsid w:val="000625B7"/>
    <w:rsid w:val="0006293D"/>
    <w:rsid w:val="00062A1D"/>
    <w:rsid w:val="00062A6A"/>
    <w:rsid w:val="00062D36"/>
    <w:rsid w:val="00063147"/>
    <w:rsid w:val="000635B5"/>
    <w:rsid w:val="00063755"/>
    <w:rsid w:val="00063B29"/>
    <w:rsid w:val="00063C16"/>
    <w:rsid w:val="00063D9A"/>
    <w:rsid w:val="0006415C"/>
    <w:rsid w:val="000645C7"/>
    <w:rsid w:val="000646CC"/>
    <w:rsid w:val="00064788"/>
    <w:rsid w:val="00064C92"/>
    <w:rsid w:val="00064CE6"/>
    <w:rsid w:val="0006503B"/>
    <w:rsid w:val="00065183"/>
    <w:rsid w:val="000651C0"/>
    <w:rsid w:val="0006528D"/>
    <w:rsid w:val="00065893"/>
    <w:rsid w:val="00065BD9"/>
    <w:rsid w:val="00066448"/>
    <w:rsid w:val="000678A0"/>
    <w:rsid w:val="000679A5"/>
    <w:rsid w:val="00067E84"/>
    <w:rsid w:val="00067F0C"/>
    <w:rsid w:val="00070391"/>
    <w:rsid w:val="000706E2"/>
    <w:rsid w:val="000708F7"/>
    <w:rsid w:val="0007183E"/>
    <w:rsid w:val="0007281B"/>
    <w:rsid w:val="00072864"/>
    <w:rsid w:val="00073211"/>
    <w:rsid w:val="00073358"/>
    <w:rsid w:val="000738D7"/>
    <w:rsid w:val="000738DA"/>
    <w:rsid w:val="00073E0A"/>
    <w:rsid w:val="0007408D"/>
    <w:rsid w:val="000740C8"/>
    <w:rsid w:val="0007413D"/>
    <w:rsid w:val="00074549"/>
    <w:rsid w:val="000748B8"/>
    <w:rsid w:val="00074A19"/>
    <w:rsid w:val="00075071"/>
    <w:rsid w:val="000750A5"/>
    <w:rsid w:val="000752B9"/>
    <w:rsid w:val="000753D9"/>
    <w:rsid w:val="00075460"/>
    <w:rsid w:val="000754EF"/>
    <w:rsid w:val="00075666"/>
    <w:rsid w:val="000758B7"/>
    <w:rsid w:val="000758E3"/>
    <w:rsid w:val="00075A7A"/>
    <w:rsid w:val="00075AEC"/>
    <w:rsid w:val="00075F80"/>
    <w:rsid w:val="000770E3"/>
    <w:rsid w:val="00077183"/>
    <w:rsid w:val="000771AC"/>
    <w:rsid w:val="00077434"/>
    <w:rsid w:val="00077AD2"/>
    <w:rsid w:val="00077FE8"/>
    <w:rsid w:val="00080C16"/>
    <w:rsid w:val="00080EB4"/>
    <w:rsid w:val="00080EEE"/>
    <w:rsid w:val="000812D4"/>
    <w:rsid w:val="00081491"/>
    <w:rsid w:val="000819FD"/>
    <w:rsid w:val="00081F67"/>
    <w:rsid w:val="00082134"/>
    <w:rsid w:val="000826CF"/>
    <w:rsid w:val="00084105"/>
    <w:rsid w:val="0008413E"/>
    <w:rsid w:val="000843DD"/>
    <w:rsid w:val="0008496F"/>
    <w:rsid w:val="00084F8C"/>
    <w:rsid w:val="000850AE"/>
    <w:rsid w:val="00086185"/>
    <w:rsid w:val="000865C0"/>
    <w:rsid w:val="00087508"/>
    <w:rsid w:val="0008750D"/>
    <w:rsid w:val="00087A55"/>
    <w:rsid w:val="00087BF7"/>
    <w:rsid w:val="00087DA9"/>
    <w:rsid w:val="0009025E"/>
    <w:rsid w:val="000906C4"/>
    <w:rsid w:val="00090831"/>
    <w:rsid w:val="00090BD3"/>
    <w:rsid w:val="00090E96"/>
    <w:rsid w:val="0009160A"/>
    <w:rsid w:val="000916DE"/>
    <w:rsid w:val="000918F5"/>
    <w:rsid w:val="00091CFD"/>
    <w:rsid w:val="00092494"/>
    <w:rsid w:val="00092A50"/>
    <w:rsid w:val="000933A5"/>
    <w:rsid w:val="00093CC5"/>
    <w:rsid w:val="00093D65"/>
    <w:rsid w:val="000941CD"/>
    <w:rsid w:val="0009444E"/>
    <w:rsid w:val="00094B34"/>
    <w:rsid w:val="00095439"/>
    <w:rsid w:val="00095480"/>
    <w:rsid w:val="000957A0"/>
    <w:rsid w:val="000957D5"/>
    <w:rsid w:val="00095B5C"/>
    <w:rsid w:val="00095DEF"/>
    <w:rsid w:val="00095F1A"/>
    <w:rsid w:val="00095F26"/>
    <w:rsid w:val="000961A0"/>
    <w:rsid w:val="0009620A"/>
    <w:rsid w:val="000964E9"/>
    <w:rsid w:val="00096E5B"/>
    <w:rsid w:val="00096F84"/>
    <w:rsid w:val="0009732E"/>
    <w:rsid w:val="0009739B"/>
    <w:rsid w:val="00097840"/>
    <w:rsid w:val="00097841"/>
    <w:rsid w:val="0009793D"/>
    <w:rsid w:val="00097ABF"/>
    <w:rsid w:val="00097DF0"/>
    <w:rsid w:val="00097EDE"/>
    <w:rsid w:val="000A05BA"/>
    <w:rsid w:val="000A0B83"/>
    <w:rsid w:val="000A11C2"/>
    <w:rsid w:val="000A16D8"/>
    <w:rsid w:val="000A1788"/>
    <w:rsid w:val="000A1987"/>
    <w:rsid w:val="000A1A50"/>
    <w:rsid w:val="000A1BA6"/>
    <w:rsid w:val="000A2667"/>
    <w:rsid w:val="000A27FE"/>
    <w:rsid w:val="000A2AB2"/>
    <w:rsid w:val="000A2EAD"/>
    <w:rsid w:val="000A352D"/>
    <w:rsid w:val="000A36C0"/>
    <w:rsid w:val="000A36CA"/>
    <w:rsid w:val="000A3731"/>
    <w:rsid w:val="000A3993"/>
    <w:rsid w:val="000A3CF6"/>
    <w:rsid w:val="000A3E31"/>
    <w:rsid w:val="000A3FDB"/>
    <w:rsid w:val="000A44C1"/>
    <w:rsid w:val="000A50C7"/>
    <w:rsid w:val="000A6FDB"/>
    <w:rsid w:val="000A73F8"/>
    <w:rsid w:val="000A78AD"/>
    <w:rsid w:val="000A7F75"/>
    <w:rsid w:val="000B0172"/>
    <w:rsid w:val="000B03E3"/>
    <w:rsid w:val="000B076F"/>
    <w:rsid w:val="000B0A56"/>
    <w:rsid w:val="000B0BDA"/>
    <w:rsid w:val="000B0EA6"/>
    <w:rsid w:val="000B0F3E"/>
    <w:rsid w:val="000B10A2"/>
    <w:rsid w:val="000B13BE"/>
    <w:rsid w:val="000B18D8"/>
    <w:rsid w:val="000B1B4F"/>
    <w:rsid w:val="000B22B6"/>
    <w:rsid w:val="000B2591"/>
    <w:rsid w:val="000B2643"/>
    <w:rsid w:val="000B2FEC"/>
    <w:rsid w:val="000B3550"/>
    <w:rsid w:val="000B3682"/>
    <w:rsid w:val="000B38DD"/>
    <w:rsid w:val="000B3A62"/>
    <w:rsid w:val="000B3B56"/>
    <w:rsid w:val="000B3C8A"/>
    <w:rsid w:val="000B3C90"/>
    <w:rsid w:val="000B3D16"/>
    <w:rsid w:val="000B4806"/>
    <w:rsid w:val="000B4841"/>
    <w:rsid w:val="000B4981"/>
    <w:rsid w:val="000B5C1B"/>
    <w:rsid w:val="000B63A6"/>
    <w:rsid w:val="000B648D"/>
    <w:rsid w:val="000B68A3"/>
    <w:rsid w:val="000B6BA0"/>
    <w:rsid w:val="000B6E44"/>
    <w:rsid w:val="000B6EDB"/>
    <w:rsid w:val="000B71A5"/>
    <w:rsid w:val="000B769B"/>
    <w:rsid w:val="000B7BB0"/>
    <w:rsid w:val="000C020B"/>
    <w:rsid w:val="000C02B8"/>
    <w:rsid w:val="000C0440"/>
    <w:rsid w:val="000C0583"/>
    <w:rsid w:val="000C07AF"/>
    <w:rsid w:val="000C07D0"/>
    <w:rsid w:val="000C0A27"/>
    <w:rsid w:val="000C0BF3"/>
    <w:rsid w:val="000C0E5C"/>
    <w:rsid w:val="000C1112"/>
    <w:rsid w:val="000C131E"/>
    <w:rsid w:val="000C1381"/>
    <w:rsid w:val="000C1BC0"/>
    <w:rsid w:val="000C1C7C"/>
    <w:rsid w:val="000C1D3B"/>
    <w:rsid w:val="000C2010"/>
    <w:rsid w:val="000C2629"/>
    <w:rsid w:val="000C2643"/>
    <w:rsid w:val="000C2C8E"/>
    <w:rsid w:val="000C3935"/>
    <w:rsid w:val="000C3C00"/>
    <w:rsid w:val="000C3C0D"/>
    <w:rsid w:val="000C47A1"/>
    <w:rsid w:val="000C482D"/>
    <w:rsid w:val="000C4A25"/>
    <w:rsid w:val="000C4D2F"/>
    <w:rsid w:val="000C504E"/>
    <w:rsid w:val="000C528A"/>
    <w:rsid w:val="000C551B"/>
    <w:rsid w:val="000C5527"/>
    <w:rsid w:val="000C5987"/>
    <w:rsid w:val="000C59A0"/>
    <w:rsid w:val="000C69ED"/>
    <w:rsid w:val="000C6A97"/>
    <w:rsid w:val="000C79D5"/>
    <w:rsid w:val="000C7E76"/>
    <w:rsid w:val="000C7F9A"/>
    <w:rsid w:val="000D0124"/>
    <w:rsid w:val="000D020F"/>
    <w:rsid w:val="000D17F3"/>
    <w:rsid w:val="000D1D6C"/>
    <w:rsid w:val="000D22EE"/>
    <w:rsid w:val="000D260F"/>
    <w:rsid w:val="000D2638"/>
    <w:rsid w:val="000D26BC"/>
    <w:rsid w:val="000D282C"/>
    <w:rsid w:val="000D2C64"/>
    <w:rsid w:val="000D362C"/>
    <w:rsid w:val="000D388E"/>
    <w:rsid w:val="000D38B5"/>
    <w:rsid w:val="000D3924"/>
    <w:rsid w:val="000D421F"/>
    <w:rsid w:val="000D433A"/>
    <w:rsid w:val="000D4435"/>
    <w:rsid w:val="000D45C1"/>
    <w:rsid w:val="000D4EFD"/>
    <w:rsid w:val="000D510C"/>
    <w:rsid w:val="000D5220"/>
    <w:rsid w:val="000D5284"/>
    <w:rsid w:val="000D5598"/>
    <w:rsid w:val="000D5782"/>
    <w:rsid w:val="000D5822"/>
    <w:rsid w:val="000D5EDE"/>
    <w:rsid w:val="000D6098"/>
    <w:rsid w:val="000D61CD"/>
    <w:rsid w:val="000D66BD"/>
    <w:rsid w:val="000D68FE"/>
    <w:rsid w:val="000D6B58"/>
    <w:rsid w:val="000D72E9"/>
    <w:rsid w:val="000D736E"/>
    <w:rsid w:val="000D7375"/>
    <w:rsid w:val="000D743D"/>
    <w:rsid w:val="000D7516"/>
    <w:rsid w:val="000D75EC"/>
    <w:rsid w:val="000D79C4"/>
    <w:rsid w:val="000D7B8F"/>
    <w:rsid w:val="000D7CEE"/>
    <w:rsid w:val="000E005B"/>
    <w:rsid w:val="000E00A5"/>
    <w:rsid w:val="000E042D"/>
    <w:rsid w:val="000E0544"/>
    <w:rsid w:val="000E08D6"/>
    <w:rsid w:val="000E0968"/>
    <w:rsid w:val="000E1459"/>
    <w:rsid w:val="000E19EA"/>
    <w:rsid w:val="000E1B06"/>
    <w:rsid w:val="000E1ECF"/>
    <w:rsid w:val="000E2111"/>
    <w:rsid w:val="000E22F6"/>
    <w:rsid w:val="000E260D"/>
    <w:rsid w:val="000E2837"/>
    <w:rsid w:val="000E29EE"/>
    <w:rsid w:val="000E2A04"/>
    <w:rsid w:val="000E2ADF"/>
    <w:rsid w:val="000E3448"/>
    <w:rsid w:val="000E34BA"/>
    <w:rsid w:val="000E399A"/>
    <w:rsid w:val="000E399F"/>
    <w:rsid w:val="000E3B7B"/>
    <w:rsid w:val="000E3BB7"/>
    <w:rsid w:val="000E3DA8"/>
    <w:rsid w:val="000E3EE4"/>
    <w:rsid w:val="000E4564"/>
    <w:rsid w:val="000E4832"/>
    <w:rsid w:val="000E4977"/>
    <w:rsid w:val="000E515A"/>
    <w:rsid w:val="000E5554"/>
    <w:rsid w:val="000E5E5B"/>
    <w:rsid w:val="000E5FD3"/>
    <w:rsid w:val="000E613B"/>
    <w:rsid w:val="000E6408"/>
    <w:rsid w:val="000E67FF"/>
    <w:rsid w:val="000E6845"/>
    <w:rsid w:val="000E6A5F"/>
    <w:rsid w:val="000E7171"/>
    <w:rsid w:val="000E7383"/>
    <w:rsid w:val="000E7CB2"/>
    <w:rsid w:val="000E7DC0"/>
    <w:rsid w:val="000E7F5D"/>
    <w:rsid w:val="000F019E"/>
    <w:rsid w:val="000F06B9"/>
    <w:rsid w:val="000F0FEC"/>
    <w:rsid w:val="000F1675"/>
    <w:rsid w:val="000F1E3C"/>
    <w:rsid w:val="000F1EA3"/>
    <w:rsid w:val="000F2507"/>
    <w:rsid w:val="000F31E1"/>
    <w:rsid w:val="000F35BE"/>
    <w:rsid w:val="000F3909"/>
    <w:rsid w:val="000F3BFC"/>
    <w:rsid w:val="000F3DED"/>
    <w:rsid w:val="000F429E"/>
    <w:rsid w:val="000F4EB7"/>
    <w:rsid w:val="000F5458"/>
    <w:rsid w:val="000F56D5"/>
    <w:rsid w:val="000F6513"/>
    <w:rsid w:val="000F75CB"/>
    <w:rsid w:val="000F76C4"/>
    <w:rsid w:val="000F7DCE"/>
    <w:rsid w:val="0010008F"/>
    <w:rsid w:val="001009C7"/>
    <w:rsid w:val="00100FDE"/>
    <w:rsid w:val="001017C3"/>
    <w:rsid w:val="001019BE"/>
    <w:rsid w:val="00101DFF"/>
    <w:rsid w:val="001024D2"/>
    <w:rsid w:val="001028F9"/>
    <w:rsid w:val="00102F0C"/>
    <w:rsid w:val="001030F7"/>
    <w:rsid w:val="001035CB"/>
    <w:rsid w:val="0010365E"/>
    <w:rsid w:val="0010397A"/>
    <w:rsid w:val="001039F0"/>
    <w:rsid w:val="00103B72"/>
    <w:rsid w:val="00103C8B"/>
    <w:rsid w:val="00104373"/>
    <w:rsid w:val="001044F5"/>
    <w:rsid w:val="00104656"/>
    <w:rsid w:val="00104732"/>
    <w:rsid w:val="001048A6"/>
    <w:rsid w:val="00104CF3"/>
    <w:rsid w:val="0010599A"/>
    <w:rsid w:val="00105A91"/>
    <w:rsid w:val="00105DA2"/>
    <w:rsid w:val="00105F98"/>
    <w:rsid w:val="00105FED"/>
    <w:rsid w:val="001062A2"/>
    <w:rsid w:val="00106450"/>
    <w:rsid w:val="00106880"/>
    <w:rsid w:val="00106A4B"/>
    <w:rsid w:val="00106DFB"/>
    <w:rsid w:val="00107055"/>
    <w:rsid w:val="0010768F"/>
    <w:rsid w:val="001077B1"/>
    <w:rsid w:val="00110047"/>
    <w:rsid w:val="00110094"/>
    <w:rsid w:val="001103AF"/>
    <w:rsid w:val="001105FD"/>
    <w:rsid w:val="001108B7"/>
    <w:rsid w:val="00110C46"/>
    <w:rsid w:val="00111171"/>
    <w:rsid w:val="001116AC"/>
    <w:rsid w:val="00111886"/>
    <w:rsid w:val="001118B2"/>
    <w:rsid w:val="00111F55"/>
    <w:rsid w:val="00112299"/>
    <w:rsid w:val="00112507"/>
    <w:rsid w:val="001125D2"/>
    <w:rsid w:val="001128E7"/>
    <w:rsid w:val="00112CA7"/>
    <w:rsid w:val="00113460"/>
    <w:rsid w:val="00113673"/>
    <w:rsid w:val="00113BE4"/>
    <w:rsid w:val="0011415C"/>
    <w:rsid w:val="001142A4"/>
    <w:rsid w:val="0011469F"/>
    <w:rsid w:val="00114AA9"/>
    <w:rsid w:val="00115A02"/>
    <w:rsid w:val="00115AC1"/>
    <w:rsid w:val="00115F2F"/>
    <w:rsid w:val="0011611A"/>
    <w:rsid w:val="001161AF"/>
    <w:rsid w:val="001167DE"/>
    <w:rsid w:val="0011682A"/>
    <w:rsid w:val="00117805"/>
    <w:rsid w:val="00117841"/>
    <w:rsid w:val="00117BFE"/>
    <w:rsid w:val="00117C3B"/>
    <w:rsid w:val="00120597"/>
    <w:rsid w:val="00120753"/>
    <w:rsid w:val="001207BF"/>
    <w:rsid w:val="00120822"/>
    <w:rsid w:val="00120B96"/>
    <w:rsid w:val="00120D2D"/>
    <w:rsid w:val="00120E67"/>
    <w:rsid w:val="001210F3"/>
    <w:rsid w:val="00121BBD"/>
    <w:rsid w:val="001220B0"/>
    <w:rsid w:val="001220D6"/>
    <w:rsid w:val="00122272"/>
    <w:rsid w:val="00122273"/>
    <w:rsid w:val="00122311"/>
    <w:rsid w:val="00122587"/>
    <w:rsid w:val="0012291D"/>
    <w:rsid w:val="001229E3"/>
    <w:rsid w:val="00122B3B"/>
    <w:rsid w:val="00122B43"/>
    <w:rsid w:val="00122C7B"/>
    <w:rsid w:val="00123042"/>
    <w:rsid w:val="001232C5"/>
    <w:rsid w:val="0012369B"/>
    <w:rsid w:val="00123D33"/>
    <w:rsid w:val="00124052"/>
    <w:rsid w:val="00124202"/>
    <w:rsid w:val="0012437A"/>
    <w:rsid w:val="0012479B"/>
    <w:rsid w:val="001249E6"/>
    <w:rsid w:val="00124D6F"/>
    <w:rsid w:val="00124ED4"/>
    <w:rsid w:val="00125314"/>
    <w:rsid w:val="00125FFC"/>
    <w:rsid w:val="00126145"/>
    <w:rsid w:val="0012616C"/>
    <w:rsid w:val="00126683"/>
    <w:rsid w:val="00126786"/>
    <w:rsid w:val="001267F9"/>
    <w:rsid w:val="00126856"/>
    <w:rsid w:val="00126A63"/>
    <w:rsid w:val="00126ACE"/>
    <w:rsid w:val="00126CD5"/>
    <w:rsid w:val="00127782"/>
    <w:rsid w:val="00127BA6"/>
    <w:rsid w:val="00127C05"/>
    <w:rsid w:val="001301E7"/>
    <w:rsid w:val="001303D2"/>
    <w:rsid w:val="00131010"/>
    <w:rsid w:val="0013167E"/>
    <w:rsid w:val="00132020"/>
    <w:rsid w:val="001327C3"/>
    <w:rsid w:val="00133344"/>
    <w:rsid w:val="00133356"/>
    <w:rsid w:val="00133451"/>
    <w:rsid w:val="0013373A"/>
    <w:rsid w:val="00133CB8"/>
    <w:rsid w:val="0013411C"/>
    <w:rsid w:val="00134660"/>
    <w:rsid w:val="00134B83"/>
    <w:rsid w:val="00134BA7"/>
    <w:rsid w:val="00135A14"/>
    <w:rsid w:val="00135ECA"/>
    <w:rsid w:val="00136236"/>
    <w:rsid w:val="0013681D"/>
    <w:rsid w:val="00136923"/>
    <w:rsid w:val="00136A73"/>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0EFF"/>
    <w:rsid w:val="0014105A"/>
    <w:rsid w:val="001410D8"/>
    <w:rsid w:val="00141241"/>
    <w:rsid w:val="0014131F"/>
    <w:rsid w:val="001416D0"/>
    <w:rsid w:val="00142737"/>
    <w:rsid w:val="00142CD2"/>
    <w:rsid w:val="00142F92"/>
    <w:rsid w:val="001430EB"/>
    <w:rsid w:val="00143C92"/>
    <w:rsid w:val="00143EE1"/>
    <w:rsid w:val="00144004"/>
    <w:rsid w:val="0014434D"/>
    <w:rsid w:val="00144FB8"/>
    <w:rsid w:val="0014524B"/>
    <w:rsid w:val="00145443"/>
    <w:rsid w:val="00145784"/>
    <w:rsid w:val="0014596B"/>
    <w:rsid w:val="00145DD7"/>
    <w:rsid w:val="00146AF4"/>
    <w:rsid w:val="0014701E"/>
    <w:rsid w:val="0014720A"/>
    <w:rsid w:val="001500BB"/>
    <w:rsid w:val="001503CB"/>
    <w:rsid w:val="00150510"/>
    <w:rsid w:val="00150C7B"/>
    <w:rsid w:val="00150CC2"/>
    <w:rsid w:val="00150CC4"/>
    <w:rsid w:val="00151528"/>
    <w:rsid w:val="001515B9"/>
    <w:rsid w:val="00151893"/>
    <w:rsid w:val="00151930"/>
    <w:rsid w:val="00151AB2"/>
    <w:rsid w:val="00151DC4"/>
    <w:rsid w:val="00151E98"/>
    <w:rsid w:val="001523A4"/>
    <w:rsid w:val="00152E02"/>
    <w:rsid w:val="0015309B"/>
    <w:rsid w:val="001538B1"/>
    <w:rsid w:val="00153908"/>
    <w:rsid w:val="0015396A"/>
    <w:rsid w:val="00153C75"/>
    <w:rsid w:val="00153D70"/>
    <w:rsid w:val="0015419B"/>
    <w:rsid w:val="001541CF"/>
    <w:rsid w:val="001548F8"/>
    <w:rsid w:val="00154D58"/>
    <w:rsid w:val="00154F59"/>
    <w:rsid w:val="001553BF"/>
    <w:rsid w:val="0015547A"/>
    <w:rsid w:val="00155B01"/>
    <w:rsid w:val="00155DD4"/>
    <w:rsid w:val="00155FA9"/>
    <w:rsid w:val="001560F4"/>
    <w:rsid w:val="00156191"/>
    <w:rsid w:val="001561ED"/>
    <w:rsid w:val="001564D9"/>
    <w:rsid w:val="00156978"/>
    <w:rsid w:val="00156D33"/>
    <w:rsid w:val="001571BC"/>
    <w:rsid w:val="00157287"/>
    <w:rsid w:val="0015755D"/>
    <w:rsid w:val="00157648"/>
    <w:rsid w:val="00157F01"/>
    <w:rsid w:val="0016090F"/>
    <w:rsid w:val="00160B35"/>
    <w:rsid w:val="00160E13"/>
    <w:rsid w:val="00160EC5"/>
    <w:rsid w:val="001614BF"/>
    <w:rsid w:val="00161C02"/>
    <w:rsid w:val="00161CF0"/>
    <w:rsid w:val="00161DA9"/>
    <w:rsid w:val="00161E29"/>
    <w:rsid w:val="0016288A"/>
    <w:rsid w:val="00162EA3"/>
    <w:rsid w:val="00162ED6"/>
    <w:rsid w:val="00163502"/>
    <w:rsid w:val="001636DA"/>
    <w:rsid w:val="001639E7"/>
    <w:rsid w:val="00163CC3"/>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A5D"/>
    <w:rsid w:val="00166B84"/>
    <w:rsid w:val="00166C13"/>
    <w:rsid w:val="00166E16"/>
    <w:rsid w:val="001670AA"/>
    <w:rsid w:val="001671C3"/>
    <w:rsid w:val="00167455"/>
    <w:rsid w:val="001677D2"/>
    <w:rsid w:val="0016787D"/>
    <w:rsid w:val="00167B60"/>
    <w:rsid w:val="00167C8E"/>
    <w:rsid w:val="001702FB"/>
    <w:rsid w:val="00170A81"/>
    <w:rsid w:val="0017103C"/>
    <w:rsid w:val="00171801"/>
    <w:rsid w:val="00172399"/>
    <w:rsid w:val="001726D5"/>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562"/>
    <w:rsid w:val="0017771B"/>
    <w:rsid w:val="00177E4B"/>
    <w:rsid w:val="0018028D"/>
    <w:rsid w:val="001804F7"/>
    <w:rsid w:val="00180B4C"/>
    <w:rsid w:val="00180DC0"/>
    <w:rsid w:val="00180EC2"/>
    <w:rsid w:val="0018132B"/>
    <w:rsid w:val="001816A1"/>
    <w:rsid w:val="0018172F"/>
    <w:rsid w:val="0018184E"/>
    <w:rsid w:val="001818D2"/>
    <w:rsid w:val="00181DE5"/>
    <w:rsid w:val="00181E7A"/>
    <w:rsid w:val="00182190"/>
    <w:rsid w:val="00182442"/>
    <w:rsid w:val="0018256B"/>
    <w:rsid w:val="0018279A"/>
    <w:rsid w:val="001827EC"/>
    <w:rsid w:val="00182882"/>
    <w:rsid w:val="001830B8"/>
    <w:rsid w:val="00183321"/>
    <w:rsid w:val="00183614"/>
    <w:rsid w:val="00183CDE"/>
    <w:rsid w:val="00183F56"/>
    <w:rsid w:val="00184002"/>
    <w:rsid w:val="001842A3"/>
    <w:rsid w:val="00184501"/>
    <w:rsid w:val="00184B29"/>
    <w:rsid w:val="00184FF1"/>
    <w:rsid w:val="00185081"/>
    <w:rsid w:val="0018519A"/>
    <w:rsid w:val="00185207"/>
    <w:rsid w:val="0018555D"/>
    <w:rsid w:val="001858D9"/>
    <w:rsid w:val="00185BA2"/>
    <w:rsid w:val="00185DCB"/>
    <w:rsid w:val="00186130"/>
    <w:rsid w:val="00186240"/>
    <w:rsid w:val="00186BED"/>
    <w:rsid w:val="00186D8E"/>
    <w:rsid w:val="00186DDB"/>
    <w:rsid w:val="00187171"/>
    <w:rsid w:val="001873F9"/>
    <w:rsid w:val="0018760D"/>
    <w:rsid w:val="001879FA"/>
    <w:rsid w:val="001903D5"/>
    <w:rsid w:val="00190A50"/>
    <w:rsid w:val="00190AA4"/>
    <w:rsid w:val="00190C65"/>
    <w:rsid w:val="00190E54"/>
    <w:rsid w:val="00190FDB"/>
    <w:rsid w:val="0019123D"/>
    <w:rsid w:val="001913CA"/>
    <w:rsid w:val="001915DD"/>
    <w:rsid w:val="0019180E"/>
    <w:rsid w:val="00191FD0"/>
    <w:rsid w:val="001922A8"/>
    <w:rsid w:val="001922CC"/>
    <w:rsid w:val="00192A0D"/>
    <w:rsid w:val="00192D25"/>
    <w:rsid w:val="001935E0"/>
    <w:rsid w:val="001937CA"/>
    <w:rsid w:val="00193FFF"/>
    <w:rsid w:val="0019410D"/>
    <w:rsid w:val="001946DE"/>
    <w:rsid w:val="00194A48"/>
    <w:rsid w:val="00194ACC"/>
    <w:rsid w:val="00194C8C"/>
    <w:rsid w:val="001952D8"/>
    <w:rsid w:val="0019557B"/>
    <w:rsid w:val="001955A4"/>
    <w:rsid w:val="0019625E"/>
    <w:rsid w:val="001967AC"/>
    <w:rsid w:val="0019693F"/>
    <w:rsid w:val="00196C25"/>
    <w:rsid w:val="00196F23"/>
    <w:rsid w:val="001971E8"/>
    <w:rsid w:val="0019720C"/>
    <w:rsid w:val="001972C3"/>
    <w:rsid w:val="001973DE"/>
    <w:rsid w:val="0019749F"/>
    <w:rsid w:val="0019752D"/>
    <w:rsid w:val="001978BD"/>
    <w:rsid w:val="0019796B"/>
    <w:rsid w:val="00197FC6"/>
    <w:rsid w:val="001A00A7"/>
    <w:rsid w:val="001A060D"/>
    <w:rsid w:val="001A0BBB"/>
    <w:rsid w:val="001A0EF3"/>
    <w:rsid w:val="001A13BE"/>
    <w:rsid w:val="001A150F"/>
    <w:rsid w:val="001A151D"/>
    <w:rsid w:val="001A1544"/>
    <w:rsid w:val="001A18E2"/>
    <w:rsid w:val="001A247C"/>
    <w:rsid w:val="001A26EC"/>
    <w:rsid w:val="001A2902"/>
    <w:rsid w:val="001A2AE6"/>
    <w:rsid w:val="001A2C8C"/>
    <w:rsid w:val="001A2EAE"/>
    <w:rsid w:val="001A3393"/>
    <w:rsid w:val="001A38EA"/>
    <w:rsid w:val="001A3D8B"/>
    <w:rsid w:val="001A3DF4"/>
    <w:rsid w:val="001A3EA5"/>
    <w:rsid w:val="001A42A1"/>
    <w:rsid w:val="001A44AC"/>
    <w:rsid w:val="001A4ABC"/>
    <w:rsid w:val="001A4AFC"/>
    <w:rsid w:val="001A4BE3"/>
    <w:rsid w:val="001A4F66"/>
    <w:rsid w:val="001A4F91"/>
    <w:rsid w:val="001A5571"/>
    <w:rsid w:val="001A55BF"/>
    <w:rsid w:val="001A583A"/>
    <w:rsid w:val="001A5A8D"/>
    <w:rsid w:val="001A6081"/>
    <w:rsid w:val="001A60DB"/>
    <w:rsid w:val="001A66E3"/>
    <w:rsid w:val="001A6B62"/>
    <w:rsid w:val="001A6CA0"/>
    <w:rsid w:val="001A6E33"/>
    <w:rsid w:val="001A6E4D"/>
    <w:rsid w:val="001A6EBD"/>
    <w:rsid w:val="001A6F32"/>
    <w:rsid w:val="001A6FFF"/>
    <w:rsid w:val="001A70D0"/>
    <w:rsid w:val="001A71A7"/>
    <w:rsid w:val="001A7258"/>
    <w:rsid w:val="001A7834"/>
    <w:rsid w:val="001B0C2B"/>
    <w:rsid w:val="001B0C7E"/>
    <w:rsid w:val="001B0D99"/>
    <w:rsid w:val="001B190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9C"/>
    <w:rsid w:val="001B4CE4"/>
    <w:rsid w:val="001B4EC2"/>
    <w:rsid w:val="001B50A6"/>
    <w:rsid w:val="001B587C"/>
    <w:rsid w:val="001B58CA"/>
    <w:rsid w:val="001B5BC5"/>
    <w:rsid w:val="001B5E6E"/>
    <w:rsid w:val="001B5F9E"/>
    <w:rsid w:val="001B6415"/>
    <w:rsid w:val="001B662E"/>
    <w:rsid w:val="001B6631"/>
    <w:rsid w:val="001B6D27"/>
    <w:rsid w:val="001B70A2"/>
    <w:rsid w:val="001B79AA"/>
    <w:rsid w:val="001C032E"/>
    <w:rsid w:val="001C13F9"/>
    <w:rsid w:val="001C233D"/>
    <w:rsid w:val="001C2563"/>
    <w:rsid w:val="001C2C32"/>
    <w:rsid w:val="001C2F72"/>
    <w:rsid w:val="001C32B0"/>
    <w:rsid w:val="001C32E6"/>
    <w:rsid w:val="001C36F0"/>
    <w:rsid w:val="001C37DD"/>
    <w:rsid w:val="001C3914"/>
    <w:rsid w:val="001C3F84"/>
    <w:rsid w:val="001C3FFD"/>
    <w:rsid w:val="001C4252"/>
    <w:rsid w:val="001C45DE"/>
    <w:rsid w:val="001C465A"/>
    <w:rsid w:val="001C48C4"/>
    <w:rsid w:val="001C4CD3"/>
    <w:rsid w:val="001C4F31"/>
    <w:rsid w:val="001C4FB0"/>
    <w:rsid w:val="001C53EF"/>
    <w:rsid w:val="001C5668"/>
    <w:rsid w:val="001C56F0"/>
    <w:rsid w:val="001C5716"/>
    <w:rsid w:val="001C57B0"/>
    <w:rsid w:val="001C5915"/>
    <w:rsid w:val="001C5D2B"/>
    <w:rsid w:val="001C6454"/>
    <w:rsid w:val="001C68BD"/>
    <w:rsid w:val="001C6AA7"/>
    <w:rsid w:val="001C784E"/>
    <w:rsid w:val="001C7BC6"/>
    <w:rsid w:val="001C7CA6"/>
    <w:rsid w:val="001D003D"/>
    <w:rsid w:val="001D018B"/>
    <w:rsid w:val="001D0307"/>
    <w:rsid w:val="001D070D"/>
    <w:rsid w:val="001D07C2"/>
    <w:rsid w:val="001D0D83"/>
    <w:rsid w:val="001D11A6"/>
    <w:rsid w:val="001D126B"/>
    <w:rsid w:val="001D129C"/>
    <w:rsid w:val="001D146F"/>
    <w:rsid w:val="001D1C25"/>
    <w:rsid w:val="001D1E90"/>
    <w:rsid w:val="001D1EBE"/>
    <w:rsid w:val="001D1ED9"/>
    <w:rsid w:val="001D2334"/>
    <w:rsid w:val="001D24AB"/>
    <w:rsid w:val="001D2AEF"/>
    <w:rsid w:val="001D32B7"/>
    <w:rsid w:val="001D3F68"/>
    <w:rsid w:val="001D411A"/>
    <w:rsid w:val="001D4137"/>
    <w:rsid w:val="001D4411"/>
    <w:rsid w:val="001D474C"/>
    <w:rsid w:val="001D47C5"/>
    <w:rsid w:val="001D484A"/>
    <w:rsid w:val="001D48A9"/>
    <w:rsid w:val="001D5283"/>
    <w:rsid w:val="001D53C8"/>
    <w:rsid w:val="001D588D"/>
    <w:rsid w:val="001D5936"/>
    <w:rsid w:val="001D5C19"/>
    <w:rsid w:val="001D5D9C"/>
    <w:rsid w:val="001D6385"/>
    <w:rsid w:val="001D63FC"/>
    <w:rsid w:val="001D6723"/>
    <w:rsid w:val="001D6AA6"/>
    <w:rsid w:val="001D6FDF"/>
    <w:rsid w:val="001D718F"/>
    <w:rsid w:val="001E0151"/>
    <w:rsid w:val="001E03DF"/>
    <w:rsid w:val="001E04D3"/>
    <w:rsid w:val="001E0B33"/>
    <w:rsid w:val="001E0D2D"/>
    <w:rsid w:val="001E189E"/>
    <w:rsid w:val="001E1CB9"/>
    <w:rsid w:val="001E1DFF"/>
    <w:rsid w:val="001E2190"/>
    <w:rsid w:val="001E2676"/>
    <w:rsid w:val="001E2A8F"/>
    <w:rsid w:val="001E2E09"/>
    <w:rsid w:val="001E2F4F"/>
    <w:rsid w:val="001E32D4"/>
    <w:rsid w:val="001E356D"/>
    <w:rsid w:val="001E3CB2"/>
    <w:rsid w:val="001E4021"/>
    <w:rsid w:val="001E4306"/>
    <w:rsid w:val="001E4432"/>
    <w:rsid w:val="001E480F"/>
    <w:rsid w:val="001E4831"/>
    <w:rsid w:val="001E5482"/>
    <w:rsid w:val="001E58C6"/>
    <w:rsid w:val="001E5935"/>
    <w:rsid w:val="001E59E6"/>
    <w:rsid w:val="001E5ECA"/>
    <w:rsid w:val="001E666C"/>
    <w:rsid w:val="001E6797"/>
    <w:rsid w:val="001E6E47"/>
    <w:rsid w:val="001E7C75"/>
    <w:rsid w:val="001F01A8"/>
    <w:rsid w:val="001F05A1"/>
    <w:rsid w:val="001F1500"/>
    <w:rsid w:val="001F1841"/>
    <w:rsid w:val="001F18E8"/>
    <w:rsid w:val="001F1EDF"/>
    <w:rsid w:val="001F2139"/>
    <w:rsid w:val="001F2436"/>
    <w:rsid w:val="001F25B5"/>
    <w:rsid w:val="001F27C0"/>
    <w:rsid w:val="001F2A3B"/>
    <w:rsid w:val="001F2DC3"/>
    <w:rsid w:val="001F2EED"/>
    <w:rsid w:val="001F33CB"/>
    <w:rsid w:val="001F342E"/>
    <w:rsid w:val="001F3B6E"/>
    <w:rsid w:val="001F3FFE"/>
    <w:rsid w:val="001F4501"/>
    <w:rsid w:val="001F46C0"/>
    <w:rsid w:val="001F4C1A"/>
    <w:rsid w:val="001F4D96"/>
    <w:rsid w:val="001F4F12"/>
    <w:rsid w:val="001F520B"/>
    <w:rsid w:val="001F53C5"/>
    <w:rsid w:val="001F57BC"/>
    <w:rsid w:val="001F584A"/>
    <w:rsid w:val="001F597E"/>
    <w:rsid w:val="001F5AB9"/>
    <w:rsid w:val="001F5D16"/>
    <w:rsid w:val="001F5D97"/>
    <w:rsid w:val="001F6538"/>
    <w:rsid w:val="001F6A9B"/>
    <w:rsid w:val="001F6C73"/>
    <w:rsid w:val="001F73AD"/>
    <w:rsid w:val="001F775F"/>
    <w:rsid w:val="001F7C89"/>
    <w:rsid w:val="001F7C94"/>
    <w:rsid w:val="001F7CD5"/>
    <w:rsid w:val="0020029F"/>
    <w:rsid w:val="002005F3"/>
    <w:rsid w:val="0020084E"/>
    <w:rsid w:val="00200B66"/>
    <w:rsid w:val="002019AF"/>
    <w:rsid w:val="00201AD7"/>
    <w:rsid w:val="00201BE1"/>
    <w:rsid w:val="00201D1C"/>
    <w:rsid w:val="00201ED5"/>
    <w:rsid w:val="0020204A"/>
    <w:rsid w:val="0020233E"/>
    <w:rsid w:val="00202EDD"/>
    <w:rsid w:val="00203040"/>
    <w:rsid w:val="00203C21"/>
    <w:rsid w:val="00203C61"/>
    <w:rsid w:val="00203C93"/>
    <w:rsid w:val="00204E2D"/>
    <w:rsid w:val="002055B1"/>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711"/>
    <w:rsid w:val="002109AC"/>
    <w:rsid w:val="00210EF9"/>
    <w:rsid w:val="002115A5"/>
    <w:rsid w:val="00211D14"/>
    <w:rsid w:val="00212D73"/>
    <w:rsid w:val="00213157"/>
    <w:rsid w:val="00213894"/>
    <w:rsid w:val="00213F21"/>
    <w:rsid w:val="00214B8D"/>
    <w:rsid w:val="00214E1B"/>
    <w:rsid w:val="00214F4F"/>
    <w:rsid w:val="00215695"/>
    <w:rsid w:val="00215F34"/>
    <w:rsid w:val="00216101"/>
    <w:rsid w:val="002165EA"/>
    <w:rsid w:val="00216615"/>
    <w:rsid w:val="002170C6"/>
    <w:rsid w:val="002171BD"/>
    <w:rsid w:val="002177FE"/>
    <w:rsid w:val="00217A79"/>
    <w:rsid w:val="00217D7A"/>
    <w:rsid w:val="00217E82"/>
    <w:rsid w:val="0022064C"/>
    <w:rsid w:val="0022122C"/>
    <w:rsid w:val="00221621"/>
    <w:rsid w:val="00221CCB"/>
    <w:rsid w:val="00222033"/>
    <w:rsid w:val="002222E5"/>
    <w:rsid w:val="00222395"/>
    <w:rsid w:val="0022245A"/>
    <w:rsid w:val="002228B4"/>
    <w:rsid w:val="00222C01"/>
    <w:rsid w:val="00222E11"/>
    <w:rsid w:val="00222FE1"/>
    <w:rsid w:val="002235B3"/>
    <w:rsid w:val="002235D2"/>
    <w:rsid w:val="00223AB3"/>
    <w:rsid w:val="00223E23"/>
    <w:rsid w:val="00224472"/>
    <w:rsid w:val="00224487"/>
    <w:rsid w:val="00225336"/>
    <w:rsid w:val="0022538E"/>
    <w:rsid w:val="00225502"/>
    <w:rsid w:val="00225519"/>
    <w:rsid w:val="0022574D"/>
    <w:rsid w:val="002257ED"/>
    <w:rsid w:val="00225C0D"/>
    <w:rsid w:val="00225DF5"/>
    <w:rsid w:val="00226014"/>
    <w:rsid w:val="0022639B"/>
    <w:rsid w:val="00226440"/>
    <w:rsid w:val="0022649E"/>
    <w:rsid w:val="0022698B"/>
    <w:rsid w:val="00227C7B"/>
    <w:rsid w:val="00227C82"/>
    <w:rsid w:val="0023042A"/>
    <w:rsid w:val="00230506"/>
    <w:rsid w:val="002305FF"/>
    <w:rsid w:val="0023089C"/>
    <w:rsid w:val="002309AE"/>
    <w:rsid w:val="002315A8"/>
    <w:rsid w:val="00231E3A"/>
    <w:rsid w:val="00231ED5"/>
    <w:rsid w:val="00231F5C"/>
    <w:rsid w:val="00232012"/>
    <w:rsid w:val="00232112"/>
    <w:rsid w:val="00232786"/>
    <w:rsid w:val="0023278D"/>
    <w:rsid w:val="00232A5A"/>
    <w:rsid w:val="00232ACA"/>
    <w:rsid w:val="0023386A"/>
    <w:rsid w:val="00234292"/>
    <w:rsid w:val="002346C1"/>
    <w:rsid w:val="0023494F"/>
    <w:rsid w:val="00234BFB"/>
    <w:rsid w:val="00234ED5"/>
    <w:rsid w:val="00235168"/>
    <w:rsid w:val="00235315"/>
    <w:rsid w:val="0023533D"/>
    <w:rsid w:val="00235720"/>
    <w:rsid w:val="00235940"/>
    <w:rsid w:val="00235B9C"/>
    <w:rsid w:val="00235D3B"/>
    <w:rsid w:val="00235DAA"/>
    <w:rsid w:val="00236551"/>
    <w:rsid w:val="002366A7"/>
    <w:rsid w:val="002366CB"/>
    <w:rsid w:val="0023670E"/>
    <w:rsid w:val="00236B30"/>
    <w:rsid w:val="00236C14"/>
    <w:rsid w:val="00236D7F"/>
    <w:rsid w:val="00236EB0"/>
    <w:rsid w:val="00236F6F"/>
    <w:rsid w:val="0023712C"/>
    <w:rsid w:val="00237494"/>
    <w:rsid w:val="002376C6"/>
    <w:rsid w:val="002376F5"/>
    <w:rsid w:val="00237710"/>
    <w:rsid w:val="00237C33"/>
    <w:rsid w:val="00237F90"/>
    <w:rsid w:val="0024025B"/>
    <w:rsid w:val="002404BE"/>
    <w:rsid w:val="00240548"/>
    <w:rsid w:val="0024062F"/>
    <w:rsid w:val="00240812"/>
    <w:rsid w:val="0024102B"/>
    <w:rsid w:val="002413F8"/>
    <w:rsid w:val="00241B5D"/>
    <w:rsid w:val="00242236"/>
    <w:rsid w:val="00242270"/>
    <w:rsid w:val="002425E6"/>
    <w:rsid w:val="00242907"/>
    <w:rsid w:val="00242C2C"/>
    <w:rsid w:val="00243282"/>
    <w:rsid w:val="00243326"/>
    <w:rsid w:val="002445A0"/>
    <w:rsid w:val="00244732"/>
    <w:rsid w:val="00244817"/>
    <w:rsid w:val="00244B55"/>
    <w:rsid w:val="00244C79"/>
    <w:rsid w:val="00244C89"/>
    <w:rsid w:val="00244CE3"/>
    <w:rsid w:val="00245158"/>
    <w:rsid w:val="0024527D"/>
    <w:rsid w:val="00245CFC"/>
    <w:rsid w:val="00245DF7"/>
    <w:rsid w:val="00245EF0"/>
    <w:rsid w:val="00246343"/>
    <w:rsid w:val="00246577"/>
    <w:rsid w:val="00246AFC"/>
    <w:rsid w:val="00246F59"/>
    <w:rsid w:val="00247595"/>
    <w:rsid w:val="0024779E"/>
    <w:rsid w:val="002502AB"/>
    <w:rsid w:val="0025056C"/>
    <w:rsid w:val="0025059A"/>
    <w:rsid w:val="002507FE"/>
    <w:rsid w:val="0025091A"/>
    <w:rsid w:val="00250B3E"/>
    <w:rsid w:val="002512C3"/>
    <w:rsid w:val="002518B8"/>
    <w:rsid w:val="002518BD"/>
    <w:rsid w:val="00252122"/>
    <w:rsid w:val="0025297E"/>
    <w:rsid w:val="00252A2A"/>
    <w:rsid w:val="00252C65"/>
    <w:rsid w:val="00252D90"/>
    <w:rsid w:val="00253C6C"/>
    <w:rsid w:val="00253D32"/>
    <w:rsid w:val="00253D76"/>
    <w:rsid w:val="00253DF3"/>
    <w:rsid w:val="00253EA9"/>
    <w:rsid w:val="00254409"/>
    <w:rsid w:val="00254C06"/>
    <w:rsid w:val="00255009"/>
    <w:rsid w:val="002550BF"/>
    <w:rsid w:val="00255A13"/>
    <w:rsid w:val="00255A2C"/>
    <w:rsid w:val="00255BD1"/>
    <w:rsid w:val="00256BD0"/>
    <w:rsid w:val="00256BEA"/>
    <w:rsid w:val="00256BF5"/>
    <w:rsid w:val="00256D0D"/>
    <w:rsid w:val="00257124"/>
    <w:rsid w:val="00257431"/>
    <w:rsid w:val="00257525"/>
    <w:rsid w:val="0025759E"/>
    <w:rsid w:val="002576E9"/>
    <w:rsid w:val="0025784A"/>
    <w:rsid w:val="002578F3"/>
    <w:rsid w:val="002601BA"/>
    <w:rsid w:val="002601D1"/>
    <w:rsid w:val="002604EC"/>
    <w:rsid w:val="00260663"/>
    <w:rsid w:val="00260927"/>
    <w:rsid w:val="00260C02"/>
    <w:rsid w:val="00260E1E"/>
    <w:rsid w:val="00261139"/>
    <w:rsid w:val="002612FD"/>
    <w:rsid w:val="002616CF"/>
    <w:rsid w:val="0026174A"/>
    <w:rsid w:val="00261C1E"/>
    <w:rsid w:val="00262087"/>
    <w:rsid w:val="0026310A"/>
    <w:rsid w:val="0026312D"/>
    <w:rsid w:val="00263947"/>
    <w:rsid w:val="00263AB8"/>
    <w:rsid w:val="00263BC4"/>
    <w:rsid w:val="00263E3A"/>
    <w:rsid w:val="0026422F"/>
    <w:rsid w:val="002645B8"/>
    <w:rsid w:val="0026476E"/>
    <w:rsid w:val="00264CC6"/>
    <w:rsid w:val="002651FE"/>
    <w:rsid w:val="002653DF"/>
    <w:rsid w:val="002656CC"/>
    <w:rsid w:val="00265835"/>
    <w:rsid w:val="00265C05"/>
    <w:rsid w:val="00265E8C"/>
    <w:rsid w:val="00265EC8"/>
    <w:rsid w:val="0026624B"/>
    <w:rsid w:val="00266306"/>
    <w:rsid w:val="00266339"/>
    <w:rsid w:val="0026645D"/>
    <w:rsid w:val="002664FE"/>
    <w:rsid w:val="002665CD"/>
    <w:rsid w:val="0026691B"/>
    <w:rsid w:val="00266B1D"/>
    <w:rsid w:val="00266BD2"/>
    <w:rsid w:val="00267589"/>
    <w:rsid w:val="00267765"/>
    <w:rsid w:val="002677C5"/>
    <w:rsid w:val="00267D8F"/>
    <w:rsid w:val="002702A5"/>
    <w:rsid w:val="00270357"/>
    <w:rsid w:val="0027045B"/>
    <w:rsid w:val="00270A7B"/>
    <w:rsid w:val="00270C51"/>
    <w:rsid w:val="0027117B"/>
    <w:rsid w:val="00271726"/>
    <w:rsid w:val="00272072"/>
    <w:rsid w:val="00272408"/>
    <w:rsid w:val="002725A7"/>
    <w:rsid w:val="0027271A"/>
    <w:rsid w:val="00272780"/>
    <w:rsid w:val="002728FD"/>
    <w:rsid w:val="00272A88"/>
    <w:rsid w:val="00272DB7"/>
    <w:rsid w:val="00272E4F"/>
    <w:rsid w:val="00273300"/>
    <w:rsid w:val="00273AEA"/>
    <w:rsid w:val="00273D10"/>
    <w:rsid w:val="002741FB"/>
    <w:rsid w:val="0027473A"/>
    <w:rsid w:val="00274B2A"/>
    <w:rsid w:val="00274F71"/>
    <w:rsid w:val="00274F87"/>
    <w:rsid w:val="00275028"/>
    <w:rsid w:val="00275032"/>
    <w:rsid w:val="0027530E"/>
    <w:rsid w:val="00275BDC"/>
    <w:rsid w:val="00275D2F"/>
    <w:rsid w:val="00275E6B"/>
    <w:rsid w:val="00276678"/>
    <w:rsid w:val="002767D2"/>
    <w:rsid w:val="00276B9B"/>
    <w:rsid w:val="00276D27"/>
    <w:rsid w:val="00277A4B"/>
    <w:rsid w:val="00277B90"/>
    <w:rsid w:val="0028048C"/>
    <w:rsid w:val="00280BC4"/>
    <w:rsid w:val="002811E3"/>
    <w:rsid w:val="002811FF"/>
    <w:rsid w:val="002812FA"/>
    <w:rsid w:val="002815B3"/>
    <w:rsid w:val="00281632"/>
    <w:rsid w:val="00281923"/>
    <w:rsid w:val="00282427"/>
    <w:rsid w:val="0028338E"/>
    <w:rsid w:val="002838B8"/>
    <w:rsid w:val="00283B9C"/>
    <w:rsid w:val="0028410F"/>
    <w:rsid w:val="0028413F"/>
    <w:rsid w:val="00284525"/>
    <w:rsid w:val="00284545"/>
    <w:rsid w:val="00284659"/>
    <w:rsid w:val="002848CC"/>
    <w:rsid w:val="00284944"/>
    <w:rsid w:val="002850B9"/>
    <w:rsid w:val="00285312"/>
    <w:rsid w:val="0028554E"/>
    <w:rsid w:val="00285780"/>
    <w:rsid w:val="002865B7"/>
    <w:rsid w:val="002867BF"/>
    <w:rsid w:val="00286AA3"/>
    <w:rsid w:val="00286AC2"/>
    <w:rsid w:val="00286E6C"/>
    <w:rsid w:val="0028742E"/>
    <w:rsid w:val="00287615"/>
    <w:rsid w:val="00287B0A"/>
    <w:rsid w:val="00290229"/>
    <w:rsid w:val="0029034E"/>
    <w:rsid w:val="0029038A"/>
    <w:rsid w:val="00290440"/>
    <w:rsid w:val="00290494"/>
    <w:rsid w:val="00290876"/>
    <w:rsid w:val="0029122F"/>
    <w:rsid w:val="002916C3"/>
    <w:rsid w:val="00291E53"/>
    <w:rsid w:val="002923C8"/>
    <w:rsid w:val="00292751"/>
    <w:rsid w:val="00292A0B"/>
    <w:rsid w:val="00292EC9"/>
    <w:rsid w:val="002930E0"/>
    <w:rsid w:val="00293361"/>
    <w:rsid w:val="0029341C"/>
    <w:rsid w:val="0029382D"/>
    <w:rsid w:val="00293A03"/>
    <w:rsid w:val="00293AF2"/>
    <w:rsid w:val="00293CDE"/>
    <w:rsid w:val="00293E46"/>
    <w:rsid w:val="00293F2D"/>
    <w:rsid w:val="00294319"/>
    <w:rsid w:val="00294BBB"/>
    <w:rsid w:val="00294E90"/>
    <w:rsid w:val="00294EA5"/>
    <w:rsid w:val="0029526A"/>
    <w:rsid w:val="0029567E"/>
    <w:rsid w:val="0029570E"/>
    <w:rsid w:val="0029574B"/>
    <w:rsid w:val="002958C4"/>
    <w:rsid w:val="002959DC"/>
    <w:rsid w:val="0029654A"/>
    <w:rsid w:val="00296598"/>
    <w:rsid w:val="00296722"/>
    <w:rsid w:val="002967E0"/>
    <w:rsid w:val="00296841"/>
    <w:rsid w:val="00296AC5"/>
    <w:rsid w:val="00297236"/>
    <w:rsid w:val="00297A9A"/>
    <w:rsid w:val="00297C86"/>
    <w:rsid w:val="002A027C"/>
    <w:rsid w:val="002A09CF"/>
    <w:rsid w:val="002A0ABC"/>
    <w:rsid w:val="002A0FEE"/>
    <w:rsid w:val="002A192C"/>
    <w:rsid w:val="002A2074"/>
    <w:rsid w:val="002A2D5E"/>
    <w:rsid w:val="002A2E39"/>
    <w:rsid w:val="002A2FA4"/>
    <w:rsid w:val="002A320A"/>
    <w:rsid w:val="002A358C"/>
    <w:rsid w:val="002A3864"/>
    <w:rsid w:val="002A398E"/>
    <w:rsid w:val="002A3F5F"/>
    <w:rsid w:val="002A417F"/>
    <w:rsid w:val="002A4291"/>
    <w:rsid w:val="002A4356"/>
    <w:rsid w:val="002A4B7E"/>
    <w:rsid w:val="002A56ED"/>
    <w:rsid w:val="002A57E0"/>
    <w:rsid w:val="002A5ABB"/>
    <w:rsid w:val="002A5AD9"/>
    <w:rsid w:val="002A6019"/>
    <w:rsid w:val="002A60ED"/>
    <w:rsid w:val="002A613C"/>
    <w:rsid w:val="002A6216"/>
    <w:rsid w:val="002A699E"/>
    <w:rsid w:val="002A6AA5"/>
    <w:rsid w:val="002A716A"/>
    <w:rsid w:val="002A72D7"/>
    <w:rsid w:val="002A73F8"/>
    <w:rsid w:val="002A790F"/>
    <w:rsid w:val="002A7A84"/>
    <w:rsid w:val="002A7C70"/>
    <w:rsid w:val="002B02C2"/>
    <w:rsid w:val="002B0F82"/>
    <w:rsid w:val="002B12FD"/>
    <w:rsid w:val="002B1658"/>
    <w:rsid w:val="002B168C"/>
    <w:rsid w:val="002B1B5F"/>
    <w:rsid w:val="002B1D23"/>
    <w:rsid w:val="002B1ED3"/>
    <w:rsid w:val="002B2213"/>
    <w:rsid w:val="002B27A2"/>
    <w:rsid w:val="002B2E44"/>
    <w:rsid w:val="002B32F7"/>
    <w:rsid w:val="002B3322"/>
    <w:rsid w:val="002B38F6"/>
    <w:rsid w:val="002B3B05"/>
    <w:rsid w:val="002B3EEB"/>
    <w:rsid w:val="002B3F9A"/>
    <w:rsid w:val="002B4104"/>
    <w:rsid w:val="002B41CE"/>
    <w:rsid w:val="002B4291"/>
    <w:rsid w:val="002B46E9"/>
    <w:rsid w:val="002B4773"/>
    <w:rsid w:val="002B4DEE"/>
    <w:rsid w:val="002B5548"/>
    <w:rsid w:val="002B55BF"/>
    <w:rsid w:val="002B5DCE"/>
    <w:rsid w:val="002B6026"/>
    <w:rsid w:val="002B68AD"/>
    <w:rsid w:val="002B6C8C"/>
    <w:rsid w:val="002B6CCC"/>
    <w:rsid w:val="002B7EA0"/>
    <w:rsid w:val="002C0A00"/>
    <w:rsid w:val="002C0A8F"/>
    <w:rsid w:val="002C0F0E"/>
    <w:rsid w:val="002C150C"/>
    <w:rsid w:val="002C166B"/>
    <w:rsid w:val="002C187C"/>
    <w:rsid w:val="002C1B57"/>
    <w:rsid w:val="002C1EF9"/>
    <w:rsid w:val="002C2301"/>
    <w:rsid w:val="002C244A"/>
    <w:rsid w:val="002C255F"/>
    <w:rsid w:val="002C257B"/>
    <w:rsid w:val="002C2778"/>
    <w:rsid w:val="002C28E6"/>
    <w:rsid w:val="002C2CAF"/>
    <w:rsid w:val="002C2F06"/>
    <w:rsid w:val="002C39EC"/>
    <w:rsid w:val="002C3FB7"/>
    <w:rsid w:val="002C4098"/>
    <w:rsid w:val="002C41A6"/>
    <w:rsid w:val="002C4C9E"/>
    <w:rsid w:val="002C4DC7"/>
    <w:rsid w:val="002C50C9"/>
    <w:rsid w:val="002C544D"/>
    <w:rsid w:val="002C56B3"/>
    <w:rsid w:val="002C5CF6"/>
    <w:rsid w:val="002C5D63"/>
    <w:rsid w:val="002C603B"/>
    <w:rsid w:val="002C6343"/>
    <w:rsid w:val="002C6E13"/>
    <w:rsid w:val="002C7482"/>
    <w:rsid w:val="002C752F"/>
    <w:rsid w:val="002C7651"/>
    <w:rsid w:val="002C77A1"/>
    <w:rsid w:val="002C790C"/>
    <w:rsid w:val="002C7ACB"/>
    <w:rsid w:val="002C7BC5"/>
    <w:rsid w:val="002C7EF6"/>
    <w:rsid w:val="002C7F9F"/>
    <w:rsid w:val="002D003D"/>
    <w:rsid w:val="002D02DF"/>
    <w:rsid w:val="002D07A6"/>
    <w:rsid w:val="002D0CE2"/>
    <w:rsid w:val="002D0D60"/>
    <w:rsid w:val="002D11F3"/>
    <w:rsid w:val="002D1238"/>
    <w:rsid w:val="002D12D2"/>
    <w:rsid w:val="002D12DE"/>
    <w:rsid w:val="002D16B5"/>
    <w:rsid w:val="002D193F"/>
    <w:rsid w:val="002D203E"/>
    <w:rsid w:val="002D2B3D"/>
    <w:rsid w:val="002D32B8"/>
    <w:rsid w:val="002D3511"/>
    <w:rsid w:val="002D3538"/>
    <w:rsid w:val="002D3837"/>
    <w:rsid w:val="002D391E"/>
    <w:rsid w:val="002D3BC3"/>
    <w:rsid w:val="002D41C7"/>
    <w:rsid w:val="002D48CD"/>
    <w:rsid w:val="002D4FB8"/>
    <w:rsid w:val="002D50A9"/>
    <w:rsid w:val="002D51B9"/>
    <w:rsid w:val="002D59E9"/>
    <w:rsid w:val="002D5B43"/>
    <w:rsid w:val="002D5E41"/>
    <w:rsid w:val="002D5FCB"/>
    <w:rsid w:val="002D6214"/>
    <w:rsid w:val="002D65F8"/>
    <w:rsid w:val="002D6983"/>
    <w:rsid w:val="002D698C"/>
    <w:rsid w:val="002D72C0"/>
    <w:rsid w:val="002E00F4"/>
    <w:rsid w:val="002E04AF"/>
    <w:rsid w:val="002E0567"/>
    <w:rsid w:val="002E0940"/>
    <w:rsid w:val="002E0ADF"/>
    <w:rsid w:val="002E0CCC"/>
    <w:rsid w:val="002E0E96"/>
    <w:rsid w:val="002E0F86"/>
    <w:rsid w:val="002E1011"/>
    <w:rsid w:val="002E1366"/>
    <w:rsid w:val="002E1DAF"/>
    <w:rsid w:val="002E1EB6"/>
    <w:rsid w:val="002E1F62"/>
    <w:rsid w:val="002E20B9"/>
    <w:rsid w:val="002E21C8"/>
    <w:rsid w:val="002E2374"/>
    <w:rsid w:val="002E26A7"/>
    <w:rsid w:val="002E2768"/>
    <w:rsid w:val="002E33A5"/>
    <w:rsid w:val="002E3725"/>
    <w:rsid w:val="002E39FE"/>
    <w:rsid w:val="002E421B"/>
    <w:rsid w:val="002E4266"/>
    <w:rsid w:val="002E44DD"/>
    <w:rsid w:val="002E47E8"/>
    <w:rsid w:val="002E4F6B"/>
    <w:rsid w:val="002E5249"/>
    <w:rsid w:val="002E5330"/>
    <w:rsid w:val="002E543F"/>
    <w:rsid w:val="002E561F"/>
    <w:rsid w:val="002E562D"/>
    <w:rsid w:val="002E5AC4"/>
    <w:rsid w:val="002E5C38"/>
    <w:rsid w:val="002E5DFA"/>
    <w:rsid w:val="002E5F01"/>
    <w:rsid w:val="002E63FC"/>
    <w:rsid w:val="002E65C6"/>
    <w:rsid w:val="002E6770"/>
    <w:rsid w:val="002E6796"/>
    <w:rsid w:val="002E67CC"/>
    <w:rsid w:val="002E69C2"/>
    <w:rsid w:val="002E6B40"/>
    <w:rsid w:val="002E6D74"/>
    <w:rsid w:val="002E7405"/>
    <w:rsid w:val="002E74FB"/>
    <w:rsid w:val="002E7735"/>
    <w:rsid w:val="002F0486"/>
    <w:rsid w:val="002F0574"/>
    <w:rsid w:val="002F0881"/>
    <w:rsid w:val="002F0956"/>
    <w:rsid w:val="002F09C9"/>
    <w:rsid w:val="002F0CD2"/>
    <w:rsid w:val="002F0E16"/>
    <w:rsid w:val="002F11D4"/>
    <w:rsid w:val="002F150C"/>
    <w:rsid w:val="002F1C4F"/>
    <w:rsid w:val="002F1D5B"/>
    <w:rsid w:val="002F22FB"/>
    <w:rsid w:val="002F254F"/>
    <w:rsid w:val="002F25EF"/>
    <w:rsid w:val="002F2E33"/>
    <w:rsid w:val="002F329E"/>
    <w:rsid w:val="002F3335"/>
    <w:rsid w:val="002F3511"/>
    <w:rsid w:val="002F3618"/>
    <w:rsid w:val="002F36F3"/>
    <w:rsid w:val="002F3C2A"/>
    <w:rsid w:val="002F3C9E"/>
    <w:rsid w:val="002F3CED"/>
    <w:rsid w:val="002F3CF6"/>
    <w:rsid w:val="002F3EB1"/>
    <w:rsid w:val="002F43B8"/>
    <w:rsid w:val="002F562D"/>
    <w:rsid w:val="002F5B28"/>
    <w:rsid w:val="002F5B5A"/>
    <w:rsid w:val="002F5CE5"/>
    <w:rsid w:val="002F5DAE"/>
    <w:rsid w:val="002F60DB"/>
    <w:rsid w:val="002F6721"/>
    <w:rsid w:val="002F7489"/>
    <w:rsid w:val="002F772E"/>
    <w:rsid w:val="002F7B2F"/>
    <w:rsid w:val="002F7B93"/>
    <w:rsid w:val="0030000A"/>
    <w:rsid w:val="003000B7"/>
    <w:rsid w:val="0030089B"/>
    <w:rsid w:val="00300D1F"/>
    <w:rsid w:val="00300E8B"/>
    <w:rsid w:val="00301070"/>
    <w:rsid w:val="00301077"/>
    <w:rsid w:val="0030138E"/>
    <w:rsid w:val="00301811"/>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5E6A"/>
    <w:rsid w:val="00305EB5"/>
    <w:rsid w:val="00306425"/>
    <w:rsid w:val="00306562"/>
    <w:rsid w:val="00306B33"/>
    <w:rsid w:val="00306D58"/>
    <w:rsid w:val="00306E8B"/>
    <w:rsid w:val="00307153"/>
    <w:rsid w:val="00307293"/>
    <w:rsid w:val="0030735F"/>
    <w:rsid w:val="00307679"/>
    <w:rsid w:val="0030786E"/>
    <w:rsid w:val="00307B84"/>
    <w:rsid w:val="00310992"/>
    <w:rsid w:val="003109B9"/>
    <w:rsid w:val="00310AB4"/>
    <w:rsid w:val="00310E2F"/>
    <w:rsid w:val="00310F86"/>
    <w:rsid w:val="00311706"/>
    <w:rsid w:val="003119C7"/>
    <w:rsid w:val="00311A98"/>
    <w:rsid w:val="003123E7"/>
    <w:rsid w:val="00312442"/>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B2B"/>
    <w:rsid w:val="003161CD"/>
    <w:rsid w:val="0031633A"/>
    <w:rsid w:val="00316360"/>
    <w:rsid w:val="0031676A"/>
    <w:rsid w:val="003174C7"/>
    <w:rsid w:val="0031769B"/>
    <w:rsid w:val="00317B55"/>
    <w:rsid w:val="00317D0D"/>
    <w:rsid w:val="00317E34"/>
    <w:rsid w:val="00317F82"/>
    <w:rsid w:val="00320028"/>
    <w:rsid w:val="003200CE"/>
    <w:rsid w:val="003200D9"/>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81"/>
    <w:rsid w:val="003237B7"/>
    <w:rsid w:val="00323C87"/>
    <w:rsid w:val="00323E24"/>
    <w:rsid w:val="00323E6E"/>
    <w:rsid w:val="00323EF2"/>
    <w:rsid w:val="003247BF"/>
    <w:rsid w:val="00324BC7"/>
    <w:rsid w:val="00324C4D"/>
    <w:rsid w:val="00325128"/>
    <w:rsid w:val="003255E5"/>
    <w:rsid w:val="0032574F"/>
    <w:rsid w:val="0032591E"/>
    <w:rsid w:val="00325A56"/>
    <w:rsid w:val="00325BD7"/>
    <w:rsid w:val="00325CB1"/>
    <w:rsid w:val="003263F5"/>
    <w:rsid w:val="00326854"/>
    <w:rsid w:val="00326A60"/>
    <w:rsid w:val="00326F6B"/>
    <w:rsid w:val="00326FA8"/>
    <w:rsid w:val="00327234"/>
    <w:rsid w:val="00327AAB"/>
    <w:rsid w:val="00327E4F"/>
    <w:rsid w:val="00330368"/>
    <w:rsid w:val="003304A5"/>
    <w:rsid w:val="00330B26"/>
    <w:rsid w:val="00330C28"/>
    <w:rsid w:val="00330D51"/>
    <w:rsid w:val="003315C3"/>
    <w:rsid w:val="00331940"/>
    <w:rsid w:val="00331B4A"/>
    <w:rsid w:val="00331E35"/>
    <w:rsid w:val="00331EB0"/>
    <w:rsid w:val="003320E7"/>
    <w:rsid w:val="00332439"/>
    <w:rsid w:val="00332690"/>
    <w:rsid w:val="00333310"/>
    <w:rsid w:val="003335C3"/>
    <w:rsid w:val="003336B1"/>
    <w:rsid w:val="003338CD"/>
    <w:rsid w:val="00333BFA"/>
    <w:rsid w:val="00333C68"/>
    <w:rsid w:val="00333FDF"/>
    <w:rsid w:val="00334475"/>
    <w:rsid w:val="00334500"/>
    <w:rsid w:val="003345C7"/>
    <w:rsid w:val="0033490A"/>
    <w:rsid w:val="00334A36"/>
    <w:rsid w:val="00334B32"/>
    <w:rsid w:val="003351C1"/>
    <w:rsid w:val="003352DB"/>
    <w:rsid w:val="003357FC"/>
    <w:rsid w:val="003358C8"/>
    <w:rsid w:val="00335EB3"/>
    <w:rsid w:val="0033618B"/>
    <w:rsid w:val="00336275"/>
    <w:rsid w:val="003362A6"/>
    <w:rsid w:val="00336849"/>
    <w:rsid w:val="0033707D"/>
    <w:rsid w:val="00337267"/>
    <w:rsid w:val="00337399"/>
    <w:rsid w:val="00337986"/>
    <w:rsid w:val="00337BC8"/>
    <w:rsid w:val="003400F5"/>
    <w:rsid w:val="003407FB"/>
    <w:rsid w:val="00340921"/>
    <w:rsid w:val="00340A8C"/>
    <w:rsid w:val="00340F5F"/>
    <w:rsid w:val="00341125"/>
    <w:rsid w:val="00341160"/>
    <w:rsid w:val="0034122F"/>
    <w:rsid w:val="00341453"/>
    <w:rsid w:val="00341602"/>
    <w:rsid w:val="0034164F"/>
    <w:rsid w:val="0034180D"/>
    <w:rsid w:val="00341BD5"/>
    <w:rsid w:val="00341CEE"/>
    <w:rsid w:val="00341EC5"/>
    <w:rsid w:val="00341FC4"/>
    <w:rsid w:val="00342593"/>
    <w:rsid w:val="00342758"/>
    <w:rsid w:val="00342CAB"/>
    <w:rsid w:val="00343009"/>
    <w:rsid w:val="003430CA"/>
    <w:rsid w:val="003431C3"/>
    <w:rsid w:val="003434EA"/>
    <w:rsid w:val="003434ED"/>
    <w:rsid w:val="00344265"/>
    <w:rsid w:val="0034431F"/>
    <w:rsid w:val="00344440"/>
    <w:rsid w:val="003450E9"/>
    <w:rsid w:val="00345438"/>
    <w:rsid w:val="0034569D"/>
    <w:rsid w:val="003459AD"/>
    <w:rsid w:val="00345F05"/>
    <w:rsid w:val="003460C3"/>
    <w:rsid w:val="0034677A"/>
    <w:rsid w:val="0034683B"/>
    <w:rsid w:val="00346D03"/>
    <w:rsid w:val="00347054"/>
    <w:rsid w:val="00347D94"/>
    <w:rsid w:val="00347EC4"/>
    <w:rsid w:val="00350114"/>
    <w:rsid w:val="00350310"/>
    <w:rsid w:val="003507C8"/>
    <w:rsid w:val="00350A58"/>
    <w:rsid w:val="00350FD4"/>
    <w:rsid w:val="003513EC"/>
    <w:rsid w:val="00351672"/>
    <w:rsid w:val="003522FC"/>
    <w:rsid w:val="003524F6"/>
    <w:rsid w:val="00352F76"/>
    <w:rsid w:val="00353423"/>
    <w:rsid w:val="00353487"/>
    <w:rsid w:val="003544F4"/>
    <w:rsid w:val="0035464D"/>
    <w:rsid w:val="00354709"/>
    <w:rsid w:val="003547F7"/>
    <w:rsid w:val="0035483E"/>
    <w:rsid w:val="00354881"/>
    <w:rsid w:val="003553F4"/>
    <w:rsid w:val="00355426"/>
    <w:rsid w:val="00355764"/>
    <w:rsid w:val="00355863"/>
    <w:rsid w:val="00355905"/>
    <w:rsid w:val="00355E31"/>
    <w:rsid w:val="0035658E"/>
    <w:rsid w:val="003568C3"/>
    <w:rsid w:val="00357AD4"/>
    <w:rsid w:val="003607EA"/>
    <w:rsid w:val="003612C9"/>
    <w:rsid w:val="0036134B"/>
    <w:rsid w:val="0036165D"/>
    <w:rsid w:val="00361A17"/>
    <w:rsid w:val="00361EE4"/>
    <w:rsid w:val="003620AF"/>
    <w:rsid w:val="003623D2"/>
    <w:rsid w:val="00362855"/>
    <w:rsid w:val="003628F5"/>
    <w:rsid w:val="00362BA7"/>
    <w:rsid w:val="00363A1B"/>
    <w:rsid w:val="00363E33"/>
    <w:rsid w:val="00364135"/>
    <w:rsid w:val="00364474"/>
    <w:rsid w:val="003645B5"/>
    <w:rsid w:val="0036470E"/>
    <w:rsid w:val="003658A3"/>
    <w:rsid w:val="00365D9F"/>
    <w:rsid w:val="00365FBC"/>
    <w:rsid w:val="0036663E"/>
    <w:rsid w:val="00366F59"/>
    <w:rsid w:val="00367706"/>
    <w:rsid w:val="003678C4"/>
    <w:rsid w:val="00367C9E"/>
    <w:rsid w:val="00367F4C"/>
    <w:rsid w:val="00370059"/>
    <w:rsid w:val="00370436"/>
    <w:rsid w:val="0037056A"/>
    <w:rsid w:val="0037092D"/>
    <w:rsid w:val="00370D45"/>
    <w:rsid w:val="00370F2B"/>
    <w:rsid w:val="0037113E"/>
    <w:rsid w:val="00371159"/>
    <w:rsid w:val="0037152E"/>
    <w:rsid w:val="00371599"/>
    <w:rsid w:val="003716CC"/>
    <w:rsid w:val="00371824"/>
    <w:rsid w:val="00371C51"/>
    <w:rsid w:val="00371E45"/>
    <w:rsid w:val="003722CC"/>
    <w:rsid w:val="003723C3"/>
    <w:rsid w:val="003734ED"/>
    <w:rsid w:val="00373646"/>
    <w:rsid w:val="0037384C"/>
    <w:rsid w:val="003739E6"/>
    <w:rsid w:val="00373C9A"/>
    <w:rsid w:val="003740A0"/>
    <w:rsid w:val="00374430"/>
    <w:rsid w:val="00374C00"/>
    <w:rsid w:val="00375433"/>
    <w:rsid w:val="0037566D"/>
    <w:rsid w:val="0037575A"/>
    <w:rsid w:val="00375BB4"/>
    <w:rsid w:val="00375E86"/>
    <w:rsid w:val="00376143"/>
    <w:rsid w:val="003767D5"/>
    <w:rsid w:val="00376CEA"/>
    <w:rsid w:val="00376D81"/>
    <w:rsid w:val="00377018"/>
    <w:rsid w:val="00377F00"/>
    <w:rsid w:val="003800CA"/>
    <w:rsid w:val="00380209"/>
    <w:rsid w:val="00380623"/>
    <w:rsid w:val="003806A3"/>
    <w:rsid w:val="00380C72"/>
    <w:rsid w:val="00381014"/>
    <w:rsid w:val="003812C6"/>
    <w:rsid w:val="00381AEC"/>
    <w:rsid w:val="00381BA0"/>
    <w:rsid w:val="00381BAA"/>
    <w:rsid w:val="00381BF7"/>
    <w:rsid w:val="00381C39"/>
    <w:rsid w:val="00381D28"/>
    <w:rsid w:val="003822EF"/>
    <w:rsid w:val="00382665"/>
    <w:rsid w:val="00382AEE"/>
    <w:rsid w:val="00382D2C"/>
    <w:rsid w:val="00382E8D"/>
    <w:rsid w:val="003830EE"/>
    <w:rsid w:val="003833C9"/>
    <w:rsid w:val="00383527"/>
    <w:rsid w:val="00383A1B"/>
    <w:rsid w:val="00384233"/>
    <w:rsid w:val="00384879"/>
    <w:rsid w:val="00385231"/>
    <w:rsid w:val="00385D05"/>
    <w:rsid w:val="00385E17"/>
    <w:rsid w:val="00385E23"/>
    <w:rsid w:val="00385E62"/>
    <w:rsid w:val="00385F49"/>
    <w:rsid w:val="00385FCA"/>
    <w:rsid w:val="00386C88"/>
    <w:rsid w:val="0038700A"/>
    <w:rsid w:val="003871F6"/>
    <w:rsid w:val="0039018A"/>
    <w:rsid w:val="00390A81"/>
    <w:rsid w:val="00390B22"/>
    <w:rsid w:val="00390CFE"/>
    <w:rsid w:val="00391BD6"/>
    <w:rsid w:val="00391CED"/>
    <w:rsid w:val="00391E10"/>
    <w:rsid w:val="00392099"/>
    <w:rsid w:val="00392432"/>
    <w:rsid w:val="00392E05"/>
    <w:rsid w:val="00392E6C"/>
    <w:rsid w:val="00393338"/>
    <w:rsid w:val="00393372"/>
    <w:rsid w:val="00394798"/>
    <w:rsid w:val="00394CBA"/>
    <w:rsid w:val="00394D25"/>
    <w:rsid w:val="00394E1D"/>
    <w:rsid w:val="00395592"/>
    <w:rsid w:val="003959DF"/>
    <w:rsid w:val="00395C8A"/>
    <w:rsid w:val="00395D26"/>
    <w:rsid w:val="0039663A"/>
    <w:rsid w:val="003966F0"/>
    <w:rsid w:val="00396CB5"/>
    <w:rsid w:val="0039700C"/>
    <w:rsid w:val="003A0072"/>
    <w:rsid w:val="003A0155"/>
    <w:rsid w:val="003A09BF"/>
    <w:rsid w:val="003A0C7A"/>
    <w:rsid w:val="003A0EED"/>
    <w:rsid w:val="003A17B3"/>
    <w:rsid w:val="003A1A12"/>
    <w:rsid w:val="003A21FC"/>
    <w:rsid w:val="003A259B"/>
    <w:rsid w:val="003A266C"/>
    <w:rsid w:val="003A27EA"/>
    <w:rsid w:val="003A2840"/>
    <w:rsid w:val="003A28A2"/>
    <w:rsid w:val="003A329E"/>
    <w:rsid w:val="003A355B"/>
    <w:rsid w:val="003A40A8"/>
    <w:rsid w:val="003A42B8"/>
    <w:rsid w:val="003A447F"/>
    <w:rsid w:val="003A44CC"/>
    <w:rsid w:val="003A4917"/>
    <w:rsid w:val="003A4981"/>
    <w:rsid w:val="003A5244"/>
    <w:rsid w:val="003A54CB"/>
    <w:rsid w:val="003A5737"/>
    <w:rsid w:val="003A5CF6"/>
    <w:rsid w:val="003A5F19"/>
    <w:rsid w:val="003A5FBB"/>
    <w:rsid w:val="003A6118"/>
    <w:rsid w:val="003A61EC"/>
    <w:rsid w:val="003A650F"/>
    <w:rsid w:val="003A66DE"/>
    <w:rsid w:val="003A6AB6"/>
    <w:rsid w:val="003A6CBB"/>
    <w:rsid w:val="003A6E35"/>
    <w:rsid w:val="003A705A"/>
    <w:rsid w:val="003A7305"/>
    <w:rsid w:val="003A756A"/>
    <w:rsid w:val="003A7955"/>
    <w:rsid w:val="003A79A6"/>
    <w:rsid w:val="003A7A8D"/>
    <w:rsid w:val="003B0067"/>
    <w:rsid w:val="003B02F6"/>
    <w:rsid w:val="003B0759"/>
    <w:rsid w:val="003B0855"/>
    <w:rsid w:val="003B1489"/>
    <w:rsid w:val="003B1728"/>
    <w:rsid w:val="003B1F63"/>
    <w:rsid w:val="003B2196"/>
    <w:rsid w:val="003B24CF"/>
    <w:rsid w:val="003B2B09"/>
    <w:rsid w:val="003B2F08"/>
    <w:rsid w:val="003B305B"/>
    <w:rsid w:val="003B3119"/>
    <w:rsid w:val="003B32DF"/>
    <w:rsid w:val="003B3D0F"/>
    <w:rsid w:val="003B3D22"/>
    <w:rsid w:val="003B442F"/>
    <w:rsid w:val="003B45B9"/>
    <w:rsid w:val="003B46AD"/>
    <w:rsid w:val="003B4ABD"/>
    <w:rsid w:val="003B4DBD"/>
    <w:rsid w:val="003B4E87"/>
    <w:rsid w:val="003B5344"/>
    <w:rsid w:val="003B5D0E"/>
    <w:rsid w:val="003B621A"/>
    <w:rsid w:val="003B6905"/>
    <w:rsid w:val="003B6C5F"/>
    <w:rsid w:val="003B6F1A"/>
    <w:rsid w:val="003B7281"/>
    <w:rsid w:val="003B7466"/>
    <w:rsid w:val="003B7EE7"/>
    <w:rsid w:val="003B7FF6"/>
    <w:rsid w:val="003C0052"/>
    <w:rsid w:val="003C0DAD"/>
    <w:rsid w:val="003C0E31"/>
    <w:rsid w:val="003C0EFE"/>
    <w:rsid w:val="003C0FB0"/>
    <w:rsid w:val="003C10E2"/>
    <w:rsid w:val="003C1843"/>
    <w:rsid w:val="003C1938"/>
    <w:rsid w:val="003C1C9D"/>
    <w:rsid w:val="003C2127"/>
    <w:rsid w:val="003C2155"/>
    <w:rsid w:val="003C2247"/>
    <w:rsid w:val="003C2C25"/>
    <w:rsid w:val="003C338C"/>
    <w:rsid w:val="003C3BF2"/>
    <w:rsid w:val="003C3D3E"/>
    <w:rsid w:val="003C40DD"/>
    <w:rsid w:val="003C4432"/>
    <w:rsid w:val="003C458B"/>
    <w:rsid w:val="003C465D"/>
    <w:rsid w:val="003C5593"/>
    <w:rsid w:val="003C55B4"/>
    <w:rsid w:val="003C5AE8"/>
    <w:rsid w:val="003C5FE9"/>
    <w:rsid w:val="003C681D"/>
    <w:rsid w:val="003C69FF"/>
    <w:rsid w:val="003C6A7C"/>
    <w:rsid w:val="003C6C9B"/>
    <w:rsid w:val="003C6D60"/>
    <w:rsid w:val="003C6D80"/>
    <w:rsid w:val="003C7526"/>
    <w:rsid w:val="003D033C"/>
    <w:rsid w:val="003D0391"/>
    <w:rsid w:val="003D0B65"/>
    <w:rsid w:val="003D0BFA"/>
    <w:rsid w:val="003D12A4"/>
    <w:rsid w:val="003D189B"/>
    <w:rsid w:val="003D1F1D"/>
    <w:rsid w:val="003D1FED"/>
    <w:rsid w:val="003D222B"/>
    <w:rsid w:val="003D2274"/>
    <w:rsid w:val="003D2372"/>
    <w:rsid w:val="003D27CF"/>
    <w:rsid w:val="003D2C23"/>
    <w:rsid w:val="003D2F58"/>
    <w:rsid w:val="003D35D5"/>
    <w:rsid w:val="003D38B7"/>
    <w:rsid w:val="003D3CD8"/>
    <w:rsid w:val="003D45F2"/>
    <w:rsid w:val="003D488C"/>
    <w:rsid w:val="003D4941"/>
    <w:rsid w:val="003D496D"/>
    <w:rsid w:val="003D49F9"/>
    <w:rsid w:val="003D51F8"/>
    <w:rsid w:val="003D55B2"/>
    <w:rsid w:val="003D5760"/>
    <w:rsid w:val="003D600A"/>
    <w:rsid w:val="003D6956"/>
    <w:rsid w:val="003D70BD"/>
    <w:rsid w:val="003D70C5"/>
    <w:rsid w:val="003D72D0"/>
    <w:rsid w:val="003D7348"/>
    <w:rsid w:val="003D73A4"/>
    <w:rsid w:val="003D7CC1"/>
    <w:rsid w:val="003D7DD3"/>
    <w:rsid w:val="003D7ECB"/>
    <w:rsid w:val="003E02B4"/>
    <w:rsid w:val="003E067F"/>
    <w:rsid w:val="003E0994"/>
    <w:rsid w:val="003E0B8B"/>
    <w:rsid w:val="003E0C38"/>
    <w:rsid w:val="003E0E5B"/>
    <w:rsid w:val="003E1624"/>
    <w:rsid w:val="003E1E47"/>
    <w:rsid w:val="003E21F1"/>
    <w:rsid w:val="003E28B9"/>
    <w:rsid w:val="003E2F8A"/>
    <w:rsid w:val="003E3AC0"/>
    <w:rsid w:val="003E3B7E"/>
    <w:rsid w:val="003E3DE5"/>
    <w:rsid w:val="003E40D2"/>
    <w:rsid w:val="003E40E6"/>
    <w:rsid w:val="003E4493"/>
    <w:rsid w:val="003E4BF7"/>
    <w:rsid w:val="003E50B3"/>
    <w:rsid w:val="003E532B"/>
    <w:rsid w:val="003E541E"/>
    <w:rsid w:val="003E556F"/>
    <w:rsid w:val="003E58F7"/>
    <w:rsid w:val="003E5AA6"/>
    <w:rsid w:val="003E5E59"/>
    <w:rsid w:val="003E5EE4"/>
    <w:rsid w:val="003E5F9C"/>
    <w:rsid w:val="003E66C5"/>
    <w:rsid w:val="003E6DBA"/>
    <w:rsid w:val="003E70DA"/>
    <w:rsid w:val="003E7177"/>
    <w:rsid w:val="003E7BFD"/>
    <w:rsid w:val="003F0068"/>
    <w:rsid w:val="003F025E"/>
    <w:rsid w:val="003F069D"/>
    <w:rsid w:val="003F0BA3"/>
    <w:rsid w:val="003F1185"/>
    <w:rsid w:val="003F14AD"/>
    <w:rsid w:val="003F154C"/>
    <w:rsid w:val="003F15BE"/>
    <w:rsid w:val="003F18A6"/>
    <w:rsid w:val="003F1D39"/>
    <w:rsid w:val="003F1F3E"/>
    <w:rsid w:val="003F1F82"/>
    <w:rsid w:val="003F21EF"/>
    <w:rsid w:val="003F2347"/>
    <w:rsid w:val="003F269D"/>
    <w:rsid w:val="003F2748"/>
    <w:rsid w:val="003F2C6A"/>
    <w:rsid w:val="003F2E54"/>
    <w:rsid w:val="003F2E6A"/>
    <w:rsid w:val="003F2F84"/>
    <w:rsid w:val="003F3F72"/>
    <w:rsid w:val="003F435C"/>
    <w:rsid w:val="003F496F"/>
    <w:rsid w:val="003F4EB2"/>
    <w:rsid w:val="003F6011"/>
    <w:rsid w:val="003F6DBE"/>
    <w:rsid w:val="003F6E75"/>
    <w:rsid w:val="003F6F67"/>
    <w:rsid w:val="003F70E5"/>
    <w:rsid w:val="003F7412"/>
    <w:rsid w:val="003F76AE"/>
    <w:rsid w:val="003F794B"/>
    <w:rsid w:val="003F7F08"/>
    <w:rsid w:val="004001A6"/>
    <w:rsid w:val="004002A0"/>
    <w:rsid w:val="004002E3"/>
    <w:rsid w:val="00400524"/>
    <w:rsid w:val="00400597"/>
    <w:rsid w:val="004005FA"/>
    <w:rsid w:val="00400716"/>
    <w:rsid w:val="00400B88"/>
    <w:rsid w:val="00400D0D"/>
    <w:rsid w:val="0040114E"/>
    <w:rsid w:val="004018F8"/>
    <w:rsid w:val="00401A43"/>
    <w:rsid w:val="004025A7"/>
    <w:rsid w:val="00402B07"/>
    <w:rsid w:val="00402D4A"/>
    <w:rsid w:val="00402ED3"/>
    <w:rsid w:val="00403A15"/>
    <w:rsid w:val="00403B0F"/>
    <w:rsid w:val="0040432C"/>
    <w:rsid w:val="00404BEB"/>
    <w:rsid w:val="00404C5F"/>
    <w:rsid w:val="00404D43"/>
    <w:rsid w:val="004051A4"/>
    <w:rsid w:val="00405360"/>
    <w:rsid w:val="00405376"/>
    <w:rsid w:val="00405751"/>
    <w:rsid w:val="004059CA"/>
    <w:rsid w:val="00405F38"/>
    <w:rsid w:val="004060CF"/>
    <w:rsid w:val="004061F4"/>
    <w:rsid w:val="004064BC"/>
    <w:rsid w:val="00406FC8"/>
    <w:rsid w:val="0040750B"/>
    <w:rsid w:val="00410109"/>
    <w:rsid w:val="004107E4"/>
    <w:rsid w:val="004108E9"/>
    <w:rsid w:val="00410C4E"/>
    <w:rsid w:val="00411DD3"/>
    <w:rsid w:val="00411E5B"/>
    <w:rsid w:val="00412057"/>
    <w:rsid w:val="004121A3"/>
    <w:rsid w:val="004123FF"/>
    <w:rsid w:val="0041251E"/>
    <w:rsid w:val="0041262B"/>
    <w:rsid w:val="0041283B"/>
    <w:rsid w:val="0041310D"/>
    <w:rsid w:val="0041322C"/>
    <w:rsid w:val="004132B7"/>
    <w:rsid w:val="00413495"/>
    <w:rsid w:val="00413704"/>
    <w:rsid w:val="0041381C"/>
    <w:rsid w:val="00413B45"/>
    <w:rsid w:val="00413CDF"/>
    <w:rsid w:val="00413D21"/>
    <w:rsid w:val="00413F53"/>
    <w:rsid w:val="00414001"/>
    <w:rsid w:val="00414251"/>
    <w:rsid w:val="004144CF"/>
    <w:rsid w:val="00414611"/>
    <w:rsid w:val="00414B48"/>
    <w:rsid w:val="00414BAB"/>
    <w:rsid w:val="00414F07"/>
    <w:rsid w:val="004150AA"/>
    <w:rsid w:val="004152DE"/>
    <w:rsid w:val="004154D6"/>
    <w:rsid w:val="004155B9"/>
    <w:rsid w:val="00415B65"/>
    <w:rsid w:val="00415D1C"/>
    <w:rsid w:val="004162F7"/>
    <w:rsid w:val="0041679E"/>
    <w:rsid w:val="00416C1F"/>
    <w:rsid w:val="004175C3"/>
    <w:rsid w:val="00417D9E"/>
    <w:rsid w:val="00420625"/>
    <w:rsid w:val="00420863"/>
    <w:rsid w:val="00421172"/>
    <w:rsid w:val="004211B6"/>
    <w:rsid w:val="004217C6"/>
    <w:rsid w:val="004219C4"/>
    <w:rsid w:val="004226A7"/>
    <w:rsid w:val="004226DA"/>
    <w:rsid w:val="004227B4"/>
    <w:rsid w:val="00422E43"/>
    <w:rsid w:val="004231CA"/>
    <w:rsid w:val="004231D5"/>
    <w:rsid w:val="0042324B"/>
    <w:rsid w:val="004238D1"/>
    <w:rsid w:val="00423A1F"/>
    <w:rsid w:val="00423EEA"/>
    <w:rsid w:val="004249D0"/>
    <w:rsid w:val="00424C2B"/>
    <w:rsid w:val="00424D4F"/>
    <w:rsid w:val="0042500D"/>
    <w:rsid w:val="00425342"/>
    <w:rsid w:val="004255C6"/>
    <w:rsid w:val="00425683"/>
    <w:rsid w:val="00425696"/>
    <w:rsid w:val="0042591A"/>
    <w:rsid w:val="00425AC7"/>
    <w:rsid w:val="00425D5B"/>
    <w:rsid w:val="004264D2"/>
    <w:rsid w:val="00426820"/>
    <w:rsid w:val="00426E6D"/>
    <w:rsid w:val="00426E87"/>
    <w:rsid w:val="00427117"/>
    <w:rsid w:val="004272E7"/>
    <w:rsid w:val="0042795B"/>
    <w:rsid w:val="00427E06"/>
    <w:rsid w:val="00430078"/>
    <w:rsid w:val="00430723"/>
    <w:rsid w:val="00430B45"/>
    <w:rsid w:val="00430E6F"/>
    <w:rsid w:val="00431074"/>
    <w:rsid w:val="00432183"/>
    <w:rsid w:val="00432225"/>
    <w:rsid w:val="0043263F"/>
    <w:rsid w:val="004333E1"/>
    <w:rsid w:val="0043390C"/>
    <w:rsid w:val="00433A2E"/>
    <w:rsid w:val="00433CAC"/>
    <w:rsid w:val="00433CFC"/>
    <w:rsid w:val="004347DA"/>
    <w:rsid w:val="00434F89"/>
    <w:rsid w:val="00435339"/>
    <w:rsid w:val="00435830"/>
    <w:rsid w:val="004359BF"/>
    <w:rsid w:val="00436894"/>
    <w:rsid w:val="00436C6F"/>
    <w:rsid w:val="00436EE6"/>
    <w:rsid w:val="00436FA4"/>
    <w:rsid w:val="00437541"/>
    <w:rsid w:val="00437722"/>
    <w:rsid w:val="00437EFD"/>
    <w:rsid w:val="00440539"/>
    <w:rsid w:val="004407E8"/>
    <w:rsid w:val="0044097E"/>
    <w:rsid w:val="00440D39"/>
    <w:rsid w:val="00440E17"/>
    <w:rsid w:val="00440FD3"/>
    <w:rsid w:val="004413BF"/>
    <w:rsid w:val="004415EB"/>
    <w:rsid w:val="0044221D"/>
    <w:rsid w:val="004429FC"/>
    <w:rsid w:val="00442B9D"/>
    <w:rsid w:val="00442DF7"/>
    <w:rsid w:val="00442F99"/>
    <w:rsid w:val="00443392"/>
    <w:rsid w:val="00443777"/>
    <w:rsid w:val="00444029"/>
    <w:rsid w:val="0044445C"/>
    <w:rsid w:val="004445B7"/>
    <w:rsid w:val="00444CE2"/>
    <w:rsid w:val="00444DD1"/>
    <w:rsid w:val="00445534"/>
    <w:rsid w:val="00445A37"/>
    <w:rsid w:val="00446000"/>
    <w:rsid w:val="0044669F"/>
    <w:rsid w:val="00446CF7"/>
    <w:rsid w:val="004470A6"/>
    <w:rsid w:val="00447143"/>
    <w:rsid w:val="0044738F"/>
    <w:rsid w:val="004473C5"/>
    <w:rsid w:val="004477EB"/>
    <w:rsid w:val="00447B08"/>
    <w:rsid w:val="00447E4D"/>
    <w:rsid w:val="0045063E"/>
    <w:rsid w:val="00450B3D"/>
    <w:rsid w:val="00450EA2"/>
    <w:rsid w:val="00450EC6"/>
    <w:rsid w:val="00451133"/>
    <w:rsid w:val="004512A4"/>
    <w:rsid w:val="00451654"/>
    <w:rsid w:val="00451D7A"/>
    <w:rsid w:val="0045231E"/>
    <w:rsid w:val="00452365"/>
    <w:rsid w:val="00452558"/>
    <w:rsid w:val="00452742"/>
    <w:rsid w:val="0045274E"/>
    <w:rsid w:val="0045275E"/>
    <w:rsid w:val="00452973"/>
    <w:rsid w:val="00452BD7"/>
    <w:rsid w:val="00453301"/>
    <w:rsid w:val="004534E8"/>
    <w:rsid w:val="0045394B"/>
    <w:rsid w:val="004547E9"/>
    <w:rsid w:val="00454BE6"/>
    <w:rsid w:val="00454E5A"/>
    <w:rsid w:val="0045501C"/>
    <w:rsid w:val="004556A7"/>
    <w:rsid w:val="00456268"/>
    <w:rsid w:val="00456322"/>
    <w:rsid w:val="00456518"/>
    <w:rsid w:val="00456BA2"/>
    <w:rsid w:val="00456EE3"/>
    <w:rsid w:val="0045706B"/>
    <w:rsid w:val="0045706E"/>
    <w:rsid w:val="00457279"/>
    <w:rsid w:val="00457ABD"/>
    <w:rsid w:val="00457E3F"/>
    <w:rsid w:val="00460340"/>
    <w:rsid w:val="00460709"/>
    <w:rsid w:val="00461071"/>
    <w:rsid w:val="00461237"/>
    <w:rsid w:val="00461660"/>
    <w:rsid w:val="00461D13"/>
    <w:rsid w:val="00462316"/>
    <w:rsid w:val="00462973"/>
    <w:rsid w:val="0046393E"/>
    <w:rsid w:val="00463AF8"/>
    <w:rsid w:val="00463F0E"/>
    <w:rsid w:val="00464126"/>
    <w:rsid w:val="00464ACC"/>
    <w:rsid w:val="00464B5E"/>
    <w:rsid w:val="00464EE8"/>
    <w:rsid w:val="00465440"/>
    <w:rsid w:val="00465C4A"/>
    <w:rsid w:val="00465F12"/>
    <w:rsid w:val="00466270"/>
    <w:rsid w:val="004663B8"/>
    <w:rsid w:val="004663E1"/>
    <w:rsid w:val="00466BE3"/>
    <w:rsid w:val="00466DEC"/>
    <w:rsid w:val="00467793"/>
    <w:rsid w:val="00467CFC"/>
    <w:rsid w:val="00470177"/>
    <w:rsid w:val="0047072D"/>
    <w:rsid w:val="0047097F"/>
    <w:rsid w:val="00470A2D"/>
    <w:rsid w:val="00470CE1"/>
    <w:rsid w:val="00470FB9"/>
    <w:rsid w:val="00471713"/>
    <w:rsid w:val="0047190A"/>
    <w:rsid w:val="0047196A"/>
    <w:rsid w:val="00471CA7"/>
    <w:rsid w:val="00471DD3"/>
    <w:rsid w:val="00472258"/>
    <w:rsid w:val="004727C4"/>
    <w:rsid w:val="00472D17"/>
    <w:rsid w:val="00472E9B"/>
    <w:rsid w:val="0047303B"/>
    <w:rsid w:val="004733A8"/>
    <w:rsid w:val="00473B67"/>
    <w:rsid w:val="00473C12"/>
    <w:rsid w:val="00474941"/>
    <w:rsid w:val="00474A5B"/>
    <w:rsid w:val="00475FA4"/>
    <w:rsid w:val="004764B3"/>
    <w:rsid w:val="004768ED"/>
    <w:rsid w:val="004769C4"/>
    <w:rsid w:val="00477120"/>
    <w:rsid w:val="0048015F"/>
    <w:rsid w:val="00480203"/>
    <w:rsid w:val="004809FE"/>
    <w:rsid w:val="0048117C"/>
    <w:rsid w:val="0048196D"/>
    <w:rsid w:val="00481AE4"/>
    <w:rsid w:val="00481F9D"/>
    <w:rsid w:val="0048213D"/>
    <w:rsid w:val="004822BC"/>
    <w:rsid w:val="0048230F"/>
    <w:rsid w:val="00482950"/>
    <w:rsid w:val="00482D16"/>
    <w:rsid w:val="00483040"/>
    <w:rsid w:val="00484097"/>
    <w:rsid w:val="004840A3"/>
    <w:rsid w:val="00484142"/>
    <w:rsid w:val="00484ABE"/>
    <w:rsid w:val="004857F7"/>
    <w:rsid w:val="00485890"/>
    <w:rsid w:val="00485E0C"/>
    <w:rsid w:val="00486D92"/>
    <w:rsid w:val="004872C7"/>
    <w:rsid w:val="004873C4"/>
    <w:rsid w:val="004874F8"/>
    <w:rsid w:val="004876CF"/>
    <w:rsid w:val="00487D84"/>
    <w:rsid w:val="004904C9"/>
    <w:rsid w:val="0049077F"/>
    <w:rsid w:val="004910B3"/>
    <w:rsid w:val="00491697"/>
    <w:rsid w:val="00491BFD"/>
    <w:rsid w:val="00491C77"/>
    <w:rsid w:val="00492115"/>
    <w:rsid w:val="00492561"/>
    <w:rsid w:val="004925B2"/>
    <w:rsid w:val="00492724"/>
    <w:rsid w:val="00492877"/>
    <w:rsid w:val="00492C92"/>
    <w:rsid w:val="00492F85"/>
    <w:rsid w:val="004939EE"/>
    <w:rsid w:val="00493B6F"/>
    <w:rsid w:val="0049413C"/>
    <w:rsid w:val="00494A9D"/>
    <w:rsid w:val="004955E9"/>
    <w:rsid w:val="004957CC"/>
    <w:rsid w:val="00495E15"/>
    <w:rsid w:val="00495E5C"/>
    <w:rsid w:val="00495F2F"/>
    <w:rsid w:val="00496C7C"/>
    <w:rsid w:val="00497115"/>
    <w:rsid w:val="004972FF"/>
    <w:rsid w:val="004975AA"/>
    <w:rsid w:val="0049786D"/>
    <w:rsid w:val="00497A5B"/>
    <w:rsid w:val="00497E66"/>
    <w:rsid w:val="004A032C"/>
    <w:rsid w:val="004A0A8C"/>
    <w:rsid w:val="004A0B0C"/>
    <w:rsid w:val="004A0BA6"/>
    <w:rsid w:val="004A0F5D"/>
    <w:rsid w:val="004A125C"/>
    <w:rsid w:val="004A158D"/>
    <w:rsid w:val="004A1684"/>
    <w:rsid w:val="004A16BE"/>
    <w:rsid w:val="004A1E18"/>
    <w:rsid w:val="004A218E"/>
    <w:rsid w:val="004A23E3"/>
    <w:rsid w:val="004A28A6"/>
    <w:rsid w:val="004A2D5D"/>
    <w:rsid w:val="004A2FBE"/>
    <w:rsid w:val="004A3553"/>
    <w:rsid w:val="004A446B"/>
    <w:rsid w:val="004A4527"/>
    <w:rsid w:val="004A4E6B"/>
    <w:rsid w:val="004A5338"/>
    <w:rsid w:val="004A53E8"/>
    <w:rsid w:val="004A5D9F"/>
    <w:rsid w:val="004A5DF7"/>
    <w:rsid w:val="004A60E3"/>
    <w:rsid w:val="004A622D"/>
    <w:rsid w:val="004A672B"/>
    <w:rsid w:val="004A6B04"/>
    <w:rsid w:val="004A6C38"/>
    <w:rsid w:val="004A6CD8"/>
    <w:rsid w:val="004A6D9A"/>
    <w:rsid w:val="004A6F51"/>
    <w:rsid w:val="004A714D"/>
    <w:rsid w:val="004A7362"/>
    <w:rsid w:val="004A74B1"/>
    <w:rsid w:val="004A778D"/>
    <w:rsid w:val="004A7B43"/>
    <w:rsid w:val="004A7FD9"/>
    <w:rsid w:val="004B05D4"/>
    <w:rsid w:val="004B0723"/>
    <w:rsid w:val="004B0772"/>
    <w:rsid w:val="004B29AA"/>
    <w:rsid w:val="004B2AF4"/>
    <w:rsid w:val="004B2D5E"/>
    <w:rsid w:val="004B2D7F"/>
    <w:rsid w:val="004B3074"/>
    <w:rsid w:val="004B31EC"/>
    <w:rsid w:val="004B3226"/>
    <w:rsid w:val="004B3750"/>
    <w:rsid w:val="004B40BA"/>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B7DB9"/>
    <w:rsid w:val="004C0205"/>
    <w:rsid w:val="004C0712"/>
    <w:rsid w:val="004C0D12"/>
    <w:rsid w:val="004C1066"/>
    <w:rsid w:val="004C107F"/>
    <w:rsid w:val="004C13E2"/>
    <w:rsid w:val="004C13FB"/>
    <w:rsid w:val="004C14B0"/>
    <w:rsid w:val="004C16CD"/>
    <w:rsid w:val="004C17B4"/>
    <w:rsid w:val="004C1B7D"/>
    <w:rsid w:val="004C1FC8"/>
    <w:rsid w:val="004C2066"/>
    <w:rsid w:val="004C26EA"/>
    <w:rsid w:val="004C2AD6"/>
    <w:rsid w:val="004C2D70"/>
    <w:rsid w:val="004C2FD3"/>
    <w:rsid w:val="004C326C"/>
    <w:rsid w:val="004C3CD7"/>
    <w:rsid w:val="004C3E07"/>
    <w:rsid w:val="004C4959"/>
    <w:rsid w:val="004C4AE9"/>
    <w:rsid w:val="004C4E9C"/>
    <w:rsid w:val="004C5360"/>
    <w:rsid w:val="004C5410"/>
    <w:rsid w:val="004C552F"/>
    <w:rsid w:val="004C556B"/>
    <w:rsid w:val="004C598C"/>
    <w:rsid w:val="004C6797"/>
    <w:rsid w:val="004C686B"/>
    <w:rsid w:val="004C6977"/>
    <w:rsid w:val="004C69CE"/>
    <w:rsid w:val="004C6FC1"/>
    <w:rsid w:val="004C7458"/>
    <w:rsid w:val="004C7EC0"/>
    <w:rsid w:val="004D07F3"/>
    <w:rsid w:val="004D08CA"/>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B91"/>
    <w:rsid w:val="004D3B9A"/>
    <w:rsid w:val="004D3C58"/>
    <w:rsid w:val="004D3E4B"/>
    <w:rsid w:val="004D4000"/>
    <w:rsid w:val="004D4208"/>
    <w:rsid w:val="004D429A"/>
    <w:rsid w:val="004D42C4"/>
    <w:rsid w:val="004D457B"/>
    <w:rsid w:val="004D4603"/>
    <w:rsid w:val="004D46F4"/>
    <w:rsid w:val="004D4782"/>
    <w:rsid w:val="004D4F6C"/>
    <w:rsid w:val="004D52E6"/>
    <w:rsid w:val="004D538C"/>
    <w:rsid w:val="004D5A6D"/>
    <w:rsid w:val="004D5BC2"/>
    <w:rsid w:val="004D5EC5"/>
    <w:rsid w:val="004D6222"/>
    <w:rsid w:val="004D6353"/>
    <w:rsid w:val="004D65D4"/>
    <w:rsid w:val="004D6689"/>
    <w:rsid w:val="004D6837"/>
    <w:rsid w:val="004D6D60"/>
    <w:rsid w:val="004D6FCB"/>
    <w:rsid w:val="004D6FEE"/>
    <w:rsid w:val="004D76C7"/>
    <w:rsid w:val="004D7712"/>
    <w:rsid w:val="004D7910"/>
    <w:rsid w:val="004D7977"/>
    <w:rsid w:val="004D7F8F"/>
    <w:rsid w:val="004E0024"/>
    <w:rsid w:val="004E082A"/>
    <w:rsid w:val="004E10FC"/>
    <w:rsid w:val="004E1B94"/>
    <w:rsid w:val="004E21C8"/>
    <w:rsid w:val="004E25BF"/>
    <w:rsid w:val="004E27DE"/>
    <w:rsid w:val="004E2A07"/>
    <w:rsid w:val="004E2E8B"/>
    <w:rsid w:val="004E2E8F"/>
    <w:rsid w:val="004E37AA"/>
    <w:rsid w:val="004E38B0"/>
    <w:rsid w:val="004E3B4C"/>
    <w:rsid w:val="004E405E"/>
    <w:rsid w:val="004E4B07"/>
    <w:rsid w:val="004E4BD9"/>
    <w:rsid w:val="004E4C39"/>
    <w:rsid w:val="004E56FB"/>
    <w:rsid w:val="004E5A45"/>
    <w:rsid w:val="004E5AB8"/>
    <w:rsid w:val="004E6187"/>
    <w:rsid w:val="004E6511"/>
    <w:rsid w:val="004E6585"/>
    <w:rsid w:val="004E678A"/>
    <w:rsid w:val="004E7302"/>
    <w:rsid w:val="004E7449"/>
    <w:rsid w:val="004E7AE7"/>
    <w:rsid w:val="004E7DC3"/>
    <w:rsid w:val="004E7E9B"/>
    <w:rsid w:val="004F009E"/>
    <w:rsid w:val="004F034D"/>
    <w:rsid w:val="004F052E"/>
    <w:rsid w:val="004F0876"/>
    <w:rsid w:val="004F0B67"/>
    <w:rsid w:val="004F0B8A"/>
    <w:rsid w:val="004F0E64"/>
    <w:rsid w:val="004F1550"/>
    <w:rsid w:val="004F1726"/>
    <w:rsid w:val="004F1C1E"/>
    <w:rsid w:val="004F2E8C"/>
    <w:rsid w:val="004F31AF"/>
    <w:rsid w:val="004F44CB"/>
    <w:rsid w:val="004F4867"/>
    <w:rsid w:val="004F4EF5"/>
    <w:rsid w:val="004F58AF"/>
    <w:rsid w:val="004F5CD3"/>
    <w:rsid w:val="004F5EAE"/>
    <w:rsid w:val="004F5F8F"/>
    <w:rsid w:val="004F6142"/>
    <w:rsid w:val="004F63F7"/>
    <w:rsid w:val="004F641D"/>
    <w:rsid w:val="004F65BE"/>
    <w:rsid w:val="004F7350"/>
    <w:rsid w:val="004F7A6C"/>
    <w:rsid w:val="005002DC"/>
    <w:rsid w:val="0050040C"/>
    <w:rsid w:val="005004A2"/>
    <w:rsid w:val="005006AD"/>
    <w:rsid w:val="00500B88"/>
    <w:rsid w:val="00500BF4"/>
    <w:rsid w:val="0050160B"/>
    <w:rsid w:val="00501642"/>
    <w:rsid w:val="00501944"/>
    <w:rsid w:val="0050196A"/>
    <w:rsid w:val="00501E42"/>
    <w:rsid w:val="00501FF5"/>
    <w:rsid w:val="00502E3D"/>
    <w:rsid w:val="00502E52"/>
    <w:rsid w:val="0050392E"/>
    <w:rsid w:val="00503B46"/>
    <w:rsid w:val="00504592"/>
    <w:rsid w:val="005046CF"/>
    <w:rsid w:val="005048AF"/>
    <w:rsid w:val="0050495D"/>
    <w:rsid w:val="00504BC0"/>
    <w:rsid w:val="00504F23"/>
    <w:rsid w:val="005052CA"/>
    <w:rsid w:val="0050546A"/>
    <w:rsid w:val="005054A2"/>
    <w:rsid w:val="00506BCB"/>
    <w:rsid w:val="00506C3E"/>
    <w:rsid w:val="005070E0"/>
    <w:rsid w:val="0050713D"/>
    <w:rsid w:val="005071DD"/>
    <w:rsid w:val="0050760D"/>
    <w:rsid w:val="0050762C"/>
    <w:rsid w:val="005077FD"/>
    <w:rsid w:val="00507A2A"/>
    <w:rsid w:val="00507C08"/>
    <w:rsid w:val="00507FA7"/>
    <w:rsid w:val="0051010F"/>
    <w:rsid w:val="00510183"/>
    <w:rsid w:val="005101F4"/>
    <w:rsid w:val="00510284"/>
    <w:rsid w:val="00510524"/>
    <w:rsid w:val="00510971"/>
    <w:rsid w:val="0051104D"/>
    <w:rsid w:val="0051112D"/>
    <w:rsid w:val="00511642"/>
    <w:rsid w:val="005123AC"/>
    <w:rsid w:val="005124E2"/>
    <w:rsid w:val="005129D7"/>
    <w:rsid w:val="00512BB1"/>
    <w:rsid w:val="00512C7C"/>
    <w:rsid w:val="00512D52"/>
    <w:rsid w:val="0051316A"/>
    <w:rsid w:val="005132E7"/>
    <w:rsid w:val="00513613"/>
    <w:rsid w:val="00513CFA"/>
    <w:rsid w:val="00514851"/>
    <w:rsid w:val="00514952"/>
    <w:rsid w:val="005149A8"/>
    <w:rsid w:val="00514F1E"/>
    <w:rsid w:val="00515622"/>
    <w:rsid w:val="0051585E"/>
    <w:rsid w:val="00515B87"/>
    <w:rsid w:val="00515CAF"/>
    <w:rsid w:val="005168AA"/>
    <w:rsid w:val="00516D93"/>
    <w:rsid w:val="00517A41"/>
    <w:rsid w:val="00517B7F"/>
    <w:rsid w:val="00517BA3"/>
    <w:rsid w:val="00517CD5"/>
    <w:rsid w:val="00517E24"/>
    <w:rsid w:val="00517E84"/>
    <w:rsid w:val="0052061C"/>
    <w:rsid w:val="0052086B"/>
    <w:rsid w:val="00520BA2"/>
    <w:rsid w:val="00520C00"/>
    <w:rsid w:val="00521464"/>
    <w:rsid w:val="005216C0"/>
    <w:rsid w:val="005217BA"/>
    <w:rsid w:val="00521BC4"/>
    <w:rsid w:val="00522109"/>
    <w:rsid w:val="00522214"/>
    <w:rsid w:val="00522A76"/>
    <w:rsid w:val="00522EA9"/>
    <w:rsid w:val="0052370A"/>
    <w:rsid w:val="00523A7B"/>
    <w:rsid w:val="0052460E"/>
    <w:rsid w:val="00524695"/>
    <w:rsid w:val="005246BC"/>
    <w:rsid w:val="00524C32"/>
    <w:rsid w:val="00525163"/>
    <w:rsid w:val="0052558A"/>
    <w:rsid w:val="0052574C"/>
    <w:rsid w:val="0052581B"/>
    <w:rsid w:val="00525831"/>
    <w:rsid w:val="00525D58"/>
    <w:rsid w:val="00525F07"/>
    <w:rsid w:val="00526431"/>
    <w:rsid w:val="005265CD"/>
    <w:rsid w:val="00527182"/>
    <w:rsid w:val="005273E6"/>
    <w:rsid w:val="005277EF"/>
    <w:rsid w:val="0052780B"/>
    <w:rsid w:val="0052781E"/>
    <w:rsid w:val="00527AB1"/>
    <w:rsid w:val="00527C2B"/>
    <w:rsid w:val="00527C6E"/>
    <w:rsid w:val="00530A33"/>
    <w:rsid w:val="00530CA4"/>
    <w:rsid w:val="0053238C"/>
    <w:rsid w:val="005326A8"/>
    <w:rsid w:val="00532A5D"/>
    <w:rsid w:val="005330B6"/>
    <w:rsid w:val="0053339F"/>
    <w:rsid w:val="0053355B"/>
    <w:rsid w:val="005337F5"/>
    <w:rsid w:val="00533860"/>
    <w:rsid w:val="00533DA3"/>
    <w:rsid w:val="00533F56"/>
    <w:rsid w:val="00533FCF"/>
    <w:rsid w:val="005341B9"/>
    <w:rsid w:val="005347DB"/>
    <w:rsid w:val="00534EB3"/>
    <w:rsid w:val="00534EB7"/>
    <w:rsid w:val="00535955"/>
    <w:rsid w:val="00535B51"/>
    <w:rsid w:val="00535DEC"/>
    <w:rsid w:val="00535DF5"/>
    <w:rsid w:val="00535F4A"/>
    <w:rsid w:val="00536AA3"/>
    <w:rsid w:val="00537041"/>
    <w:rsid w:val="00537174"/>
    <w:rsid w:val="00537893"/>
    <w:rsid w:val="00537DEB"/>
    <w:rsid w:val="00537ECF"/>
    <w:rsid w:val="005405CD"/>
    <w:rsid w:val="005408E0"/>
    <w:rsid w:val="00540BF4"/>
    <w:rsid w:val="005412C4"/>
    <w:rsid w:val="00541419"/>
    <w:rsid w:val="0054144C"/>
    <w:rsid w:val="00541A3F"/>
    <w:rsid w:val="00542413"/>
    <w:rsid w:val="00542812"/>
    <w:rsid w:val="00542917"/>
    <w:rsid w:val="00543028"/>
    <w:rsid w:val="0054334A"/>
    <w:rsid w:val="005433AD"/>
    <w:rsid w:val="005433F4"/>
    <w:rsid w:val="00543546"/>
    <w:rsid w:val="0054386D"/>
    <w:rsid w:val="00543BE1"/>
    <w:rsid w:val="00543C1C"/>
    <w:rsid w:val="00543CBC"/>
    <w:rsid w:val="00544130"/>
    <w:rsid w:val="00544317"/>
    <w:rsid w:val="005445F7"/>
    <w:rsid w:val="00544740"/>
    <w:rsid w:val="00545F75"/>
    <w:rsid w:val="005460D8"/>
    <w:rsid w:val="005463EE"/>
    <w:rsid w:val="005465BF"/>
    <w:rsid w:val="00546603"/>
    <w:rsid w:val="00546E22"/>
    <w:rsid w:val="00547E42"/>
    <w:rsid w:val="00550679"/>
    <w:rsid w:val="0055094B"/>
    <w:rsid w:val="00550A0D"/>
    <w:rsid w:val="00550C8A"/>
    <w:rsid w:val="00551253"/>
    <w:rsid w:val="00551939"/>
    <w:rsid w:val="00552123"/>
    <w:rsid w:val="005525F1"/>
    <w:rsid w:val="00552655"/>
    <w:rsid w:val="00552825"/>
    <w:rsid w:val="00552992"/>
    <w:rsid w:val="00552DB7"/>
    <w:rsid w:val="00553332"/>
    <w:rsid w:val="00553742"/>
    <w:rsid w:val="00553BDB"/>
    <w:rsid w:val="00553D50"/>
    <w:rsid w:val="005548F5"/>
    <w:rsid w:val="00554AA8"/>
    <w:rsid w:val="005550E4"/>
    <w:rsid w:val="00555302"/>
    <w:rsid w:val="00555A56"/>
    <w:rsid w:val="0055631A"/>
    <w:rsid w:val="00556435"/>
    <w:rsid w:val="00556866"/>
    <w:rsid w:val="005569DC"/>
    <w:rsid w:val="0055729D"/>
    <w:rsid w:val="00557502"/>
    <w:rsid w:val="00557AEF"/>
    <w:rsid w:val="00557C3A"/>
    <w:rsid w:val="005607FE"/>
    <w:rsid w:val="005608A0"/>
    <w:rsid w:val="00560DE8"/>
    <w:rsid w:val="00560EE0"/>
    <w:rsid w:val="0056107E"/>
    <w:rsid w:val="005614BD"/>
    <w:rsid w:val="00561936"/>
    <w:rsid w:val="0056199C"/>
    <w:rsid w:val="005619F1"/>
    <w:rsid w:val="00561EB9"/>
    <w:rsid w:val="005620A5"/>
    <w:rsid w:val="0056217F"/>
    <w:rsid w:val="005623D4"/>
    <w:rsid w:val="00562C71"/>
    <w:rsid w:val="005637F9"/>
    <w:rsid w:val="00563AE0"/>
    <w:rsid w:val="00563CE0"/>
    <w:rsid w:val="0056416E"/>
    <w:rsid w:val="005645F3"/>
    <w:rsid w:val="00564795"/>
    <w:rsid w:val="00564941"/>
    <w:rsid w:val="00564C5C"/>
    <w:rsid w:val="00564E54"/>
    <w:rsid w:val="0056519D"/>
    <w:rsid w:val="00565217"/>
    <w:rsid w:val="005656F3"/>
    <w:rsid w:val="00565AF7"/>
    <w:rsid w:val="00565C7A"/>
    <w:rsid w:val="0056637D"/>
    <w:rsid w:val="005664BC"/>
    <w:rsid w:val="00566CFA"/>
    <w:rsid w:val="00567240"/>
    <w:rsid w:val="0056728B"/>
    <w:rsid w:val="00567302"/>
    <w:rsid w:val="005675A8"/>
    <w:rsid w:val="005676B4"/>
    <w:rsid w:val="00567D6E"/>
    <w:rsid w:val="00567E88"/>
    <w:rsid w:val="005706C2"/>
    <w:rsid w:val="00570DF1"/>
    <w:rsid w:val="00570E6E"/>
    <w:rsid w:val="00571A6F"/>
    <w:rsid w:val="00571DFC"/>
    <w:rsid w:val="0057219E"/>
    <w:rsid w:val="0057243E"/>
    <w:rsid w:val="00572487"/>
    <w:rsid w:val="0057257B"/>
    <w:rsid w:val="00572A05"/>
    <w:rsid w:val="00572C00"/>
    <w:rsid w:val="00572D8E"/>
    <w:rsid w:val="00573644"/>
    <w:rsid w:val="00573676"/>
    <w:rsid w:val="0057378B"/>
    <w:rsid w:val="00573887"/>
    <w:rsid w:val="00573B2C"/>
    <w:rsid w:val="00574058"/>
    <w:rsid w:val="00574226"/>
    <w:rsid w:val="0057455F"/>
    <w:rsid w:val="00574660"/>
    <w:rsid w:val="005746E4"/>
    <w:rsid w:val="00575152"/>
    <w:rsid w:val="00575184"/>
    <w:rsid w:val="005753AA"/>
    <w:rsid w:val="005756F5"/>
    <w:rsid w:val="00575AE0"/>
    <w:rsid w:val="00575B88"/>
    <w:rsid w:val="00576930"/>
    <w:rsid w:val="00576B01"/>
    <w:rsid w:val="00576C88"/>
    <w:rsid w:val="00576D2E"/>
    <w:rsid w:val="005770F3"/>
    <w:rsid w:val="00577BB4"/>
    <w:rsid w:val="0058063C"/>
    <w:rsid w:val="005807FD"/>
    <w:rsid w:val="00580898"/>
    <w:rsid w:val="00580949"/>
    <w:rsid w:val="00580E37"/>
    <w:rsid w:val="00580E4A"/>
    <w:rsid w:val="00580E8B"/>
    <w:rsid w:val="0058155C"/>
    <w:rsid w:val="00581820"/>
    <w:rsid w:val="00581855"/>
    <w:rsid w:val="00582834"/>
    <w:rsid w:val="00582E25"/>
    <w:rsid w:val="00582FEA"/>
    <w:rsid w:val="00583110"/>
    <w:rsid w:val="005832A3"/>
    <w:rsid w:val="00583384"/>
    <w:rsid w:val="0058373C"/>
    <w:rsid w:val="0058390F"/>
    <w:rsid w:val="005841A3"/>
    <w:rsid w:val="005846A8"/>
    <w:rsid w:val="00584B85"/>
    <w:rsid w:val="00584D28"/>
    <w:rsid w:val="00585459"/>
    <w:rsid w:val="005854DE"/>
    <w:rsid w:val="00585552"/>
    <w:rsid w:val="00585AA4"/>
    <w:rsid w:val="00585C64"/>
    <w:rsid w:val="00585CDA"/>
    <w:rsid w:val="00586153"/>
    <w:rsid w:val="00586658"/>
    <w:rsid w:val="005866D1"/>
    <w:rsid w:val="00586A05"/>
    <w:rsid w:val="00586CB4"/>
    <w:rsid w:val="00586F05"/>
    <w:rsid w:val="00587092"/>
    <w:rsid w:val="00587141"/>
    <w:rsid w:val="00587272"/>
    <w:rsid w:val="0058758C"/>
    <w:rsid w:val="005875DD"/>
    <w:rsid w:val="00587814"/>
    <w:rsid w:val="00587A72"/>
    <w:rsid w:val="00587AEA"/>
    <w:rsid w:val="00587BA2"/>
    <w:rsid w:val="00590B08"/>
    <w:rsid w:val="00590B2A"/>
    <w:rsid w:val="00590E82"/>
    <w:rsid w:val="00590F34"/>
    <w:rsid w:val="005910F3"/>
    <w:rsid w:val="0059114D"/>
    <w:rsid w:val="005914BC"/>
    <w:rsid w:val="0059212B"/>
    <w:rsid w:val="00592145"/>
    <w:rsid w:val="005921E0"/>
    <w:rsid w:val="00592447"/>
    <w:rsid w:val="00592495"/>
    <w:rsid w:val="00592AC5"/>
    <w:rsid w:val="00592DCE"/>
    <w:rsid w:val="00593016"/>
    <w:rsid w:val="005931AB"/>
    <w:rsid w:val="005935AF"/>
    <w:rsid w:val="00593799"/>
    <w:rsid w:val="005941A3"/>
    <w:rsid w:val="00594680"/>
    <w:rsid w:val="00594DF4"/>
    <w:rsid w:val="00594DFF"/>
    <w:rsid w:val="005954BA"/>
    <w:rsid w:val="0059622E"/>
    <w:rsid w:val="00596639"/>
    <w:rsid w:val="005971E6"/>
    <w:rsid w:val="005A02E1"/>
    <w:rsid w:val="005A050E"/>
    <w:rsid w:val="005A0AC3"/>
    <w:rsid w:val="005A0C50"/>
    <w:rsid w:val="005A0E4A"/>
    <w:rsid w:val="005A112E"/>
    <w:rsid w:val="005A12D9"/>
    <w:rsid w:val="005A1A83"/>
    <w:rsid w:val="005A227C"/>
    <w:rsid w:val="005A2530"/>
    <w:rsid w:val="005A2585"/>
    <w:rsid w:val="005A292E"/>
    <w:rsid w:val="005A3681"/>
    <w:rsid w:val="005A3F12"/>
    <w:rsid w:val="005A4337"/>
    <w:rsid w:val="005A4A34"/>
    <w:rsid w:val="005A4E85"/>
    <w:rsid w:val="005A56C0"/>
    <w:rsid w:val="005A5A9D"/>
    <w:rsid w:val="005A5C81"/>
    <w:rsid w:val="005A6FFB"/>
    <w:rsid w:val="005A7048"/>
    <w:rsid w:val="005A76B8"/>
    <w:rsid w:val="005A778B"/>
    <w:rsid w:val="005A7923"/>
    <w:rsid w:val="005A7B0F"/>
    <w:rsid w:val="005A7B8E"/>
    <w:rsid w:val="005B01DC"/>
    <w:rsid w:val="005B0478"/>
    <w:rsid w:val="005B0625"/>
    <w:rsid w:val="005B0E96"/>
    <w:rsid w:val="005B10E6"/>
    <w:rsid w:val="005B1892"/>
    <w:rsid w:val="005B1CAE"/>
    <w:rsid w:val="005B1EA7"/>
    <w:rsid w:val="005B1F2A"/>
    <w:rsid w:val="005B22E1"/>
    <w:rsid w:val="005B24A8"/>
    <w:rsid w:val="005B26AD"/>
    <w:rsid w:val="005B273E"/>
    <w:rsid w:val="005B28D5"/>
    <w:rsid w:val="005B3191"/>
    <w:rsid w:val="005B33CE"/>
    <w:rsid w:val="005B3AA5"/>
    <w:rsid w:val="005B3EF0"/>
    <w:rsid w:val="005B4320"/>
    <w:rsid w:val="005B4419"/>
    <w:rsid w:val="005B4C94"/>
    <w:rsid w:val="005B4DA6"/>
    <w:rsid w:val="005B510A"/>
    <w:rsid w:val="005B5121"/>
    <w:rsid w:val="005B5197"/>
    <w:rsid w:val="005B5260"/>
    <w:rsid w:val="005B53CD"/>
    <w:rsid w:val="005B5862"/>
    <w:rsid w:val="005B5C61"/>
    <w:rsid w:val="005B5CE4"/>
    <w:rsid w:val="005B62D2"/>
    <w:rsid w:val="005B6894"/>
    <w:rsid w:val="005B705E"/>
    <w:rsid w:val="005B71A5"/>
    <w:rsid w:val="005B7869"/>
    <w:rsid w:val="005B7AAF"/>
    <w:rsid w:val="005B7C35"/>
    <w:rsid w:val="005C035A"/>
    <w:rsid w:val="005C0555"/>
    <w:rsid w:val="005C0A82"/>
    <w:rsid w:val="005C0CC7"/>
    <w:rsid w:val="005C1393"/>
    <w:rsid w:val="005C161B"/>
    <w:rsid w:val="005C1A8D"/>
    <w:rsid w:val="005C1A94"/>
    <w:rsid w:val="005C1F3F"/>
    <w:rsid w:val="005C2010"/>
    <w:rsid w:val="005C25C9"/>
    <w:rsid w:val="005C26C3"/>
    <w:rsid w:val="005C2A46"/>
    <w:rsid w:val="005C2D21"/>
    <w:rsid w:val="005C2E6E"/>
    <w:rsid w:val="005C2E91"/>
    <w:rsid w:val="005C36BC"/>
    <w:rsid w:val="005C3FB8"/>
    <w:rsid w:val="005C414C"/>
    <w:rsid w:val="005C49A3"/>
    <w:rsid w:val="005C4BAB"/>
    <w:rsid w:val="005C4FDA"/>
    <w:rsid w:val="005C51A3"/>
    <w:rsid w:val="005C590B"/>
    <w:rsid w:val="005C5E31"/>
    <w:rsid w:val="005C6147"/>
    <w:rsid w:val="005C69DA"/>
    <w:rsid w:val="005C6CB8"/>
    <w:rsid w:val="005C6EF6"/>
    <w:rsid w:val="005C709D"/>
    <w:rsid w:val="005C7645"/>
    <w:rsid w:val="005C7826"/>
    <w:rsid w:val="005C79B2"/>
    <w:rsid w:val="005C7B86"/>
    <w:rsid w:val="005C7CA3"/>
    <w:rsid w:val="005D0242"/>
    <w:rsid w:val="005D03D0"/>
    <w:rsid w:val="005D1225"/>
    <w:rsid w:val="005D141C"/>
    <w:rsid w:val="005D1579"/>
    <w:rsid w:val="005D1C21"/>
    <w:rsid w:val="005D26BA"/>
    <w:rsid w:val="005D364C"/>
    <w:rsid w:val="005D38EA"/>
    <w:rsid w:val="005D39AF"/>
    <w:rsid w:val="005D3A42"/>
    <w:rsid w:val="005D3B06"/>
    <w:rsid w:val="005D3C0B"/>
    <w:rsid w:val="005D3DDF"/>
    <w:rsid w:val="005D42DD"/>
    <w:rsid w:val="005D4404"/>
    <w:rsid w:val="005D448A"/>
    <w:rsid w:val="005D498C"/>
    <w:rsid w:val="005D4EB3"/>
    <w:rsid w:val="005D5558"/>
    <w:rsid w:val="005D5677"/>
    <w:rsid w:val="005D594B"/>
    <w:rsid w:val="005D6A25"/>
    <w:rsid w:val="005D6BBE"/>
    <w:rsid w:val="005D6EC2"/>
    <w:rsid w:val="005D7193"/>
    <w:rsid w:val="005D75F0"/>
    <w:rsid w:val="005D76BC"/>
    <w:rsid w:val="005D7CEE"/>
    <w:rsid w:val="005E008C"/>
    <w:rsid w:val="005E0962"/>
    <w:rsid w:val="005E0F19"/>
    <w:rsid w:val="005E11F9"/>
    <w:rsid w:val="005E182F"/>
    <w:rsid w:val="005E185D"/>
    <w:rsid w:val="005E18C4"/>
    <w:rsid w:val="005E1CEC"/>
    <w:rsid w:val="005E1FF8"/>
    <w:rsid w:val="005E27F1"/>
    <w:rsid w:val="005E2BFC"/>
    <w:rsid w:val="005E346B"/>
    <w:rsid w:val="005E3ACC"/>
    <w:rsid w:val="005E3D49"/>
    <w:rsid w:val="005E3D7F"/>
    <w:rsid w:val="005E4290"/>
    <w:rsid w:val="005E4D98"/>
    <w:rsid w:val="005E5081"/>
    <w:rsid w:val="005E560F"/>
    <w:rsid w:val="005E573A"/>
    <w:rsid w:val="005E58E3"/>
    <w:rsid w:val="005E5C5D"/>
    <w:rsid w:val="005E6548"/>
    <w:rsid w:val="005E67BA"/>
    <w:rsid w:val="005E6ADD"/>
    <w:rsid w:val="005E6B5B"/>
    <w:rsid w:val="005E6ED2"/>
    <w:rsid w:val="005E75A3"/>
    <w:rsid w:val="005E7AC1"/>
    <w:rsid w:val="005E7BB9"/>
    <w:rsid w:val="005E7CFB"/>
    <w:rsid w:val="005F0850"/>
    <w:rsid w:val="005F0B38"/>
    <w:rsid w:val="005F0C33"/>
    <w:rsid w:val="005F0CE9"/>
    <w:rsid w:val="005F0FDA"/>
    <w:rsid w:val="005F1017"/>
    <w:rsid w:val="005F14F3"/>
    <w:rsid w:val="005F1536"/>
    <w:rsid w:val="005F1672"/>
    <w:rsid w:val="005F1778"/>
    <w:rsid w:val="005F1C80"/>
    <w:rsid w:val="005F1F97"/>
    <w:rsid w:val="005F1FE6"/>
    <w:rsid w:val="005F203A"/>
    <w:rsid w:val="005F2307"/>
    <w:rsid w:val="005F25FA"/>
    <w:rsid w:val="005F2A06"/>
    <w:rsid w:val="005F33E0"/>
    <w:rsid w:val="005F3C69"/>
    <w:rsid w:val="005F513E"/>
    <w:rsid w:val="005F53EE"/>
    <w:rsid w:val="005F5AA3"/>
    <w:rsid w:val="005F6BB7"/>
    <w:rsid w:val="005F6CF9"/>
    <w:rsid w:val="005F6E50"/>
    <w:rsid w:val="005F74DA"/>
    <w:rsid w:val="005F7EEC"/>
    <w:rsid w:val="005F7FCE"/>
    <w:rsid w:val="0060068D"/>
    <w:rsid w:val="0060076C"/>
    <w:rsid w:val="0060095E"/>
    <w:rsid w:val="00600CA7"/>
    <w:rsid w:val="00600F0C"/>
    <w:rsid w:val="00601397"/>
    <w:rsid w:val="006014A4"/>
    <w:rsid w:val="00601510"/>
    <w:rsid w:val="00601673"/>
    <w:rsid w:val="00601D92"/>
    <w:rsid w:val="00602454"/>
    <w:rsid w:val="00602B89"/>
    <w:rsid w:val="00602C9D"/>
    <w:rsid w:val="006032ED"/>
    <w:rsid w:val="0060377B"/>
    <w:rsid w:val="006038F1"/>
    <w:rsid w:val="00603B83"/>
    <w:rsid w:val="0060415C"/>
    <w:rsid w:val="00604953"/>
    <w:rsid w:val="00606094"/>
    <w:rsid w:val="00606124"/>
    <w:rsid w:val="006064B8"/>
    <w:rsid w:val="00606512"/>
    <w:rsid w:val="006065D8"/>
    <w:rsid w:val="00606852"/>
    <w:rsid w:val="006068EE"/>
    <w:rsid w:val="006068FF"/>
    <w:rsid w:val="00606BCC"/>
    <w:rsid w:val="00606C47"/>
    <w:rsid w:val="00606E44"/>
    <w:rsid w:val="006072B1"/>
    <w:rsid w:val="006077E8"/>
    <w:rsid w:val="00607AF2"/>
    <w:rsid w:val="00607BAB"/>
    <w:rsid w:val="00607DD3"/>
    <w:rsid w:val="0061035F"/>
    <w:rsid w:val="00610512"/>
    <w:rsid w:val="00610537"/>
    <w:rsid w:val="0061071A"/>
    <w:rsid w:val="00610907"/>
    <w:rsid w:val="00610FB4"/>
    <w:rsid w:val="00610FE4"/>
    <w:rsid w:val="006112AD"/>
    <w:rsid w:val="00611DA5"/>
    <w:rsid w:val="0061213C"/>
    <w:rsid w:val="00612326"/>
    <w:rsid w:val="006124A1"/>
    <w:rsid w:val="00612B0A"/>
    <w:rsid w:val="00612F58"/>
    <w:rsid w:val="00613233"/>
    <w:rsid w:val="00613505"/>
    <w:rsid w:val="006138CF"/>
    <w:rsid w:val="0061397B"/>
    <w:rsid w:val="00613F3E"/>
    <w:rsid w:val="00614298"/>
    <w:rsid w:val="00614B01"/>
    <w:rsid w:val="00615094"/>
    <w:rsid w:val="0061536D"/>
    <w:rsid w:val="00615517"/>
    <w:rsid w:val="00616000"/>
    <w:rsid w:val="00616939"/>
    <w:rsid w:val="00616B7D"/>
    <w:rsid w:val="00616FA6"/>
    <w:rsid w:val="00617472"/>
    <w:rsid w:val="00617480"/>
    <w:rsid w:val="006177AD"/>
    <w:rsid w:val="006177B6"/>
    <w:rsid w:val="00617915"/>
    <w:rsid w:val="00620144"/>
    <w:rsid w:val="00620398"/>
    <w:rsid w:val="006207AA"/>
    <w:rsid w:val="00620D1D"/>
    <w:rsid w:val="00621057"/>
    <w:rsid w:val="00621FE2"/>
    <w:rsid w:val="00622016"/>
    <w:rsid w:val="006226DA"/>
    <w:rsid w:val="006229C3"/>
    <w:rsid w:val="00622E18"/>
    <w:rsid w:val="006230A7"/>
    <w:rsid w:val="006235BD"/>
    <w:rsid w:val="00623601"/>
    <w:rsid w:val="00623782"/>
    <w:rsid w:val="00623DD0"/>
    <w:rsid w:val="0062444E"/>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27EE5"/>
    <w:rsid w:val="006306DA"/>
    <w:rsid w:val="00630A58"/>
    <w:rsid w:val="006313D8"/>
    <w:rsid w:val="00631488"/>
    <w:rsid w:val="00631582"/>
    <w:rsid w:val="006319DD"/>
    <w:rsid w:val="0063242F"/>
    <w:rsid w:val="0063264A"/>
    <w:rsid w:val="00633366"/>
    <w:rsid w:val="006333E4"/>
    <w:rsid w:val="006338EB"/>
    <w:rsid w:val="00633F7C"/>
    <w:rsid w:val="006343FA"/>
    <w:rsid w:val="0063445D"/>
    <w:rsid w:val="006346E5"/>
    <w:rsid w:val="00634CE3"/>
    <w:rsid w:val="00635184"/>
    <w:rsid w:val="006359CF"/>
    <w:rsid w:val="00635AEE"/>
    <w:rsid w:val="006362FD"/>
    <w:rsid w:val="0063659A"/>
    <w:rsid w:val="006365EB"/>
    <w:rsid w:val="0063692A"/>
    <w:rsid w:val="006369AC"/>
    <w:rsid w:val="00636ABE"/>
    <w:rsid w:val="006370ED"/>
    <w:rsid w:val="00637935"/>
    <w:rsid w:val="00637CFB"/>
    <w:rsid w:val="00637ED6"/>
    <w:rsid w:val="00640129"/>
    <w:rsid w:val="006401DD"/>
    <w:rsid w:val="00640216"/>
    <w:rsid w:val="00640558"/>
    <w:rsid w:val="00640866"/>
    <w:rsid w:val="00640C21"/>
    <w:rsid w:val="006412EE"/>
    <w:rsid w:val="00641AA4"/>
    <w:rsid w:val="00642653"/>
    <w:rsid w:val="006426AB"/>
    <w:rsid w:val="00643266"/>
    <w:rsid w:val="00643344"/>
    <w:rsid w:val="00644970"/>
    <w:rsid w:val="00644E3B"/>
    <w:rsid w:val="00645018"/>
    <w:rsid w:val="0064511D"/>
    <w:rsid w:val="00645982"/>
    <w:rsid w:val="00645F0B"/>
    <w:rsid w:val="006461FA"/>
    <w:rsid w:val="00646A4A"/>
    <w:rsid w:val="00646C98"/>
    <w:rsid w:val="00646D3C"/>
    <w:rsid w:val="0064782E"/>
    <w:rsid w:val="00647970"/>
    <w:rsid w:val="00647DBE"/>
    <w:rsid w:val="006501EE"/>
    <w:rsid w:val="006504A1"/>
    <w:rsid w:val="00650681"/>
    <w:rsid w:val="00650FAC"/>
    <w:rsid w:val="00650FEA"/>
    <w:rsid w:val="006511B1"/>
    <w:rsid w:val="0065148C"/>
    <w:rsid w:val="00651A51"/>
    <w:rsid w:val="006520A6"/>
    <w:rsid w:val="0065227F"/>
    <w:rsid w:val="006524F0"/>
    <w:rsid w:val="006527A0"/>
    <w:rsid w:val="0065319D"/>
    <w:rsid w:val="006532A9"/>
    <w:rsid w:val="00653A5F"/>
    <w:rsid w:val="00653C17"/>
    <w:rsid w:val="00653E43"/>
    <w:rsid w:val="006540C3"/>
    <w:rsid w:val="006540D3"/>
    <w:rsid w:val="0065434E"/>
    <w:rsid w:val="00654429"/>
    <w:rsid w:val="006549EB"/>
    <w:rsid w:val="00654D6C"/>
    <w:rsid w:val="00654FBD"/>
    <w:rsid w:val="0065591B"/>
    <w:rsid w:val="00655967"/>
    <w:rsid w:val="00655B4B"/>
    <w:rsid w:val="00656072"/>
    <w:rsid w:val="006560D6"/>
    <w:rsid w:val="00656322"/>
    <w:rsid w:val="00656873"/>
    <w:rsid w:val="00656AA9"/>
    <w:rsid w:val="006571CF"/>
    <w:rsid w:val="006573B3"/>
    <w:rsid w:val="00657582"/>
    <w:rsid w:val="00657F39"/>
    <w:rsid w:val="00660601"/>
    <w:rsid w:val="006609F0"/>
    <w:rsid w:val="00660CBC"/>
    <w:rsid w:val="00661137"/>
    <w:rsid w:val="006613D1"/>
    <w:rsid w:val="00661EA9"/>
    <w:rsid w:val="006621DA"/>
    <w:rsid w:val="00662592"/>
    <w:rsid w:val="006625BB"/>
    <w:rsid w:val="00663088"/>
    <w:rsid w:val="00663094"/>
    <w:rsid w:val="00663B7E"/>
    <w:rsid w:val="00663E52"/>
    <w:rsid w:val="00664018"/>
    <w:rsid w:val="0066442B"/>
    <w:rsid w:val="006644BD"/>
    <w:rsid w:val="00664554"/>
    <w:rsid w:val="00664838"/>
    <w:rsid w:val="006648CA"/>
    <w:rsid w:val="00664A06"/>
    <w:rsid w:val="00664FD4"/>
    <w:rsid w:val="006655F2"/>
    <w:rsid w:val="0066583C"/>
    <w:rsid w:val="00665A19"/>
    <w:rsid w:val="00665C29"/>
    <w:rsid w:val="00665EB2"/>
    <w:rsid w:val="00666009"/>
    <w:rsid w:val="0066616E"/>
    <w:rsid w:val="00666237"/>
    <w:rsid w:val="006665CF"/>
    <w:rsid w:val="0066694F"/>
    <w:rsid w:val="0066699A"/>
    <w:rsid w:val="00666D4E"/>
    <w:rsid w:val="00666E64"/>
    <w:rsid w:val="00666F26"/>
    <w:rsid w:val="00667683"/>
    <w:rsid w:val="006677B2"/>
    <w:rsid w:val="00667B10"/>
    <w:rsid w:val="00667B3D"/>
    <w:rsid w:val="006704E7"/>
    <w:rsid w:val="006709E2"/>
    <w:rsid w:val="00670CB7"/>
    <w:rsid w:val="0067105A"/>
    <w:rsid w:val="006713B5"/>
    <w:rsid w:val="006715E3"/>
    <w:rsid w:val="00672099"/>
    <w:rsid w:val="006722B5"/>
    <w:rsid w:val="00672370"/>
    <w:rsid w:val="00672665"/>
    <w:rsid w:val="00672AED"/>
    <w:rsid w:val="00672E60"/>
    <w:rsid w:val="0067352F"/>
    <w:rsid w:val="00673B5C"/>
    <w:rsid w:val="00673DD3"/>
    <w:rsid w:val="00673E50"/>
    <w:rsid w:val="006741DB"/>
    <w:rsid w:val="00674232"/>
    <w:rsid w:val="006743FC"/>
    <w:rsid w:val="00674466"/>
    <w:rsid w:val="006747A7"/>
    <w:rsid w:val="00674827"/>
    <w:rsid w:val="00674ACF"/>
    <w:rsid w:val="00674C31"/>
    <w:rsid w:val="0067587B"/>
    <w:rsid w:val="006758CD"/>
    <w:rsid w:val="0067683B"/>
    <w:rsid w:val="0067683F"/>
    <w:rsid w:val="0067690F"/>
    <w:rsid w:val="00676A57"/>
    <w:rsid w:val="00676DA0"/>
    <w:rsid w:val="00676F83"/>
    <w:rsid w:val="00677096"/>
    <w:rsid w:val="00677133"/>
    <w:rsid w:val="006779D7"/>
    <w:rsid w:val="00677B0C"/>
    <w:rsid w:val="00680754"/>
    <w:rsid w:val="00680981"/>
    <w:rsid w:val="00680FBB"/>
    <w:rsid w:val="006819C1"/>
    <w:rsid w:val="00681AC1"/>
    <w:rsid w:val="00681C30"/>
    <w:rsid w:val="00681C9E"/>
    <w:rsid w:val="00681D6D"/>
    <w:rsid w:val="006821EC"/>
    <w:rsid w:val="006822E5"/>
    <w:rsid w:val="006826DA"/>
    <w:rsid w:val="00682B3F"/>
    <w:rsid w:val="00682CA8"/>
    <w:rsid w:val="00682E80"/>
    <w:rsid w:val="0068350E"/>
    <w:rsid w:val="00683AE7"/>
    <w:rsid w:val="00684C64"/>
    <w:rsid w:val="006850BA"/>
    <w:rsid w:val="00685166"/>
    <w:rsid w:val="00685A35"/>
    <w:rsid w:val="006860BD"/>
    <w:rsid w:val="006865E8"/>
    <w:rsid w:val="006874AD"/>
    <w:rsid w:val="0068771F"/>
    <w:rsid w:val="0068788B"/>
    <w:rsid w:val="00687C69"/>
    <w:rsid w:val="006904C9"/>
    <w:rsid w:val="0069061E"/>
    <w:rsid w:val="006915E0"/>
    <w:rsid w:val="00691B97"/>
    <w:rsid w:val="00691EE0"/>
    <w:rsid w:val="00692138"/>
    <w:rsid w:val="006924B7"/>
    <w:rsid w:val="0069330B"/>
    <w:rsid w:val="0069351A"/>
    <w:rsid w:val="006935C5"/>
    <w:rsid w:val="0069393E"/>
    <w:rsid w:val="00693A49"/>
    <w:rsid w:val="00693C25"/>
    <w:rsid w:val="00693CA8"/>
    <w:rsid w:val="00693DAB"/>
    <w:rsid w:val="00693EBA"/>
    <w:rsid w:val="00694324"/>
    <w:rsid w:val="006944FA"/>
    <w:rsid w:val="0069474C"/>
    <w:rsid w:val="00694754"/>
    <w:rsid w:val="00694868"/>
    <w:rsid w:val="00695623"/>
    <w:rsid w:val="006957E8"/>
    <w:rsid w:val="00695B91"/>
    <w:rsid w:val="00696051"/>
    <w:rsid w:val="00696125"/>
    <w:rsid w:val="006961F3"/>
    <w:rsid w:val="00696788"/>
    <w:rsid w:val="0069713A"/>
    <w:rsid w:val="006973B6"/>
    <w:rsid w:val="0069745A"/>
    <w:rsid w:val="00697A34"/>
    <w:rsid w:val="006A0296"/>
    <w:rsid w:val="006A07F7"/>
    <w:rsid w:val="006A132D"/>
    <w:rsid w:val="006A1AE3"/>
    <w:rsid w:val="006A1B51"/>
    <w:rsid w:val="006A2592"/>
    <w:rsid w:val="006A25AF"/>
    <w:rsid w:val="006A269B"/>
    <w:rsid w:val="006A3013"/>
    <w:rsid w:val="006A3196"/>
    <w:rsid w:val="006A31A8"/>
    <w:rsid w:val="006A32E4"/>
    <w:rsid w:val="006A348E"/>
    <w:rsid w:val="006A3D3E"/>
    <w:rsid w:val="006A3D4C"/>
    <w:rsid w:val="006A403B"/>
    <w:rsid w:val="006A46C1"/>
    <w:rsid w:val="006A46C4"/>
    <w:rsid w:val="006A4996"/>
    <w:rsid w:val="006A4F0F"/>
    <w:rsid w:val="006A551C"/>
    <w:rsid w:val="006A57F2"/>
    <w:rsid w:val="006A5814"/>
    <w:rsid w:val="006A5882"/>
    <w:rsid w:val="006A59A5"/>
    <w:rsid w:val="006A5DC3"/>
    <w:rsid w:val="006A5E6A"/>
    <w:rsid w:val="006A6136"/>
    <w:rsid w:val="006A6541"/>
    <w:rsid w:val="006A6883"/>
    <w:rsid w:val="006A743D"/>
    <w:rsid w:val="006A7C4D"/>
    <w:rsid w:val="006A7D0F"/>
    <w:rsid w:val="006A7DC5"/>
    <w:rsid w:val="006A7DE7"/>
    <w:rsid w:val="006B020C"/>
    <w:rsid w:val="006B04C8"/>
    <w:rsid w:val="006B05D0"/>
    <w:rsid w:val="006B102C"/>
    <w:rsid w:val="006B1229"/>
    <w:rsid w:val="006B14DB"/>
    <w:rsid w:val="006B1565"/>
    <w:rsid w:val="006B163E"/>
    <w:rsid w:val="006B1778"/>
    <w:rsid w:val="006B23A7"/>
    <w:rsid w:val="006B254A"/>
    <w:rsid w:val="006B2630"/>
    <w:rsid w:val="006B2DAC"/>
    <w:rsid w:val="006B31B4"/>
    <w:rsid w:val="006B34F2"/>
    <w:rsid w:val="006B3603"/>
    <w:rsid w:val="006B3986"/>
    <w:rsid w:val="006B3D8A"/>
    <w:rsid w:val="006B3E8E"/>
    <w:rsid w:val="006B4534"/>
    <w:rsid w:val="006B4655"/>
    <w:rsid w:val="006B4A99"/>
    <w:rsid w:val="006B4AD7"/>
    <w:rsid w:val="006B4BF4"/>
    <w:rsid w:val="006B4C72"/>
    <w:rsid w:val="006B4D23"/>
    <w:rsid w:val="006B526C"/>
    <w:rsid w:val="006B54D3"/>
    <w:rsid w:val="006B55B4"/>
    <w:rsid w:val="006B5827"/>
    <w:rsid w:val="006B5ADC"/>
    <w:rsid w:val="006B5B49"/>
    <w:rsid w:val="006B5BCF"/>
    <w:rsid w:val="006B5FBF"/>
    <w:rsid w:val="006B6659"/>
    <w:rsid w:val="006B6A98"/>
    <w:rsid w:val="006B6D57"/>
    <w:rsid w:val="006B725A"/>
    <w:rsid w:val="006B7669"/>
    <w:rsid w:val="006B76D5"/>
    <w:rsid w:val="006B7793"/>
    <w:rsid w:val="006B7D1F"/>
    <w:rsid w:val="006C06C1"/>
    <w:rsid w:val="006C07E2"/>
    <w:rsid w:val="006C0A37"/>
    <w:rsid w:val="006C0A9E"/>
    <w:rsid w:val="006C0B3D"/>
    <w:rsid w:val="006C0B45"/>
    <w:rsid w:val="006C0C8D"/>
    <w:rsid w:val="006C0E47"/>
    <w:rsid w:val="006C0F13"/>
    <w:rsid w:val="006C1BA8"/>
    <w:rsid w:val="006C1BE8"/>
    <w:rsid w:val="006C1C76"/>
    <w:rsid w:val="006C2098"/>
    <w:rsid w:val="006C26F9"/>
    <w:rsid w:val="006C2841"/>
    <w:rsid w:val="006C2A6C"/>
    <w:rsid w:val="006C2B6B"/>
    <w:rsid w:val="006C2F2D"/>
    <w:rsid w:val="006C3277"/>
    <w:rsid w:val="006C374A"/>
    <w:rsid w:val="006C380C"/>
    <w:rsid w:val="006C3B61"/>
    <w:rsid w:val="006C3CA6"/>
    <w:rsid w:val="006C47FF"/>
    <w:rsid w:val="006C4A66"/>
    <w:rsid w:val="006C5A94"/>
    <w:rsid w:val="006C5E97"/>
    <w:rsid w:val="006C63C8"/>
    <w:rsid w:val="006C642D"/>
    <w:rsid w:val="006C65C6"/>
    <w:rsid w:val="006C696B"/>
    <w:rsid w:val="006C71AA"/>
    <w:rsid w:val="006C7927"/>
    <w:rsid w:val="006D00A3"/>
    <w:rsid w:val="006D0217"/>
    <w:rsid w:val="006D0620"/>
    <w:rsid w:val="006D0700"/>
    <w:rsid w:val="006D0958"/>
    <w:rsid w:val="006D0C31"/>
    <w:rsid w:val="006D23C0"/>
    <w:rsid w:val="006D276A"/>
    <w:rsid w:val="006D27C0"/>
    <w:rsid w:val="006D28A2"/>
    <w:rsid w:val="006D2A0B"/>
    <w:rsid w:val="006D2FE0"/>
    <w:rsid w:val="006D3155"/>
    <w:rsid w:val="006D3268"/>
    <w:rsid w:val="006D3D29"/>
    <w:rsid w:val="006D4229"/>
    <w:rsid w:val="006D464E"/>
    <w:rsid w:val="006D4DFA"/>
    <w:rsid w:val="006D525C"/>
    <w:rsid w:val="006D53EB"/>
    <w:rsid w:val="006D55BB"/>
    <w:rsid w:val="006D57F3"/>
    <w:rsid w:val="006D5CF7"/>
    <w:rsid w:val="006D5CFF"/>
    <w:rsid w:val="006D5F67"/>
    <w:rsid w:val="006D5F95"/>
    <w:rsid w:val="006D63E0"/>
    <w:rsid w:val="006D66DA"/>
    <w:rsid w:val="006D6839"/>
    <w:rsid w:val="006D68B9"/>
    <w:rsid w:val="006D6D98"/>
    <w:rsid w:val="006D7371"/>
    <w:rsid w:val="006D7648"/>
    <w:rsid w:val="006E028E"/>
    <w:rsid w:val="006E0315"/>
    <w:rsid w:val="006E068A"/>
    <w:rsid w:val="006E07A8"/>
    <w:rsid w:val="006E0E60"/>
    <w:rsid w:val="006E0F25"/>
    <w:rsid w:val="006E115A"/>
    <w:rsid w:val="006E1C4E"/>
    <w:rsid w:val="006E24B0"/>
    <w:rsid w:val="006E2EA7"/>
    <w:rsid w:val="006E3D74"/>
    <w:rsid w:val="006E407E"/>
    <w:rsid w:val="006E4190"/>
    <w:rsid w:val="006E4CAB"/>
    <w:rsid w:val="006E50CE"/>
    <w:rsid w:val="006E56D2"/>
    <w:rsid w:val="006E62C7"/>
    <w:rsid w:val="006E6346"/>
    <w:rsid w:val="006E6381"/>
    <w:rsid w:val="006E6388"/>
    <w:rsid w:val="006E6FBC"/>
    <w:rsid w:val="006E7704"/>
    <w:rsid w:val="006E7709"/>
    <w:rsid w:val="006E78C3"/>
    <w:rsid w:val="006E7ACB"/>
    <w:rsid w:val="006E7D3D"/>
    <w:rsid w:val="006E7F4D"/>
    <w:rsid w:val="006F03BD"/>
    <w:rsid w:val="006F0557"/>
    <w:rsid w:val="006F0D85"/>
    <w:rsid w:val="006F0D92"/>
    <w:rsid w:val="006F0F8B"/>
    <w:rsid w:val="006F1310"/>
    <w:rsid w:val="006F17B1"/>
    <w:rsid w:val="006F1961"/>
    <w:rsid w:val="006F1EF9"/>
    <w:rsid w:val="006F2228"/>
    <w:rsid w:val="006F2455"/>
    <w:rsid w:val="006F26A2"/>
    <w:rsid w:val="006F2950"/>
    <w:rsid w:val="006F2AE8"/>
    <w:rsid w:val="006F3416"/>
    <w:rsid w:val="006F3B72"/>
    <w:rsid w:val="006F483F"/>
    <w:rsid w:val="006F4854"/>
    <w:rsid w:val="006F4E72"/>
    <w:rsid w:val="006F5370"/>
    <w:rsid w:val="006F5483"/>
    <w:rsid w:val="006F5966"/>
    <w:rsid w:val="006F5DF7"/>
    <w:rsid w:val="006F6430"/>
    <w:rsid w:val="006F6A83"/>
    <w:rsid w:val="006F7030"/>
    <w:rsid w:val="006F7751"/>
    <w:rsid w:val="006F776B"/>
    <w:rsid w:val="006F7B01"/>
    <w:rsid w:val="006F7D6B"/>
    <w:rsid w:val="006F7DEE"/>
    <w:rsid w:val="0070033A"/>
    <w:rsid w:val="007003A0"/>
    <w:rsid w:val="00701400"/>
    <w:rsid w:val="0070142E"/>
    <w:rsid w:val="00701634"/>
    <w:rsid w:val="007016E0"/>
    <w:rsid w:val="007019BF"/>
    <w:rsid w:val="00701E0C"/>
    <w:rsid w:val="00702057"/>
    <w:rsid w:val="007020EA"/>
    <w:rsid w:val="00702D8E"/>
    <w:rsid w:val="00703096"/>
    <w:rsid w:val="007035B2"/>
    <w:rsid w:val="007036C2"/>
    <w:rsid w:val="0070385B"/>
    <w:rsid w:val="00704360"/>
    <w:rsid w:val="007047FB"/>
    <w:rsid w:val="00704A38"/>
    <w:rsid w:val="00704C23"/>
    <w:rsid w:val="00704C91"/>
    <w:rsid w:val="00704D85"/>
    <w:rsid w:val="00704E0C"/>
    <w:rsid w:val="00704FD0"/>
    <w:rsid w:val="00705217"/>
    <w:rsid w:val="00705343"/>
    <w:rsid w:val="00705C6F"/>
    <w:rsid w:val="00706543"/>
    <w:rsid w:val="007067D1"/>
    <w:rsid w:val="00706E77"/>
    <w:rsid w:val="007074A3"/>
    <w:rsid w:val="007076F2"/>
    <w:rsid w:val="00707AB0"/>
    <w:rsid w:val="00710011"/>
    <w:rsid w:val="00710031"/>
    <w:rsid w:val="00710100"/>
    <w:rsid w:val="00710973"/>
    <w:rsid w:val="00710A8E"/>
    <w:rsid w:val="00710CEE"/>
    <w:rsid w:val="00711145"/>
    <w:rsid w:val="00711B36"/>
    <w:rsid w:val="0071227F"/>
    <w:rsid w:val="00712628"/>
    <w:rsid w:val="0071285D"/>
    <w:rsid w:val="00712C7A"/>
    <w:rsid w:val="0071307C"/>
    <w:rsid w:val="00713135"/>
    <w:rsid w:val="00713193"/>
    <w:rsid w:val="00713258"/>
    <w:rsid w:val="007132F8"/>
    <w:rsid w:val="00713E49"/>
    <w:rsid w:val="0071406A"/>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83"/>
    <w:rsid w:val="0072079F"/>
    <w:rsid w:val="00720A03"/>
    <w:rsid w:val="00720AEB"/>
    <w:rsid w:val="007219C1"/>
    <w:rsid w:val="00721DCF"/>
    <w:rsid w:val="00721EB9"/>
    <w:rsid w:val="00722103"/>
    <w:rsid w:val="00722160"/>
    <w:rsid w:val="00722186"/>
    <w:rsid w:val="0072287E"/>
    <w:rsid w:val="0072290F"/>
    <w:rsid w:val="00722C57"/>
    <w:rsid w:val="00723432"/>
    <w:rsid w:val="0072376C"/>
    <w:rsid w:val="00723814"/>
    <w:rsid w:val="007239E0"/>
    <w:rsid w:val="00723B32"/>
    <w:rsid w:val="00723DF6"/>
    <w:rsid w:val="00723E8B"/>
    <w:rsid w:val="00723F3F"/>
    <w:rsid w:val="0072417A"/>
    <w:rsid w:val="0072455D"/>
    <w:rsid w:val="0072456A"/>
    <w:rsid w:val="00724601"/>
    <w:rsid w:val="007246DB"/>
    <w:rsid w:val="007247A0"/>
    <w:rsid w:val="00724B44"/>
    <w:rsid w:val="00724F47"/>
    <w:rsid w:val="00724FE3"/>
    <w:rsid w:val="007254FF"/>
    <w:rsid w:val="00725586"/>
    <w:rsid w:val="007257A1"/>
    <w:rsid w:val="0072581E"/>
    <w:rsid w:val="0072588E"/>
    <w:rsid w:val="00725A2A"/>
    <w:rsid w:val="00725F08"/>
    <w:rsid w:val="007264F6"/>
    <w:rsid w:val="00726804"/>
    <w:rsid w:val="00726CB4"/>
    <w:rsid w:val="00726E1D"/>
    <w:rsid w:val="00726EC4"/>
    <w:rsid w:val="00726F07"/>
    <w:rsid w:val="007270BB"/>
    <w:rsid w:val="007275AC"/>
    <w:rsid w:val="0072799F"/>
    <w:rsid w:val="00727F59"/>
    <w:rsid w:val="0073020C"/>
    <w:rsid w:val="007308E7"/>
    <w:rsid w:val="00730AE4"/>
    <w:rsid w:val="00730B94"/>
    <w:rsid w:val="00730BA9"/>
    <w:rsid w:val="00730C14"/>
    <w:rsid w:val="00730D5F"/>
    <w:rsid w:val="00730DEE"/>
    <w:rsid w:val="00731260"/>
    <w:rsid w:val="00731295"/>
    <w:rsid w:val="00731365"/>
    <w:rsid w:val="0073139D"/>
    <w:rsid w:val="007318DC"/>
    <w:rsid w:val="00731C2F"/>
    <w:rsid w:val="0073200C"/>
    <w:rsid w:val="007322A9"/>
    <w:rsid w:val="00732582"/>
    <w:rsid w:val="00732795"/>
    <w:rsid w:val="007327E0"/>
    <w:rsid w:val="007327F5"/>
    <w:rsid w:val="00733112"/>
    <w:rsid w:val="00733415"/>
    <w:rsid w:val="00733926"/>
    <w:rsid w:val="007339AD"/>
    <w:rsid w:val="00733AF5"/>
    <w:rsid w:val="00734019"/>
    <w:rsid w:val="00734393"/>
    <w:rsid w:val="007344CB"/>
    <w:rsid w:val="00734913"/>
    <w:rsid w:val="00734B4D"/>
    <w:rsid w:val="00734FC3"/>
    <w:rsid w:val="007354C7"/>
    <w:rsid w:val="00735793"/>
    <w:rsid w:val="00735A3D"/>
    <w:rsid w:val="00735AA2"/>
    <w:rsid w:val="00735AD9"/>
    <w:rsid w:val="0073609A"/>
    <w:rsid w:val="00736268"/>
    <w:rsid w:val="007366B2"/>
    <w:rsid w:val="00736E62"/>
    <w:rsid w:val="00737267"/>
    <w:rsid w:val="00737279"/>
    <w:rsid w:val="007400B1"/>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B02"/>
    <w:rsid w:val="00745C48"/>
    <w:rsid w:val="007464B8"/>
    <w:rsid w:val="007464E8"/>
    <w:rsid w:val="00746687"/>
    <w:rsid w:val="0074677A"/>
    <w:rsid w:val="0074678D"/>
    <w:rsid w:val="00746CBF"/>
    <w:rsid w:val="00747084"/>
    <w:rsid w:val="0074785D"/>
    <w:rsid w:val="007503D3"/>
    <w:rsid w:val="00750994"/>
    <w:rsid w:val="00750F02"/>
    <w:rsid w:val="0075100B"/>
    <w:rsid w:val="00751DD1"/>
    <w:rsid w:val="007524ED"/>
    <w:rsid w:val="0075254F"/>
    <w:rsid w:val="00752808"/>
    <w:rsid w:val="00752990"/>
    <w:rsid w:val="00752B3F"/>
    <w:rsid w:val="00752C1C"/>
    <w:rsid w:val="00753323"/>
    <w:rsid w:val="007533BE"/>
    <w:rsid w:val="00753620"/>
    <w:rsid w:val="0075398A"/>
    <w:rsid w:val="00753A9D"/>
    <w:rsid w:val="00753EA3"/>
    <w:rsid w:val="00754540"/>
    <w:rsid w:val="00754624"/>
    <w:rsid w:val="0075481C"/>
    <w:rsid w:val="0075529E"/>
    <w:rsid w:val="0075532B"/>
    <w:rsid w:val="007555A6"/>
    <w:rsid w:val="007555F4"/>
    <w:rsid w:val="007557B6"/>
    <w:rsid w:val="007559BB"/>
    <w:rsid w:val="00755D33"/>
    <w:rsid w:val="00756336"/>
    <w:rsid w:val="007567A4"/>
    <w:rsid w:val="00756F0A"/>
    <w:rsid w:val="0075759B"/>
    <w:rsid w:val="0075764F"/>
    <w:rsid w:val="0075775C"/>
    <w:rsid w:val="00757A5E"/>
    <w:rsid w:val="00757D8D"/>
    <w:rsid w:val="00760003"/>
    <w:rsid w:val="0076025C"/>
    <w:rsid w:val="007603D2"/>
    <w:rsid w:val="007605B0"/>
    <w:rsid w:val="0076071B"/>
    <w:rsid w:val="00760D70"/>
    <w:rsid w:val="0076102A"/>
    <w:rsid w:val="00761033"/>
    <w:rsid w:val="007610B3"/>
    <w:rsid w:val="00761A87"/>
    <w:rsid w:val="00761DBC"/>
    <w:rsid w:val="00761E73"/>
    <w:rsid w:val="007622F7"/>
    <w:rsid w:val="0076245D"/>
    <w:rsid w:val="00762F13"/>
    <w:rsid w:val="00763778"/>
    <w:rsid w:val="00763E08"/>
    <w:rsid w:val="00763E97"/>
    <w:rsid w:val="00764224"/>
    <w:rsid w:val="007645E5"/>
    <w:rsid w:val="00764A87"/>
    <w:rsid w:val="00764D42"/>
    <w:rsid w:val="007658C9"/>
    <w:rsid w:val="00765BF7"/>
    <w:rsid w:val="00765DD7"/>
    <w:rsid w:val="007663F5"/>
    <w:rsid w:val="0076685F"/>
    <w:rsid w:val="00766AE5"/>
    <w:rsid w:val="00766B63"/>
    <w:rsid w:val="00766D99"/>
    <w:rsid w:val="00766F7F"/>
    <w:rsid w:val="0076700F"/>
    <w:rsid w:val="007676FF"/>
    <w:rsid w:val="00767985"/>
    <w:rsid w:val="00767BB0"/>
    <w:rsid w:val="00767BF7"/>
    <w:rsid w:val="00770171"/>
    <w:rsid w:val="00770D1D"/>
    <w:rsid w:val="007711FB"/>
    <w:rsid w:val="007713DF"/>
    <w:rsid w:val="0077180D"/>
    <w:rsid w:val="007718B3"/>
    <w:rsid w:val="00771AD8"/>
    <w:rsid w:val="00771BC7"/>
    <w:rsid w:val="00771D7D"/>
    <w:rsid w:val="0077231C"/>
    <w:rsid w:val="00772425"/>
    <w:rsid w:val="0077290F"/>
    <w:rsid w:val="00772C17"/>
    <w:rsid w:val="007730A8"/>
    <w:rsid w:val="00773350"/>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77D0E"/>
    <w:rsid w:val="00780CDE"/>
    <w:rsid w:val="00781353"/>
    <w:rsid w:val="00781C42"/>
    <w:rsid w:val="0078201F"/>
    <w:rsid w:val="00782325"/>
    <w:rsid w:val="0078254F"/>
    <w:rsid w:val="007829B6"/>
    <w:rsid w:val="00782CC4"/>
    <w:rsid w:val="0078308F"/>
    <w:rsid w:val="0078351B"/>
    <w:rsid w:val="007838AB"/>
    <w:rsid w:val="00783AFD"/>
    <w:rsid w:val="00783F87"/>
    <w:rsid w:val="00784872"/>
    <w:rsid w:val="00784F0F"/>
    <w:rsid w:val="00784FF0"/>
    <w:rsid w:val="007850E8"/>
    <w:rsid w:val="007855C3"/>
    <w:rsid w:val="007855E6"/>
    <w:rsid w:val="00785D9A"/>
    <w:rsid w:val="0078621F"/>
    <w:rsid w:val="00786666"/>
    <w:rsid w:val="00786C2B"/>
    <w:rsid w:val="00786DEB"/>
    <w:rsid w:val="00786E15"/>
    <w:rsid w:val="00786FCF"/>
    <w:rsid w:val="007872AC"/>
    <w:rsid w:val="007875AD"/>
    <w:rsid w:val="00787784"/>
    <w:rsid w:val="00787D51"/>
    <w:rsid w:val="00787DA9"/>
    <w:rsid w:val="00787DD6"/>
    <w:rsid w:val="00787EEB"/>
    <w:rsid w:val="00787FC5"/>
    <w:rsid w:val="00790157"/>
    <w:rsid w:val="007902DD"/>
    <w:rsid w:val="00790719"/>
    <w:rsid w:val="007907B7"/>
    <w:rsid w:val="00790A9C"/>
    <w:rsid w:val="00790C2A"/>
    <w:rsid w:val="00790E52"/>
    <w:rsid w:val="007916F8"/>
    <w:rsid w:val="007920D9"/>
    <w:rsid w:val="00792580"/>
    <w:rsid w:val="007928DE"/>
    <w:rsid w:val="007929DD"/>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5D83"/>
    <w:rsid w:val="0079609A"/>
    <w:rsid w:val="007962B5"/>
    <w:rsid w:val="0079643C"/>
    <w:rsid w:val="007968BF"/>
    <w:rsid w:val="007969C0"/>
    <w:rsid w:val="00796EEB"/>
    <w:rsid w:val="007970CD"/>
    <w:rsid w:val="007976EF"/>
    <w:rsid w:val="0079771E"/>
    <w:rsid w:val="0079774F"/>
    <w:rsid w:val="00797C13"/>
    <w:rsid w:val="00797D7E"/>
    <w:rsid w:val="007A01CA"/>
    <w:rsid w:val="007A03A2"/>
    <w:rsid w:val="007A0446"/>
    <w:rsid w:val="007A09EF"/>
    <w:rsid w:val="007A0D7F"/>
    <w:rsid w:val="007A0D83"/>
    <w:rsid w:val="007A0F4A"/>
    <w:rsid w:val="007A0FDD"/>
    <w:rsid w:val="007A1160"/>
    <w:rsid w:val="007A142F"/>
    <w:rsid w:val="007A1936"/>
    <w:rsid w:val="007A20D3"/>
    <w:rsid w:val="007A2377"/>
    <w:rsid w:val="007A2456"/>
    <w:rsid w:val="007A2457"/>
    <w:rsid w:val="007A29E6"/>
    <w:rsid w:val="007A3219"/>
    <w:rsid w:val="007A388C"/>
    <w:rsid w:val="007A39EC"/>
    <w:rsid w:val="007A3C03"/>
    <w:rsid w:val="007A43B5"/>
    <w:rsid w:val="007A43C4"/>
    <w:rsid w:val="007A4516"/>
    <w:rsid w:val="007A527C"/>
    <w:rsid w:val="007A537D"/>
    <w:rsid w:val="007A579F"/>
    <w:rsid w:val="007A58FF"/>
    <w:rsid w:val="007A5A17"/>
    <w:rsid w:val="007A66A7"/>
    <w:rsid w:val="007A69C2"/>
    <w:rsid w:val="007A7233"/>
    <w:rsid w:val="007A7775"/>
    <w:rsid w:val="007A79E7"/>
    <w:rsid w:val="007B0167"/>
    <w:rsid w:val="007B0310"/>
    <w:rsid w:val="007B0349"/>
    <w:rsid w:val="007B05F2"/>
    <w:rsid w:val="007B0EAE"/>
    <w:rsid w:val="007B0EE1"/>
    <w:rsid w:val="007B1099"/>
    <w:rsid w:val="007B111F"/>
    <w:rsid w:val="007B126B"/>
    <w:rsid w:val="007B12F0"/>
    <w:rsid w:val="007B1545"/>
    <w:rsid w:val="007B15D1"/>
    <w:rsid w:val="007B1868"/>
    <w:rsid w:val="007B1A03"/>
    <w:rsid w:val="007B1A4C"/>
    <w:rsid w:val="007B1B95"/>
    <w:rsid w:val="007B1C0B"/>
    <w:rsid w:val="007B1D29"/>
    <w:rsid w:val="007B2671"/>
    <w:rsid w:val="007B279E"/>
    <w:rsid w:val="007B288E"/>
    <w:rsid w:val="007B2DB0"/>
    <w:rsid w:val="007B30CA"/>
    <w:rsid w:val="007B329A"/>
    <w:rsid w:val="007B3398"/>
    <w:rsid w:val="007B33DA"/>
    <w:rsid w:val="007B34A1"/>
    <w:rsid w:val="007B3B04"/>
    <w:rsid w:val="007B44C7"/>
    <w:rsid w:val="007B45FE"/>
    <w:rsid w:val="007B48C8"/>
    <w:rsid w:val="007B49AD"/>
    <w:rsid w:val="007B49FE"/>
    <w:rsid w:val="007B4E22"/>
    <w:rsid w:val="007B4EBB"/>
    <w:rsid w:val="007B51EC"/>
    <w:rsid w:val="007B5277"/>
    <w:rsid w:val="007B532C"/>
    <w:rsid w:val="007B605C"/>
    <w:rsid w:val="007B60F4"/>
    <w:rsid w:val="007B64BB"/>
    <w:rsid w:val="007B66A5"/>
    <w:rsid w:val="007B6B40"/>
    <w:rsid w:val="007B7244"/>
    <w:rsid w:val="007B7723"/>
    <w:rsid w:val="007B7E77"/>
    <w:rsid w:val="007C06CD"/>
    <w:rsid w:val="007C0AEA"/>
    <w:rsid w:val="007C11D9"/>
    <w:rsid w:val="007C1267"/>
    <w:rsid w:val="007C146D"/>
    <w:rsid w:val="007C1A72"/>
    <w:rsid w:val="007C1AFB"/>
    <w:rsid w:val="007C1D60"/>
    <w:rsid w:val="007C1E64"/>
    <w:rsid w:val="007C1F06"/>
    <w:rsid w:val="007C2551"/>
    <w:rsid w:val="007C2909"/>
    <w:rsid w:val="007C2E30"/>
    <w:rsid w:val="007C4060"/>
    <w:rsid w:val="007C4470"/>
    <w:rsid w:val="007C4B90"/>
    <w:rsid w:val="007C4B9B"/>
    <w:rsid w:val="007C4C76"/>
    <w:rsid w:val="007C53B7"/>
    <w:rsid w:val="007C5448"/>
    <w:rsid w:val="007C570C"/>
    <w:rsid w:val="007C58C3"/>
    <w:rsid w:val="007C5B6A"/>
    <w:rsid w:val="007C63E5"/>
    <w:rsid w:val="007C699D"/>
    <w:rsid w:val="007C79FD"/>
    <w:rsid w:val="007C7A1C"/>
    <w:rsid w:val="007C7A7E"/>
    <w:rsid w:val="007C7EE6"/>
    <w:rsid w:val="007C7FC9"/>
    <w:rsid w:val="007D010A"/>
    <w:rsid w:val="007D0237"/>
    <w:rsid w:val="007D05E8"/>
    <w:rsid w:val="007D097B"/>
    <w:rsid w:val="007D0AD3"/>
    <w:rsid w:val="007D0B17"/>
    <w:rsid w:val="007D106A"/>
    <w:rsid w:val="007D10DD"/>
    <w:rsid w:val="007D1E6D"/>
    <w:rsid w:val="007D211D"/>
    <w:rsid w:val="007D2BA5"/>
    <w:rsid w:val="007D2DAA"/>
    <w:rsid w:val="007D30B1"/>
    <w:rsid w:val="007D328D"/>
    <w:rsid w:val="007D3D74"/>
    <w:rsid w:val="007D3E8B"/>
    <w:rsid w:val="007D410F"/>
    <w:rsid w:val="007D4775"/>
    <w:rsid w:val="007D4AAE"/>
    <w:rsid w:val="007D534E"/>
    <w:rsid w:val="007D56EF"/>
    <w:rsid w:val="007D588D"/>
    <w:rsid w:val="007D5D8F"/>
    <w:rsid w:val="007D5DE8"/>
    <w:rsid w:val="007D6235"/>
    <w:rsid w:val="007D668B"/>
    <w:rsid w:val="007D6FCE"/>
    <w:rsid w:val="007D714B"/>
    <w:rsid w:val="007D7342"/>
    <w:rsid w:val="007D79E6"/>
    <w:rsid w:val="007D7B51"/>
    <w:rsid w:val="007D7D9B"/>
    <w:rsid w:val="007E010D"/>
    <w:rsid w:val="007E05F7"/>
    <w:rsid w:val="007E09A1"/>
    <w:rsid w:val="007E09F8"/>
    <w:rsid w:val="007E1192"/>
    <w:rsid w:val="007E11C8"/>
    <w:rsid w:val="007E1708"/>
    <w:rsid w:val="007E1723"/>
    <w:rsid w:val="007E1B15"/>
    <w:rsid w:val="007E1C13"/>
    <w:rsid w:val="007E253F"/>
    <w:rsid w:val="007E2703"/>
    <w:rsid w:val="007E299D"/>
    <w:rsid w:val="007E2B6F"/>
    <w:rsid w:val="007E2C8D"/>
    <w:rsid w:val="007E3629"/>
    <w:rsid w:val="007E37E4"/>
    <w:rsid w:val="007E3881"/>
    <w:rsid w:val="007E3AC3"/>
    <w:rsid w:val="007E3DBC"/>
    <w:rsid w:val="007E3EE5"/>
    <w:rsid w:val="007E44CC"/>
    <w:rsid w:val="007E4ECE"/>
    <w:rsid w:val="007E53EC"/>
    <w:rsid w:val="007E561F"/>
    <w:rsid w:val="007E5D8A"/>
    <w:rsid w:val="007E5DB4"/>
    <w:rsid w:val="007E6527"/>
    <w:rsid w:val="007E6684"/>
    <w:rsid w:val="007E68AC"/>
    <w:rsid w:val="007E6A4D"/>
    <w:rsid w:val="007E72E4"/>
    <w:rsid w:val="007F026C"/>
    <w:rsid w:val="007F0722"/>
    <w:rsid w:val="007F1157"/>
    <w:rsid w:val="007F143D"/>
    <w:rsid w:val="007F199A"/>
    <w:rsid w:val="007F1F03"/>
    <w:rsid w:val="007F2E20"/>
    <w:rsid w:val="007F2E48"/>
    <w:rsid w:val="007F32AB"/>
    <w:rsid w:val="007F3349"/>
    <w:rsid w:val="007F3389"/>
    <w:rsid w:val="007F37ED"/>
    <w:rsid w:val="007F464E"/>
    <w:rsid w:val="007F4795"/>
    <w:rsid w:val="007F4AB8"/>
    <w:rsid w:val="007F4B21"/>
    <w:rsid w:val="007F4B74"/>
    <w:rsid w:val="007F5508"/>
    <w:rsid w:val="007F55B9"/>
    <w:rsid w:val="007F55F4"/>
    <w:rsid w:val="007F574F"/>
    <w:rsid w:val="007F57E5"/>
    <w:rsid w:val="007F5EE4"/>
    <w:rsid w:val="007F635C"/>
    <w:rsid w:val="007F70DC"/>
    <w:rsid w:val="007F7311"/>
    <w:rsid w:val="007F7913"/>
    <w:rsid w:val="007F7A0D"/>
    <w:rsid w:val="008001EA"/>
    <w:rsid w:val="00800959"/>
    <w:rsid w:val="00800EB2"/>
    <w:rsid w:val="00801084"/>
    <w:rsid w:val="008011AF"/>
    <w:rsid w:val="00801216"/>
    <w:rsid w:val="00801B76"/>
    <w:rsid w:val="00801CFB"/>
    <w:rsid w:val="00802D52"/>
    <w:rsid w:val="008030AC"/>
    <w:rsid w:val="00803390"/>
    <w:rsid w:val="00803C19"/>
    <w:rsid w:val="008040ED"/>
    <w:rsid w:val="0080424B"/>
    <w:rsid w:val="0080478C"/>
    <w:rsid w:val="008047AE"/>
    <w:rsid w:val="0080487A"/>
    <w:rsid w:val="008049C7"/>
    <w:rsid w:val="00804CE1"/>
    <w:rsid w:val="008050E7"/>
    <w:rsid w:val="008050F8"/>
    <w:rsid w:val="0080560B"/>
    <w:rsid w:val="0080576B"/>
    <w:rsid w:val="008057A0"/>
    <w:rsid w:val="00805D3C"/>
    <w:rsid w:val="008061C3"/>
    <w:rsid w:val="008061FB"/>
    <w:rsid w:val="008067C3"/>
    <w:rsid w:val="00807181"/>
    <w:rsid w:val="008071DB"/>
    <w:rsid w:val="00807219"/>
    <w:rsid w:val="00807539"/>
    <w:rsid w:val="00807C55"/>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D44"/>
    <w:rsid w:val="00814FF9"/>
    <w:rsid w:val="00815683"/>
    <w:rsid w:val="0081656E"/>
    <w:rsid w:val="0081661F"/>
    <w:rsid w:val="00816901"/>
    <w:rsid w:val="0081693D"/>
    <w:rsid w:val="00816CC2"/>
    <w:rsid w:val="00816D35"/>
    <w:rsid w:val="00817010"/>
    <w:rsid w:val="008170ED"/>
    <w:rsid w:val="008172F4"/>
    <w:rsid w:val="00817402"/>
    <w:rsid w:val="008178F1"/>
    <w:rsid w:val="00817D7F"/>
    <w:rsid w:val="00817FA7"/>
    <w:rsid w:val="00820361"/>
    <w:rsid w:val="00820842"/>
    <w:rsid w:val="0082088B"/>
    <w:rsid w:val="00820BAC"/>
    <w:rsid w:val="00820DCB"/>
    <w:rsid w:val="008222F9"/>
    <w:rsid w:val="0082243B"/>
    <w:rsid w:val="0082251B"/>
    <w:rsid w:val="00822AD8"/>
    <w:rsid w:val="008231CE"/>
    <w:rsid w:val="008234A2"/>
    <w:rsid w:val="00823621"/>
    <w:rsid w:val="00823875"/>
    <w:rsid w:val="00823E04"/>
    <w:rsid w:val="0082436F"/>
    <w:rsid w:val="00824535"/>
    <w:rsid w:val="008247A4"/>
    <w:rsid w:val="00824A3F"/>
    <w:rsid w:val="00824E10"/>
    <w:rsid w:val="008255F6"/>
    <w:rsid w:val="0082571C"/>
    <w:rsid w:val="00825BA4"/>
    <w:rsid w:val="00825E57"/>
    <w:rsid w:val="008261B0"/>
    <w:rsid w:val="008300BD"/>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81"/>
    <w:rsid w:val="008320E4"/>
    <w:rsid w:val="008323CC"/>
    <w:rsid w:val="008328EF"/>
    <w:rsid w:val="00832B27"/>
    <w:rsid w:val="00832F84"/>
    <w:rsid w:val="00832FDE"/>
    <w:rsid w:val="00833331"/>
    <w:rsid w:val="00834161"/>
    <w:rsid w:val="008343C5"/>
    <w:rsid w:val="00834CD5"/>
    <w:rsid w:val="00834DD0"/>
    <w:rsid w:val="008359F4"/>
    <w:rsid w:val="00835A07"/>
    <w:rsid w:val="00835B92"/>
    <w:rsid w:val="0083609A"/>
    <w:rsid w:val="0083635C"/>
    <w:rsid w:val="0083643F"/>
    <w:rsid w:val="008364F2"/>
    <w:rsid w:val="008371BC"/>
    <w:rsid w:val="008371D2"/>
    <w:rsid w:val="00837389"/>
    <w:rsid w:val="00837425"/>
    <w:rsid w:val="00840075"/>
    <w:rsid w:val="00840180"/>
    <w:rsid w:val="00840462"/>
    <w:rsid w:val="00840500"/>
    <w:rsid w:val="00840828"/>
    <w:rsid w:val="00840F36"/>
    <w:rsid w:val="00841072"/>
    <w:rsid w:val="008416C0"/>
    <w:rsid w:val="00841BF7"/>
    <w:rsid w:val="00842367"/>
    <w:rsid w:val="00842402"/>
    <w:rsid w:val="008429FE"/>
    <w:rsid w:val="00842E06"/>
    <w:rsid w:val="00843605"/>
    <w:rsid w:val="0084380E"/>
    <w:rsid w:val="00843894"/>
    <w:rsid w:val="00843EA2"/>
    <w:rsid w:val="008442EB"/>
    <w:rsid w:val="0084477E"/>
    <w:rsid w:val="00844EBA"/>
    <w:rsid w:val="00845040"/>
    <w:rsid w:val="00845604"/>
    <w:rsid w:val="0084599B"/>
    <w:rsid w:val="008459F0"/>
    <w:rsid w:val="00846457"/>
    <w:rsid w:val="00847647"/>
    <w:rsid w:val="00847838"/>
    <w:rsid w:val="0084799C"/>
    <w:rsid w:val="00847D1E"/>
    <w:rsid w:val="00847D73"/>
    <w:rsid w:val="0085009A"/>
    <w:rsid w:val="008503D1"/>
    <w:rsid w:val="00850431"/>
    <w:rsid w:val="008506CE"/>
    <w:rsid w:val="0085097F"/>
    <w:rsid w:val="00850F8A"/>
    <w:rsid w:val="00851657"/>
    <w:rsid w:val="008517C6"/>
    <w:rsid w:val="00851C18"/>
    <w:rsid w:val="00851C7A"/>
    <w:rsid w:val="00852624"/>
    <w:rsid w:val="0085279C"/>
    <w:rsid w:val="0085287C"/>
    <w:rsid w:val="00852AF3"/>
    <w:rsid w:val="00852BAF"/>
    <w:rsid w:val="00852FF8"/>
    <w:rsid w:val="008533EE"/>
    <w:rsid w:val="00853576"/>
    <w:rsid w:val="00853962"/>
    <w:rsid w:val="00853E17"/>
    <w:rsid w:val="00853EE5"/>
    <w:rsid w:val="00853F07"/>
    <w:rsid w:val="008541C0"/>
    <w:rsid w:val="00854286"/>
    <w:rsid w:val="008549CC"/>
    <w:rsid w:val="00854F58"/>
    <w:rsid w:val="00854FBE"/>
    <w:rsid w:val="00855460"/>
    <w:rsid w:val="008554E0"/>
    <w:rsid w:val="00855F38"/>
    <w:rsid w:val="00856084"/>
    <w:rsid w:val="00856600"/>
    <w:rsid w:val="00856796"/>
    <w:rsid w:val="00856E96"/>
    <w:rsid w:val="008570DA"/>
    <w:rsid w:val="0085713D"/>
    <w:rsid w:val="00857C33"/>
    <w:rsid w:val="0086050E"/>
    <w:rsid w:val="00860774"/>
    <w:rsid w:val="008607EE"/>
    <w:rsid w:val="00860D22"/>
    <w:rsid w:val="0086123C"/>
    <w:rsid w:val="00861243"/>
    <w:rsid w:val="00861828"/>
    <w:rsid w:val="00861A9C"/>
    <w:rsid w:val="00861CB3"/>
    <w:rsid w:val="00861E95"/>
    <w:rsid w:val="00861F5B"/>
    <w:rsid w:val="00861FCB"/>
    <w:rsid w:val="008621D2"/>
    <w:rsid w:val="008628D8"/>
    <w:rsid w:val="00862D68"/>
    <w:rsid w:val="008631EB"/>
    <w:rsid w:val="008632BB"/>
    <w:rsid w:val="00863CC9"/>
    <w:rsid w:val="00864072"/>
    <w:rsid w:val="00864631"/>
    <w:rsid w:val="0086466F"/>
    <w:rsid w:val="00864958"/>
    <w:rsid w:val="00864C8D"/>
    <w:rsid w:val="00864E0C"/>
    <w:rsid w:val="00865273"/>
    <w:rsid w:val="0086577D"/>
    <w:rsid w:val="008657A8"/>
    <w:rsid w:val="00865DB4"/>
    <w:rsid w:val="00865DF4"/>
    <w:rsid w:val="00865E2F"/>
    <w:rsid w:val="00866FEA"/>
    <w:rsid w:val="00867123"/>
    <w:rsid w:val="008671F7"/>
    <w:rsid w:val="0086757C"/>
    <w:rsid w:val="00867622"/>
    <w:rsid w:val="0086777E"/>
    <w:rsid w:val="00867F08"/>
    <w:rsid w:val="00867F6F"/>
    <w:rsid w:val="0087023C"/>
    <w:rsid w:val="0087081B"/>
    <w:rsid w:val="00870A46"/>
    <w:rsid w:val="00870B38"/>
    <w:rsid w:val="0087138A"/>
    <w:rsid w:val="008717CE"/>
    <w:rsid w:val="00871AEE"/>
    <w:rsid w:val="00872076"/>
    <w:rsid w:val="00872103"/>
    <w:rsid w:val="008724DD"/>
    <w:rsid w:val="008726F6"/>
    <w:rsid w:val="00872A68"/>
    <w:rsid w:val="00872B9F"/>
    <w:rsid w:val="008735B8"/>
    <w:rsid w:val="00873763"/>
    <w:rsid w:val="00873B83"/>
    <w:rsid w:val="00873BF1"/>
    <w:rsid w:val="008743EA"/>
    <w:rsid w:val="0087441C"/>
    <w:rsid w:val="00874671"/>
    <w:rsid w:val="00874977"/>
    <w:rsid w:val="008750DA"/>
    <w:rsid w:val="00875529"/>
    <w:rsid w:val="00875D75"/>
    <w:rsid w:val="00875F72"/>
    <w:rsid w:val="008760FC"/>
    <w:rsid w:val="00876322"/>
    <w:rsid w:val="00876B99"/>
    <w:rsid w:val="00876C69"/>
    <w:rsid w:val="008773E8"/>
    <w:rsid w:val="008774D2"/>
    <w:rsid w:val="008777D0"/>
    <w:rsid w:val="008810DA"/>
    <w:rsid w:val="00881524"/>
    <w:rsid w:val="00881ABC"/>
    <w:rsid w:val="00881B7C"/>
    <w:rsid w:val="00881DA1"/>
    <w:rsid w:val="00881E4D"/>
    <w:rsid w:val="00881E72"/>
    <w:rsid w:val="008820AA"/>
    <w:rsid w:val="008820EE"/>
    <w:rsid w:val="008822FA"/>
    <w:rsid w:val="00882455"/>
    <w:rsid w:val="00882685"/>
    <w:rsid w:val="00882888"/>
    <w:rsid w:val="008828D1"/>
    <w:rsid w:val="00882A0A"/>
    <w:rsid w:val="00882F16"/>
    <w:rsid w:val="00882F81"/>
    <w:rsid w:val="00883828"/>
    <w:rsid w:val="008848D7"/>
    <w:rsid w:val="0088493F"/>
    <w:rsid w:val="0088515E"/>
    <w:rsid w:val="00885182"/>
    <w:rsid w:val="00885691"/>
    <w:rsid w:val="008858D7"/>
    <w:rsid w:val="00886F8B"/>
    <w:rsid w:val="00887137"/>
    <w:rsid w:val="0088717F"/>
    <w:rsid w:val="00887564"/>
    <w:rsid w:val="0088798C"/>
    <w:rsid w:val="00887B8F"/>
    <w:rsid w:val="00887C3E"/>
    <w:rsid w:val="00887FE9"/>
    <w:rsid w:val="008903DF"/>
    <w:rsid w:val="0089047B"/>
    <w:rsid w:val="00891064"/>
    <w:rsid w:val="00891367"/>
    <w:rsid w:val="008914FB"/>
    <w:rsid w:val="00891564"/>
    <w:rsid w:val="00892916"/>
    <w:rsid w:val="00892D44"/>
    <w:rsid w:val="00892DE2"/>
    <w:rsid w:val="00892EA7"/>
    <w:rsid w:val="00893273"/>
    <w:rsid w:val="008932C9"/>
    <w:rsid w:val="008932F7"/>
    <w:rsid w:val="008936D8"/>
    <w:rsid w:val="00893DAC"/>
    <w:rsid w:val="0089446D"/>
    <w:rsid w:val="0089466C"/>
    <w:rsid w:val="008948A7"/>
    <w:rsid w:val="00895278"/>
    <w:rsid w:val="008952A2"/>
    <w:rsid w:val="008958E3"/>
    <w:rsid w:val="00895D64"/>
    <w:rsid w:val="008964E1"/>
    <w:rsid w:val="00896E11"/>
    <w:rsid w:val="00896F52"/>
    <w:rsid w:val="00897426"/>
    <w:rsid w:val="00897580"/>
    <w:rsid w:val="00897B23"/>
    <w:rsid w:val="00897C56"/>
    <w:rsid w:val="00897E27"/>
    <w:rsid w:val="00897F3C"/>
    <w:rsid w:val="008A04CE"/>
    <w:rsid w:val="008A0D10"/>
    <w:rsid w:val="008A129C"/>
    <w:rsid w:val="008A1B80"/>
    <w:rsid w:val="008A1E02"/>
    <w:rsid w:val="008A2070"/>
    <w:rsid w:val="008A23E8"/>
    <w:rsid w:val="008A2728"/>
    <w:rsid w:val="008A28FE"/>
    <w:rsid w:val="008A2CE8"/>
    <w:rsid w:val="008A31B0"/>
    <w:rsid w:val="008A329F"/>
    <w:rsid w:val="008A3526"/>
    <w:rsid w:val="008A365D"/>
    <w:rsid w:val="008A3759"/>
    <w:rsid w:val="008A37FF"/>
    <w:rsid w:val="008A3A29"/>
    <w:rsid w:val="008A3BB5"/>
    <w:rsid w:val="008A3C94"/>
    <w:rsid w:val="008A3CF3"/>
    <w:rsid w:val="008A460A"/>
    <w:rsid w:val="008A4ABF"/>
    <w:rsid w:val="008A4D4D"/>
    <w:rsid w:val="008A56CB"/>
    <w:rsid w:val="008A58DA"/>
    <w:rsid w:val="008A600A"/>
    <w:rsid w:val="008A75BB"/>
    <w:rsid w:val="008A7A91"/>
    <w:rsid w:val="008A7C46"/>
    <w:rsid w:val="008B01A5"/>
    <w:rsid w:val="008B0CF1"/>
    <w:rsid w:val="008B101D"/>
    <w:rsid w:val="008B1891"/>
    <w:rsid w:val="008B1D76"/>
    <w:rsid w:val="008B29C7"/>
    <w:rsid w:val="008B2BE9"/>
    <w:rsid w:val="008B31B4"/>
    <w:rsid w:val="008B3347"/>
    <w:rsid w:val="008B3404"/>
    <w:rsid w:val="008B3414"/>
    <w:rsid w:val="008B3CFB"/>
    <w:rsid w:val="008B4127"/>
    <w:rsid w:val="008B41E4"/>
    <w:rsid w:val="008B464C"/>
    <w:rsid w:val="008B47BA"/>
    <w:rsid w:val="008B4B5A"/>
    <w:rsid w:val="008B4BBF"/>
    <w:rsid w:val="008B4CE6"/>
    <w:rsid w:val="008B57B3"/>
    <w:rsid w:val="008B5F2F"/>
    <w:rsid w:val="008B68A8"/>
    <w:rsid w:val="008B6A02"/>
    <w:rsid w:val="008B6CAE"/>
    <w:rsid w:val="008B6E23"/>
    <w:rsid w:val="008B7266"/>
    <w:rsid w:val="008B72F3"/>
    <w:rsid w:val="008B76A9"/>
    <w:rsid w:val="008B7E1F"/>
    <w:rsid w:val="008C0398"/>
    <w:rsid w:val="008C08CC"/>
    <w:rsid w:val="008C0948"/>
    <w:rsid w:val="008C0E1B"/>
    <w:rsid w:val="008C0E79"/>
    <w:rsid w:val="008C106D"/>
    <w:rsid w:val="008C1815"/>
    <w:rsid w:val="008C1B47"/>
    <w:rsid w:val="008C222B"/>
    <w:rsid w:val="008C239E"/>
    <w:rsid w:val="008C2442"/>
    <w:rsid w:val="008C24EA"/>
    <w:rsid w:val="008C3434"/>
    <w:rsid w:val="008C34D8"/>
    <w:rsid w:val="008C35AB"/>
    <w:rsid w:val="008C35C9"/>
    <w:rsid w:val="008C35F1"/>
    <w:rsid w:val="008C369E"/>
    <w:rsid w:val="008C3805"/>
    <w:rsid w:val="008C3AE1"/>
    <w:rsid w:val="008C3EFA"/>
    <w:rsid w:val="008C3F5C"/>
    <w:rsid w:val="008C405E"/>
    <w:rsid w:val="008C458C"/>
    <w:rsid w:val="008C45A9"/>
    <w:rsid w:val="008C4702"/>
    <w:rsid w:val="008C47FC"/>
    <w:rsid w:val="008C511A"/>
    <w:rsid w:val="008C548B"/>
    <w:rsid w:val="008C5F36"/>
    <w:rsid w:val="008C65CF"/>
    <w:rsid w:val="008C66FD"/>
    <w:rsid w:val="008C7882"/>
    <w:rsid w:val="008C7A96"/>
    <w:rsid w:val="008C7B3B"/>
    <w:rsid w:val="008C7B6B"/>
    <w:rsid w:val="008C7C8E"/>
    <w:rsid w:val="008C7D14"/>
    <w:rsid w:val="008C7E34"/>
    <w:rsid w:val="008C7FA9"/>
    <w:rsid w:val="008D01CA"/>
    <w:rsid w:val="008D02DB"/>
    <w:rsid w:val="008D03DF"/>
    <w:rsid w:val="008D09A9"/>
    <w:rsid w:val="008D0BEE"/>
    <w:rsid w:val="008D0E1F"/>
    <w:rsid w:val="008D0F98"/>
    <w:rsid w:val="008D1240"/>
    <w:rsid w:val="008D1485"/>
    <w:rsid w:val="008D17BC"/>
    <w:rsid w:val="008D1927"/>
    <w:rsid w:val="008D1D3B"/>
    <w:rsid w:val="008D20E1"/>
    <w:rsid w:val="008D221B"/>
    <w:rsid w:val="008D2296"/>
    <w:rsid w:val="008D3753"/>
    <w:rsid w:val="008D37A2"/>
    <w:rsid w:val="008D37B3"/>
    <w:rsid w:val="008D3E61"/>
    <w:rsid w:val="008D3F91"/>
    <w:rsid w:val="008D424E"/>
    <w:rsid w:val="008D4AF2"/>
    <w:rsid w:val="008D550D"/>
    <w:rsid w:val="008D57F2"/>
    <w:rsid w:val="008D5E4F"/>
    <w:rsid w:val="008D6131"/>
    <w:rsid w:val="008D6546"/>
    <w:rsid w:val="008D65AE"/>
    <w:rsid w:val="008D663D"/>
    <w:rsid w:val="008D6CF6"/>
    <w:rsid w:val="008D6D20"/>
    <w:rsid w:val="008D7133"/>
    <w:rsid w:val="008D7371"/>
    <w:rsid w:val="008D7530"/>
    <w:rsid w:val="008D75F8"/>
    <w:rsid w:val="008D76F2"/>
    <w:rsid w:val="008D7FB9"/>
    <w:rsid w:val="008E0677"/>
    <w:rsid w:val="008E0678"/>
    <w:rsid w:val="008E0C36"/>
    <w:rsid w:val="008E12AA"/>
    <w:rsid w:val="008E1330"/>
    <w:rsid w:val="008E1348"/>
    <w:rsid w:val="008E137E"/>
    <w:rsid w:val="008E161C"/>
    <w:rsid w:val="008E165F"/>
    <w:rsid w:val="008E2050"/>
    <w:rsid w:val="008E227C"/>
    <w:rsid w:val="008E2309"/>
    <w:rsid w:val="008E253D"/>
    <w:rsid w:val="008E290D"/>
    <w:rsid w:val="008E2933"/>
    <w:rsid w:val="008E2B69"/>
    <w:rsid w:val="008E2BBF"/>
    <w:rsid w:val="008E2C3B"/>
    <w:rsid w:val="008E2FDC"/>
    <w:rsid w:val="008E35D2"/>
    <w:rsid w:val="008E3A13"/>
    <w:rsid w:val="008E3A6A"/>
    <w:rsid w:val="008E3A9D"/>
    <w:rsid w:val="008E3E61"/>
    <w:rsid w:val="008E4786"/>
    <w:rsid w:val="008E4B82"/>
    <w:rsid w:val="008E4CDF"/>
    <w:rsid w:val="008E5161"/>
    <w:rsid w:val="008E57EF"/>
    <w:rsid w:val="008E5EE3"/>
    <w:rsid w:val="008E5FB8"/>
    <w:rsid w:val="008E6309"/>
    <w:rsid w:val="008E6352"/>
    <w:rsid w:val="008E6923"/>
    <w:rsid w:val="008E6FC1"/>
    <w:rsid w:val="008E71A4"/>
    <w:rsid w:val="008E7854"/>
    <w:rsid w:val="008E78F5"/>
    <w:rsid w:val="008F0628"/>
    <w:rsid w:val="008F097F"/>
    <w:rsid w:val="008F0C3A"/>
    <w:rsid w:val="008F0ECA"/>
    <w:rsid w:val="008F11B3"/>
    <w:rsid w:val="008F1659"/>
    <w:rsid w:val="008F1805"/>
    <w:rsid w:val="008F2059"/>
    <w:rsid w:val="008F2EA9"/>
    <w:rsid w:val="008F2FE6"/>
    <w:rsid w:val="008F31D9"/>
    <w:rsid w:val="008F364E"/>
    <w:rsid w:val="008F3A02"/>
    <w:rsid w:val="008F3A75"/>
    <w:rsid w:val="008F3E5E"/>
    <w:rsid w:val="008F466C"/>
    <w:rsid w:val="008F4A32"/>
    <w:rsid w:val="008F4A47"/>
    <w:rsid w:val="008F4DF0"/>
    <w:rsid w:val="008F4E4F"/>
    <w:rsid w:val="008F535C"/>
    <w:rsid w:val="008F53A8"/>
    <w:rsid w:val="008F5451"/>
    <w:rsid w:val="008F57A8"/>
    <w:rsid w:val="008F57B9"/>
    <w:rsid w:val="008F644E"/>
    <w:rsid w:val="008F6C96"/>
    <w:rsid w:val="008F703C"/>
    <w:rsid w:val="008F7040"/>
    <w:rsid w:val="008F70D6"/>
    <w:rsid w:val="008F7141"/>
    <w:rsid w:val="008F74E0"/>
    <w:rsid w:val="008F7A08"/>
    <w:rsid w:val="00900075"/>
    <w:rsid w:val="00900198"/>
    <w:rsid w:val="00900441"/>
    <w:rsid w:val="009004A5"/>
    <w:rsid w:val="0090050D"/>
    <w:rsid w:val="00900611"/>
    <w:rsid w:val="00900640"/>
    <w:rsid w:val="009006AC"/>
    <w:rsid w:val="00900A04"/>
    <w:rsid w:val="00900AF4"/>
    <w:rsid w:val="00901766"/>
    <w:rsid w:val="00901796"/>
    <w:rsid w:val="00901D95"/>
    <w:rsid w:val="00901F19"/>
    <w:rsid w:val="0090265C"/>
    <w:rsid w:val="00902AB2"/>
    <w:rsid w:val="00902BEA"/>
    <w:rsid w:val="00902D51"/>
    <w:rsid w:val="00902F40"/>
    <w:rsid w:val="0090322D"/>
    <w:rsid w:val="00903CDE"/>
    <w:rsid w:val="00903FA6"/>
    <w:rsid w:val="00904271"/>
    <w:rsid w:val="0090430C"/>
    <w:rsid w:val="009048A0"/>
    <w:rsid w:val="0090493B"/>
    <w:rsid w:val="00904958"/>
    <w:rsid w:val="009049F8"/>
    <w:rsid w:val="009051E0"/>
    <w:rsid w:val="009054F6"/>
    <w:rsid w:val="0090583F"/>
    <w:rsid w:val="00905920"/>
    <w:rsid w:val="00905BB9"/>
    <w:rsid w:val="00906BB5"/>
    <w:rsid w:val="00906C51"/>
    <w:rsid w:val="00906D27"/>
    <w:rsid w:val="0090740C"/>
    <w:rsid w:val="00907426"/>
    <w:rsid w:val="00907E0B"/>
    <w:rsid w:val="00910047"/>
    <w:rsid w:val="009100B7"/>
    <w:rsid w:val="00910949"/>
    <w:rsid w:val="0091097F"/>
    <w:rsid w:val="00910CAD"/>
    <w:rsid w:val="00911115"/>
    <w:rsid w:val="009112B0"/>
    <w:rsid w:val="00911376"/>
    <w:rsid w:val="0091139A"/>
    <w:rsid w:val="009113E5"/>
    <w:rsid w:val="00911766"/>
    <w:rsid w:val="00911CC9"/>
    <w:rsid w:val="009126A1"/>
    <w:rsid w:val="0091276C"/>
    <w:rsid w:val="009128BD"/>
    <w:rsid w:val="009130B9"/>
    <w:rsid w:val="0091330B"/>
    <w:rsid w:val="009135BB"/>
    <w:rsid w:val="0091380C"/>
    <w:rsid w:val="00913954"/>
    <w:rsid w:val="00913ACE"/>
    <w:rsid w:val="00913C6E"/>
    <w:rsid w:val="00913CD8"/>
    <w:rsid w:val="009143C8"/>
    <w:rsid w:val="009143EE"/>
    <w:rsid w:val="0091469B"/>
    <w:rsid w:val="00914BBA"/>
    <w:rsid w:val="00914DD2"/>
    <w:rsid w:val="00914F26"/>
    <w:rsid w:val="00915542"/>
    <w:rsid w:val="00915690"/>
    <w:rsid w:val="00915914"/>
    <w:rsid w:val="00915E27"/>
    <w:rsid w:val="00915F3F"/>
    <w:rsid w:val="0091637A"/>
    <w:rsid w:val="009174FE"/>
    <w:rsid w:val="009175E3"/>
    <w:rsid w:val="009176A7"/>
    <w:rsid w:val="00917AAA"/>
    <w:rsid w:val="00917AEE"/>
    <w:rsid w:val="00917FBB"/>
    <w:rsid w:val="0092017A"/>
    <w:rsid w:val="0092037C"/>
    <w:rsid w:val="0092057F"/>
    <w:rsid w:val="0092088F"/>
    <w:rsid w:val="00920D6D"/>
    <w:rsid w:val="00920E09"/>
    <w:rsid w:val="00920E39"/>
    <w:rsid w:val="00920E9A"/>
    <w:rsid w:val="00920FFC"/>
    <w:rsid w:val="009210C2"/>
    <w:rsid w:val="0092128D"/>
    <w:rsid w:val="00921294"/>
    <w:rsid w:val="0092164F"/>
    <w:rsid w:val="00922666"/>
    <w:rsid w:val="00922922"/>
    <w:rsid w:val="00923458"/>
    <w:rsid w:val="00924463"/>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AF6"/>
    <w:rsid w:val="0093012B"/>
    <w:rsid w:val="0093048A"/>
    <w:rsid w:val="00930524"/>
    <w:rsid w:val="00931045"/>
    <w:rsid w:val="00931BFE"/>
    <w:rsid w:val="00931D05"/>
    <w:rsid w:val="00931F4A"/>
    <w:rsid w:val="00932339"/>
    <w:rsid w:val="009324E6"/>
    <w:rsid w:val="009329DE"/>
    <w:rsid w:val="00933711"/>
    <w:rsid w:val="009338A3"/>
    <w:rsid w:val="00933A64"/>
    <w:rsid w:val="00933DD2"/>
    <w:rsid w:val="00933FB6"/>
    <w:rsid w:val="00934508"/>
    <w:rsid w:val="009346F6"/>
    <w:rsid w:val="0093479F"/>
    <w:rsid w:val="00934D77"/>
    <w:rsid w:val="0093531E"/>
    <w:rsid w:val="00935436"/>
    <w:rsid w:val="0093594A"/>
    <w:rsid w:val="00940656"/>
    <w:rsid w:val="00940669"/>
    <w:rsid w:val="0094079C"/>
    <w:rsid w:val="00940F00"/>
    <w:rsid w:val="009410E3"/>
    <w:rsid w:val="009418DF"/>
    <w:rsid w:val="00942323"/>
    <w:rsid w:val="009428DA"/>
    <w:rsid w:val="00942A1D"/>
    <w:rsid w:val="00942FC4"/>
    <w:rsid w:val="00942FEC"/>
    <w:rsid w:val="0094372A"/>
    <w:rsid w:val="00943FB8"/>
    <w:rsid w:val="00943FBB"/>
    <w:rsid w:val="00944002"/>
    <w:rsid w:val="00944101"/>
    <w:rsid w:val="009444FA"/>
    <w:rsid w:val="0094451A"/>
    <w:rsid w:val="00944803"/>
    <w:rsid w:val="00944A03"/>
    <w:rsid w:val="00944A15"/>
    <w:rsid w:val="00944E4A"/>
    <w:rsid w:val="00944F39"/>
    <w:rsid w:val="00944FC1"/>
    <w:rsid w:val="00945090"/>
    <w:rsid w:val="009452FA"/>
    <w:rsid w:val="009458FB"/>
    <w:rsid w:val="0094596D"/>
    <w:rsid w:val="00945AB0"/>
    <w:rsid w:val="00945DB6"/>
    <w:rsid w:val="00945F6E"/>
    <w:rsid w:val="0094663B"/>
    <w:rsid w:val="009468C1"/>
    <w:rsid w:val="00946DFC"/>
    <w:rsid w:val="00947136"/>
    <w:rsid w:val="00947597"/>
    <w:rsid w:val="00947984"/>
    <w:rsid w:val="00947E15"/>
    <w:rsid w:val="00947E82"/>
    <w:rsid w:val="009502C2"/>
    <w:rsid w:val="00950D0B"/>
    <w:rsid w:val="00950E54"/>
    <w:rsid w:val="00950E68"/>
    <w:rsid w:val="00950FB4"/>
    <w:rsid w:val="009510D4"/>
    <w:rsid w:val="009512EC"/>
    <w:rsid w:val="009519C3"/>
    <w:rsid w:val="00951B88"/>
    <w:rsid w:val="00951CD6"/>
    <w:rsid w:val="00951EE2"/>
    <w:rsid w:val="00951FC1"/>
    <w:rsid w:val="009521CB"/>
    <w:rsid w:val="0095280B"/>
    <w:rsid w:val="00952BFB"/>
    <w:rsid w:val="00953220"/>
    <w:rsid w:val="009536B2"/>
    <w:rsid w:val="00953A03"/>
    <w:rsid w:val="00954007"/>
    <w:rsid w:val="00954077"/>
    <w:rsid w:val="00954E90"/>
    <w:rsid w:val="0095509F"/>
    <w:rsid w:val="00955255"/>
    <w:rsid w:val="00955311"/>
    <w:rsid w:val="009553F2"/>
    <w:rsid w:val="00955692"/>
    <w:rsid w:val="00955C8D"/>
    <w:rsid w:val="00955D61"/>
    <w:rsid w:val="00956281"/>
    <w:rsid w:val="009565A1"/>
    <w:rsid w:val="009565EA"/>
    <w:rsid w:val="00956709"/>
    <w:rsid w:val="00956DEF"/>
    <w:rsid w:val="009571E0"/>
    <w:rsid w:val="00957AF4"/>
    <w:rsid w:val="00957E63"/>
    <w:rsid w:val="009601C9"/>
    <w:rsid w:val="009605EE"/>
    <w:rsid w:val="009605FC"/>
    <w:rsid w:val="00960678"/>
    <w:rsid w:val="00960BB1"/>
    <w:rsid w:val="009611EE"/>
    <w:rsid w:val="009614C7"/>
    <w:rsid w:val="0096193A"/>
    <w:rsid w:val="00961DA6"/>
    <w:rsid w:val="00961F43"/>
    <w:rsid w:val="009620E3"/>
    <w:rsid w:val="00962530"/>
    <w:rsid w:val="009626F9"/>
    <w:rsid w:val="00962896"/>
    <w:rsid w:val="009628F6"/>
    <w:rsid w:val="00962CE6"/>
    <w:rsid w:val="00962D84"/>
    <w:rsid w:val="009632DA"/>
    <w:rsid w:val="00963C6B"/>
    <w:rsid w:val="00964571"/>
    <w:rsid w:val="009648EE"/>
    <w:rsid w:val="00965704"/>
    <w:rsid w:val="0096579A"/>
    <w:rsid w:val="00965C4A"/>
    <w:rsid w:val="00965F05"/>
    <w:rsid w:val="00966E80"/>
    <w:rsid w:val="009676EC"/>
    <w:rsid w:val="00970376"/>
    <w:rsid w:val="00970956"/>
    <w:rsid w:val="00970A47"/>
    <w:rsid w:val="00970F07"/>
    <w:rsid w:val="00970FC0"/>
    <w:rsid w:val="00971220"/>
    <w:rsid w:val="009713DE"/>
    <w:rsid w:val="009717D0"/>
    <w:rsid w:val="009718F2"/>
    <w:rsid w:val="00971EBC"/>
    <w:rsid w:val="00972160"/>
    <w:rsid w:val="009724D1"/>
    <w:rsid w:val="00972C86"/>
    <w:rsid w:val="00972D34"/>
    <w:rsid w:val="00972F13"/>
    <w:rsid w:val="009732FD"/>
    <w:rsid w:val="0097356A"/>
    <w:rsid w:val="00973746"/>
    <w:rsid w:val="00973815"/>
    <w:rsid w:val="00973CE4"/>
    <w:rsid w:val="00973F57"/>
    <w:rsid w:val="00974784"/>
    <w:rsid w:val="00974A50"/>
    <w:rsid w:val="00974AD8"/>
    <w:rsid w:val="00974E3A"/>
    <w:rsid w:val="00975291"/>
    <w:rsid w:val="009757D5"/>
    <w:rsid w:val="00975AF3"/>
    <w:rsid w:val="00976073"/>
    <w:rsid w:val="00976249"/>
    <w:rsid w:val="0097627A"/>
    <w:rsid w:val="009763BA"/>
    <w:rsid w:val="009763F9"/>
    <w:rsid w:val="0097684B"/>
    <w:rsid w:val="00976BFA"/>
    <w:rsid w:val="00976E2B"/>
    <w:rsid w:val="00977148"/>
    <w:rsid w:val="0097786A"/>
    <w:rsid w:val="00977A05"/>
    <w:rsid w:val="00977BFD"/>
    <w:rsid w:val="00980B40"/>
    <w:rsid w:val="00980C00"/>
    <w:rsid w:val="00981215"/>
    <w:rsid w:val="0098124F"/>
    <w:rsid w:val="00981448"/>
    <w:rsid w:val="009817A6"/>
    <w:rsid w:val="009818DF"/>
    <w:rsid w:val="009820C9"/>
    <w:rsid w:val="0098248C"/>
    <w:rsid w:val="00982B2B"/>
    <w:rsid w:val="00982BB4"/>
    <w:rsid w:val="00982EB6"/>
    <w:rsid w:val="0098336C"/>
    <w:rsid w:val="009833B2"/>
    <w:rsid w:val="00983624"/>
    <w:rsid w:val="00983FA2"/>
    <w:rsid w:val="00984328"/>
    <w:rsid w:val="0098449B"/>
    <w:rsid w:val="0098468C"/>
    <w:rsid w:val="0098482C"/>
    <w:rsid w:val="00984A84"/>
    <w:rsid w:val="009852E9"/>
    <w:rsid w:val="00985822"/>
    <w:rsid w:val="00985BC5"/>
    <w:rsid w:val="00985EE6"/>
    <w:rsid w:val="00985FA5"/>
    <w:rsid w:val="00986006"/>
    <w:rsid w:val="0098605C"/>
    <w:rsid w:val="00986246"/>
    <w:rsid w:val="0098628E"/>
    <w:rsid w:val="0098690C"/>
    <w:rsid w:val="00986AC0"/>
    <w:rsid w:val="00986E38"/>
    <w:rsid w:val="00986FE4"/>
    <w:rsid w:val="0098725A"/>
    <w:rsid w:val="0098787C"/>
    <w:rsid w:val="0098792A"/>
    <w:rsid w:val="00987B14"/>
    <w:rsid w:val="00987DA9"/>
    <w:rsid w:val="009901C6"/>
    <w:rsid w:val="009904BE"/>
    <w:rsid w:val="00990582"/>
    <w:rsid w:val="00990F8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1E9"/>
    <w:rsid w:val="009964D7"/>
    <w:rsid w:val="00996BA8"/>
    <w:rsid w:val="00996D25"/>
    <w:rsid w:val="00996D8D"/>
    <w:rsid w:val="00996EEF"/>
    <w:rsid w:val="009971FF"/>
    <w:rsid w:val="00997293"/>
    <w:rsid w:val="0099733D"/>
    <w:rsid w:val="00997F6B"/>
    <w:rsid w:val="009A0315"/>
    <w:rsid w:val="009A0555"/>
    <w:rsid w:val="009A28D9"/>
    <w:rsid w:val="009A28E9"/>
    <w:rsid w:val="009A2BB2"/>
    <w:rsid w:val="009A2CCB"/>
    <w:rsid w:val="009A2E9C"/>
    <w:rsid w:val="009A3645"/>
    <w:rsid w:val="009A38C0"/>
    <w:rsid w:val="009A3BC1"/>
    <w:rsid w:val="009A3CDB"/>
    <w:rsid w:val="009A3DC6"/>
    <w:rsid w:val="009A4553"/>
    <w:rsid w:val="009A4BAA"/>
    <w:rsid w:val="009A4CDA"/>
    <w:rsid w:val="009A4F54"/>
    <w:rsid w:val="009A5076"/>
    <w:rsid w:val="009A5570"/>
    <w:rsid w:val="009A5631"/>
    <w:rsid w:val="009A5742"/>
    <w:rsid w:val="009A5C01"/>
    <w:rsid w:val="009A5D20"/>
    <w:rsid w:val="009A5D5B"/>
    <w:rsid w:val="009A5DB8"/>
    <w:rsid w:val="009A605F"/>
    <w:rsid w:val="009A6151"/>
    <w:rsid w:val="009A6309"/>
    <w:rsid w:val="009A690A"/>
    <w:rsid w:val="009A6BAB"/>
    <w:rsid w:val="009A6D1E"/>
    <w:rsid w:val="009A720E"/>
    <w:rsid w:val="009A77DC"/>
    <w:rsid w:val="009A7923"/>
    <w:rsid w:val="009A794E"/>
    <w:rsid w:val="009A7F5D"/>
    <w:rsid w:val="009B0160"/>
    <w:rsid w:val="009B06F6"/>
    <w:rsid w:val="009B0803"/>
    <w:rsid w:val="009B08D0"/>
    <w:rsid w:val="009B09DF"/>
    <w:rsid w:val="009B0EBE"/>
    <w:rsid w:val="009B0ED8"/>
    <w:rsid w:val="009B10C7"/>
    <w:rsid w:val="009B1626"/>
    <w:rsid w:val="009B18B0"/>
    <w:rsid w:val="009B19B7"/>
    <w:rsid w:val="009B1CE4"/>
    <w:rsid w:val="009B240A"/>
    <w:rsid w:val="009B24CA"/>
    <w:rsid w:val="009B2856"/>
    <w:rsid w:val="009B2AC6"/>
    <w:rsid w:val="009B2B7A"/>
    <w:rsid w:val="009B2EFD"/>
    <w:rsid w:val="009B2FBB"/>
    <w:rsid w:val="009B397D"/>
    <w:rsid w:val="009B3CE1"/>
    <w:rsid w:val="009B3FB1"/>
    <w:rsid w:val="009B4A72"/>
    <w:rsid w:val="009B5D5B"/>
    <w:rsid w:val="009B5DBF"/>
    <w:rsid w:val="009B60CB"/>
    <w:rsid w:val="009B62A6"/>
    <w:rsid w:val="009B715E"/>
    <w:rsid w:val="009B7A17"/>
    <w:rsid w:val="009B7ED6"/>
    <w:rsid w:val="009C05C9"/>
    <w:rsid w:val="009C0CE0"/>
    <w:rsid w:val="009C1576"/>
    <w:rsid w:val="009C176A"/>
    <w:rsid w:val="009C18A5"/>
    <w:rsid w:val="009C19D5"/>
    <w:rsid w:val="009C1C83"/>
    <w:rsid w:val="009C1E13"/>
    <w:rsid w:val="009C1FB9"/>
    <w:rsid w:val="009C200C"/>
    <w:rsid w:val="009C25EC"/>
    <w:rsid w:val="009C265A"/>
    <w:rsid w:val="009C28E4"/>
    <w:rsid w:val="009C28E7"/>
    <w:rsid w:val="009C29E5"/>
    <w:rsid w:val="009C2A48"/>
    <w:rsid w:val="009C2A53"/>
    <w:rsid w:val="009C3088"/>
    <w:rsid w:val="009C3183"/>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6FDE"/>
    <w:rsid w:val="009C768D"/>
    <w:rsid w:val="009C7852"/>
    <w:rsid w:val="009C7ACF"/>
    <w:rsid w:val="009C7CDB"/>
    <w:rsid w:val="009D0C54"/>
    <w:rsid w:val="009D0F6A"/>
    <w:rsid w:val="009D1104"/>
    <w:rsid w:val="009D127F"/>
    <w:rsid w:val="009D1418"/>
    <w:rsid w:val="009D1F70"/>
    <w:rsid w:val="009D1FAC"/>
    <w:rsid w:val="009D22AF"/>
    <w:rsid w:val="009D297D"/>
    <w:rsid w:val="009D299C"/>
    <w:rsid w:val="009D2CC5"/>
    <w:rsid w:val="009D2E73"/>
    <w:rsid w:val="009D37C8"/>
    <w:rsid w:val="009D3AF4"/>
    <w:rsid w:val="009D42E4"/>
    <w:rsid w:val="009D4483"/>
    <w:rsid w:val="009D4896"/>
    <w:rsid w:val="009D49E2"/>
    <w:rsid w:val="009D4E6D"/>
    <w:rsid w:val="009D4FD1"/>
    <w:rsid w:val="009D512A"/>
    <w:rsid w:val="009D541D"/>
    <w:rsid w:val="009D5DB8"/>
    <w:rsid w:val="009D6860"/>
    <w:rsid w:val="009D69C8"/>
    <w:rsid w:val="009D6DC9"/>
    <w:rsid w:val="009D71DD"/>
    <w:rsid w:val="009D7690"/>
    <w:rsid w:val="009D787E"/>
    <w:rsid w:val="009D7CA3"/>
    <w:rsid w:val="009E033E"/>
    <w:rsid w:val="009E08A4"/>
    <w:rsid w:val="009E0B20"/>
    <w:rsid w:val="009E1185"/>
    <w:rsid w:val="009E130B"/>
    <w:rsid w:val="009E13FA"/>
    <w:rsid w:val="009E1803"/>
    <w:rsid w:val="009E27C0"/>
    <w:rsid w:val="009E2C13"/>
    <w:rsid w:val="009E2F80"/>
    <w:rsid w:val="009E32F8"/>
    <w:rsid w:val="009E34A8"/>
    <w:rsid w:val="009E358F"/>
    <w:rsid w:val="009E365F"/>
    <w:rsid w:val="009E3D17"/>
    <w:rsid w:val="009E4168"/>
    <w:rsid w:val="009E45CC"/>
    <w:rsid w:val="009E4E13"/>
    <w:rsid w:val="009E532A"/>
    <w:rsid w:val="009E5699"/>
    <w:rsid w:val="009E585E"/>
    <w:rsid w:val="009E5B71"/>
    <w:rsid w:val="009E5C26"/>
    <w:rsid w:val="009E646E"/>
    <w:rsid w:val="009E67FE"/>
    <w:rsid w:val="009E6AFB"/>
    <w:rsid w:val="009E6F7C"/>
    <w:rsid w:val="009E736E"/>
    <w:rsid w:val="009E7CDD"/>
    <w:rsid w:val="009E7D18"/>
    <w:rsid w:val="009E7DE9"/>
    <w:rsid w:val="009E7E64"/>
    <w:rsid w:val="009E7F45"/>
    <w:rsid w:val="009F0016"/>
    <w:rsid w:val="009F0623"/>
    <w:rsid w:val="009F06FE"/>
    <w:rsid w:val="009F0C20"/>
    <w:rsid w:val="009F13F5"/>
    <w:rsid w:val="009F1E62"/>
    <w:rsid w:val="009F1EDC"/>
    <w:rsid w:val="009F24DD"/>
    <w:rsid w:val="009F26DA"/>
    <w:rsid w:val="009F2CCD"/>
    <w:rsid w:val="009F315D"/>
    <w:rsid w:val="009F3C4C"/>
    <w:rsid w:val="009F3D66"/>
    <w:rsid w:val="009F3E04"/>
    <w:rsid w:val="009F3EB6"/>
    <w:rsid w:val="009F400E"/>
    <w:rsid w:val="009F48A7"/>
    <w:rsid w:val="009F4D89"/>
    <w:rsid w:val="009F4F2D"/>
    <w:rsid w:val="009F5F27"/>
    <w:rsid w:val="009F638C"/>
    <w:rsid w:val="009F6495"/>
    <w:rsid w:val="009F68D7"/>
    <w:rsid w:val="009F6A56"/>
    <w:rsid w:val="009F6B89"/>
    <w:rsid w:val="009F7037"/>
    <w:rsid w:val="009F7311"/>
    <w:rsid w:val="009F790F"/>
    <w:rsid w:val="009F7999"/>
    <w:rsid w:val="009F7C70"/>
    <w:rsid w:val="009F7D18"/>
    <w:rsid w:val="00A001EC"/>
    <w:rsid w:val="00A00257"/>
    <w:rsid w:val="00A00987"/>
    <w:rsid w:val="00A01171"/>
    <w:rsid w:val="00A01AD2"/>
    <w:rsid w:val="00A01B2C"/>
    <w:rsid w:val="00A01E07"/>
    <w:rsid w:val="00A02266"/>
    <w:rsid w:val="00A023D1"/>
    <w:rsid w:val="00A02485"/>
    <w:rsid w:val="00A029FF"/>
    <w:rsid w:val="00A02F91"/>
    <w:rsid w:val="00A0328E"/>
    <w:rsid w:val="00A0344B"/>
    <w:rsid w:val="00A03496"/>
    <w:rsid w:val="00A0357F"/>
    <w:rsid w:val="00A038D0"/>
    <w:rsid w:val="00A03E93"/>
    <w:rsid w:val="00A03EF2"/>
    <w:rsid w:val="00A0451B"/>
    <w:rsid w:val="00A04662"/>
    <w:rsid w:val="00A049F8"/>
    <w:rsid w:val="00A055FC"/>
    <w:rsid w:val="00A0589D"/>
    <w:rsid w:val="00A058F2"/>
    <w:rsid w:val="00A05B84"/>
    <w:rsid w:val="00A066F9"/>
    <w:rsid w:val="00A06A82"/>
    <w:rsid w:val="00A06CCA"/>
    <w:rsid w:val="00A07426"/>
    <w:rsid w:val="00A07433"/>
    <w:rsid w:val="00A07DE5"/>
    <w:rsid w:val="00A07EA9"/>
    <w:rsid w:val="00A07F34"/>
    <w:rsid w:val="00A101EC"/>
    <w:rsid w:val="00A10296"/>
    <w:rsid w:val="00A1043A"/>
    <w:rsid w:val="00A10598"/>
    <w:rsid w:val="00A10C87"/>
    <w:rsid w:val="00A10CE2"/>
    <w:rsid w:val="00A10E47"/>
    <w:rsid w:val="00A11226"/>
    <w:rsid w:val="00A1126C"/>
    <w:rsid w:val="00A1128E"/>
    <w:rsid w:val="00A11558"/>
    <w:rsid w:val="00A11A0F"/>
    <w:rsid w:val="00A1219B"/>
    <w:rsid w:val="00A122E0"/>
    <w:rsid w:val="00A124E4"/>
    <w:rsid w:val="00A12AFD"/>
    <w:rsid w:val="00A1303B"/>
    <w:rsid w:val="00A13495"/>
    <w:rsid w:val="00A13580"/>
    <w:rsid w:val="00A13581"/>
    <w:rsid w:val="00A13770"/>
    <w:rsid w:val="00A14812"/>
    <w:rsid w:val="00A1491D"/>
    <w:rsid w:val="00A14B8E"/>
    <w:rsid w:val="00A15197"/>
    <w:rsid w:val="00A15528"/>
    <w:rsid w:val="00A15798"/>
    <w:rsid w:val="00A15931"/>
    <w:rsid w:val="00A15D83"/>
    <w:rsid w:val="00A162DB"/>
    <w:rsid w:val="00A1723E"/>
    <w:rsid w:val="00A172E4"/>
    <w:rsid w:val="00A17966"/>
    <w:rsid w:val="00A20632"/>
    <w:rsid w:val="00A20924"/>
    <w:rsid w:val="00A217A4"/>
    <w:rsid w:val="00A21A9B"/>
    <w:rsid w:val="00A21AB0"/>
    <w:rsid w:val="00A21AC0"/>
    <w:rsid w:val="00A22070"/>
    <w:rsid w:val="00A22214"/>
    <w:rsid w:val="00A2232F"/>
    <w:rsid w:val="00A2264D"/>
    <w:rsid w:val="00A22EEA"/>
    <w:rsid w:val="00A23089"/>
    <w:rsid w:val="00A237C2"/>
    <w:rsid w:val="00A23A5D"/>
    <w:rsid w:val="00A23A79"/>
    <w:rsid w:val="00A23BC7"/>
    <w:rsid w:val="00A23BFB"/>
    <w:rsid w:val="00A2406C"/>
    <w:rsid w:val="00A244A1"/>
    <w:rsid w:val="00A246E5"/>
    <w:rsid w:val="00A2482E"/>
    <w:rsid w:val="00A249DD"/>
    <w:rsid w:val="00A24A64"/>
    <w:rsid w:val="00A24D42"/>
    <w:rsid w:val="00A25081"/>
    <w:rsid w:val="00A254F4"/>
    <w:rsid w:val="00A259B8"/>
    <w:rsid w:val="00A25A2B"/>
    <w:rsid w:val="00A26037"/>
    <w:rsid w:val="00A2627C"/>
    <w:rsid w:val="00A273EC"/>
    <w:rsid w:val="00A27550"/>
    <w:rsid w:val="00A279F1"/>
    <w:rsid w:val="00A27D29"/>
    <w:rsid w:val="00A3013B"/>
    <w:rsid w:val="00A30573"/>
    <w:rsid w:val="00A306A5"/>
    <w:rsid w:val="00A3081D"/>
    <w:rsid w:val="00A30914"/>
    <w:rsid w:val="00A30CA7"/>
    <w:rsid w:val="00A30F7A"/>
    <w:rsid w:val="00A31072"/>
    <w:rsid w:val="00A3140D"/>
    <w:rsid w:val="00A3144A"/>
    <w:rsid w:val="00A314B7"/>
    <w:rsid w:val="00A31A2D"/>
    <w:rsid w:val="00A31A43"/>
    <w:rsid w:val="00A31EC8"/>
    <w:rsid w:val="00A327CA"/>
    <w:rsid w:val="00A32A00"/>
    <w:rsid w:val="00A32B36"/>
    <w:rsid w:val="00A32CEB"/>
    <w:rsid w:val="00A33B1D"/>
    <w:rsid w:val="00A3462E"/>
    <w:rsid w:val="00A34945"/>
    <w:rsid w:val="00A3498A"/>
    <w:rsid w:val="00A34EA3"/>
    <w:rsid w:val="00A350F4"/>
    <w:rsid w:val="00A35D8D"/>
    <w:rsid w:val="00A35DCD"/>
    <w:rsid w:val="00A35EFB"/>
    <w:rsid w:val="00A36102"/>
    <w:rsid w:val="00A36175"/>
    <w:rsid w:val="00A366D2"/>
    <w:rsid w:val="00A3694C"/>
    <w:rsid w:val="00A3698F"/>
    <w:rsid w:val="00A36A17"/>
    <w:rsid w:val="00A36B15"/>
    <w:rsid w:val="00A36C6A"/>
    <w:rsid w:val="00A36D48"/>
    <w:rsid w:val="00A370DC"/>
    <w:rsid w:val="00A37620"/>
    <w:rsid w:val="00A377F0"/>
    <w:rsid w:val="00A37D7A"/>
    <w:rsid w:val="00A37E69"/>
    <w:rsid w:val="00A400DE"/>
    <w:rsid w:val="00A402F8"/>
    <w:rsid w:val="00A40AB7"/>
    <w:rsid w:val="00A40FA9"/>
    <w:rsid w:val="00A4131B"/>
    <w:rsid w:val="00A41941"/>
    <w:rsid w:val="00A42248"/>
    <w:rsid w:val="00A42645"/>
    <w:rsid w:val="00A42894"/>
    <w:rsid w:val="00A428C2"/>
    <w:rsid w:val="00A429BB"/>
    <w:rsid w:val="00A42A19"/>
    <w:rsid w:val="00A42C10"/>
    <w:rsid w:val="00A42F0F"/>
    <w:rsid w:val="00A43589"/>
    <w:rsid w:val="00A43AF1"/>
    <w:rsid w:val="00A4422E"/>
    <w:rsid w:val="00A442B5"/>
    <w:rsid w:val="00A44312"/>
    <w:rsid w:val="00A44657"/>
    <w:rsid w:val="00A4471F"/>
    <w:rsid w:val="00A449FC"/>
    <w:rsid w:val="00A44FEF"/>
    <w:rsid w:val="00A4518D"/>
    <w:rsid w:val="00A452EB"/>
    <w:rsid w:val="00A4576A"/>
    <w:rsid w:val="00A45DE9"/>
    <w:rsid w:val="00A45E39"/>
    <w:rsid w:val="00A4610C"/>
    <w:rsid w:val="00A467EA"/>
    <w:rsid w:val="00A46E6F"/>
    <w:rsid w:val="00A4750A"/>
    <w:rsid w:val="00A477A5"/>
    <w:rsid w:val="00A47A56"/>
    <w:rsid w:val="00A47B3B"/>
    <w:rsid w:val="00A47D0B"/>
    <w:rsid w:val="00A503A5"/>
    <w:rsid w:val="00A503D9"/>
    <w:rsid w:val="00A50932"/>
    <w:rsid w:val="00A50DD7"/>
    <w:rsid w:val="00A51242"/>
    <w:rsid w:val="00A514E5"/>
    <w:rsid w:val="00A5182A"/>
    <w:rsid w:val="00A5191D"/>
    <w:rsid w:val="00A52397"/>
    <w:rsid w:val="00A526DE"/>
    <w:rsid w:val="00A526FA"/>
    <w:rsid w:val="00A5284D"/>
    <w:rsid w:val="00A52B0A"/>
    <w:rsid w:val="00A52B48"/>
    <w:rsid w:val="00A52D95"/>
    <w:rsid w:val="00A53E09"/>
    <w:rsid w:val="00A540BC"/>
    <w:rsid w:val="00A542C3"/>
    <w:rsid w:val="00A54CE4"/>
    <w:rsid w:val="00A54E44"/>
    <w:rsid w:val="00A54F29"/>
    <w:rsid w:val="00A553E5"/>
    <w:rsid w:val="00A55DB0"/>
    <w:rsid w:val="00A55F3D"/>
    <w:rsid w:val="00A5655B"/>
    <w:rsid w:val="00A56A79"/>
    <w:rsid w:val="00A56B42"/>
    <w:rsid w:val="00A572A6"/>
    <w:rsid w:val="00A5746E"/>
    <w:rsid w:val="00A5790D"/>
    <w:rsid w:val="00A57B90"/>
    <w:rsid w:val="00A57C9E"/>
    <w:rsid w:val="00A57D77"/>
    <w:rsid w:val="00A6016D"/>
    <w:rsid w:val="00A60195"/>
    <w:rsid w:val="00A603C9"/>
    <w:rsid w:val="00A607A6"/>
    <w:rsid w:val="00A60DA0"/>
    <w:rsid w:val="00A60E42"/>
    <w:rsid w:val="00A60E79"/>
    <w:rsid w:val="00A610C4"/>
    <w:rsid w:val="00A61126"/>
    <w:rsid w:val="00A61A9A"/>
    <w:rsid w:val="00A61D99"/>
    <w:rsid w:val="00A62ADF"/>
    <w:rsid w:val="00A634D1"/>
    <w:rsid w:val="00A63773"/>
    <w:rsid w:val="00A6417E"/>
    <w:rsid w:val="00A6481E"/>
    <w:rsid w:val="00A6490A"/>
    <w:rsid w:val="00A64B58"/>
    <w:rsid w:val="00A64CD2"/>
    <w:rsid w:val="00A65042"/>
    <w:rsid w:val="00A65321"/>
    <w:rsid w:val="00A65443"/>
    <w:rsid w:val="00A6579E"/>
    <w:rsid w:val="00A669BE"/>
    <w:rsid w:val="00A670BF"/>
    <w:rsid w:val="00A67161"/>
    <w:rsid w:val="00A67364"/>
    <w:rsid w:val="00A678C3"/>
    <w:rsid w:val="00A67CC9"/>
    <w:rsid w:val="00A67D0A"/>
    <w:rsid w:val="00A67E3B"/>
    <w:rsid w:val="00A700A6"/>
    <w:rsid w:val="00A701A3"/>
    <w:rsid w:val="00A70F51"/>
    <w:rsid w:val="00A71034"/>
    <w:rsid w:val="00A710F9"/>
    <w:rsid w:val="00A710FD"/>
    <w:rsid w:val="00A71180"/>
    <w:rsid w:val="00A71C8B"/>
    <w:rsid w:val="00A71F3E"/>
    <w:rsid w:val="00A720AE"/>
    <w:rsid w:val="00A72240"/>
    <w:rsid w:val="00A723A2"/>
    <w:rsid w:val="00A726F6"/>
    <w:rsid w:val="00A72EAE"/>
    <w:rsid w:val="00A72F37"/>
    <w:rsid w:val="00A72FB2"/>
    <w:rsid w:val="00A73664"/>
    <w:rsid w:val="00A738BC"/>
    <w:rsid w:val="00A73DFC"/>
    <w:rsid w:val="00A74044"/>
    <w:rsid w:val="00A74303"/>
    <w:rsid w:val="00A7453B"/>
    <w:rsid w:val="00A7458A"/>
    <w:rsid w:val="00A74DFE"/>
    <w:rsid w:val="00A754C7"/>
    <w:rsid w:val="00A754E0"/>
    <w:rsid w:val="00A75A07"/>
    <w:rsid w:val="00A75A17"/>
    <w:rsid w:val="00A75A6B"/>
    <w:rsid w:val="00A75B16"/>
    <w:rsid w:val="00A76483"/>
    <w:rsid w:val="00A76BAC"/>
    <w:rsid w:val="00A76BD4"/>
    <w:rsid w:val="00A76C20"/>
    <w:rsid w:val="00A76E93"/>
    <w:rsid w:val="00A76F5A"/>
    <w:rsid w:val="00A77000"/>
    <w:rsid w:val="00A77090"/>
    <w:rsid w:val="00A77222"/>
    <w:rsid w:val="00A772B7"/>
    <w:rsid w:val="00A772E5"/>
    <w:rsid w:val="00A777D2"/>
    <w:rsid w:val="00A77906"/>
    <w:rsid w:val="00A77B50"/>
    <w:rsid w:val="00A803C8"/>
    <w:rsid w:val="00A8054B"/>
    <w:rsid w:val="00A80A10"/>
    <w:rsid w:val="00A81707"/>
    <w:rsid w:val="00A8172B"/>
    <w:rsid w:val="00A81D78"/>
    <w:rsid w:val="00A826DE"/>
    <w:rsid w:val="00A8286D"/>
    <w:rsid w:val="00A82B4E"/>
    <w:rsid w:val="00A82F05"/>
    <w:rsid w:val="00A834DA"/>
    <w:rsid w:val="00A836B8"/>
    <w:rsid w:val="00A83A88"/>
    <w:rsid w:val="00A83A8D"/>
    <w:rsid w:val="00A83CE3"/>
    <w:rsid w:val="00A847FD"/>
    <w:rsid w:val="00A849C8"/>
    <w:rsid w:val="00A84C77"/>
    <w:rsid w:val="00A84CF0"/>
    <w:rsid w:val="00A84D3E"/>
    <w:rsid w:val="00A84D5A"/>
    <w:rsid w:val="00A84E51"/>
    <w:rsid w:val="00A85617"/>
    <w:rsid w:val="00A8577F"/>
    <w:rsid w:val="00A85B91"/>
    <w:rsid w:val="00A85BA7"/>
    <w:rsid w:val="00A85D8F"/>
    <w:rsid w:val="00A862BA"/>
    <w:rsid w:val="00A86746"/>
    <w:rsid w:val="00A86844"/>
    <w:rsid w:val="00A86DC1"/>
    <w:rsid w:val="00A875A3"/>
    <w:rsid w:val="00A879AB"/>
    <w:rsid w:val="00A87E8F"/>
    <w:rsid w:val="00A90051"/>
    <w:rsid w:val="00A9043E"/>
    <w:rsid w:val="00A90AA7"/>
    <w:rsid w:val="00A90FD5"/>
    <w:rsid w:val="00A910C4"/>
    <w:rsid w:val="00A9130E"/>
    <w:rsid w:val="00A91C4F"/>
    <w:rsid w:val="00A91CE0"/>
    <w:rsid w:val="00A92382"/>
    <w:rsid w:val="00A925AB"/>
    <w:rsid w:val="00A92958"/>
    <w:rsid w:val="00A929F7"/>
    <w:rsid w:val="00A92AC0"/>
    <w:rsid w:val="00A92B42"/>
    <w:rsid w:val="00A92C70"/>
    <w:rsid w:val="00A92DBE"/>
    <w:rsid w:val="00A92E9D"/>
    <w:rsid w:val="00A934B4"/>
    <w:rsid w:val="00A9396D"/>
    <w:rsid w:val="00A939B6"/>
    <w:rsid w:val="00A93A8F"/>
    <w:rsid w:val="00A93CA7"/>
    <w:rsid w:val="00A93E62"/>
    <w:rsid w:val="00A9479B"/>
    <w:rsid w:val="00A94BE4"/>
    <w:rsid w:val="00A94C28"/>
    <w:rsid w:val="00A95460"/>
    <w:rsid w:val="00A9560B"/>
    <w:rsid w:val="00A958AD"/>
    <w:rsid w:val="00A95D58"/>
    <w:rsid w:val="00A95F20"/>
    <w:rsid w:val="00A964A6"/>
    <w:rsid w:val="00A966D4"/>
    <w:rsid w:val="00A96835"/>
    <w:rsid w:val="00A96911"/>
    <w:rsid w:val="00A9768B"/>
    <w:rsid w:val="00A97690"/>
    <w:rsid w:val="00A97A37"/>
    <w:rsid w:val="00A97C8F"/>
    <w:rsid w:val="00AA0003"/>
    <w:rsid w:val="00AA055C"/>
    <w:rsid w:val="00AA12CD"/>
    <w:rsid w:val="00AA159D"/>
    <w:rsid w:val="00AA1B09"/>
    <w:rsid w:val="00AA1E3D"/>
    <w:rsid w:val="00AA24D8"/>
    <w:rsid w:val="00AA2C31"/>
    <w:rsid w:val="00AA2D42"/>
    <w:rsid w:val="00AA30C2"/>
    <w:rsid w:val="00AA34BD"/>
    <w:rsid w:val="00AA34DB"/>
    <w:rsid w:val="00AA3FCF"/>
    <w:rsid w:val="00AA4249"/>
    <w:rsid w:val="00AA42DF"/>
    <w:rsid w:val="00AA4B49"/>
    <w:rsid w:val="00AA4D73"/>
    <w:rsid w:val="00AA52D7"/>
    <w:rsid w:val="00AA548E"/>
    <w:rsid w:val="00AA58B6"/>
    <w:rsid w:val="00AA59C0"/>
    <w:rsid w:val="00AA59FA"/>
    <w:rsid w:val="00AA5F43"/>
    <w:rsid w:val="00AA607D"/>
    <w:rsid w:val="00AA6A13"/>
    <w:rsid w:val="00AA6E87"/>
    <w:rsid w:val="00AA700E"/>
    <w:rsid w:val="00AA772F"/>
    <w:rsid w:val="00AA7885"/>
    <w:rsid w:val="00AA7C7B"/>
    <w:rsid w:val="00AB01A2"/>
    <w:rsid w:val="00AB02C8"/>
    <w:rsid w:val="00AB07F7"/>
    <w:rsid w:val="00AB0DB0"/>
    <w:rsid w:val="00AB0DDF"/>
    <w:rsid w:val="00AB0E78"/>
    <w:rsid w:val="00AB1C2C"/>
    <w:rsid w:val="00AB1C38"/>
    <w:rsid w:val="00AB1E45"/>
    <w:rsid w:val="00AB251E"/>
    <w:rsid w:val="00AB3A04"/>
    <w:rsid w:val="00AB3FAE"/>
    <w:rsid w:val="00AB4083"/>
    <w:rsid w:val="00AB42CA"/>
    <w:rsid w:val="00AB47F8"/>
    <w:rsid w:val="00AB4E23"/>
    <w:rsid w:val="00AB4EFE"/>
    <w:rsid w:val="00AB5833"/>
    <w:rsid w:val="00AB58D9"/>
    <w:rsid w:val="00AB5C4E"/>
    <w:rsid w:val="00AB5DC3"/>
    <w:rsid w:val="00AB5FB0"/>
    <w:rsid w:val="00AB6183"/>
    <w:rsid w:val="00AB66D2"/>
    <w:rsid w:val="00AB69F6"/>
    <w:rsid w:val="00AB6A3A"/>
    <w:rsid w:val="00AB6EFE"/>
    <w:rsid w:val="00AB7968"/>
    <w:rsid w:val="00AC0CA3"/>
    <w:rsid w:val="00AC0D1C"/>
    <w:rsid w:val="00AC1479"/>
    <w:rsid w:val="00AC1BF1"/>
    <w:rsid w:val="00AC1C04"/>
    <w:rsid w:val="00AC1F18"/>
    <w:rsid w:val="00AC2240"/>
    <w:rsid w:val="00AC22EC"/>
    <w:rsid w:val="00AC28A1"/>
    <w:rsid w:val="00AC2C6B"/>
    <w:rsid w:val="00AC2FC1"/>
    <w:rsid w:val="00AC35F9"/>
    <w:rsid w:val="00AC42C4"/>
    <w:rsid w:val="00AC462A"/>
    <w:rsid w:val="00AC4786"/>
    <w:rsid w:val="00AC4832"/>
    <w:rsid w:val="00AC489A"/>
    <w:rsid w:val="00AC4B7F"/>
    <w:rsid w:val="00AC5234"/>
    <w:rsid w:val="00AC57F9"/>
    <w:rsid w:val="00AC5A08"/>
    <w:rsid w:val="00AC5EA2"/>
    <w:rsid w:val="00AC5F34"/>
    <w:rsid w:val="00AC5FA1"/>
    <w:rsid w:val="00AC6284"/>
    <w:rsid w:val="00AC662C"/>
    <w:rsid w:val="00AC69DB"/>
    <w:rsid w:val="00AC6BE8"/>
    <w:rsid w:val="00AC733B"/>
    <w:rsid w:val="00AC7B78"/>
    <w:rsid w:val="00AD008E"/>
    <w:rsid w:val="00AD0E67"/>
    <w:rsid w:val="00AD1AC4"/>
    <w:rsid w:val="00AD1B16"/>
    <w:rsid w:val="00AD1E2E"/>
    <w:rsid w:val="00AD247A"/>
    <w:rsid w:val="00AD26FE"/>
    <w:rsid w:val="00AD29C1"/>
    <w:rsid w:val="00AD2E45"/>
    <w:rsid w:val="00AD2EF8"/>
    <w:rsid w:val="00AD30AC"/>
    <w:rsid w:val="00AD332D"/>
    <w:rsid w:val="00AD3822"/>
    <w:rsid w:val="00AD433E"/>
    <w:rsid w:val="00AD47B3"/>
    <w:rsid w:val="00AD48F1"/>
    <w:rsid w:val="00AD49CC"/>
    <w:rsid w:val="00AD4EA6"/>
    <w:rsid w:val="00AD50EE"/>
    <w:rsid w:val="00AD5186"/>
    <w:rsid w:val="00AD54AA"/>
    <w:rsid w:val="00AD5617"/>
    <w:rsid w:val="00AD5C21"/>
    <w:rsid w:val="00AD613F"/>
    <w:rsid w:val="00AD6405"/>
    <w:rsid w:val="00AD6532"/>
    <w:rsid w:val="00AD67CF"/>
    <w:rsid w:val="00AD67EA"/>
    <w:rsid w:val="00AD69FC"/>
    <w:rsid w:val="00AD6BFC"/>
    <w:rsid w:val="00AD6EE0"/>
    <w:rsid w:val="00AD6F14"/>
    <w:rsid w:val="00AD708E"/>
    <w:rsid w:val="00AD7107"/>
    <w:rsid w:val="00AD7887"/>
    <w:rsid w:val="00AD7C62"/>
    <w:rsid w:val="00AD7DCC"/>
    <w:rsid w:val="00AE00A0"/>
    <w:rsid w:val="00AE02B1"/>
    <w:rsid w:val="00AE02C7"/>
    <w:rsid w:val="00AE0396"/>
    <w:rsid w:val="00AE039C"/>
    <w:rsid w:val="00AE0CA2"/>
    <w:rsid w:val="00AE0DAA"/>
    <w:rsid w:val="00AE0F8E"/>
    <w:rsid w:val="00AE12DE"/>
    <w:rsid w:val="00AE1AA2"/>
    <w:rsid w:val="00AE1F75"/>
    <w:rsid w:val="00AE220F"/>
    <w:rsid w:val="00AE2521"/>
    <w:rsid w:val="00AE2533"/>
    <w:rsid w:val="00AE2F8D"/>
    <w:rsid w:val="00AE3373"/>
    <w:rsid w:val="00AE3F61"/>
    <w:rsid w:val="00AE45EE"/>
    <w:rsid w:val="00AE48D2"/>
    <w:rsid w:val="00AE4D72"/>
    <w:rsid w:val="00AE4E52"/>
    <w:rsid w:val="00AE5663"/>
    <w:rsid w:val="00AE5D65"/>
    <w:rsid w:val="00AE61A2"/>
    <w:rsid w:val="00AE62C9"/>
    <w:rsid w:val="00AE70B0"/>
    <w:rsid w:val="00AF0086"/>
    <w:rsid w:val="00AF0910"/>
    <w:rsid w:val="00AF09E4"/>
    <w:rsid w:val="00AF0B72"/>
    <w:rsid w:val="00AF202A"/>
    <w:rsid w:val="00AF26FF"/>
    <w:rsid w:val="00AF27C2"/>
    <w:rsid w:val="00AF2903"/>
    <w:rsid w:val="00AF2BEB"/>
    <w:rsid w:val="00AF2D77"/>
    <w:rsid w:val="00AF3AA2"/>
    <w:rsid w:val="00AF42B9"/>
    <w:rsid w:val="00AF4422"/>
    <w:rsid w:val="00AF450E"/>
    <w:rsid w:val="00AF4841"/>
    <w:rsid w:val="00AF4DC9"/>
    <w:rsid w:val="00AF4FD0"/>
    <w:rsid w:val="00AF5930"/>
    <w:rsid w:val="00AF618F"/>
    <w:rsid w:val="00AF61C5"/>
    <w:rsid w:val="00AF6351"/>
    <w:rsid w:val="00AF63CE"/>
    <w:rsid w:val="00AF6759"/>
    <w:rsid w:val="00AF6804"/>
    <w:rsid w:val="00AF6826"/>
    <w:rsid w:val="00AF68FC"/>
    <w:rsid w:val="00AF77C7"/>
    <w:rsid w:val="00AF797D"/>
    <w:rsid w:val="00AF7C66"/>
    <w:rsid w:val="00B00B2F"/>
    <w:rsid w:val="00B00FA4"/>
    <w:rsid w:val="00B010A9"/>
    <w:rsid w:val="00B01BF8"/>
    <w:rsid w:val="00B01EAA"/>
    <w:rsid w:val="00B01EF6"/>
    <w:rsid w:val="00B02ECF"/>
    <w:rsid w:val="00B03073"/>
    <w:rsid w:val="00B0332D"/>
    <w:rsid w:val="00B03399"/>
    <w:rsid w:val="00B033F1"/>
    <w:rsid w:val="00B0372C"/>
    <w:rsid w:val="00B03748"/>
    <w:rsid w:val="00B038FE"/>
    <w:rsid w:val="00B03BD1"/>
    <w:rsid w:val="00B040B1"/>
    <w:rsid w:val="00B04218"/>
    <w:rsid w:val="00B04618"/>
    <w:rsid w:val="00B04702"/>
    <w:rsid w:val="00B04A25"/>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7CF"/>
    <w:rsid w:val="00B07C32"/>
    <w:rsid w:val="00B07CF6"/>
    <w:rsid w:val="00B07F08"/>
    <w:rsid w:val="00B104A2"/>
    <w:rsid w:val="00B10D6D"/>
    <w:rsid w:val="00B1110A"/>
    <w:rsid w:val="00B11450"/>
    <w:rsid w:val="00B11A8E"/>
    <w:rsid w:val="00B11D4A"/>
    <w:rsid w:val="00B12175"/>
    <w:rsid w:val="00B121F0"/>
    <w:rsid w:val="00B125B7"/>
    <w:rsid w:val="00B12846"/>
    <w:rsid w:val="00B12FCA"/>
    <w:rsid w:val="00B12FEC"/>
    <w:rsid w:val="00B1310C"/>
    <w:rsid w:val="00B1355E"/>
    <w:rsid w:val="00B1360F"/>
    <w:rsid w:val="00B13B2F"/>
    <w:rsid w:val="00B13E1E"/>
    <w:rsid w:val="00B14618"/>
    <w:rsid w:val="00B14760"/>
    <w:rsid w:val="00B1491C"/>
    <w:rsid w:val="00B14EDD"/>
    <w:rsid w:val="00B14F2F"/>
    <w:rsid w:val="00B1527C"/>
    <w:rsid w:val="00B15308"/>
    <w:rsid w:val="00B1540C"/>
    <w:rsid w:val="00B1556E"/>
    <w:rsid w:val="00B1564C"/>
    <w:rsid w:val="00B15B49"/>
    <w:rsid w:val="00B15F29"/>
    <w:rsid w:val="00B16466"/>
    <w:rsid w:val="00B16F15"/>
    <w:rsid w:val="00B17EFF"/>
    <w:rsid w:val="00B202BD"/>
    <w:rsid w:val="00B202C0"/>
    <w:rsid w:val="00B20374"/>
    <w:rsid w:val="00B203E1"/>
    <w:rsid w:val="00B2146A"/>
    <w:rsid w:val="00B216D8"/>
    <w:rsid w:val="00B21B64"/>
    <w:rsid w:val="00B21C33"/>
    <w:rsid w:val="00B21FBD"/>
    <w:rsid w:val="00B22554"/>
    <w:rsid w:val="00B22880"/>
    <w:rsid w:val="00B22892"/>
    <w:rsid w:val="00B22B11"/>
    <w:rsid w:val="00B22C57"/>
    <w:rsid w:val="00B22C84"/>
    <w:rsid w:val="00B22D02"/>
    <w:rsid w:val="00B22D07"/>
    <w:rsid w:val="00B22D2E"/>
    <w:rsid w:val="00B22F20"/>
    <w:rsid w:val="00B23066"/>
    <w:rsid w:val="00B23198"/>
    <w:rsid w:val="00B23526"/>
    <w:rsid w:val="00B2356A"/>
    <w:rsid w:val="00B235DC"/>
    <w:rsid w:val="00B23788"/>
    <w:rsid w:val="00B23814"/>
    <w:rsid w:val="00B23A40"/>
    <w:rsid w:val="00B23A7C"/>
    <w:rsid w:val="00B23E6A"/>
    <w:rsid w:val="00B240EA"/>
    <w:rsid w:val="00B242C9"/>
    <w:rsid w:val="00B247AD"/>
    <w:rsid w:val="00B25B4A"/>
    <w:rsid w:val="00B26043"/>
    <w:rsid w:val="00B26560"/>
    <w:rsid w:val="00B265F1"/>
    <w:rsid w:val="00B267B6"/>
    <w:rsid w:val="00B267B8"/>
    <w:rsid w:val="00B26807"/>
    <w:rsid w:val="00B2688B"/>
    <w:rsid w:val="00B26A52"/>
    <w:rsid w:val="00B270BA"/>
    <w:rsid w:val="00B275F7"/>
    <w:rsid w:val="00B279E2"/>
    <w:rsid w:val="00B27A81"/>
    <w:rsid w:val="00B27F2E"/>
    <w:rsid w:val="00B30089"/>
    <w:rsid w:val="00B3018D"/>
    <w:rsid w:val="00B303ED"/>
    <w:rsid w:val="00B30668"/>
    <w:rsid w:val="00B306B2"/>
    <w:rsid w:val="00B310A4"/>
    <w:rsid w:val="00B314D2"/>
    <w:rsid w:val="00B31892"/>
    <w:rsid w:val="00B31B78"/>
    <w:rsid w:val="00B31CCE"/>
    <w:rsid w:val="00B31E3D"/>
    <w:rsid w:val="00B31EA8"/>
    <w:rsid w:val="00B32691"/>
    <w:rsid w:val="00B3298E"/>
    <w:rsid w:val="00B32B5D"/>
    <w:rsid w:val="00B32C44"/>
    <w:rsid w:val="00B32E34"/>
    <w:rsid w:val="00B32F34"/>
    <w:rsid w:val="00B331D8"/>
    <w:rsid w:val="00B3338F"/>
    <w:rsid w:val="00B335E7"/>
    <w:rsid w:val="00B3387C"/>
    <w:rsid w:val="00B33EFA"/>
    <w:rsid w:val="00B33F4F"/>
    <w:rsid w:val="00B3415A"/>
    <w:rsid w:val="00B34409"/>
    <w:rsid w:val="00B346C0"/>
    <w:rsid w:val="00B34912"/>
    <w:rsid w:val="00B34A8C"/>
    <w:rsid w:val="00B34B35"/>
    <w:rsid w:val="00B34D48"/>
    <w:rsid w:val="00B34FE3"/>
    <w:rsid w:val="00B3504E"/>
    <w:rsid w:val="00B351D5"/>
    <w:rsid w:val="00B35283"/>
    <w:rsid w:val="00B35614"/>
    <w:rsid w:val="00B35709"/>
    <w:rsid w:val="00B362AD"/>
    <w:rsid w:val="00B36410"/>
    <w:rsid w:val="00B37343"/>
    <w:rsid w:val="00B375A2"/>
    <w:rsid w:val="00B375C5"/>
    <w:rsid w:val="00B37906"/>
    <w:rsid w:val="00B37969"/>
    <w:rsid w:val="00B37DF1"/>
    <w:rsid w:val="00B37F5D"/>
    <w:rsid w:val="00B37F69"/>
    <w:rsid w:val="00B40676"/>
    <w:rsid w:val="00B40AE1"/>
    <w:rsid w:val="00B40B9E"/>
    <w:rsid w:val="00B41008"/>
    <w:rsid w:val="00B4127E"/>
    <w:rsid w:val="00B41A9C"/>
    <w:rsid w:val="00B4249D"/>
    <w:rsid w:val="00B42907"/>
    <w:rsid w:val="00B42AAE"/>
    <w:rsid w:val="00B42D64"/>
    <w:rsid w:val="00B42F58"/>
    <w:rsid w:val="00B43A03"/>
    <w:rsid w:val="00B44097"/>
    <w:rsid w:val="00B44100"/>
    <w:rsid w:val="00B44551"/>
    <w:rsid w:val="00B448A9"/>
    <w:rsid w:val="00B44C0F"/>
    <w:rsid w:val="00B45412"/>
    <w:rsid w:val="00B45419"/>
    <w:rsid w:val="00B45603"/>
    <w:rsid w:val="00B457AA"/>
    <w:rsid w:val="00B45FE3"/>
    <w:rsid w:val="00B46AA2"/>
    <w:rsid w:val="00B4704B"/>
    <w:rsid w:val="00B47847"/>
    <w:rsid w:val="00B508E1"/>
    <w:rsid w:val="00B50A0F"/>
    <w:rsid w:val="00B50B92"/>
    <w:rsid w:val="00B50C00"/>
    <w:rsid w:val="00B5104B"/>
    <w:rsid w:val="00B512B0"/>
    <w:rsid w:val="00B5146B"/>
    <w:rsid w:val="00B51B96"/>
    <w:rsid w:val="00B51BF9"/>
    <w:rsid w:val="00B521A0"/>
    <w:rsid w:val="00B522C3"/>
    <w:rsid w:val="00B522CE"/>
    <w:rsid w:val="00B5239B"/>
    <w:rsid w:val="00B52501"/>
    <w:rsid w:val="00B5254C"/>
    <w:rsid w:val="00B5270C"/>
    <w:rsid w:val="00B52E71"/>
    <w:rsid w:val="00B5337F"/>
    <w:rsid w:val="00B537B0"/>
    <w:rsid w:val="00B53C79"/>
    <w:rsid w:val="00B53DDF"/>
    <w:rsid w:val="00B53E70"/>
    <w:rsid w:val="00B53FD4"/>
    <w:rsid w:val="00B53FDE"/>
    <w:rsid w:val="00B54219"/>
    <w:rsid w:val="00B5443E"/>
    <w:rsid w:val="00B54598"/>
    <w:rsid w:val="00B545EE"/>
    <w:rsid w:val="00B54D6D"/>
    <w:rsid w:val="00B55035"/>
    <w:rsid w:val="00B55425"/>
    <w:rsid w:val="00B5590A"/>
    <w:rsid w:val="00B55AF9"/>
    <w:rsid w:val="00B55C5E"/>
    <w:rsid w:val="00B56E63"/>
    <w:rsid w:val="00B571D3"/>
    <w:rsid w:val="00B57368"/>
    <w:rsid w:val="00B57680"/>
    <w:rsid w:val="00B57766"/>
    <w:rsid w:val="00B57A4B"/>
    <w:rsid w:val="00B57DE4"/>
    <w:rsid w:val="00B602A3"/>
    <w:rsid w:val="00B607BC"/>
    <w:rsid w:val="00B60B30"/>
    <w:rsid w:val="00B60BEE"/>
    <w:rsid w:val="00B60CF5"/>
    <w:rsid w:val="00B60FDC"/>
    <w:rsid w:val="00B6192A"/>
    <w:rsid w:val="00B61EEE"/>
    <w:rsid w:val="00B62151"/>
    <w:rsid w:val="00B627DD"/>
    <w:rsid w:val="00B62A24"/>
    <w:rsid w:val="00B637C2"/>
    <w:rsid w:val="00B63BAB"/>
    <w:rsid w:val="00B63C77"/>
    <w:rsid w:val="00B63EE2"/>
    <w:rsid w:val="00B6435F"/>
    <w:rsid w:val="00B64A16"/>
    <w:rsid w:val="00B64F64"/>
    <w:rsid w:val="00B651C5"/>
    <w:rsid w:val="00B653D3"/>
    <w:rsid w:val="00B65465"/>
    <w:rsid w:val="00B65A01"/>
    <w:rsid w:val="00B65B38"/>
    <w:rsid w:val="00B65BAE"/>
    <w:rsid w:val="00B65CC1"/>
    <w:rsid w:val="00B66229"/>
    <w:rsid w:val="00B662CE"/>
    <w:rsid w:val="00B66E0A"/>
    <w:rsid w:val="00B66F2C"/>
    <w:rsid w:val="00B672BB"/>
    <w:rsid w:val="00B67431"/>
    <w:rsid w:val="00B67B94"/>
    <w:rsid w:val="00B67C8A"/>
    <w:rsid w:val="00B67F4F"/>
    <w:rsid w:val="00B7052F"/>
    <w:rsid w:val="00B70889"/>
    <w:rsid w:val="00B70D39"/>
    <w:rsid w:val="00B70D59"/>
    <w:rsid w:val="00B71036"/>
    <w:rsid w:val="00B71425"/>
    <w:rsid w:val="00B71448"/>
    <w:rsid w:val="00B714B0"/>
    <w:rsid w:val="00B716B5"/>
    <w:rsid w:val="00B71925"/>
    <w:rsid w:val="00B71B19"/>
    <w:rsid w:val="00B721DB"/>
    <w:rsid w:val="00B722F7"/>
    <w:rsid w:val="00B72303"/>
    <w:rsid w:val="00B725EF"/>
    <w:rsid w:val="00B72B3D"/>
    <w:rsid w:val="00B72E06"/>
    <w:rsid w:val="00B72EAF"/>
    <w:rsid w:val="00B73102"/>
    <w:rsid w:val="00B73868"/>
    <w:rsid w:val="00B73E71"/>
    <w:rsid w:val="00B73EED"/>
    <w:rsid w:val="00B74050"/>
    <w:rsid w:val="00B7413F"/>
    <w:rsid w:val="00B741BC"/>
    <w:rsid w:val="00B74440"/>
    <w:rsid w:val="00B74534"/>
    <w:rsid w:val="00B74CEB"/>
    <w:rsid w:val="00B753E0"/>
    <w:rsid w:val="00B7542A"/>
    <w:rsid w:val="00B75554"/>
    <w:rsid w:val="00B75731"/>
    <w:rsid w:val="00B75D0D"/>
    <w:rsid w:val="00B75DE0"/>
    <w:rsid w:val="00B75F44"/>
    <w:rsid w:val="00B7600A"/>
    <w:rsid w:val="00B7650C"/>
    <w:rsid w:val="00B76807"/>
    <w:rsid w:val="00B76A8D"/>
    <w:rsid w:val="00B76F78"/>
    <w:rsid w:val="00B76F8C"/>
    <w:rsid w:val="00B77F59"/>
    <w:rsid w:val="00B8039C"/>
    <w:rsid w:val="00B80407"/>
    <w:rsid w:val="00B80969"/>
    <w:rsid w:val="00B80C98"/>
    <w:rsid w:val="00B810EC"/>
    <w:rsid w:val="00B811B6"/>
    <w:rsid w:val="00B8152A"/>
    <w:rsid w:val="00B81CB2"/>
    <w:rsid w:val="00B821AF"/>
    <w:rsid w:val="00B82822"/>
    <w:rsid w:val="00B82B9B"/>
    <w:rsid w:val="00B82C9D"/>
    <w:rsid w:val="00B82DE7"/>
    <w:rsid w:val="00B83000"/>
    <w:rsid w:val="00B832FA"/>
    <w:rsid w:val="00B84173"/>
    <w:rsid w:val="00B85359"/>
    <w:rsid w:val="00B85526"/>
    <w:rsid w:val="00B85683"/>
    <w:rsid w:val="00B859FA"/>
    <w:rsid w:val="00B86837"/>
    <w:rsid w:val="00B86E6B"/>
    <w:rsid w:val="00B876E4"/>
    <w:rsid w:val="00B87C5F"/>
    <w:rsid w:val="00B90C8C"/>
    <w:rsid w:val="00B90CE9"/>
    <w:rsid w:val="00B90E73"/>
    <w:rsid w:val="00B91165"/>
    <w:rsid w:val="00B91169"/>
    <w:rsid w:val="00B91329"/>
    <w:rsid w:val="00B91771"/>
    <w:rsid w:val="00B919D6"/>
    <w:rsid w:val="00B91C8D"/>
    <w:rsid w:val="00B91D5D"/>
    <w:rsid w:val="00B91FE8"/>
    <w:rsid w:val="00B92084"/>
    <w:rsid w:val="00B92621"/>
    <w:rsid w:val="00B927E8"/>
    <w:rsid w:val="00B92A65"/>
    <w:rsid w:val="00B92B57"/>
    <w:rsid w:val="00B92CCC"/>
    <w:rsid w:val="00B92CFF"/>
    <w:rsid w:val="00B93123"/>
    <w:rsid w:val="00B9346C"/>
    <w:rsid w:val="00B93B4C"/>
    <w:rsid w:val="00B93D2E"/>
    <w:rsid w:val="00B942E3"/>
    <w:rsid w:val="00B94469"/>
    <w:rsid w:val="00B945AE"/>
    <w:rsid w:val="00B94A97"/>
    <w:rsid w:val="00B94B39"/>
    <w:rsid w:val="00B94BB2"/>
    <w:rsid w:val="00B94D71"/>
    <w:rsid w:val="00B94DA8"/>
    <w:rsid w:val="00B950CA"/>
    <w:rsid w:val="00B95316"/>
    <w:rsid w:val="00B95730"/>
    <w:rsid w:val="00B95806"/>
    <w:rsid w:val="00B95916"/>
    <w:rsid w:val="00B95B3A"/>
    <w:rsid w:val="00B96063"/>
    <w:rsid w:val="00B963AE"/>
    <w:rsid w:val="00B96525"/>
    <w:rsid w:val="00B966EA"/>
    <w:rsid w:val="00B96876"/>
    <w:rsid w:val="00B968C3"/>
    <w:rsid w:val="00B968F7"/>
    <w:rsid w:val="00B96937"/>
    <w:rsid w:val="00B969D7"/>
    <w:rsid w:val="00B96A84"/>
    <w:rsid w:val="00B96B37"/>
    <w:rsid w:val="00B96D11"/>
    <w:rsid w:val="00B96D34"/>
    <w:rsid w:val="00B96E15"/>
    <w:rsid w:val="00B96F6C"/>
    <w:rsid w:val="00B97143"/>
    <w:rsid w:val="00B975DC"/>
    <w:rsid w:val="00BA0B25"/>
    <w:rsid w:val="00BA14B3"/>
    <w:rsid w:val="00BA15E5"/>
    <w:rsid w:val="00BA19AF"/>
    <w:rsid w:val="00BA19EC"/>
    <w:rsid w:val="00BA1CAB"/>
    <w:rsid w:val="00BA1DBB"/>
    <w:rsid w:val="00BA1EC4"/>
    <w:rsid w:val="00BA1FAB"/>
    <w:rsid w:val="00BA2276"/>
    <w:rsid w:val="00BA23A8"/>
    <w:rsid w:val="00BA27D1"/>
    <w:rsid w:val="00BA2CE8"/>
    <w:rsid w:val="00BA2EEB"/>
    <w:rsid w:val="00BA2FC1"/>
    <w:rsid w:val="00BA35DA"/>
    <w:rsid w:val="00BA373C"/>
    <w:rsid w:val="00BA3A25"/>
    <w:rsid w:val="00BA3B79"/>
    <w:rsid w:val="00BA3EF6"/>
    <w:rsid w:val="00BA3F07"/>
    <w:rsid w:val="00BA3F90"/>
    <w:rsid w:val="00BA4616"/>
    <w:rsid w:val="00BA499F"/>
    <w:rsid w:val="00BA5143"/>
    <w:rsid w:val="00BA549B"/>
    <w:rsid w:val="00BA54FD"/>
    <w:rsid w:val="00BA5921"/>
    <w:rsid w:val="00BA5D36"/>
    <w:rsid w:val="00BA5FAF"/>
    <w:rsid w:val="00BA5FE0"/>
    <w:rsid w:val="00BA6855"/>
    <w:rsid w:val="00BA69BE"/>
    <w:rsid w:val="00BA71BD"/>
    <w:rsid w:val="00BA7520"/>
    <w:rsid w:val="00BA7595"/>
    <w:rsid w:val="00BA7623"/>
    <w:rsid w:val="00BA785A"/>
    <w:rsid w:val="00BB006F"/>
    <w:rsid w:val="00BB05FE"/>
    <w:rsid w:val="00BB0EDF"/>
    <w:rsid w:val="00BB103F"/>
    <w:rsid w:val="00BB121F"/>
    <w:rsid w:val="00BB1309"/>
    <w:rsid w:val="00BB1631"/>
    <w:rsid w:val="00BB16F7"/>
    <w:rsid w:val="00BB1A01"/>
    <w:rsid w:val="00BB1B4E"/>
    <w:rsid w:val="00BB1DFE"/>
    <w:rsid w:val="00BB230C"/>
    <w:rsid w:val="00BB2608"/>
    <w:rsid w:val="00BB2FB0"/>
    <w:rsid w:val="00BB3045"/>
    <w:rsid w:val="00BB32EA"/>
    <w:rsid w:val="00BB33E8"/>
    <w:rsid w:val="00BB3C99"/>
    <w:rsid w:val="00BB3F27"/>
    <w:rsid w:val="00BB42D2"/>
    <w:rsid w:val="00BB4706"/>
    <w:rsid w:val="00BB4E76"/>
    <w:rsid w:val="00BB5633"/>
    <w:rsid w:val="00BB5E21"/>
    <w:rsid w:val="00BB5E2A"/>
    <w:rsid w:val="00BB64CA"/>
    <w:rsid w:val="00BB66E0"/>
    <w:rsid w:val="00BB67D0"/>
    <w:rsid w:val="00BB6B23"/>
    <w:rsid w:val="00BB723C"/>
    <w:rsid w:val="00BB73C7"/>
    <w:rsid w:val="00BB74FB"/>
    <w:rsid w:val="00BB7AF6"/>
    <w:rsid w:val="00BB7B95"/>
    <w:rsid w:val="00BB7CCE"/>
    <w:rsid w:val="00BB7D8F"/>
    <w:rsid w:val="00BC00FF"/>
    <w:rsid w:val="00BC0388"/>
    <w:rsid w:val="00BC03F7"/>
    <w:rsid w:val="00BC0416"/>
    <w:rsid w:val="00BC115F"/>
    <w:rsid w:val="00BC1A91"/>
    <w:rsid w:val="00BC1E84"/>
    <w:rsid w:val="00BC249D"/>
    <w:rsid w:val="00BC27B7"/>
    <w:rsid w:val="00BC305C"/>
    <w:rsid w:val="00BC31E2"/>
    <w:rsid w:val="00BC3209"/>
    <w:rsid w:val="00BC3591"/>
    <w:rsid w:val="00BC3BEA"/>
    <w:rsid w:val="00BC3FFF"/>
    <w:rsid w:val="00BC42AF"/>
    <w:rsid w:val="00BC42CF"/>
    <w:rsid w:val="00BC42F1"/>
    <w:rsid w:val="00BC4489"/>
    <w:rsid w:val="00BC454B"/>
    <w:rsid w:val="00BC46DE"/>
    <w:rsid w:val="00BC4CF5"/>
    <w:rsid w:val="00BC4DE1"/>
    <w:rsid w:val="00BC5474"/>
    <w:rsid w:val="00BC55C8"/>
    <w:rsid w:val="00BC5939"/>
    <w:rsid w:val="00BC5B96"/>
    <w:rsid w:val="00BC5C77"/>
    <w:rsid w:val="00BC6169"/>
    <w:rsid w:val="00BC647A"/>
    <w:rsid w:val="00BC6864"/>
    <w:rsid w:val="00BC6EC8"/>
    <w:rsid w:val="00BC72FE"/>
    <w:rsid w:val="00BC75AA"/>
    <w:rsid w:val="00BC77E5"/>
    <w:rsid w:val="00BC7A0B"/>
    <w:rsid w:val="00BC7BD6"/>
    <w:rsid w:val="00BC7EC3"/>
    <w:rsid w:val="00BD0364"/>
    <w:rsid w:val="00BD070C"/>
    <w:rsid w:val="00BD08B7"/>
    <w:rsid w:val="00BD0B7F"/>
    <w:rsid w:val="00BD0C4F"/>
    <w:rsid w:val="00BD12CB"/>
    <w:rsid w:val="00BD1587"/>
    <w:rsid w:val="00BD1DDD"/>
    <w:rsid w:val="00BD1E48"/>
    <w:rsid w:val="00BD2086"/>
    <w:rsid w:val="00BD2458"/>
    <w:rsid w:val="00BD2660"/>
    <w:rsid w:val="00BD269B"/>
    <w:rsid w:val="00BD2E81"/>
    <w:rsid w:val="00BD2F13"/>
    <w:rsid w:val="00BD3136"/>
    <w:rsid w:val="00BD31C1"/>
    <w:rsid w:val="00BD326B"/>
    <w:rsid w:val="00BD3925"/>
    <w:rsid w:val="00BD4668"/>
    <w:rsid w:val="00BD4A22"/>
    <w:rsid w:val="00BD4A9D"/>
    <w:rsid w:val="00BD4BF5"/>
    <w:rsid w:val="00BD5347"/>
    <w:rsid w:val="00BD5409"/>
    <w:rsid w:val="00BD55EF"/>
    <w:rsid w:val="00BD5680"/>
    <w:rsid w:val="00BD5862"/>
    <w:rsid w:val="00BD5FAD"/>
    <w:rsid w:val="00BD622C"/>
    <w:rsid w:val="00BD6471"/>
    <w:rsid w:val="00BD67A6"/>
    <w:rsid w:val="00BD6AA7"/>
    <w:rsid w:val="00BD6CFD"/>
    <w:rsid w:val="00BD6EC6"/>
    <w:rsid w:val="00BD6F05"/>
    <w:rsid w:val="00BD7286"/>
    <w:rsid w:val="00BD72A4"/>
    <w:rsid w:val="00BD77DA"/>
    <w:rsid w:val="00BD78D4"/>
    <w:rsid w:val="00BD7B23"/>
    <w:rsid w:val="00BD7C66"/>
    <w:rsid w:val="00BE003C"/>
    <w:rsid w:val="00BE05C7"/>
    <w:rsid w:val="00BE072E"/>
    <w:rsid w:val="00BE07EE"/>
    <w:rsid w:val="00BE0BC4"/>
    <w:rsid w:val="00BE0D09"/>
    <w:rsid w:val="00BE0D13"/>
    <w:rsid w:val="00BE1037"/>
    <w:rsid w:val="00BE1A9C"/>
    <w:rsid w:val="00BE1C13"/>
    <w:rsid w:val="00BE24FE"/>
    <w:rsid w:val="00BE2C8D"/>
    <w:rsid w:val="00BE2E8D"/>
    <w:rsid w:val="00BE2FCA"/>
    <w:rsid w:val="00BE3220"/>
    <w:rsid w:val="00BE3264"/>
    <w:rsid w:val="00BE3580"/>
    <w:rsid w:val="00BE378F"/>
    <w:rsid w:val="00BE3B1E"/>
    <w:rsid w:val="00BE3D39"/>
    <w:rsid w:val="00BE437D"/>
    <w:rsid w:val="00BE4934"/>
    <w:rsid w:val="00BE50B1"/>
    <w:rsid w:val="00BE5677"/>
    <w:rsid w:val="00BE5821"/>
    <w:rsid w:val="00BE5A5B"/>
    <w:rsid w:val="00BE60C8"/>
    <w:rsid w:val="00BE65F3"/>
    <w:rsid w:val="00BE6757"/>
    <w:rsid w:val="00BE6792"/>
    <w:rsid w:val="00BE67DE"/>
    <w:rsid w:val="00BE6C83"/>
    <w:rsid w:val="00BE6EF5"/>
    <w:rsid w:val="00BE7240"/>
    <w:rsid w:val="00BE73A7"/>
    <w:rsid w:val="00BE7C14"/>
    <w:rsid w:val="00BF02F9"/>
    <w:rsid w:val="00BF03B4"/>
    <w:rsid w:val="00BF06DB"/>
    <w:rsid w:val="00BF0777"/>
    <w:rsid w:val="00BF0824"/>
    <w:rsid w:val="00BF08FA"/>
    <w:rsid w:val="00BF0CCF"/>
    <w:rsid w:val="00BF0E52"/>
    <w:rsid w:val="00BF11D7"/>
    <w:rsid w:val="00BF1888"/>
    <w:rsid w:val="00BF1C2D"/>
    <w:rsid w:val="00BF25E5"/>
    <w:rsid w:val="00BF2733"/>
    <w:rsid w:val="00BF2A3D"/>
    <w:rsid w:val="00BF2A58"/>
    <w:rsid w:val="00BF3ED0"/>
    <w:rsid w:val="00BF4933"/>
    <w:rsid w:val="00BF4CEE"/>
    <w:rsid w:val="00BF4EB3"/>
    <w:rsid w:val="00BF4EB4"/>
    <w:rsid w:val="00BF519F"/>
    <w:rsid w:val="00BF520D"/>
    <w:rsid w:val="00BF52D0"/>
    <w:rsid w:val="00BF56D6"/>
    <w:rsid w:val="00BF58DA"/>
    <w:rsid w:val="00BF5DC5"/>
    <w:rsid w:val="00BF60B7"/>
    <w:rsid w:val="00BF633E"/>
    <w:rsid w:val="00BF714D"/>
    <w:rsid w:val="00BF71F0"/>
    <w:rsid w:val="00BF784A"/>
    <w:rsid w:val="00BF7969"/>
    <w:rsid w:val="00BF7E74"/>
    <w:rsid w:val="00BF7FBF"/>
    <w:rsid w:val="00C00B65"/>
    <w:rsid w:val="00C00D70"/>
    <w:rsid w:val="00C00F02"/>
    <w:rsid w:val="00C01070"/>
    <w:rsid w:val="00C01524"/>
    <w:rsid w:val="00C01ABA"/>
    <w:rsid w:val="00C0209D"/>
    <w:rsid w:val="00C0228F"/>
    <w:rsid w:val="00C0260E"/>
    <w:rsid w:val="00C0282D"/>
    <w:rsid w:val="00C02E3F"/>
    <w:rsid w:val="00C02F33"/>
    <w:rsid w:val="00C0309F"/>
    <w:rsid w:val="00C03417"/>
    <w:rsid w:val="00C03EDC"/>
    <w:rsid w:val="00C04251"/>
    <w:rsid w:val="00C04746"/>
    <w:rsid w:val="00C048F7"/>
    <w:rsid w:val="00C0492A"/>
    <w:rsid w:val="00C0522B"/>
    <w:rsid w:val="00C0533B"/>
    <w:rsid w:val="00C05A63"/>
    <w:rsid w:val="00C05C5C"/>
    <w:rsid w:val="00C05CD6"/>
    <w:rsid w:val="00C05E89"/>
    <w:rsid w:val="00C06207"/>
    <w:rsid w:val="00C06369"/>
    <w:rsid w:val="00C06560"/>
    <w:rsid w:val="00C066BA"/>
    <w:rsid w:val="00C06777"/>
    <w:rsid w:val="00C068A8"/>
    <w:rsid w:val="00C06A21"/>
    <w:rsid w:val="00C06F96"/>
    <w:rsid w:val="00C078B4"/>
    <w:rsid w:val="00C103B4"/>
    <w:rsid w:val="00C10C34"/>
    <w:rsid w:val="00C10CAB"/>
    <w:rsid w:val="00C10EF7"/>
    <w:rsid w:val="00C10F1C"/>
    <w:rsid w:val="00C11177"/>
    <w:rsid w:val="00C112EF"/>
    <w:rsid w:val="00C11421"/>
    <w:rsid w:val="00C1145A"/>
    <w:rsid w:val="00C11588"/>
    <w:rsid w:val="00C1171F"/>
    <w:rsid w:val="00C11BB2"/>
    <w:rsid w:val="00C120C9"/>
    <w:rsid w:val="00C125B9"/>
    <w:rsid w:val="00C126FE"/>
    <w:rsid w:val="00C12A71"/>
    <w:rsid w:val="00C12D56"/>
    <w:rsid w:val="00C13074"/>
    <w:rsid w:val="00C133C3"/>
    <w:rsid w:val="00C13850"/>
    <w:rsid w:val="00C13B94"/>
    <w:rsid w:val="00C13FDF"/>
    <w:rsid w:val="00C140ED"/>
    <w:rsid w:val="00C14B96"/>
    <w:rsid w:val="00C14C5F"/>
    <w:rsid w:val="00C14C9A"/>
    <w:rsid w:val="00C15060"/>
    <w:rsid w:val="00C1513A"/>
    <w:rsid w:val="00C15382"/>
    <w:rsid w:val="00C155E8"/>
    <w:rsid w:val="00C156AA"/>
    <w:rsid w:val="00C15A25"/>
    <w:rsid w:val="00C15C5F"/>
    <w:rsid w:val="00C16EF2"/>
    <w:rsid w:val="00C17017"/>
    <w:rsid w:val="00C172F6"/>
    <w:rsid w:val="00C173AA"/>
    <w:rsid w:val="00C17A6A"/>
    <w:rsid w:val="00C17AF4"/>
    <w:rsid w:val="00C17FFB"/>
    <w:rsid w:val="00C201B7"/>
    <w:rsid w:val="00C2034C"/>
    <w:rsid w:val="00C2070B"/>
    <w:rsid w:val="00C20BF2"/>
    <w:rsid w:val="00C2103D"/>
    <w:rsid w:val="00C216BE"/>
    <w:rsid w:val="00C21899"/>
    <w:rsid w:val="00C21AE5"/>
    <w:rsid w:val="00C21F9F"/>
    <w:rsid w:val="00C2209A"/>
    <w:rsid w:val="00C22488"/>
    <w:rsid w:val="00C22636"/>
    <w:rsid w:val="00C22781"/>
    <w:rsid w:val="00C22BD9"/>
    <w:rsid w:val="00C22D5A"/>
    <w:rsid w:val="00C22DAF"/>
    <w:rsid w:val="00C22DF3"/>
    <w:rsid w:val="00C237A7"/>
    <w:rsid w:val="00C23E3D"/>
    <w:rsid w:val="00C24399"/>
    <w:rsid w:val="00C248EA"/>
    <w:rsid w:val="00C24D37"/>
    <w:rsid w:val="00C24E90"/>
    <w:rsid w:val="00C25262"/>
    <w:rsid w:val="00C257CA"/>
    <w:rsid w:val="00C2613D"/>
    <w:rsid w:val="00C2668B"/>
    <w:rsid w:val="00C26725"/>
    <w:rsid w:val="00C269AE"/>
    <w:rsid w:val="00C26B19"/>
    <w:rsid w:val="00C26C32"/>
    <w:rsid w:val="00C26C82"/>
    <w:rsid w:val="00C27598"/>
    <w:rsid w:val="00C27789"/>
    <w:rsid w:val="00C278E7"/>
    <w:rsid w:val="00C279C9"/>
    <w:rsid w:val="00C27F3D"/>
    <w:rsid w:val="00C3028C"/>
    <w:rsid w:val="00C30D9C"/>
    <w:rsid w:val="00C31068"/>
    <w:rsid w:val="00C314DB"/>
    <w:rsid w:val="00C317F1"/>
    <w:rsid w:val="00C319EE"/>
    <w:rsid w:val="00C321F2"/>
    <w:rsid w:val="00C326B1"/>
    <w:rsid w:val="00C32A17"/>
    <w:rsid w:val="00C32D66"/>
    <w:rsid w:val="00C3303C"/>
    <w:rsid w:val="00C33221"/>
    <w:rsid w:val="00C33434"/>
    <w:rsid w:val="00C3376F"/>
    <w:rsid w:val="00C337C3"/>
    <w:rsid w:val="00C33A9D"/>
    <w:rsid w:val="00C33B0F"/>
    <w:rsid w:val="00C343CC"/>
    <w:rsid w:val="00C34821"/>
    <w:rsid w:val="00C34D39"/>
    <w:rsid w:val="00C34E09"/>
    <w:rsid w:val="00C34F2A"/>
    <w:rsid w:val="00C35C07"/>
    <w:rsid w:val="00C362D3"/>
    <w:rsid w:val="00C3645C"/>
    <w:rsid w:val="00C36DB3"/>
    <w:rsid w:val="00C378E8"/>
    <w:rsid w:val="00C37C1F"/>
    <w:rsid w:val="00C40179"/>
    <w:rsid w:val="00C404DB"/>
    <w:rsid w:val="00C40648"/>
    <w:rsid w:val="00C40C18"/>
    <w:rsid w:val="00C40D01"/>
    <w:rsid w:val="00C40DB2"/>
    <w:rsid w:val="00C411A2"/>
    <w:rsid w:val="00C41253"/>
    <w:rsid w:val="00C416F6"/>
    <w:rsid w:val="00C4170D"/>
    <w:rsid w:val="00C41AC4"/>
    <w:rsid w:val="00C41CE2"/>
    <w:rsid w:val="00C42043"/>
    <w:rsid w:val="00C425E8"/>
    <w:rsid w:val="00C42630"/>
    <w:rsid w:val="00C426C5"/>
    <w:rsid w:val="00C42DFA"/>
    <w:rsid w:val="00C42EB8"/>
    <w:rsid w:val="00C43464"/>
    <w:rsid w:val="00C4426E"/>
    <w:rsid w:val="00C4551C"/>
    <w:rsid w:val="00C4571A"/>
    <w:rsid w:val="00C457CB"/>
    <w:rsid w:val="00C45EF2"/>
    <w:rsid w:val="00C461E2"/>
    <w:rsid w:val="00C462F7"/>
    <w:rsid w:val="00C46362"/>
    <w:rsid w:val="00C46A2E"/>
    <w:rsid w:val="00C46AC4"/>
    <w:rsid w:val="00C46B31"/>
    <w:rsid w:val="00C46BBA"/>
    <w:rsid w:val="00C46CA0"/>
    <w:rsid w:val="00C46F03"/>
    <w:rsid w:val="00C4777F"/>
    <w:rsid w:val="00C47787"/>
    <w:rsid w:val="00C47B54"/>
    <w:rsid w:val="00C47D46"/>
    <w:rsid w:val="00C50463"/>
    <w:rsid w:val="00C507A8"/>
    <w:rsid w:val="00C50D6B"/>
    <w:rsid w:val="00C51473"/>
    <w:rsid w:val="00C51BE6"/>
    <w:rsid w:val="00C51C78"/>
    <w:rsid w:val="00C51F34"/>
    <w:rsid w:val="00C51FEE"/>
    <w:rsid w:val="00C52352"/>
    <w:rsid w:val="00C5271C"/>
    <w:rsid w:val="00C529B1"/>
    <w:rsid w:val="00C52AB1"/>
    <w:rsid w:val="00C52E58"/>
    <w:rsid w:val="00C534CF"/>
    <w:rsid w:val="00C53581"/>
    <w:rsid w:val="00C53CBC"/>
    <w:rsid w:val="00C541DB"/>
    <w:rsid w:val="00C548D5"/>
    <w:rsid w:val="00C549BB"/>
    <w:rsid w:val="00C54B4A"/>
    <w:rsid w:val="00C54B9C"/>
    <w:rsid w:val="00C555D9"/>
    <w:rsid w:val="00C55BD7"/>
    <w:rsid w:val="00C55C6E"/>
    <w:rsid w:val="00C56116"/>
    <w:rsid w:val="00C5644C"/>
    <w:rsid w:val="00C5645B"/>
    <w:rsid w:val="00C56FF7"/>
    <w:rsid w:val="00C57010"/>
    <w:rsid w:val="00C57165"/>
    <w:rsid w:val="00C573DC"/>
    <w:rsid w:val="00C57466"/>
    <w:rsid w:val="00C5746A"/>
    <w:rsid w:val="00C577C6"/>
    <w:rsid w:val="00C57987"/>
    <w:rsid w:val="00C57DA6"/>
    <w:rsid w:val="00C57EA7"/>
    <w:rsid w:val="00C60052"/>
    <w:rsid w:val="00C6078C"/>
    <w:rsid w:val="00C6086D"/>
    <w:rsid w:val="00C609BD"/>
    <w:rsid w:val="00C60D64"/>
    <w:rsid w:val="00C60DA9"/>
    <w:rsid w:val="00C60DDB"/>
    <w:rsid w:val="00C61010"/>
    <w:rsid w:val="00C613D1"/>
    <w:rsid w:val="00C616F6"/>
    <w:rsid w:val="00C617F4"/>
    <w:rsid w:val="00C61910"/>
    <w:rsid w:val="00C61DBE"/>
    <w:rsid w:val="00C61DF7"/>
    <w:rsid w:val="00C627AF"/>
    <w:rsid w:val="00C62BB9"/>
    <w:rsid w:val="00C62C78"/>
    <w:rsid w:val="00C62F44"/>
    <w:rsid w:val="00C630A4"/>
    <w:rsid w:val="00C632DD"/>
    <w:rsid w:val="00C63305"/>
    <w:rsid w:val="00C63579"/>
    <w:rsid w:val="00C63603"/>
    <w:rsid w:val="00C63A93"/>
    <w:rsid w:val="00C643DC"/>
    <w:rsid w:val="00C64CAC"/>
    <w:rsid w:val="00C64D7B"/>
    <w:rsid w:val="00C65096"/>
    <w:rsid w:val="00C65B3F"/>
    <w:rsid w:val="00C65DE0"/>
    <w:rsid w:val="00C66456"/>
    <w:rsid w:val="00C6698D"/>
    <w:rsid w:val="00C66E08"/>
    <w:rsid w:val="00C66FC8"/>
    <w:rsid w:val="00C67041"/>
    <w:rsid w:val="00C670D2"/>
    <w:rsid w:val="00C67784"/>
    <w:rsid w:val="00C677AF"/>
    <w:rsid w:val="00C67A35"/>
    <w:rsid w:val="00C67A3F"/>
    <w:rsid w:val="00C7003A"/>
    <w:rsid w:val="00C709EC"/>
    <w:rsid w:val="00C70BBB"/>
    <w:rsid w:val="00C70D95"/>
    <w:rsid w:val="00C71839"/>
    <w:rsid w:val="00C718E4"/>
    <w:rsid w:val="00C71A92"/>
    <w:rsid w:val="00C71AAA"/>
    <w:rsid w:val="00C71CA4"/>
    <w:rsid w:val="00C71DFF"/>
    <w:rsid w:val="00C722A6"/>
    <w:rsid w:val="00C723BA"/>
    <w:rsid w:val="00C72437"/>
    <w:rsid w:val="00C725ED"/>
    <w:rsid w:val="00C72D29"/>
    <w:rsid w:val="00C72D59"/>
    <w:rsid w:val="00C733B5"/>
    <w:rsid w:val="00C73634"/>
    <w:rsid w:val="00C73C21"/>
    <w:rsid w:val="00C73EC9"/>
    <w:rsid w:val="00C73F5E"/>
    <w:rsid w:val="00C74305"/>
    <w:rsid w:val="00C7455E"/>
    <w:rsid w:val="00C74836"/>
    <w:rsid w:val="00C748B2"/>
    <w:rsid w:val="00C74D20"/>
    <w:rsid w:val="00C753CD"/>
    <w:rsid w:val="00C75A9E"/>
    <w:rsid w:val="00C75BBA"/>
    <w:rsid w:val="00C76C1E"/>
    <w:rsid w:val="00C76CAA"/>
    <w:rsid w:val="00C7706B"/>
    <w:rsid w:val="00C77602"/>
    <w:rsid w:val="00C7777F"/>
    <w:rsid w:val="00C77C02"/>
    <w:rsid w:val="00C80D9B"/>
    <w:rsid w:val="00C8109F"/>
    <w:rsid w:val="00C811B9"/>
    <w:rsid w:val="00C8141F"/>
    <w:rsid w:val="00C816F2"/>
    <w:rsid w:val="00C817DC"/>
    <w:rsid w:val="00C81859"/>
    <w:rsid w:val="00C81CC3"/>
    <w:rsid w:val="00C82FF2"/>
    <w:rsid w:val="00C83243"/>
    <w:rsid w:val="00C832D6"/>
    <w:rsid w:val="00C83937"/>
    <w:rsid w:val="00C83B83"/>
    <w:rsid w:val="00C83BBB"/>
    <w:rsid w:val="00C840CD"/>
    <w:rsid w:val="00C84312"/>
    <w:rsid w:val="00C8479A"/>
    <w:rsid w:val="00C848BE"/>
    <w:rsid w:val="00C84D80"/>
    <w:rsid w:val="00C857ED"/>
    <w:rsid w:val="00C85ED9"/>
    <w:rsid w:val="00C85FD0"/>
    <w:rsid w:val="00C87428"/>
    <w:rsid w:val="00C87FB0"/>
    <w:rsid w:val="00C900BC"/>
    <w:rsid w:val="00C901AB"/>
    <w:rsid w:val="00C9109F"/>
    <w:rsid w:val="00C91AE4"/>
    <w:rsid w:val="00C91F67"/>
    <w:rsid w:val="00C921D6"/>
    <w:rsid w:val="00C92219"/>
    <w:rsid w:val="00C925EF"/>
    <w:rsid w:val="00C926F0"/>
    <w:rsid w:val="00C92C01"/>
    <w:rsid w:val="00C92E36"/>
    <w:rsid w:val="00C92EDE"/>
    <w:rsid w:val="00C9309E"/>
    <w:rsid w:val="00C932AD"/>
    <w:rsid w:val="00C93676"/>
    <w:rsid w:val="00C937A8"/>
    <w:rsid w:val="00C93B5E"/>
    <w:rsid w:val="00C93CB4"/>
    <w:rsid w:val="00C93DD7"/>
    <w:rsid w:val="00C93E8F"/>
    <w:rsid w:val="00C94306"/>
    <w:rsid w:val="00C94BEC"/>
    <w:rsid w:val="00C953FB"/>
    <w:rsid w:val="00C9588A"/>
    <w:rsid w:val="00C95B25"/>
    <w:rsid w:val="00C964F7"/>
    <w:rsid w:val="00C969A0"/>
    <w:rsid w:val="00C96D7B"/>
    <w:rsid w:val="00C970DA"/>
    <w:rsid w:val="00C97958"/>
    <w:rsid w:val="00C97E42"/>
    <w:rsid w:val="00CA01C8"/>
    <w:rsid w:val="00CA0400"/>
    <w:rsid w:val="00CA0700"/>
    <w:rsid w:val="00CA0D8A"/>
    <w:rsid w:val="00CA11BF"/>
    <w:rsid w:val="00CA16BA"/>
    <w:rsid w:val="00CA1B6F"/>
    <w:rsid w:val="00CA1F7C"/>
    <w:rsid w:val="00CA216C"/>
    <w:rsid w:val="00CA23E8"/>
    <w:rsid w:val="00CA2A2A"/>
    <w:rsid w:val="00CA2CA0"/>
    <w:rsid w:val="00CA304D"/>
    <w:rsid w:val="00CA3782"/>
    <w:rsid w:val="00CA4262"/>
    <w:rsid w:val="00CA43FE"/>
    <w:rsid w:val="00CA47F6"/>
    <w:rsid w:val="00CA49D8"/>
    <w:rsid w:val="00CA4A2C"/>
    <w:rsid w:val="00CA4BBC"/>
    <w:rsid w:val="00CA4CB0"/>
    <w:rsid w:val="00CA4E5B"/>
    <w:rsid w:val="00CA4F81"/>
    <w:rsid w:val="00CA4F95"/>
    <w:rsid w:val="00CA54D1"/>
    <w:rsid w:val="00CA569A"/>
    <w:rsid w:val="00CA5964"/>
    <w:rsid w:val="00CA5D34"/>
    <w:rsid w:val="00CA5FA1"/>
    <w:rsid w:val="00CA5FEA"/>
    <w:rsid w:val="00CA6489"/>
    <w:rsid w:val="00CA651F"/>
    <w:rsid w:val="00CA65E5"/>
    <w:rsid w:val="00CA6741"/>
    <w:rsid w:val="00CA6A3A"/>
    <w:rsid w:val="00CA6AC3"/>
    <w:rsid w:val="00CA72F6"/>
    <w:rsid w:val="00CA75DE"/>
    <w:rsid w:val="00CA7B8C"/>
    <w:rsid w:val="00CB0472"/>
    <w:rsid w:val="00CB05EF"/>
    <w:rsid w:val="00CB0765"/>
    <w:rsid w:val="00CB0FD0"/>
    <w:rsid w:val="00CB133B"/>
    <w:rsid w:val="00CB1393"/>
    <w:rsid w:val="00CB139B"/>
    <w:rsid w:val="00CB15A3"/>
    <w:rsid w:val="00CB1681"/>
    <w:rsid w:val="00CB16F4"/>
    <w:rsid w:val="00CB1F22"/>
    <w:rsid w:val="00CB2376"/>
    <w:rsid w:val="00CB29D7"/>
    <w:rsid w:val="00CB2C60"/>
    <w:rsid w:val="00CB2CD4"/>
    <w:rsid w:val="00CB303E"/>
    <w:rsid w:val="00CB30E5"/>
    <w:rsid w:val="00CB3516"/>
    <w:rsid w:val="00CB3572"/>
    <w:rsid w:val="00CB392F"/>
    <w:rsid w:val="00CB3C25"/>
    <w:rsid w:val="00CB40EE"/>
    <w:rsid w:val="00CB4325"/>
    <w:rsid w:val="00CB45BF"/>
    <w:rsid w:val="00CB47F4"/>
    <w:rsid w:val="00CB4B4F"/>
    <w:rsid w:val="00CB54C6"/>
    <w:rsid w:val="00CB5587"/>
    <w:rsid w:val="00CB5ED8"/>
    <w:rsid w:val="00CB6042"/>
    <w:rsid w:val="00CB6299"/>
    <w:rsid w:val="00CB62CD"/>
    <w:rsid w:val="00CB6975"/>
    <w:rsid w:val="00CB6B74"/>
    <w:rsid w:val="00CB6EDE"/>
    <w:rsid w:val="00CB6FE3"/>
    <w:rsid w:val="00CB7011"/>
    <w:rsid w:val="00CB748D"/>
    <w:rsid w:val="00CB750C"/>
    <w:rsid w:val="00CB77BE"/>
    <w:rsid w:val="00CB79BE"/>
    <w:rsid w:val="00CB7BEC"/>
    <w:rsid w:val="00CC042A"/>
    <w:rsid w:val="00CC15F6"/>
    <w:rsid w:val="00CC18B4"/>
    <w:rsid w:val="00CC18FB"/>
    <w:rsid w:val="00CC1918"/>
    <w:rsid w:val="00CC1AA5"/>
    <w:rsid w:val="00CC2730"/>
    <w:rsid w:val="00CC2A49"/>
    <w:rsid w:val="00CC2DDE"/>
    <w:rsid w:val="00CC33A8"/>
    <w:rsid w:val="00CC3733"/>
    <w:rsid w:val="00CC3D79"/>
    <w:rsid w:val="00CC3D92"/>
    <w:rsid w:val="00CC3DB6"/>
    <w:rsid w:val="00CC43A1"/>
    <w:rsid w:val="00CC43FF"/>
    <w:rsid w:val="00CC4908"/>
    <w:rsid w:val="00CC491F"/>
    <w:rsid w:val="00CC4C0F"/>
    <w:rsid w:val="00CC4FF6"/>
    <w:rsid w:val="00CC510F"/>
    <w:rsid w:val="00CC53F5"/>
    <w:rsid w:val="00CC5739"/>
    <w:rsid w:val="00CC6307"/>
    <w:rsid w:val="00CC65AB"/>
    <w:rsid w:val="00CC6728"/>
    <w:rsid w:val="00CC6B88"/>
    <w:rsid w:val="00CC6DFE"/>
    <w:rsid w:val="00CC6E83"/>
    <w:rsid w:val="00CC6FE8"/>
    <w:rsid w:val="00CC7082"/>
    <w:rsid w:val="00CC75C3"/>
    <w:rsid w:val="00CC7B67"/>
    <w:rsid w:val="00CD00CB"/>
    <w:rsid w:val="00CD08DB"/>
    <w:rsid w:val="00CD18EF"/>
    <w:rsid w:val="00CD1DF7"/>
    <w:rsid w:val="00CD2144"/>
    <w:rsid w:val="00CD26D2"/>
    <w:rsid w:val="00CD2AA9"/>
    <w:rsid w:val="00CD2D1C"/>
    <w:rsid w:val="00CD2EB1"/>
    <w:rsid w:val="00CD3064"/>
    <w:rsid w:val="00CD377F"/>
    <w:rsid w:val="00CD3A02"/>
    <w:rsid w:val="00CD3A05"/>
    <w:rsid w:val="00CD3E4F"/>
    <w:rsid w:val="00CD4568"/>
    <w:rsid w:val="00CD45F6"/>
    <w:rsid w:val="00CD48CC"/>
    <w:rsid w:val="00CD492F"/>
    <w:rsid w:val="00CD4B67"/>
    <w:rsid w:val="00CD4CA3"/>
    <w:rsid w:val="00CD4D7D"/>
    <w:rsid w:val="00CD5053"/>
    <w:rsid w:val="00CD5093"/>
    <w:rsid w:val="00CD53BF"/>
    <w:rsid w:val="00CD53C1"/>
    <w:rsid w:val="00CD54D4"/>
    <w:rsid w:val="00CD5752"/>
    <w:rsid w:val="00CD579B"/>
    <w:rsid w:val="00CD57C9"/>
    <w:rsid w:val="00CD57D0"/>
    <w:rsid w:val="00CD5B08"/>
    <w:rsid w:val="00CD5CEA"/>
    <w:rsid w:val="00CD60CB"/>
    <w:rsid w:val="00CD6267"/>
    <w:rsid w:val="00CD645A"/>
    <w:rsid w:val="00CD704E"/>
    <w:rsid w:val="00CD720F"/>
    <w:rsid w:val="00CD732E"/>
    <w:rsid w:val="00CD7929"/>
    <w:rsid w:val="00CD7F2E"/>
    <w:rsid w:val="00CE0C0B"/>
    <w:rsid w:val="00CE0C44"/>
    <w:rsid w:val="00CE0E51"/>
    <w:rsid w:val="00CE129A"/>
    <w:rsid w:val="00CE182F"/>
    <w:rsid w:val="00CE1C7E"/>
    <w:rsid w:val="00CE1EE1"/>
    <w:rsid w:val="00CE225A"/>
    <w:rsid w:val="00CE29A6"/>
    <w:rsid w:val="00CE2ACD"/>
    <w:rsid w:val="00CE2E60"/>
    <w:rsid w:val="00CE2F29"/>
    <w:rsid w:val="00CE3180"/>
    <w:rsid w:val="00CE31DA"/>
    <w:rsid w:val="00CE3788"/>
    <w:rsid w:val="00CE3CCA"/>
    <w:rsid w:val="00CE3D94"/>
    <w:rsid w:val="00CE44F3"/>
    <w:rsid w:val="00CE4586"/>
    <w:rsid w:val="00CE4CA9"/>
    <w:rsid w:val="00CE583A"/>
    <w:rsid w:val="00CE5A98"/>
    <w:rsid w:val="00CE5FE3"/>
    <w:rsid w:val="00CE65E1"/>
    <w:rsid w:val="00CE6681"/>
    <w:rsid w:val="00CE6AD6"/>
    <w:rsid w:val="00CE6C47"/>
    <w:rsid w:val="00CE6E22"/>
    <w:rsid w:val="00CE6EE5"/>
    <w:rsid w:val="00CE77C0"/>
    <w:rsid w:val="00CF14D7"/>
    <w:rsid w:val="00CF1740"/>
    <w:rsid w:val="00CF19BA"/>
    <w:rsid w:val="00CF19F1"/>
    <w:rsid w:val="00CF23E9"/>
    <w:rsid w:val="00CF24F2"/>
    <w:rsid w:val="00CF25CC"/>
    <w:rsid w:val="00CF33E6"/>
    <w:rsid w:val="00CF389F"/>
    <w:rsid w:val="00CF485C"/>
    <w:rsid w:val="00CF4BE7"/>
    <w:rsid w:val="00CF5090"/>
    <w:rsid w:val="00CF515D"/>
    <w:rsid w:val="00CF53C9"/>
    <w:rsid w:val="00CF5469"/>
    <w:rsid w:val="00CF5758"/>
    <w:rsid w:val="00CF5EC8"/>
    <w:rsid w:val="00CF6114"/>
    <w:rsid w:val="00CF619C"/>
    <w:rsid w:val="00CF67E4"/>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3055"/>
    <w:rsid w:val="00D03A34"/>
    <w:rsid w:val="00D03C7F"/>
    <w:rsid w:val="00D044A5"/>
    <w:rsid w:val="00D04C24"/>
    <w:rsid w:val="00D04D56"/>
    <w:rsid w:val="00D04E97"/>
    <w:rsid w:val="00D04EC4"/>
    <w:rsid w:val="00D050C7"/>
    <w:rsid w:val="00D05289"/>
    <w:rsid w:val="00D057EB"/>
    <w:rsid w:val="00D0597A"/>
    <w:rsid w:val="00D05C7A"/>
    <w:rsid w:val="00D0615C"/>
    <w:rsid w:val="00D061C2"/>
    <w:rsid w:val="00D06644"/>
    <w:rsid w:val="00D06AD1"/>
    <w:rsid w:val="00D071DB"/>
    <w:rsid w:val="00D074C6"/>
    <w:rsid w:val="00D07904"/>
    <w:rsid w:val="00D07FF5"/>
    <w:rsid w:val="00D102C6"/>
    <w:rsid w:val="00D10347"/>
    <w:rsid w:val="00D10882"/>
    <w:rsid w:val="00D10BA9"/>
    <w:rsid w:val="00D10C41"/>
    <w:rsid w:val="00D10DB5"/>
    <w:rsid w:val="00D11035"/>
    <w:rsid w:val="00D1118C"/>
    <w:rsid w:val="00D1121D"/>
    <w:rsid w:val="00D11280"/>
    <w:rsid w:val="00D11848"/>
    <w:rsid w:val="00D11CAB"/>
    <w:rsid w:val="00D11D98"/>
    <w:rsid w:val="00D11F27"/>
    <w:rsid w:val="00D128E6"/>
    <w:rsid w:val="00D12927"/>
    <w:rsid w:val="00D12A84"/>
    <w:rsid w:val="00D12D6B"/>
    <w:rsid w:val="00D13099"/>
    <w:rsid w:val="00D132F9"/>
    <w:rsid w:val="00D140E0"/>
    <w:rsid w:val="00D14180"/>
    <w:rsid w:val="00D14362"/>
    <w:rsid w:val="00D14470"/>
    <w:rsid w:val="00D14AA9"/>
    <w:rsid w:val="00D14C0A"/>
    <w:rsid w:val="00D14CEC"/>
    <w:rsid w:val="00D1503B"/>
    <w:rsid w:val="00D15073"/>
    <w:rsid w:val="00D1575B"/>
    <w:rsid w:val="00D15BBB"/>
    <w:rsid w:val="00D15BCB"/>
    <w:rsid w:val="00D15BDA"/>
    <w:rsid w:val="00D165DA"/>
    <w:rsid w:val="00D168E3"/>
    <w:rsid w:val="00D1696B"/>
    <w:rsid w:val="00D1742D"/>
    <w:rsid w:val="00D174F7"/>
    <w:rsid w:val="00D17618"/>
    <w:rsid w:val="00D179A7"/>
    <w:rsid w:val="00D17B39"/>
    <w:rsid w:val="00D17F2B"/>
    <w:rsid w:val="00D200DA"/>
    <w:rsid w:val="00D20811"/>
    <w:rsid w:val="00D20FAE"/>
    <w:rsid w:val="00D219A0"/>
    <w:rsid w:val="00D21E6F"/>
    <w:rsid w:val="00D22030"/>
    <w:rsid w:val="00D22039"/>
    <w:rsid w:val="00D22458"/>
    <w:rsid w:val="00D225AC"/>
    <w:rsid w:val="00D22622"/>
    <w:rsid w:val="00D22B2F"/>
    <w:rsid w:val="00D22CBE"/>
    <w:rsid w:val="00D22E16"/>
    <w:rsid w:val="00D22E4A"/>
    <w:rsid w:val="00D22F75"/>
    <w:rsid w:val="00D2315B"/>
    <w:rsid w:val="00D23376"/>
    <w:rsid w:val="00D2359C"/>
    <w:rsid w:val="00D24B55"/>
    <w:rsid w:val="00D25A44"/>
    <w:rsid w:val="00D25FB3"/>
    <w:rsid w:val="00D2614B"/>
    <w:rsid w:val="00D2628A"/>
    <w:rsid w:val="00D262D8"/>
    <w:rsid w:val="00D26476"/>
    <w:rsid w:val="00D26751"/>
    <w:rsid w:val="00D276EE"/>
    <w:rsid w:val="00D277A5"/>
    <w:rsid w:val="00D2784F"/>
    <w:rsid w:val="00D27C65"/>
    <w:rsid w:val="00D27CCA"/>
    <w:rsid w:val="00D27E71"/>
    <w:rsid w:val="00D300A9"/>
    <w:rsid w:val="00D3072F"/>
    <w:rsid w:val="00D30A20"/>
    <w:rsid w:val="00D31101"/>
    <w:rsid w:val="00D3150F"/>
    <w:rsid w:val="00D31A16"/>
    <w:rsid w:val="00D321EF"/>
    <w:rsid w:val="00D324FB"/>
    <w:rsid w:val="00D33262"/>
    <w:rsid w:val="00D33321"/>
    <w:rsid w:val="00D33646"/>
    <w:rsid w:val="00D3374D"/>
    <w:rsid w:val="00D33A3D"/>
    <w:rsid w:val="00D33E36"/>
    <w:rsid w:val="00D34A1A"/>
    <w:rsid w:val="00D35069"/>
    <w:rsid w:val="00D352D7"/>
    <w:rsid w:val="00D367E3"/>
    <w:rsid w:val="00D37038"/>
    <w:rsid w:val="00D370A1"/>
    <w:rsid w:val="00D377D3"/>
    <w:rsid w:val="00D37924"/>
    <w:rsid w:val="00D37BF1"/>
    <w:rsid w:val="00D37C14"/>
    <w:rsid w:val="00D4004A"/>
    <w:rsid w:val="00D404C8"/>
    <w:rsid w:val="00D40C1E"/>
    <w:rsid w:val="00D4110A"/>
    <w:rsid w:val="00D41237"/>
    <w:rsid w:val="00D4139F"/>
    <w:rsid w:val="00D413EB"/>
    <w:rsid w:val="00D41703"/>
    <w:rsid w:val="00D42A61"/>
    <w:rsid w:val="00D42BA2"/>
    <w:rsid w:val="00D43190"/>
    <w:rsid w:val="00D43FF6"/>
    <w:rsid w:val="00D454CE"/>
    <w:rsid w:val="00D455E6"/>
    <w:rsid w:val="00D457A6"/>
    <w:rsid w:val="00D459F0"/>
    <w:rsid w:val="00D45B3F"/>
    <w:rsid w:val="00D45EE9"/>
    <w:rsid w:val="00D461AC"/>
    <w:rsid w:val="00D46543"/>
    <w:rsid w:val="00D468F5"/>
    <w:rsid w:val="00D4706C"/>
    <w:rsid w:val="00D470B1"/>
    <w:rsid w:val="00D47973"/>
    <w:rsid w:val="00D47F93"/>
    <w:rsid w:val="00D47FC1"/>
    <w:rsid w:val="00D503A1"/>
    <w:rsid w:val="00D5071F"/>
    <w:rsid w:val="00D50A10"/>
    <w:rsid w:val="00D50DB1"/>
    <w:rsid w:val="00D50F1C"/>
    <w:rsid w:val="00D51341"/>
    <w:rsid w:val="00D52171"/>
    <w:rsid w:val="00D52286"/>
    <w:rsid w:val="00D52681"/>
    <w:rsid w:val="00D526A3"/>
    <w:rsid w:val="00D526BD"/>
    <w:rsid w:val="00D528C8"/>
    <w:rsid w:val="00D52CF7"/>
    <w:rsid w:val="00D54012"/>
    <w:rsid w:val="00D54A09"/>
    <w:rsid w:val="00D54BA4"/>
    <w:rsid w:val="00D55023"/>
    <w:rsid w:val="00D55253"/>
    <w:rsid w:val="00D56150"/>
    <w:rsid w:val="00D5627F"/>
    <w:rsid w:val="00D565C9"/>
    <w:rsid w:val="00D567E7"/>
    <w:rsid w:val="00D5729E"/>
    <w:rsid w:val="00D57419"/>
    <w:rsid w:val="00D57505"/>
    <w:rsid w:val="00D5795F"/>
    <w:rsid w:val="00D579F7"/>
    <w:rsid w:val="00D57D29"/>
    <w:rsid w:val="00D57FE4"/>
    <w:rsid w:val="00D60460"/>
    <w:rsid w:val="00D606F0"/>
    <w:rsid w:val="00D6089F"/>
    <w:rsid w:val="00D60AC0"/>
    <w:rsid w:val="00D60BDA"/>
    <w:rsid w:val="00D60DB1"/>
    <w:rsid w:val="00D60F74"/>
    <w:rsid w:val="00D61111"/>
    <w:rsid w:val="00D61229"/>
    <w:rsid w:val="00D612B9"/>
    <w:rsid w:val="00D61318"/>
    <w:rsid w:val="00D614BB"/>
    <w:rsid w:val="00D6153C"/>
    <w:rsid w:val="00D615DF"/>
    <w:rsid w:val="00D61855"/>
    <w:rsid w:val="00D61C0A"/>
    <w:rsid w:val="00D61EA6"/>
    <w:rsid w:val="00D6215C"/>
    <w:rsid w:val="00D6314B"/>
    <w:rsid w:val="00D64A19"/>
    <w:rsid w:val="00D64CE7"/>
    <w:rsid w:val="00D659D9"/>
    <w:rsid w:val="00D65C21"/>
    <w:rsid w:val="00D65CC6"/>
    <w:rsid w:val="00D65F80"/>
    <w:rsid w:val="00D65F9C"/>
    <w:rsid w:val="00D6610F"/>
    <w:rsid w:val="00D662A3"/>
    <w:rsid w:val="00D66541"/>
    <w:rsid w:val="00D665CF"/>
    <w:rsid w:val="00D66B31"/>
    <w:rsid w:val="00D66D37"/>
    <w:rsid w:val="00D66E89"/>
    <w:rsid w:val="00D67134"/>
    <w:rsid w:val="00D67317"/>
    <w:rsid w:val="00D67568"/>
    <w:rsid w:val="00D67D27"/>
    <w:rsid w:val="00D67ED8"/>
    <w:rsid w:val="00D70560"/>
    <w:rsid w:val="00D707AB"/>
    <w:rsid w:val="00D70C4C"/>
    <w:rsid w:val="00D70FA8"/>
    <w:rsid w:val="00D7290C"/>
    <w:rsid w:val="00D73155"/>
    <w:rsid w:val="00D73386"/>
    <w:rsid w:val="00D73774"/>
    <w:rsid w:val="00D740A7"/>
    <w:rsid w:val="00D74598"/>
    <w:rsid w:val="00D7466B"/>
    <w:rsid w:val="00D74758"/>
    <w:rsid w:val="00D7475C"/>
    <w:rsid w:val="00D75209"/>
    <w:rsid w:val="00D75560"/>
    <w:rsid w:val="00D75591"/>
    <w:rsid w:val="00D755ED"/>
    <w:rsid w:val="00D75629"/>
    <w:rsid w:val="00D757AF"/>
    <w:rsid w:val="00D75920"/>
    <w:rsid w:val="00D759FB"/>
    <w:rsid w:val="00D75D29"/>
    <w:rsid w:val="00D75F63"/>
    <w:rsid w:val="00D76026"/>
    <w:rsid w:val="00D760A1"/>
    <w:rsid w:val="00D76308"/>
    <w:rsid w:val="00D76774"/>
    <w:rsid w:val="00D774A8"/>
    <w:rsid w:val="00D774E9"/>
    <w:rsid w:val="00D777A4"/>
    <w:rsid w:val="00D77A21"/>
    <w:rsid w:val="00D77B1E"/>
    <w:rsid w:val="00D77B94"/>
    <w:rsid w:val="00D803AA"/>
    <w:rsid w:val="00D80452"/>
    <w:rsid w:val="00D807CB"/>
    <w:rsid w:val="00D80A69"/>
    <w:rsid w:val="00D80CBE"/>
    <w:rsid w:val="00D81471"/>
    <w:rsid w:val="00D82448"/>
    <w:rsid w:val="00D826DD"/>
    <w:rsid w:val="00D82832"/>
    <w:rsid w:val="00D82C72"/>
    <w:rsid w:val="00D8360F"/>
    <w:rsid w:val="00D83817"/>
    <w:rsid w:val="00D83974"/>
    <w:rsid w:val="00D83BE8"/>
    <w:rsid w:val="00D83D40"/>
    <w:rsid w:val="00D841E3"/>
    <w:rsid w:val="00D8462A"/>
    <w:rsid w:val="00D84771"/>
    <w:rsid w:val="00D84781"/>
    <w:rsid w:val="00D850B9"/>
    <w:rsid w:val="00D85119"/>
    <w:rsid w:val="00D853B4"/>
    <w:rsid w:val="00D856A7"/>
    <w:rsid w:val="00D857E7"/>
    <w:rsid w:val="00D859C6"/>
    <w:rsid w:val="00D85BDE"/>
    <w:rsid w:val="00D861F7"/>
    <w:rsid w:val="00D862D4"/>
    <w:rsid w:val="00D863CC"/>
    <w:rsid w:val="00D86816"/>
    <w:rsid w:val="00D86F00"/>
    <w:rsid w:val="00D86F9E"/>
    <w:rsid w:val="00D870E7"/>
    <w:rsid w:val="00D870FD"/>
    <w:rsid w:val="00D8750F"/>
    <w:rsid w:val="00D87656"/>
    <w:rsid w:val="00D87B63"/>
    <w:rsid w:val="00D87D4E"/>
    <w:rsid w:val="00D87D90"/>
    <w:rsid w:val="00D87E5E"/>
    <w:rsid w:val="00D90021"/>
    <w:rsid w:val="00D9018D"/>
    <w:rsid w:val="00D90334"/>
    <w:rsid w:val="00D903E5"/>
    <w:rsid w:val="00D903FB"/>
    <w:rsid w:val="00D9077B"/>
    <w:rsid w:val="00D90B0E"/>
    <w:rsid w:val="00D91351"/>
    <w:rsid w:val="00D91547"/>
    <w:rsid w:val="00D9191B"/>
    <w:rsid w:val="00D91C69"/>
    <w:rsid w:val="00D91DA3"/>
    <w:rsid w:val="00D91FC1"/>
    <w:rsid w:val="00D9268D"/>
    <w:rsid w:val="00D9299D"/>
    <w:rsid w:val="00D92E9A"/>
    <w:rsid w:val="00D93020"/>
    <w:rsid w:val="00D930E1"/>
    <w:rsid w:val="00D934A4"/>
    <w:rsid w:val="00D934DD"/>
    <w:rsid w:val="00D93696"/>
    <w:rsid w:val="00D939AD"/>
    <w:rsid w:val="00D93B17"/>
    <w:rsid w:val="00D93D74"/>
    <w:rsid w:val="00D94287"/>
    <w:rsid w:val="00D94AF7"/>
    <w:rsid w:val="00D963A3"/>
    <w:rsid w:val="00D964C9"/>
    <w:rsid w:val="00D96694"/>
    <w:rsid w:val="00D96D34"/>
    <w:rsid w:val="00D97765"/>
    <w:rsid w:val="00D97EAC"/>
    <w:rsid w:val="00D97F8A"/>
    <w:rsid w:val="00DA0069"/>
    <w:rsid w:val="00DA02B2"/>
    <w:rsid w:val="00DA0332"/>
    <w:rsid w:val="00DA054F"/>
    <w:rsid w:val="00DA07FC"/>
    <w:rsid w:val="00DA133F"/>
    <w:rsid w:val="00DA1630"/>
    <w:rsid w:val="00DA169A"/>
    <w:rsid w:val="00DA1A40"/>
    <w:rsid w:val="00DA1BF4"/>
    <w:rsid w:val="00DA1F5D"/>
    <w:rsid w:val="00DA2063"/>
    <w:rsid w:val="00DA21DE"/>
    <w:rsid w:val="00DA23DA"/>
    <w:rsid w:val="00DA29DB"/>
    <w:rsid w:val="00DA2A3D"/>
    <w:rsid w:val="00DA2C46"/>
    <w:rsid w:val="00DA2CB0"/>
    <w:rsid w:val="00DA2EAE"/>
    <w:rsid w:val="00DA2EDB"/>
    <w:rsid w:val="00DA3330"/>
    <w:rsid w:val="00DA3715"/>
    <w:rsid w:val="00DA409F"/>
    <w:rsid w:val="00DA4613"/>
    <w:rsid w:val="00DA4615"/>
    <w:rsid w:val="00DA486D"/>
    <w:rsid w:val="00DA4F46"/>
    <w:rsid w:val="00DA51EB"/>
    <w:rsid w:val="00DA532D"/>
    <w:rsid w:val="00DA5571"/>
    <w:rsid w:val="00DA595A"/>
    <w:rsid w:val="00DA5BBC"/>
    <w:rsid w:val="00DA5DCB"/>
    <w:rsid w:val="00DA6100"/>
    <w:rsid w:val="00DA6106"/>
    <w:rsid w:val="00DA6195"/>
    <w:rsid w:val="00DA65A8"/>
    <w:rsid w:val="00DA7292"/>
    <w:rsid w:val="00DA7637"/>
    <w:rsid w:val="00DA7BF8"/>
    <w:rsid w:val="00DA7DAD"/>
    <w:rsid w:val="00DA7E17"/>
    <w:rsid w:val="00DA7F2B"/>
    <w:rsid w:val="00DB0043"/>
    <w:rsid w:val="00DB0139"/>
    <w:rsid w:val="00DB04A9"/>
    <w:rsid w:val="00DB0CA7"/>
    <w:rsid w:val="00DB0CC3"/>
    <w:rsid w:val="00DB1039"/>
    <w:rsid w:val="00DB173E"/>
    <w:rsid w:val="00DB2986"/>
    <w:rsid w:val="00DB31DF"/>
    <w:rsid w:val="00DB32C5"/>
    <w:rsid w:val="00DB3478"/>
    <w:rsid w:val="00DB37AA"/>
    <w:rsid w:val="00DB3CA2"/>
    <w:rsid w:val="00DB3E2A"/>
    <w:rsid w:val="00DB3E4A"/>
    <w:rsid w:val="00DB46CD"/>
    <w:rsid w:val="00DB4ACE"/>
    <w:rsid w:val="00DB4B6D"/>
    <w:rsid w:val="00DB4DBA"/>
    <w:rsid w:val="00DB5259"/>
    <w:rsid w:val="00DB5276"/>
    <w:rsid w:val="00DB53FC"/>
    <w:rsid w:val="00DB5631"/>
    <w:rsid w:val="00DB56E8"/>
    <w:rsid w:val="00DB576E"/>
    <w:rsid w:val="00DB59B5"/>
    <w:rsid w:val="00DB5F3F"/>
    <w:rsid w:val="00DB60C0"/>
    <w:rsid w:val="00DB648A"/>
    <w:rsid w:val="00DB64C5"/>
    <w:rsid w:val="00DB686A"/>
    <w:rsid w:val="00DB6E57"/>
    <w:rsid w:val="00DB7308"/>
    <w:rsid w:val="00DB73B5"/>
    <w:rsid w:val="00DB7490"/>
    <w:rsid w:val="00DB7D25"/>
    <w:rsid w:val="00DB7D33"/>
    <w:rsid w:val="00DC031A"/>
    <w:rsid w:val="00DC0601"/>
    <w:rsid w:val="00DC097E"/>
    <w:rsid w:val="00DC0E56"/>
    <w:rsid w:val="00DC13F5"/>
    <w:rsid w:val="00DC146B"/>
    <w:rsid w:val="00DC1812"/>
    <w:rsid w:val="00DC2324"/>
    <w:rsid w:val="00DC2371"/>
    <w:rsid w:val="00DC2807"/>
    <w:rsid w:val="00DC2CC9"/>
    <w:rsid w:val="00DC31D6"/>
    <w:rsid w:val="00DC3267"/>
    <w:rsid w:val="00DC338F"/>
    <w:rsid w:val="00DC33AF"/>
    <w:rsid w:val="00DC3936"/>
    <w:rsid w:val="00DC3D3E"/>
    <w:rsid w:val="00DC3EC7"/>
    <w:rsid w:val="00DC43F3"/>
    <w:rsid w:val="00DC49F8"/>
    <w:rsid w:val="00DC4E02"/>
    <w:rsid w:val="00DC578B"/>
    <w:rsid w:val="00DC5925"/>
    <w:rsid w:val="00DC5CF7"/>
    <w:rsid w:val="00DC6321"/>
    <w:rsid w:val="00DC652C"/>
    <w:rsid w:val="00DC68F3"/>
    <w:rsid w:val="00DC7149"/>
    <w:rsid w:val="00DC7281"/>
    <w:rsid w:val="00DC72D5"/>
    <w:rsid w:val="00DC7ADA"/>
    <w:rsid w:val="00DC7C3A"/>
    <w:rsid w:val="00DD005A"/>
    <w:rsid w:val="00DD0656"/>
    <w:rsid w:val="00DD11D0"/>
    <w:rsid w:val="00DD1472"/>
    <w:rsid w:val="00DD1509"/>
    <w:rsid w:val="00DD23D3"/>
    <w:rsid w:val="00DD262B"/>
    <w:rsid w:val="00DD28F8"/>
    <w:rsid w:val="00DD2DD7"/>
    <w:rsid w:val="00DD344D"/>
    <w:rsid w:val="00DD38C5"/>
    <w:rsid w:val="00DD3B80"/>
    <w:rsid w:val="00DD404B"/>
    <w:rsid w:val="00DD42A8"/>
    <w:rsid w:val="00DD459F"/>
    <w:rsid w:val="00DD46DF"/>
    <w:rsid w:val="00DD4F60"/>
    <w:rsid w:val="00DD4F98"/>
    <w:rsid w:val="00DD502C"/>
    <w:rsid w:val="00DD50CF"/>
    <w:rsid w:val="00DD5646"/>
    <w:rsid w:val="00DD5AEB"/>
    <w:rsid w:val="00DD5DEF"/>
    <w:rsid w:val="00DD6030"/>
    <w:rsid w:val="00DD6095"/>
    <w:rsid w:val="00DD6130"/>
    <w:rsid w:val="00DD61EE"/>
    <w:rsid w:val="00DD6853"/>
    <w:rsid w:val="00DD70D3"/>
    <w:rsid w:val="00DD7865"/>
    <w:rsid w:val="00DD7FB5"/>
    <w:rsid w:val="00DE1185"/>
    <w:rsid w:val="00DE153B"/>
    <w:rsid w:val="00DE1BBF"/>
    <w:rsid w:val="00DE1D49"/>
    <w:rsid w:val="00DE2005"/>
    <w:rsid w:val="00DE2017"/>
    <w:rsid w:val="00DE25E5"/>
    <w:rsid w:val="00DE364A"/>
    <w:rsid w:val="00DE3A7E"/>
    <w:rsid w:val="00DE45D6"/>
    <w:rsid w:val="00DE497D"/>
    <w:rsid w:val="00DE4D10"/>
    <w:rsid w:val="00DE4FB6"/>
    <w:rsid w:val="00DE5495"/>
    <w:rsid w:val="00DE5792"/>
    <w:rsid w:val="00DE5AA1"/>
    <w:rsid w:val="00DE6119"/>
    <w:rsid w:val="00DE6E98"/>
    <w:rsid w:val="00DE7407"/>
    <w:rsid w:val="00DE745D"/>
    <w:rsid w:val="00DE75F3"/>
    <w:rsid w:val="00DE7B50"/>
    <w:rsid w:val="00DE7C32"/>
    <w:rsid w:val="00DE7FA3"/>
    <w:rsid w:val="00DF0221"/>
    <w:rsid w:val="00DF09FD"/>
    <w:rsid w:val="00DF0F18"/>
    <w:rsid w:val="00DF0F51"/>
    <w:rsid w:val="00DF0FA4"/>
    <w:rsid w:val="00DF116E"/>
    <w:rsid w:val="00DF1424"/>
    <w:rsid w:val="00DF16BC"/>
    <w:rsid w:val="00DF19E4"/>
    <w:rsid w:val="00DF2144"/>
    <w:rsid w:val="00DF24F5"/>
    <w:rsid w:val="00DF26BA"/>
    <w:rsid w:val="00DF2813"/>
    <w:rsid w:val="00DF2CDD"/>
    <w:rsid w:val="00DF2E85"/>
    <w:rsid w:val="00DF362A"/>
    <w:rsid w:val="00DF39C2"/>
    <w:rsid w:val="00DF3B64"/>
    <w:rsid w:val="00DF3FF4"/>
    <w:rsid w:val="00DF401E"/>
    <w:rsid w:val="00DF5634"/>
    <w:rsid w:val="00DF571E"/>
    <w:rsid w:val="00DF66A4"/>
    <w:rsid w:val="00DF6BF1"/>
    <w:rsid w:val="00DF6C6D"/>
    <w:rsid w:val="00DF6D75"/>
    <w:rsid w:val="00DF6DEB"/>
    <w:rsid w:val="00DF7090"/>
    <w:rsid w:val="00DF743A"/>
    <w:rsid w:val="00DF7729"/>
    <w:rsid w:val="00DF79BD"/>
    <w:rsid w:val="00DF79D0"/>
    <w:rsid w:val="00DF7C3D"/>
    <w:rsid w:val="00DF7DD9"/>
    <w:rsid w:val="00E002A5"/>
    <w:rsid w:val="00E00778"/>
    <w:rsid w:val="00E00839"/>
    <w:rsid w:val="00E009C3"/>
    <w:rsid w:val="00E009E1"/>
    <w:rsid w:val="00E00DBB"/>
    <w:rsid w:val="00E00EE9"/>
    <w:rsid w:val="00E01417"/>
    <w:rsid w:val="00E01558"/>
    <w:rsid w:val="00E01565"/>
    <w:rsid w:val="00E01807"/>
    <w:rsid w:val="00E01CA2"/>
    <w:rsid w:val="00E01CB2"/>
    <w:rsid w:val="00E01E3E"/>
    <w:rsid w:val="00E01FBB"/>
    <w:rsid w:val="00E026C8"/>
    <w:rsid w:val="00E02904"/>
    <w:rsid w:val="00E02FAC"/>
    <w:rsid w:val="00E034C4"/>
    <w:rsid w:val="00E0363A"/>
    <w:rsid w:val="00E04111"/>
    <w:rsid w:val="00E047FC"/>
    <w:rsid w:val="00E04A96"/>
    <w:rsid w:val="00E04E0B"/>
    <w:rsid w:val="00E04EC5"/>
    <w:rsid w:val="00E050D5"/>
    <w:rsid w:val="00E050E7"/>
    <w:rsid w:val="00E05347"/>
    <w:rsid w:val="00E0562B"/>
    <w:rsid w:val="00E05692"/>
    <w:rsid w:val="00E05C78"/>
    <w:rsid w:val="00E062CA"/>
    <w:rsid w:val="00E0636F"/>
    <w:rsid w:val="00E069F9"/>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1D"/>
    <w:rsid w:val="00E11167"/>
    <w:rsid w:val="00E112B5"/>
    <w:rsid w:val="00E11DEB"/>
    <w:rsid w:val="00E1210C"/>
    <w:rsid w:val="00E12739"/>
    <w:rsid w:val="00E12C11"/>
    <w:rsid w:val="00E1306B"/>
    <w:rsid w:val="00E13186"/>
    <w:rsid w:val="00E13293"/>
    <w:rsid w:val="00E134FA"/>
    <w:rsid w:val="00E13CC7"/>
    <w:rsid w:val="00E13CEA"/>
    <w:rsid w:val="00E14016"/>
    <w:rsid w:val="00E140EA"/>
    <w:rsid w:val="00E142BC"/>
    <w:rsid w:val="00E143DE"/>
    <w:rsid w:val="00E147DF"/>
    <w:rsid w:val="00E152F7"/>
    <w:rsid w:val="00E1530D"/>
    <w:rsid w:val="00E15BC8"/>
    <w:rsid w:val="00E15C89"/>
    <w:rsid w:val="00E15CCC"/>
    <w:rsid w:val="00E15D06"/>
    <w:rsid w:val="00E15F68"/>
    <w:rsid w:val="00E1610C"/>
    <w:rsid w:val="00E1637F"/>
    <w:rsid w:val="00E1639A"/>
    <w:rsid w:val="00E16592"/>
    <w:rsid w:val="00E165BF"/>
    <w:rsid w:val="00E16C27"/>
    <w:rsid w:val="00E17026"/>
    <w:rsid w:val="00E17220"/>
    <w:rsid w:val="00E1751A"/>
    <w:rsid w:val="00E17612"/>
    <w:rsid w:val="00E17AB6"/>
    <w:rsid w:val="00E20171"/>
    <w:rsid w:val="00E21250"/>
    <w:rsid w:val="00E21280"/>
    <w:rsid w:val="00E213FB"/>
    <w:rsid w:val="00E218DF"/>
    <w:rsid w:val="00E21A7F"/>
    <w:rsid w:val="00E22064"/>
    <w:rsid w:val="00E2213E"/>
    <w:rsid w:val="00E22A7F"/>
    <w:rsid w:val="00E22C7F"/>
    <w:rsid w:val="00E22D0A"/>
    <w:rsid w:val="00E232BA"/>
    <w:rsid w:val="00E2366E"/>
    <w:rsid w:val="00E23CBF"/>
    <w:rsid w:val="00E23D82"/>
    <w:rsid w:val="00E2409B"/>
    <w:rsid w:val="00E24127"/>
    <w:rsid w:val="00E24356"/>
    <w:rsid w:val="00E254BB"/>
    <w:rsid w:val="00E25606"/>
    <w:rsid w:val="00E2572A"/>
    <w:rsid w:val="00E2592A"/>
    <w:rsid w:val="00E26053"/>
    <w:rsid w:val="00E26622"/>
    <w:rsid w:val="00E26A58"/>
    <w:rsid w:val="00E26FCF"/>
    <w:rsid w:val="00E27514"/>
    <w:rsid w:val="00E276E2"/>
    <w:rsid w:val="00E30008"/>
    <w:rsid w:val="00E3017D"/>
    <w:rsid w:val="00E30242"/>
    <w:rsid w:val="00E302A1"/>
    <w:rsid w:val="00E30907"/>
    <w:rsid w:val="00E30A4B"/>
    <w:rsid w:val="00E30D19"/>
    <w:rsid w:val="00E31244"/>
    <w:rsid w:val="00E31300"/>
    <w:rsid w:val="00E31757"/>
    <w:rsid w:val="00E31AA8"/>
    <w:rsid w:val="00E320AF"/>
    <w:rsid w:val="00E32242"/>
    <w:rsid w:val="00E3296A"/>
    <w:rsid w:val="00E32E34"/>
    <w:rsid w:val="00E3306C"/>
    <w:rsid w:val="00E336E2"/>
    <w:rsid w:val="00E337C2"/>
    <w:rsid w:val="00E3386E"/>
    <w:rsid w:val="00E33A79"/>
    <w:rsid w:val="00E33AFA"/>
    <w:rsid w:val="00E33FBB"/>
    <w:rsid w:val="00E3453B"/>
    <w:rsid w:val="00E34707"/>
    <w:rsid w:val="00E347C5"/>
    <w:rsid w:val="00E34E1D"/>
    <w:rsid w:val="00E350BA"/>
    <w:rsid w:val="00E352C5"/>
    <w:rsid w:val="00E35324"/>
    <w:rsid w:val="00E35669"/>
    <w:rsid w:val="00E3571B"/>
    <w:rsid w:val="00E3630A"/>
    <w:rsid w:val="00E36CCD"/>
    <w:rsid w:val="00E36D0A"/>
    <w:rsid w:val="00E36D71"/>
    <w:rsid w:val="00E37545"/>
    <w:rsid w:val="00E37648"/>
    <w:rsid w:val="00E3780D"/>
    <w:rsid w:val="00E37CAA"/>
    <w:rsid w:val="00E37D65"/>
    <w:rsid w:val="00E37EEF"/>
    <w:rsid w:val="00E40042"/>
    <w:rsid w:val="00E402C8"/>
    <w:rsid w:val="00E40929"/>
    <w:rsid w:val="00E40AEF"/>
    <w:rsid w:val="00E40ECF"/>
    <w:rsid w:val="00E411CD"/>
    <w:rsid w:val="00E41868"/>
    <w:rsid w:val="00E41BF1"/>
    <w:rsid w:val="00E41DD3"/>
    <w:rsid w:val="00E42BB6"/>
    <w:rsid w:val="00E42D97"/>
    <w:rsid w:val="00E43108"/>
    <w:rsid w:val="00E43523"/>
    <w:rsid w:val="00E4360D"/>
    <w:rsid w:val="00E4371F"/>
    <w:rsid w:val="00E438EB"/>
    <w:rsid w:val="00E439EA"/>
    <w:rsid w:val="00E43C7C"/>
    <w:rsid w:val="00E43E43"/>
    <w:rsid w:val="00E43F5E"/>
    <w:rsid w:val="00E4439B"/>
    <w:rsid w:val="00E44790"/>
    <w:rsid w:val="00E44AD5"/>
    <w:rsid w:val="00E44E85"/>
    <w:rsid w:val="00E44ED3"/>
    <w:rsid w:val="00E45020"/>
    <w:rsid w:val="00E451D3"/>
    <w:rsid w:val="00E4545E"/>
    <w:rsid w:val="00E45E0C"/>
    <w:rsid w:val="00E45FE6"/>
    <w:rsid w:val="00E465A3"/>
    <w:rsid w:val="00E465E6"/>
    <w:rsid w:val="00E466AF"/>
    <w:rsid w:val="00E46857"/>
    <w:rsid w:val="00E46917"/>
    <w:rsid w:val="00E46BBF"/>
    <w:rsid w:val="00E46E18"/>
    <w:rsid w:val="00E47650"/>
    <w:rsid w:val="00E47871"/>
    <w:rsid w:val="00E47949"/>
    <w:rsid w:val="00E47AAD"/>
    <w:rsid w:val="00E47E10"/>
    <w:rsid w:val="00E502EA"/>
    <w:rsid w:val="00E50380"/>
    <w:rsid w:val="00E507EC"/>
    <w:rsid w:val="00E508B6"/>
    <w:rsid w:val="00E50B93"/>
    <w:rsid w:val="00E511B3"/>
    <w:rsid w:val="00E51654"/>
    <w:rsid w:val="00E51666"/>
    <w:rsid w:val="00E521A7"/>
    <w:rsid w:val="00E522D2"/>
    <w:rsid w:val="00E52481"/>
    <w:rsid w:val="00E527AF"/>
    <w:rsid w:val="00E52918"/>
    <w:rsid w:val="00E529BE"/>
    <w:rsid w:val="00E52F1C"/>
    <w:rsid w:val="00E52FAC"/>
    <w:rsid w:val="00E531CB"/>
    <w:rsid w:val="00E53989"/>
    <w:rsid w:val="00E551D1"/>
    <w:rsid w:val="00E556E8"/>
    <w:rsid w:val="00E55AEC"/>
    <w:rsid w:val="00E5608C"/>
    <w:rsid w:val="00E5632C"/>
    <w:rsid w:val="00E5648E"/>
    <w:rsid w:val="00E57467"/>
    <w:rsid w:val="00E57A7D"/>
    <w:rsid w:val="00E57D63"/>
    <w:rsid w:val="00E57F19"/>
    <w:rsid w:val="00E605E1"/>
    <w:rsid w:val="00E60644"/>
    <w:rsid w:val="00E60811"/>
    <w:rsid w:val="00E609A6"/>
    <w:rsid w:val="00E61150"/>
    <w:rsid w:val="00E6130A"/>
    <w:rsid w:val="00E6168D"/>
    <w:rsid w:val="00E61B69"/>
    <w:rsid w:val="00E61C26"/>
    <w:rsid w:val="00E624A4"/>
    <w:rsid w:val="00E6279C"/>
    <w:rsid w:val="00E627A3"/>
    <w:rsid w:val="00E62867"/>
    <w:rsid w:val="00E628B0"/>
    <w:rsid w:val="00E628E2"/>
    <w:rsid w:val="00E62B88"/>
    <w:rsid w:val="00E63004"/>
    <w:rsid w:val="00E63344"/>
    <w:rsid w:val="00E6371A"/>
    <w:rsid w:val="00E6390F"/>
    <w:rsid w:val="00E639DC"/>
    <w:rsid w:val="00E6405A"/>
    <w:rsid w:val="00E64753"/>
    <w:rsid w:val="00E64839"/>
    <w:rsid w:val="00E64934"/>
    <w:rsid w:val="00E64ECC"/>
    <w:rsid w:val="00E660E4"/>
    <w:rsid w:val="00E66622"/>
    <w:rsid w:val="00E66780"/>
    <w:rsid w:val="00E6694D"/>
    <w:rsid w:val="00E67825"/>
    <w:rsid w:val="00E67B6D"/>
    <w:rsid w:val="00E67C1C"/>
    <w:rsid w:val="00E67DC7"/>
    <w:rsid w:val="00E70067"/>
    <w:rsid w:val="00E703A8"/>
    <w:rsid w:val="00E703FD"/>
    <w:rsid w:val="00E70A4B"/>
    <w:rsid w:val="00E70EEE"/>
    <w:rsid w:val="00E71354"/>
    <w:rsid w:val="00E713DF"/>
    <w:rsid w:val="00E713E8"/>
    <w:rsid w:val="00E7146C"/>
    <w:rsid w:val="00E71699"/>
    <w:rsid w:val="00E718A9"/>
    <w:rsid w:val="00E71A74"/>
    <w:rsid w:val="00E71B9C"/>
    <w:rsid w:val="00E71C16"/>
    <w:rsid w:val="00E72192"/>
    <w:rsid w:val="00E72451"/>
    <w:rsid w:val="00E726A9"/>
    <w:rsid w:val="00E726DC"/>
    <w:rsid w:val="00E72A0B"/>
    <w:rsid w:val="00E72C9A"/>
    <w:rsid w:val="00E73039"/>
    <w:rsid w:val="00E734CC"/>
    <w:rsid w:val="00E7377C"/>
    <w:rsid w:val="00E73858"/>
    <w:rsid w:val="00E73936"/>
    <w:rsid w:val="00E73F43"/>
    <w:rsid w:val="00E7432D"/>
    <w:rsid w:val="00E744EC"/>
    <w:rsid w:val="00E745EA"/>
    <w:rsid w:val="00E749EC"/>
    <w:rsid w:val="00E753BD"/>
    <w:rsid w:val="00E758DA"/>
    <w:rsid w:val="00E75B38"/>
    <w:rsid w:val="00E75CB3"/>
    <w:rsid w:val="00E75EE2"/>
    <w:rsid w:val="00E75F1B"/>
    <w:rsid w:val="00E7626B"/>
    <w:rsid w:val="00E764B2"/>
    <w:rsid w:val="00E769FB"/>
    <w:rsid w:val="00E77335"/>
    <w:rsid w:val="00E77902"/>
    <w:rsid w:val="00E77EA6"/>
    <w:rsid w:val="00E77F50"/>
    <w:rsid w:val="00E80792"/>
    <w:rsid w:val="00E80875"/>
    <w:rsid w:val="00E80D48"/>
    <w:rsid w:val="00E81171"/>
    <w:rsid w:val="00E815EA"/>
    <w:rsid w:val="00E81DC2"/>
    <w:rsid w:val="00E81E21"/>
    <w:rsid w:val="00E81F76"/>
    <w:rsid w:val="00E82270"/>
    <w:rsid w:val="00E824DF"/>
    <w:rsid w:val="00E82853"/>
    <w:rsid w:val="00E82A25"/>
    <w:rsid w:val="00E82B3F"/>
    <w:rsid w:val="00E82BCC"/>
    <w:rsid w:val="00E83058"/>
    <w:rsid w:val="00E8312D"/>
    <w:rsid w:val="00E8372F"/>
    <w:rsid w:val="00E83C24"/>
    <w:rsid w:val="00E83D7C"/>
    <w:rsid w:val="00E8408A"/>
    <w:rsid w:val="00E842AC"/>
    <w:rsid w:val="00E842EB"/>
    <w:rsid w:val="00E8442C"/>
    <w:rsid w:val="00E84C0D"/>
    <w:rsid w:val="00E84C2C"/>
    <w:rsid w:val="00E8541E"/>
    <w:rsid w:val="00E85488"/>
    <w:rsid w:val="00E85790"/>
    <w:rsid w:val="00E858CD"/>
    <w:rsid w:val="00E85A36"/>
    <w:rsid w:val="00E85A7A"/>
    <w:rsid w:val="00E85BA8"/>
    <w:rsid w:val="00E85C57"/>
    <w:rsid w:val="00E85DB3"/>
    <w:rsid w:val="00E86032"/>
    <w:rsid w:val="00E86061"/>
    <w:rsid w:val="00E87934"/>
    <w:rsid w:val="00E90084"/>
    <w:rsid w:val="00E90634"/>
    <w:rsid w:val="00E91847"/>
    <w:rsid w:val="00E91BA8"/>
    <w:rsid w:val="00E91DAD"/>
    <w:rsid w:val="00E9215A"/>
    <w:rsid w:val="00E9225A"/>
    <w:rsid w:val="00E922B7"/>
    <w:rsid w:val="00E92A76"/>
    <w:rsid w:val="00E92C72"/>
    <w:rsid w:val="00E92DF6"/>
    <w:rsid w:val="00E92FAB"/>
    <w:rsid w:val="00E93178"/>
    <w:rsid w:val="00E93235"/>
    <w:rsid w:val="00E932EE"/>
    <w:rsid w:val="00E93423"/>
    <w:rsid w:val="00E935F9"/>
    <w:rsid w:val="00E9372E"/>
    <w:rsid w:val="00E939F8"/>
    <w:rsid w:val="00E94525"/>
    <w:rsid w:val="00E94689"/>
    <w:rsid w:val="00E94CB2"/>
    <w:rsid w:val="00E94CC3"/>
    <w:rsid w:val="00E94FE5"/>
    <w:rsid w:val="00E9580C"/>
    <w:rsid w:val="00E96142"/>
    <w:rsid w:val="00E962D1"/>
    <w:rsid w:val="00E963A8"/>
    <w:rsid w:val="00E96558"/>
    <w:rsid w:val="00EA00A7"/>
    <w:rsid w:val="00EA030E"/>
    <w:rsid w:val="00EA0363"/>
    <w:rsid w:val="00EA093B"/>
    <w:rsid w:val="00EA10EA"/>
    <w:rsid w:val="00EA1ABF"/>
    <w:rsid w:val="00EA1C24"/>
    <w:rsid w:val="00EA205C"/>
    <w:rsid w:val="00EA28AD"/>
    <w:rsid w:val="00EA2AB5"/>
    <w:rsid w:val="00EA2EBD"/>
    <w:rsid w:val="00EA31FB"/>
    <w:rsid w:val="00EA32A4"/>
    <w:rsid w:val="00EA373F"/>
    <w:rsid w:val="00EA3C4A"/>
    <w:rsid w:val="00EA3F3C"/>
    <w:rsid w:val="00EA3FE6"/>
    <w:rsid w:val="00EA4947"/>
    <w:rsid w:val="00EA4C08"/>
    <w:rsid w:val="00EA5C66"/>
    <w:rsid w:val="00EA601B"/>
    <w:rsid w:val="00EA6844"/>
    <w:rsid w:val="00EA68EF"/>
    <w:rsid w:val="00EA6943"/>
    <w:rsid w:val="00EA6D2C"/>
    <w:rsid w:val="00EA75D2"/>
    <w:rsid w:val="00EA777B"/>
    <w:rsid w:val="00EA799C"/>
    <w:rsid w:val="00EA79A8"/>
    <w:rsid w:val="00EA7C6E"/>
    <w:rsid w:val="00EB01B7"/>
    <w:rsid w:val="00EB0585"/>
    <w:rsid w:val="00EB06B5"/>
    <w:rsid w:val="00EB0D70"/>
    <w:rsid w:val="00EB0F29"/>
    <w:rsid w:val="00EB1525"/>
    <w:rsid w:val="00EB2206"/>
    <w:rsid w:val="00EB235E"/>
    <w:rsid w:val="00EB257A"/>
    <w:rsid w:val="00EB283E"/>
    <w:rsid w:val="00EB2AA2"/>
    <w:rsid w:val="00EB2DF9"/>
    <w:rsid w:val="00EB332D"/>
    <w:rsid w:val="00EB34D0"/>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6D02"/>
    <w:rsid w:val="00EB73A9"/>
    <w:rsid w:val="00EB78DB"/>
    <w:rsid w:val="00EC0097"/>
    <w:rsid w:val="00EC095E"/>
    <w:rsid w:val="00EC0E94"/>
    <w:rsid w:val="00EC1506"/>
    <w:rsid w:val="00EC1584"/>
    <w:rsid w:val="00EC1685"/>
    <w:rsid w:val="00EC17D9"/>
    <w:rsid w:val="00EC1C0D"/>
    <w:rsid w:val="00EC1E06"/>
    <w:rsid w:val="00EC2954"/>
    <w:rsid w:val="00EC2B0D"/>
    <w:rsid w:val="00EC2EDC"/>
    <w:rsid w:val="00EC374C"/>
    <w:rsid w:val="00EC3958"/>
    <w:rsid w:val="00EC3B5F"/>
    <w:rsid w:val="00EC3C8D"/>
    <w:rsid w:val="00EC3C95"/>
    <w:rsid w:val="00EC406B"/>
    <w:rsid w:val="00EC440B"/>
    <w:rsid w:val="00EC4A7C"/>
    <w:rsid w:val="00EC4BB3"/>
    <w:rsid w:val="00EC52A5"/>
    <w:rsid w:val="00EC54DC"/>
    <w:rsid w:val="00EC6034"/>
    <w:rsid w:val="00EC603F"/>
    <w:rsid w:val="00EC6347"/>
    <w:rsid w:val="00EC6533"/>
    <w:rsid w:val="00EC65EE"/>
    <w:rsid w:val="00EC66BB"/>
    <w:rsid w:val="00EC6945"/>
    <w:rsid w:val="00EC69C6"/>
    <w:rsid w:val="00EC69F6"/>
    <w:rsid w:val="00EC711A"/>
    <w:rsid w:val="00EC7138"/>
    <w:rsid w:val="00ED013A"/>
    <w:rsid w:val="00ED030D"/>
    <w:rsid w:val="00ED08FF"/>
    <w:rsid w:val="00ED0DC5"/>
    <w:rsid w:val="00ED0F2D"/>
    <w:rsid w:val="00ED15C8"/>
    <w:rsid w:val="00ED1CC7"/>
    <w:rsid w:val="00ED2A87"/>
    <w:rsid w:val="00ED2B45"/>
    <w:rsid w:val="00ED2FDF"/>
    <w:rsid w:val="00ED3623"/>
    <w:rsid w:val="00ED3A1D"/>
    <w:rsid w:val="00ED3A7A"/>
    <w:rsid w:val="00ED3EE9"/>
    <w:rsid w:val="00ED41A4"/>
    <w:rsid w:val="00ED4523"/>
    <w:rsid w:val="00ED52B5"/>
    <w:rsid w:val="00ED572C"/>
    <w:rsid w:val="00ED5A65"/>
    <w:rsid w:val="00ED5F40"/>
    <w:rsid w:val="00ED6380"/>
    <w:rsid w:val="00ED672A"/>
    <w:rsid w:val="00ED6EE0"/>
    <w:rsid w:val="00ED6F3D"/>
    <w:rsid w:val="00ED708A"/>
    <w:rsid w:val="00ED7364"/>
    <w:rsid w:val="00ED7A5B"/>
    <w:rsid w:val="00ED7AC8"/>
    <w:rsid w:val="00ED7C3F"/>
    <w:rsid w:val="00ED7D09"/>
    <w:rsid w:val="00EE02A0"/>
    <w:rsid w:val="00EE0329"/>
    <w:rsid w:val="00EE086B"/>
    <w:rsid w:val="00EE0CB0"/>
    <w:rsid w:val="00EE0EFA"/>
    <w:rsid w:val="00EE1122"/>
    <w:rsid w:val="00EE1DFC"/>
    <w:rsid w:val="00EE2874"/>
    <w:rsid w:val="00EE2932"/>
    <w:rsid w:val="00EE2A72"/>
    <w:rsid w:val="00EE2FED"/>
    <w:rsid w:val="00EE3195"/>
    <w:rsid w:val="00EE3345"/>
    <w:rsid w:val="00EE3913"/>
    <w:rsid w:val="00EE3C10"/>
    <w:rsid w:val="00EE48AE"/>
    <w:rsid w:val="00EE49E0"/>
    <w:rsid w:val="00EE4C05"/>
    <w:rsid w:val="00EE4DD4"/>
    <w:rsid w:val="00EE4E83"/>
    <w:rsid w:val="00EE5471"/>
    <w:rsid w:val="00EE58DB"/>
    <w:rsid w:val="00EE5D48"/>
    <w:rsid w:val="00EE5F7F"/>
    <w:rsid w:val="00EE6057"/>
    <w:rsid w:val="00EE60FD"/>
    <w:rsid w:val="00EE61F2"/>
    <w:rsid w:val="00EE6236"/>
    <w:rsid w:val="00EE629A"/>
    <w:rsid w:val="00EE6B57"/>
    <w:rsid w:val="00EE6F36"/>
    <w:rsid w:val="00EE704C"/>
    <w:rsid w:val="00EE717B"/>
    <w:rsid w:val="00EE71E4"/>
    <w:rsid w:val="00EE73EB"/>
    <w:rsid w:val="00EE7D5A"/>
    <w:rsid w:val="00EE7D69"/>
    <w:rsid w:val="00EE7EA5"/>
    <w:rsid w:val="00EF05A2"/>
    <w:rsid w:val="00EF09A3"/>
    <w:rsid w:val="00EF0A94"/>
    <w:rsid w:val="00EF0DC0"/>
    <w:rsid w:val="00EF11EB"/>
    <w:rsid w:val="00EF13DE"/>
    <w:rsid w:val="00EF159C"/>
    <w:rsid w:val="00EF2002"/>
    <w:rsid w:val="00EF26AA"/>
    <w:rsid w:val="00EF28D5"/>
    <w:rsid w:val="00EF34D2"/>
    <w:rsid w:val="00EF38B8"/>
    <w:rsid w:val="00EF3992"/>
    <w:rsid w:val="00EF3B83"/>
    <w:rsid w:val="00EF40C4"/>
    <w:rsid w:val="00EF440B"/>
    <w:rsid w:val="00EF46FA"/>
    <w:rsid w:val="00EF4EC3"/>
    <w:rsid w:val="00EF576D"/>
    <w:rsid w:val="00EF6E5E"/>
    <w:rsid w:val="00EF7014"/>
    <w:rsid w:val="00EF78DF"/>
    <w:rsid w:val="00EF7CA3"/>
    <w:rsid w:val="00F003A5"/>
    <w:rsid w:val="00F003FC"/>
    <w:rsid w:val="00F006BE"/>
    <w:rsid w:val="00F0077D"/>
    <w:rsid w:val="00F00822"/>
    <w:rsid w:val="00F00886"/>
    <w:rsid w:val="00F00A0C"/>
    <w:rsid w:val="00F00C3F"/>
    <w:rsid w:val="00F012D8"/>
    <w:rsid w:val="00F017FA"/>
    <w:rsid w:val="00F01ADB"/>
    <w:rsid w:val="00F01DB1"/>
    <w:rsid w:val="00F02497"/>
    <w:rsid w:val="00F0284B"/>
    <w:rsid w:val="00F02A2C"/>
    <w:rsid w:val="00F02E52"/>
    <w:rsid w:val="00F03E82"/>
    <w:rsid w:val="00F0408B"/>
    <w:rsid w:val="00F04173"/>
    <w:rsid w:val="00F04545"/>
    <w:rsid w:val="00F0456B"/>
    <w:rsid w:val="00F04B24"/>
    <w:rsid w:val="00F04F40"/>
    <w:rsid w:val="00F05050"/>
    <w:rsid w:val="00F0505F"/>
    <w:rsid w:val="00F050BD"/>
    <w:rsid w:val="00F056DA"/>
    <w:rsid w:val="00F0591F"/>
    <w:rsid w:val="00F05933"/>
    <w:rsid w:val="00F0626D"/>
    <w:rsid w:val="00F062B5"/>
    <w:rsid w:val="00F06745"/>
    <w:rsid w:val="00F0687F"/>
    <w:rsid w:val="00F068A6"/>
    <w:rsid w:val="00F07166"/>
    <w:rsid w:val="00F07633"/>
    <w:rsid w:val="00F078DD"/>
    <w:rsid w:val="00F07ABD"/>
    <w:rsid w:val="00F10137"/>
    <w:rsid w:val="00F102D6"/>
    <w:rsid w:val="00F107E6"/>
    <w:rsid w:val="00F10FB3"/>
    <w:rsid w:val="00F1117D"/>
    <w:rsid w:val="00F11184"/>
    <w:rsid w:val="00F11296"/>
    <w:rsid w:val="00F11520"/>
    <w:rsid w:val="00F11713"/>
    <w:rsid w:val="00F11B64"/>
    <w:rsid w:val="00F11C50"/>
    <w:rsid w:val="00F11EF4"/>
    <w:rsid w:val="00F120B0"/>
    <w:rsid w:val="00F1265A"/>
    <w:rsid w:val="00F139C6"/>
    <w:rsid w:val="00F13EF2"/>
    <w:rsid w:val="00F13F30"/>
    <w:rsid w:val="00F13FFB"/>
    <w:rsid w:val="00F14126"/>
    <w:rsid w:val="00F147B0"/>
    <w:rsid w:val="00F14AD1"/>
    <w:rsid w:val="00F16359"/>
    <w:rsid w:val="00F163CF"/>
    <w:rsid w:val="00F167FD"/>
    <w:rsid w:val="00F16867"/>
    <w:rsid w:val="00F16DB1"/>
    <w:rsid w:val="00F17083"/>
    <w:rsid w:val="00F1743B"/>
    <w:rsid w:val="00F17495"/>
    <w:rsid w:val="00F177F6"/>
    <w:rsid w:val="00F17838"/>
    <w:rsid w:val="00F1796A"/>
    <w:rsid w:val="00F17F75"/>
    <w:rsid w:val="00F20333"/>
    <w:rsid w:val="00F210C0"/>
    <w:rsid w:val="00F211C5"/>
    <w:rsid w:val="00F213A7"/>
    <w:rsid w:val="00F217E2"/>
    <w:rsid w:val="00F219CD"/>
    <w:rsid w:val="00F21A46"/>
    <w:rsid w:val="00F21C64"/>
    <w:rsid w:val="00F220E1"/>
    <w:rsid w:val="00F2222D"/>
    <w:rsid w:val="00F2286A"/>
    <w:rsid w:val="00F2286F"/>
    <w:rsid w:val="00F22F38"/>
    <w:rsid w:val="00F233B6"/>
    <w:rsid w:val="00F23EDA"/>
    <w:rsid w:val="00F24183"/>
    <w:rsid w:val="00F24219"/>
    <w:rsid w:val="00F2469B"/>
    <w:rsid w:val="00F246F2"/>
    <w:rsid w:val="00F24807"/>
    <w:rsid w:val="00F2520B"/>
    <w:rsid w:val="00F26322"/>
    <w:rsid w:val="00F263C0"/>
    <w:rsid w:val="00F2657B"/>
    <w:rsid w:val="00F26755"/>
    <w:rsid w:val="00F26C16"/>
    <w:rsid w:val="00F26DE9"/>
    <w:rsid w:val="00F272C0"/>
    <w:rsid w:val="00F274AF"/>
    <w:rsid w:val="00F27B09"/>
    <w:rsid w:val="00F303EF"/>
    <w:rsid w:val="00F30863"/>
    <w:rsid w:val="00F30EFF"/>
    <w:rsid w:val="00F312C6"/>
    <w:rsid w:val="00F31454"/>
    <w:rsid w:val="00F3170B"/>
    <w:rsid w:val="00F31959"/>
    <w:rsid w:val="00F31A9F"/>
    <w:rsid w:val="00F31F64"/>
    <w:rsid w:val="00F32127"/>
    <w:rsid w:val="00F3248E"/>
    <w:rsid w:val="00F324E8"/>
    <w:rsid w:val="00F3260D"/>
    <w:rsid w:val="00F32637"/>
    <w:rsid w:val="00F32717"/>
    <w:rsid w:val="00F32AE3"/>
    <w:rsid w:val="00F32C33"/>
    <w:rsid w:val="00F32C89"/>
    <w:rsid w:val="00F3315C"/>
    <w:rsid w:val="00F33260"/>
    <w:rsid w:val="00F335CE"/>
    <w:rsid w:val="00F33C51"/>
    <w:rsid w:val="00F34CEE"/>
    <w:rsid w:val="00F34F32"/>
    <w:rsid w:val="00F359E1"/>
    <w:rsid w:val="00F35A56"/>
    <w:rsid w:val="00F366B1"/>
    <w:rsid w:val="00F37216"/>
    <w:rsid w:val="00F37247"/>
    <w:rsid w:val="00F37302"/>
    <w:rsid w:val="00F3745C"/>
    <w:rsid w:val="00F37E8A"/>
    <w:rsid w:val="00F406FB"/>
    <w:rsid w:val="00F408FA"/>
    <w:rsid w:val="00F408FE"/>
    <w:rsid w:val="00F4093F"/>
    <w:rsid w:val="00F40A3B"/>
    <w:rsid w:val="00F40C24"/>
    <w:rsid w:val="00F40C53"/>
    <w:rsid w:val="00F40CAC"/>
    <w:rsid w:val="00F40CC7"/>
    <w:rsid w:val="00F40CDF"/>
    <w:rsid w:val="00F40E67"/>
    <w:rsid w:val="00F41623"/>
    <w:rsid w:val="00F41802"/>
    <w:rsid w:val="00F41D5A"/>
    <w:rsid w:val="00F41E68"/>
    <w:rsid w:val="00F421B3"/>
    <w:rsid w:val="00F4232E"/>
    <w:rsid w:val="00F4257F"/>
    <w:rsid w:val="00F42E0D"/>
    <w:rsid w:val="00F42FC1"/>
    <w:rsid w:val="00F4313A"/>
    <w:rsid w:val="00F4376D"/>
    <w:rsid w:val="00F43B74"/>
    <w:rsid w:val="00F4438D"/>
    <w:rsid w:val="00F444E7"/>
    <w:rsid w:val="00F44522"/>
    <w:rsid w:val="00F44640"/>
    <w:rsid w:val="00F448AB"/>
    <w:rsid w:val="00F448ED"/>
    <w:rsid w:val="00F44928"/>
    <w:rsid w:val="00F44A34"/>
    <w:rsid w:val="00F44DD1"/>
    <w:rsid w:val="00F4509B"/>
    <w:rsid w:val="00F452C2"/>
    <w:rsid w:val="00F4539B"/>
    <w:rsid w:val="00F4550D"/>
    <w:rsid w:val="00F4557E"/>
    <w:rsid w:val="00F45787"/>
    <w:rsid w:val="00F457F5"/>
    <w:rsid w:val="00F4582B"/>
    <w:rsid w:val="00F45850"/>
    <w:rsid w:val="00F45944"/>
    <w:rsid w:val="00F461B3"/>
    <w:rsid w:val="00F4633C"/>
    <w:rsid w:val="00F46B35"/>
    <w:rsid w:val="00F47402"/>
    <w:rsid w:val="00F47619"/>
    <w:rsid w:val="00F47653"/>
    <w:rsid w:val="00F47654"/>
    <w:rsid w:val="00F478A8"/>
    <w:rsid w:val="00F47A58"/>
    <w:rsid w:val="00F47DE1"/>
    <w:rsid w:val="00F47F05"/>
    <w:rsid w:val="00F5044E"/>
    <w:rsid w:val="00F5066E"/>
    <w:rsid w:val="00F509E1"/>
    <w:rsid w:val="00F50BE1"/>
    <w:rsid w:val="00F50F0E"/>
    <w:rsid w:val="00F510E4"/>
    <w:rsid w:val="00F51556"/>
    <w:rsid w:val="00F515EA"/>
    <w:rsid w:val="00F517C3"/>
    <w:rsid w:val="00F51AA5"/>
    <w:rsid w:val="00F51CA3"/>
    <w:rsid w:val="00F51DAB"/>
    <w:rsid w:val="00F527F4"/>
    <w:rsid w:val="00F52B51"/>
    <w:rsid w:val="00F52F69"/>
    <w:rsid w:val="00F52FE1"/>
    <w:rsid w:val="00F5481E"/>
    <w:rsid w:val="00F550E4"/>
    <w:rsid w:val="00F551B5"/>
    <w:rsid w:val="00F553E8"/>
    <w:rsid w:val="00F55654"/>
    <w:rsid w:val="00F55AC1"/>
    <w:rsid w:val="00F55E3E"/>
    <w:rsid w:val="00F5617B"/>
    <w:rsid w:val="00F561D2"/>
    <w:rsid w:val="00F5662D"/>
    <w:rsid w:val="00F56728"/>
    <w:rsid w:val="00F56A1C"/>
    <w:rsid w:val="00F56ED6"/>
    <w:rsid w:val="00F57168"/>
    <w:rsid w:val="00F57681"/>
    <w:rsid w:val="00F57696"/>
    <w:rsid w:val="00F57C01"/>
    <w:rsid w:val="00F57F7D"/>
    <w:rsid w:val="00F605EA"/>
    <w:rsid w:val="00F60A25"/>
    <w:rsid w:val="00F60C76"/>
    <w:rsid w:val="00F6154D"/>
    <w:rsid w:val="00F615C8"/>
    <w:rsid w:val="00F61CE6"/>
    <w:rsid w:val="00F624C8"/>
    <w:rsid w:val="00F6254A"/>
    <w:rsid w:val="00F62A10"/>
    <w:rsid w:val="00F62AE4"/>
    <w:rsid w:val="00F62CFB"/>
    <w:rsid w:val="00F62FE0"/>
    <w:rsid w:val="00F631B9"/>
    <w:rsid w:val="00F63755"/>
    <w:rsid w:val="00F64320"/>
    <w:rsid w:val="00F6443C"/>
    <w:rsid w:val="00F6467B"/>
    <w:rsid w:val="00F649F5"/>
    <w:rsid w:val="00F64C82"/>
    <w:rsid w:val="00F64CDE"/>
    <w:rsid w:val="00F64ECB"/>
    <w:rsid w:val="00F64FCB"/>
    <w:rsid w:val="00F652C9"/>
    <w:rsid w:val="00F6557C"/>
    <w:rsid w:val="00F6599E"/>
    <w:rsid w:val="00F65D31"/>
    <w:rsid w:val="00F65F54"/>
    <w:rsid w:val="00F65FC4"/>
    <w:rsid w:val="00F66009"/>
    <w:rsid w:val="00F66366"/>
    <w:rsid w:val="00F6639C"/>
    <w:rsid w:val="00F665F3"/>
    <w:rsid w:val="00F66607"/>
    <w:rsid w:val="00F66A5A"/>
    <w:rsid w:val="00F66D74"/>
    <w:rsid w:val="00F671F6"/>
    <w:rsid w:val="00F6786C"/>
    <w:rsid w:val="00F67B0E"/>
    <w:rsid w:val="00F67F75"/>
    <w:rsid w:val="00F7015B"/>
    <w:rsid w:val="00F701C1"/>
    <w:rsid w:val="00F705BD"/>
    <w:rsid w:val="00F7097A"/>
    <w:rsid w:val="00F7099F"/>
    <w:rsid w:val="00F70E62"/>
    <w:rsid w:val="00F70E90"/>
    <w:rsid w:val="00F71113"/>
    <w:rsid w:val="00F71227"/>
    <w:rsid w:val="00F716B9"/>
    <w:rsid w:val="00F71C16"/>
    <w:rsid w:val="00F71DA1"/>
    <w:rsid w:val="00F71F11"/>
    <w:rsid w:val="00F71F49"/>
    <w:rsid w:val="00F72767"/>
    <w:rsid w:val="00F729EB"/>
    <w:rsid w:val="00F72D13"/>
    <w:rsid w:val="00F73B1E"/>
    <w:rsid w:val="00F73C30"/>
    <w:rsid w:val="00F73DAB"/>
    <w:rsid w:val="00F73E0E"/>
    <w:rsid w:val="00F73F2D"/>
    <w:rsid w:val="00F741B1"/>
    <w:rsid w:val="00F7434F"/>
    <w:rsid w:val="00F74537"/>
    <w:rsid w:val="00F74785"/>
    <w:rsid w:val="00F74ACB"/>
    <w:rsid w:val="00F74D4D"/>
    <w:rsid w:val="00F75DEF"/>
    <w:rsid w:val="00F75F3B"/>
    <w:rsid w:val="00F761EA"/>
    <w:rsid w:val="00F76BFC"/>
    <w:rsid w:val="00F76D97"/>
    <w:rsid w:val="00F76DEC"/>
    <w:rsid w:val="00F7742D"/>
    <w:rsid w:val="00F77492"/>
    <w:rsid w:val="00F775C4"/>
    <w:rsid w:val="00F77699"/>
    <w:rsid w:val="00F778F3"/>
    <w:rsid w:val="00F77B71"/>
    <w:rsid w:val="00F77C0D"/>
    <w:rsid w:val="00F77E86"/>
    <w:rsid w:val="00F802C2"/>
    <w:rsid w:val="00F805FC"/>
    <w:rsid w:val="00F80988"/>
    <w:rsid w:val="00F81353"/>
    <w:rsid w:val="00F81B72"/>
    <w:rsid w:val="00F81D8E"/>
    <w:rsid w:val="00F82037"/>
    <w:rsid w:val="00F82236"/>
    <w:rsid w:val="00F8264B"/>
    <w:rsid w:val="00F827A6"/>
    <w:rsid w:val="00F82C56"/>
    <w:rsid w:val="00F82E68"/>
    <w:rsid w:val="00F839A5"/>
    <w:rsid w:val="00F83D06"/>
    <w:rsid w:val="00F83F3E"/>
    <w:rsid w:val="00F8419B"/>
    <w:rsid w:val="00F841D3"/>
    <w:rsid w:val="00F842CF"/>
    <w:rsid w:val="00F847D8"/>
    <w:rsid w:val="00F847DD"/>
    <w:rsid w:val="00F85AAF"/>
    <w:rsid w:val="00F85F6E"/>
    <w:rsid w:val="00F86581"/>
    <w:rsid w:val="00F86737"/>
    <w:rsid w:val="00F86E61"/>
    <w:rsid w:val="00F871CF"/>
    <w:rsid w:val="00F872E4"/>
    <w:rsid w:val="00F873DB"/>
    <w:rsid w:val="00F87444"/>
    <w:rsid w:val="00F87665"/>
    <w:rsid w:val="00F879FD"/>
    <w:rsid w:val="00F87DA1"/>
    <w:rsid w:val="00F87E3E"/>
    <w:rsid w:val="00F87E75"/>
    <w:rsid w:val="00F90790"/>
    <w:rsid w:val="00F90A0F"/>
    <w:rsid w:val="00F90A87"/>
    <w:rsid w:val="00F90EB8"/>
    <w:rsid w:val="00F90F54"/>
    <w:rsid w:val="00F90F55"/>
    <w:rsid w:val="00F91A5F"/>
    <w:rsid w:val="00F92142"/>
    <w:rsid w:val="00F922E7"/>
    <w:rsid w:val="00F92A13"/>
    <w:rsid w:val="00F92BDA"/>
    <w:rsid w:val="00F935A3"/>
    <w:rsid w:val="00F93B6A"/>
    <w:rsid w:val="00F93C54"/>
    <w:rsid w:val="00F93D9B"/>
    <w:rsid w:val="00F93E5F"/>
    <w:rsid w:val="00F9489F"/>
    <w:rsid w:val="00F94D98"/>
    <w:rsid w:val="00F94FE8"/>
    <w:rsid w:val="00F9654F"/>
    <w:rsid w:val="00F965F4"/>
    <w:rsid w:val="00F96C4B"/>
    <w:rsid w:val="00F96F04"/>
    <w:rsid w:val="00F970D5"/>
    <w:rsid w:val="00F973A1"/>
    <w:rsid w:val="00F978C7"/>
    <w:rsid w:val="00F97A0D"/>
    <w:rsid w:val="00FA0699"/>
    <w:rsid w:val="00FA0B16"/>
    <w:rsid w:val="00FA161F"/>
    <w:rsid w:val="00FA16D1"/>
    <w:rsid w:val="00FA186A"/>
    <w:rsid w:val="00FA1A81"/>
    <w:rsid w:val="00FA243D"/>
    <w:rsid w:val="00FA2E23"/>
    <w:rsid w:val="00FA31A2"/>
    <w:rsid w:val="00FA3E8F"/>
    <w:rsid w:val="00FA46A2"/>
    <w:rsid w:val="00FA471A"/>
    <w:rsid w:val="00FA4CC7"/>
    <w:rsid w:val="00FA4E4E"/>
    <w:rsid w:val="00FA4FF3"/>
    <w:rsid w:val="00FA5137"/>
    <w:rsid w:val="00FA5E48"/>
    <w:rsid w:val="00FA5F1D"/>
    <w:rsid w:val="00FA60CF"/>
    <w:rsid w:val="00FA6FDB"/>
    <w:rsid w:val="00FA748A"/>
    <w:rsid w:val="00FA74D4"/>
    <w:rsid w:val="00FA7892"/>
    <w:rsid w:val="00FA78AA"/>
    <w:rsid w:val="00FA7E2C"/>
    <w:rsid w:val="00FA7E50"/>
    <w:rsid w:val="00FA7F36"/>
    <w:rsid w:val="00FB02AF"/>
    <w:rsid w:val="00FB0369"/>
    <w:rsid w:val="00FB0475"/>
    <w:rsid w:val="00FB0A85"/>
    <w:rsid w:val="00FB0A8C"/>
    <w:rsid w:val="00FB0ACA"/>
    <w:rsid w:val="00FB0C80"/>
    <w:rsid w:val="00FB161F"/>
    <w:rsid w:val="00FB1626"/>
    <w:rsid w:val="00FB1AB9"/>
    <w:rsid w:val="00FB1E83"/>
    <w:rsid w:val="00FB2201"/>
    <w:rsid w:val="00FB2311"/>
    <w:rsid w:val="00FB2ED2"/>
    <w:rsid w:val="00FB2F0E"/>
    <w:rsid w:val="00FB32BA"/>
    <w:rsid w:val="00FB3571"/>
    <w:rsid w:val="00FB3583"/>
    <w:rsid w:val="00FB3703"/>
    <w:rsid w:val="00FB3BD4"/>
    <w:rsid w:val="00FB3D6C"/>
    <w:rsid w:val="00FB3F57"/>
    <w:rsid w:val="00FB45B3"/>
    <w:rsid w:val="00FB4B26"/>
    <w:rsid w:val="00FB4B8D"/>
    <w:rsid w:val="00FB4BBA"/>
    <w:rsid w:val="00FB4BE2"/>
    <w:rsid w:val="00FB4C59"/>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91F"/>
    <w:rsid w:val="00FC0CFF"/>
    <w:rsid w:val="00FC0E46"/>
    <w:rsid w:val="00FC0E70"/>
    <w:rsid w:val="00FC0EE7"/>
    <w:rsid w:val="00FC1290"/>
    <w:rsid w:val="00FC21A0"/>
    <w:rsid w:val="00FC2305"/>
    <w:rsid w:val="00FC264C"/>
    <w:rsid w:val="00FC2AAB"/>
    <w:rsid w:val="00FC2D0B"/>
    <w:rsid w:val="00FC2D41"/>
    <w:rsid w:val="00FC2E81"/>
    <w:rsid w:val="00FC30C3"/>
    <w:rsid w:val="00FC32CF"/>
    <w:rsid w:val="00FC342A"/>
    <w:rsid w:val="00FC4013"/>
    <w:rsid w:val="00FC476D"/>
    <w:rsid w:val="00FC4953"/>
    <w:rsid w:val="00FC4BC7"/>
    <w:rsid w:val="00FC4CF6"/>
    <w:rsid w:val="00FC50A7"/>
    <w:rsid w:val="00FC5110"/>
    <w:rsid w:val="00FC54A7"/>
    <w:rsid w:val="00FC5DEA"/>
    <w:rsid w:val="00FC5E88"/>
    <w:rsid w:val="00FC5E8C"/>
    <w:rsid w:val="00FC5F09"/>
    <w:rsid w:val="00FC60A0"/>
    <w:rsid w:val="00FC6673"/>
    <w:rsid w:val="00FC6AA8"/>
    <w:rsid w:val="00FC786A"/>
    <w:rsid w:val="00FD0055"/>
    <w:rsid w:val="00FD109A"/>
    <w:rsid w:val="00FD11E6"/>
    <w:rsid w:val="00FD1B5F"/>
    <w:rsid w:val="00FD1F0C"/>
    <w:rsid w:val="00FD209A"/>
    <w:rsid w:val="00FD23D2"/>
    <w:rsid w:val="00FD2601"/>
    <w:rsid w:val="00FD29DA"/>
    <w:rsid w:val="00FD3306"/>
    <w:rsid w:val="00FD35C7"/>
    <w:rsid w:val="00FD36A0"/>
    <w:rsid w:val="00FD3C9E"/>
    <w:rsid w:val="00FD3EEE"/>
    <w:rsid w:val="00FD3FAF"/>
    <w:rsid w:val="00FD4074"/>
    <w:rsid w:val="00FD4133"/>
    <w:rsid w:val="00FD432C"/>
    <w:rsid w:val="00FD43DC"/>
    <w:rsid w:val="00FD4682"/>
    <w:rsid w:val="00FD4970"/>
    <w:rsid w:val="00FD4AC3"/>
    <w:rsid w:val="00FD4ADD"/>
    <w:rsid w:val="00FD4D1A"/>
    <w:rsid w:val="00FD5197"/>
    <w:rsid w:val="00FD530E"/>
    <w:rsid w:val="00FD551F"/>
    <w:rsid w:val="00FD5A38"/>
    <w:rsid w:val="00FD5A7B"/>
    <w:rsid w:val="00FD5A8D"/>
    <w:rsid w:val="00FD5D79"/>
    <w:rsid w:val="00FD5E84"/>
    <w:rsid w:val="00FD68B6"/>
    <w:rsid w:val="00FD6C01"/>
    <w:rsid w:val="00FD6EC9"/>
    <w:rsid w:val="00FD746B"/>
    <w:rsid w:val="00FD74CB"/>
    <w:rsid w:val="00FD7680"/>
    <w:rsid w:val="00FD7D85"/>
    <w:rsid w:val="00FD7F1D"/>
    <w:rsid w:val="00FE0764"/>
    <w:rsid w:val="00FE097C"/>
    <w:rsid w:val="00FE0EFE"/>
    <w:rsid w:val="00FE1313"/>
    <w:rsid w:val="00FE143D"/>
    <w:rsid w:val="00FE148C"/>
    <w:rsid w:val="00FE15ED"/>
    <w:rsid w:val="00FE17A0"/>
    <w:rsid w:val="00FE214C"/>
    <w:rsid w:val="00FE23B0"/>
    <w:rsid w:val="00FE2B7E"/>
    <w:rsid w:val="00FE2CCC"/>
    <w:rsid w:val="00FE2D52"/>
    <w:rsid w:val="00FE2E42"/>
    <w:rsid w:val="00FE2E85"/>
    <w:rsid w:val="00FE2EEB"/>
    <w:rsid w:val="00FE2EF3"/>
    <w:rsid w:val="00FE32D4"/>
    <w:rsid w:val="00FE3564"/>
    <w:rsid w:val="00FE38DB"/>
    <w:rsid w:val="00FE4866"/>
    <w:rsid w:val="00FE4F1F"/>
    <w:rsid w:val="00FE5110"/>
    <w:rsid w:val="00FE5B1D"/>
    <w:rsid w:val="00FE61AE"/>
    <w:rsid w:val="00FE6BC4"/>
    <w:rsid w:val="00FE702C"/>
    <w:rsid w:val="00FE70AC"/>
    <w:rsid w:val="00FE71AC"/>
    <w:rsid w:val="00FE7278"/>
    <w:rsid w:val="00FE7B8B"/>
    <w:rsid w:val="00FE7BBB"/>
    <w:rsid w:val="00FF02E8"/>
    <w:rsid w:val="00FF02F9"/>
    <w:rsid w:val="00FF05AF"/>
    <w:rsid w:val="00FF06D0"/>
    <w:rsid w:val="00FF073E"/>
    <w:rsid w:val="00FF0E45"/>
    <w:rsid w:val="00FF12D8"/>
    <w:rsid w:val="00FF1403"/>
    <w:rsid w:val="00FF1B15"/>
    <w:rsid w:val="00FF1EA2"/>
    <w:rsid w:val="00FF244A"/>
    <w:rsid w:val="00FF26B7"/>
    <w:rsid w:val="00FF297C"/>
    <w:rsid w:val="00FF30B2"/>
    <w:rsid w:val="00FF32DC"/>
    <w:rsid w:val="00FF3553"/>
    <w:rsid w:val="00FF383A"/>
    <w:rsid w:val="00FF39FE"/>
    <w:rsid w:val="00FF3DD4"/>
    <w:rsid w:val="00FF4196"/>
    <w:rsid w:val="00FF42A0"/>
    <w:rsid w:val="00FF4733"/>
    <w:rsid w:val="00FF4995"/>
    <w:rsid w:val="00FF49B5"/>
    <w:rsid w:val="00FF4A64"/>
    <w:rsid w:val="00FF4DA9"/>
    <w:rsid w:val="00FF5C43"/>
    <w:rsid w:val="00FF5F93"/>
    <w:rsid w:val="00FF5FB8"/>
    <w:rsid w:val="00FF60E0"/>
    <w:rsid w:val="00FF68B8"/>
    <w:rsid w:val="00FF68C4"/>
    <w:rsid w:val="00FF6EF6"/>
    <w:rsid w:val="00FF7033"/>
    <w:rsid w:val="00FF7039"/>
    <w:rsid w:val="00FF755A"/>
    <w:rsid w:val="00FF75EE"/>
    <w:rsid w:val="00FF794D"/>
    <w:rsid w:val="00FF79B5"/>
    <w:rsid w:val="00FF79E9"/>
    <w:rsid w:val="00FF7E54"/>
    <w:rsid w:val="01483CC8"/>
    <w:rsid w:val="01967DCC"/>
    <w:rsid w:val="021A3E15"/>
    <w:rsid w:val="02377801"/>
    <w:rsid w:val="02750329"/>
    <w:rsid w:val="02C4333A"/>
    <w:rsid w:val="02E649DA"/>
    <w:rsid w:val="030D40BE"/>
    <w:rsid w:val="03192A63"/>
    <w:rsid w:val="03C909C9"/>
    <w:rsid w:val="03DF6A02"/>
    <w:rsid w:val="040C28FB"/>
    <w:rsid w:val="04161698"/>
    <w:rsid w:val="0462668B"/>
    <w:rsid w:val="04EC588B"/>
    <w:rsid w:val="059211F2"/>
    <w:rsid w:val="05CA01D1"/>
    <w:rsid w:val="06EF7AE3"/>
    <w:rsid w:val="07712B58"/>
    <w:rsid w:val="078A0F0A"/>
    <w:rsid w:val="07B54D24"/>
    <w:rsid w:val="07F9130C"/>
    <w:rsid w:val="084A3496"/>
    <w:rsid w:val="09864BCA"/>
    <w:rsid w:val="098E3A7F"/>
    <w:rsid w:val="099A51C4"/>
    <w:rsid w:val="09C33728"/>
    <w:rsid w:val="0AE6490D"/>
    <w:rsid w:val="0B220922"/>
    <w:rsid w:val="0C517711"/>
    <w:rsid w:val="0CD41B81"/>
    <w:rsid w:val="0CDC23F3"/>
    <w:rsid w:val="0D6479CB"/>
    <w:rsid w:val="0D676AC1"/>
    <w:rsid w:val="0DEA1BCB"/>
    <w:rsid w:val="0E122ED0"/>
    <w:rsid w:val="0E941B37"/>
    <w:rsid w:val="0E9B1118"/>
    <w:rsid w:val="0EB21FBD"/>
    <w:rsid w:val="0FA1275E"/>
    <w:rsid w:val="0FB51D65"/>
    <w:rsid w:val="10BA3678"/>
    <w:rsid w:val="11001706"/>
    <w:rsid w:val="11E47814"/>
    <w:rsid w:val="11E76024"/>
    <w:rsid w:val="12B509B0"/>
    <w:rsid w:val="12BC1F31"/>
    <w:rsid w:val="12F40DF6"/>
    <w:rsid w:val="135065D9"/>
    <w:rsid w:val="13932BA6"/>
    <w:rsid w:val="144638D4"/>
    <w:rsid w:val="14562BCB"/>
    <w:rsid w:val="149F73F2"/>
    <w:rsid w:val="14FB414D"/>
    <w:rsid w:val="15023C9F"/>
    <w:rsid w:val="150B2427"/>
    <w:rsid w:val="15370E68"/>
    <w:rsid w:val="153C0833"/>
    <w:rsid w:val="15E05662"/>
    <w:rsid w:val="16F35A55"/>
    <w:rsid w:val="176E561B"/>
    <w:rsid w:val="18003D99"/>
    <w:rsid w:val="1816180F"/>
    <w:rsid w:val="18216105"/>
    <w:rsid w:val="18504D21"/>
    <w:rsid w:val="18A152EC"/>
    <w:rsid w:val="18D3325C"/>
    <w:rsid w:val="190E24E6"/>
    <w:rsid w:val="19145D4E"/>
    <w:rsid w:val="191F64A1"/>
    <w:rsid w:val="199649B5"/>
    <w:rsid w:val="1ACF55E3"/>
    <w:rsid w:val="1B650AE3"/>
    <w:rsid w:val="1B6A07A4"/>
    <w:rsid w:val="1BB9498B"/>
    <w:rsid w:val="1BCF2401"/>
    <w:rsid w:val="1C85066F"/>
    <w:rsid w:val="1D300C7D"/>
    <w:rsid w:val="1D752B34"/>
    <w:rsid w:val="1D790F9F"/>
    <w:rsid w:val="1E2C7696"/>
    <w:rsid w:val="1E854186"/>
    <w:rsid w:val="1F6A2B6C"/>
    <w:rsid w:val="1F957A57"/>
    <w:rsid w:val="204B1B23"/>
    <w:rsid w:val="20A07065"/>
    <w:rsid w:val="211F1734"/>
    <w:rsid w:val="213B4094"/>
    <w:rsid w:val="22F10EAE"/>
    <w:rsid w:val="23AE6D9F"/>
    <w:rsid w:val="24155071"/>
    <w:rsid w:val="24AA72FF"/>
    <w:rsid w:val="24FB7DC2"/>
    <w:rsid w:val="2547125A"/>
    <w:rsid w:val="254B0AAB"/>
    <w:rsid w:val="263D20E8"/>
    <w:rsid w:val="26995AE5"/>
    <w:rsid w:val="26A443A9"/>
    <w:rsid w:val="277B51EB"/>
    <w:rsid w:val="27DD2B2D"/>
    <w:rsid w:val="283D5E5E"/>
    <w:rsid w:val="28874B81"/>
    <w:rsid w:val="28ED036A"/>
    <w:rsid w:val="2996630C"/>
    <w:rsid w:val="2A0D0CC4"/>
    <w:rsid w:val="2A343E05"/>
    <w:rsid w:val="2AE13EFE"/>
    <w:rsid w:val="2AEE39A2"/>
    <w:rsid w:val="2CDB7DCF"/>
    <w:rsid w:val="2CE35D0C"/>
    <w:rsid w:val="2DA07759"/>
    <w:rsid w:val="2E951288"/>
    <w:rsid w:val="2F2C426C"/>
    <w:rsid w:val="2F4862FA"/>
    <w:rsid w:val="2FB971F8"/>
    <w:rsid w:val="302B53B4"/>
    <w:rsid w:val="307153DD"/>
    <w:rsid w:val="307E4CE9"/>
    <w:rsid w:val="30DF67EA"/>
    <w:rsid w:val="31D9592F"/>
    <w:rsid w:val="32767940"/>
    <w:rsid w:val="33AA41F2"/>
    <w:rsid w:val="34496D9C"/>
    <w:rsid w:val="347656B7"/>
    <w:rsid w:val="34F441B3"/>
    <w:rsid w:val="35472BB0"/>
    <w:rsid w:val="35613C72"/>
    <w:rsid w:val="36286E2C"/>
    <w:rsid w:val="368E1BCD"/>
    <w:rsid w:val="36DA1F2E"/>
    <w:rsid w:val="380134EA"/>
    <w:rsid w:val="3815596D"/>
    <w:rsid w:val="38593C76"/>
    <w:rsid w:val="385B5BDE"/>
    <w:rsid w:val="392576AC"/>
    <w:rsid w:val="39671A73"/>
    <w:rsid w:val="39971218"/>
    <w:rsid w:val="39E210F9"/>
    <w:rsid w:val="39F77B7D"/>
    <w:rsid w:val="3A80103E"/>
    <w:rsid w:val="3ACE7DE0"/>
    <w:rsid w:val="3AE0737A"/>
    <w:rsid w:val="3B565DA0"/>
    <w:rsid w:val="3C021AA9"/>
    <w:rsid w:val="3C065573"/>
    <w:rsid w:val="3C5462DE"/>
    <w:rsid w:val="3C6B3628"/>
    <w:rsid w:val="3CE531D7"/>
    <w:rsid w:val="3D023F8C"/>
    <w:rsid w:val="3D8071BA"/>
    <w:rsid w:val="3DDF7E2A"/>
    <w:rsid w:val="3E661ECE"/>
    <w:rsid w:val="3F0A7128"/>
    <w:rsid w:val="3F32042D"/>
    <w:rsid w:val="3FA72DF7"/>
    <w:rsid w:val="3FB86B84"/>
    <w:rsid w:val="3FC217B1"/>
    <w:rsid w:val="400C0C7E"/>
    <w:rsid w:val="403A3A3D"/>
    <w:rsid w:val="40420B44"/>
    <w:rsid w:val="4057639D"/>
    <w:rsid w:val="41297BBD"/>
    <w:rsid w:val="416B7C26"/>
    <w:rsid w:val="4269685C"/>
    <w:rsid w:val="42E163F2"/>
    <w:rsid w:val="432A7D99"/>
    <w:rsid w:val="432C49FE"/>
    <w:rsid w:val="43667A1A"/>
    <w:rsid w:val="43F14D5A"/>
    <w:rsid w:val="43FB34E3"/>
    <w:rsid w:val="4526384D"/>
    <w:rsid w:val="459A6B03"/>
    <w:rsid w:val="46FA5CD4"/>
    <w:rsid w:val="472A5BA6"/>
    <w:rsid w:val="477C6AB3"/>
    <w:rsid w:val="47AF4D11"/>
    <w:rsid w:val="48914F1B"/>
    <w:rsid w:val="489363E0"/>
    <w:rsid w:val="491767CE"/>
    <w:rsid w:val="49F7299F"/>
    <w:rsid w:val="4A90110A"/>
    <w:rsid w:val="4A930919"/>
    <w:rsid w:val="4A9459DD"/>
    <w:rsid w:val="4ACF7478"/>
    <w:rsid w:val="4B531817"/>
    <w:rsid w:val="4BC915C7"/>
    <w:rsid w:val="4CA071DE"/>
    <w:rsid w:val="4CAD5597"/>
    <w:rsid w:val="4D057181"/>
    <w:rsid w:val="4D16313C"/>
    <w:rsid w:val="4D9D385D"/>
    <w:rsid w:val="4E5147FF"/>
    <w:rsid w:val="4E562DA0"/>
    <w:rsid w:val="4F414306"/>
    <w:rsid w:val="502B5150"/>
    <w:rsid w:val="52CD24EF"/>
    <w:rsid w:val="52FD1026"/>
    <w:rsid w:val="530E3233"/>
    <w:rsid w:val="53281E1B"/>
    <w:rsid w:val="538A1445"/>
    <w:rsid w:val="53F12868"/>
    <w:rsid w:val="542919A7"/>
    <w:rsid w:val="549239F0"/>
    <w:rsid w:val="54D74CB2"/>
    <w:rsid w:val="55A85719"/>
    <w:rsid w:val="55B61960"/>
    <w:rsid w:val="560426CB"/>
    <w:rsid w:val="571526B6"/>
    <w:rsid w:val="57EC1669"/>
    <w:rsid w:val="584E7C2E"/>
    <w:rsid w:val="58676F42"/>
    <w:rsid w:val="5931475E"/>
    <w:rsid w:val="59EC0C94"/>
    <w:rsid w:val="5A9009D2"/>
    <w:rsid w:val="5ACE14FA"/>
    <w:rsid w:val="5B474DD8"/>
    <w:rsid w:val="5C5D48E3"/>
    <w:rsid w:val="5CA442C0"/>
    <w:rsid w:val="5D0E3E30"/>
    <w:rsid w:val="5D740137"/>
    <w:rsid w:val="5D942587"/>
    <w:rsid w:val="5DF50923"/>
    <w:rsid w:val="5F3C1128"/>
    <w:rsid w:val="5F585836"/>
    <w:rsid w:val="606F7377"/>
    <w:rsid w:val="60B66CB8"/>
    <w:rsid w:val="60D11C8C"/>
    <w:rsid w:val="60DA29A7"/>
    <w:rsid w:val="610D7E24"/>
    <w:rsid w:val="615923C0"/>
    <w:rsid w:val="61EE5FDE"/>
    <w:rsid w:val="62297E0B"/>
    <w:rsid w:val="63441DDA"/>
    <w:rsid w:val="637864A7"/>
    <w:rsid w:val="63C811DC"/>
    <w:rsid w:val="63CB2A7A"/>
    <w:rsid w:val="64357EF4"/>
    <w:rsid w:val="655B4BDA"/>
    <w:rsid w:val="65B55790"/>
    <w:rsid w:val="65DA6FA5"/>
    <w:rsid w:val="662529B2"/>
    <w:rsid w:val="672F6B94"/>
    <w:rsid w:val="67B97D2A"/>
    <w:rsid w:val="6821710D"/>
    <w:rsid w:val="685F798F"/>
    <w:rsid w:val="694A1263"/>
    <w:rsid w:val="699F478D"/>
    <w:rsid w:val="69E42390"/>
    <w:rsid w:val="69EF7256"/>
    <w:rsid w:val="6A94006A"/>
    <w:rsid w:val="6AA47679"/>
    <w:rsid w:val="6AC87D14"/>
    <w:rsid w:val="6B321631"/>
    <w:rsid w:val="6BD95752"/>
    <w:rsid w:val="6C8F42EA"/>
    <w:rsid w:val="6DD86B54"/>
    <w:rsid w:val="6E0948CB"/>
    <w:rsid w:val="6EA26214"/>
    <w:rsid w:val="6EBD0C91"/>
    <w:rsid w:val="6EE42C42"/>
    <w:rsid w:val="6F1834C8"/>
    <w:rsid w:val="6F215C44"/>
    <w:rsid w:val="6F771D08"/>
    <w:rsid w:val="71182826"/>
    <w:rsid w:val="714A76D4"/>
    <w:rsid w:val="73571C35"/>
    <w:rsid w:val="736427C3"/>
    <w:rsid w:val="737F73DD"/>
    <w:rsid w:val="744B1BB2"/>
    <w:rsid w:val="749F647F"/>
    <w:rsid w:val="758A29DF"/>
    <w:rsid w:val="75B94EC5"/>
    <w:rsid w:val="7660173E"/>
    <w:rsid w:val="768F5B89"/>
    <w:rsid w:val="76F51071"/>
    <w:rsid w:val="77490EAB"/>
    <w:rsid w:val="78DB50B6"/>
    <w:rsid w:val="7A2B5BC9"/>
    <w:rsid w:val="7A925C48"/>
    <w:rsid w:val="7B011DA9"/>
    <w:rsid w:val="7BC97448"/>
    <w:rsid w:val="7C3074C7"/>
    <w:rsid w:val="7ED76320"/>
    <w:rsid w:val="7EFB3DBC"/>
    <w:rsid w:val="7F08297D"/>
    <w:rsid w:val="7F0C2A46"/>
    <w:rsid w:val="7F4C0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5"/>
    <w:qFormat/>
    <w:uiPriority w:val="0"/>
    <w:pPr>
      <w:keepNext/>
      <w:keepLines/>
      <w:spacing w:before="100" w:after="100"/>
      <w:outlineLvl w:val="0"/>
    </w:pPr>
    <w:rPr>
      <w:b/>
      <w:kern w:val="44"/>
      <w:sz w:val="32"/>
    </w:rPr>
  </w:style>
  <w:style w:type="paragraph" w:styleId="3">
    <w:name w:val="heading 2"/>
    <w:basedOn w:val="1"/>
    <w:next w:val="1"/>
    <w:link w:val="59"/>
    <w:unhideWhenUsed/>
    <w:qFormat/>
    <w:uiPriority w:val="9"/>
    <w:pPr>
      <w:keepNext/>
      <w:keepLines/>
      <w:spacing w:before="100" w:after="100"/>
      <w:outlineLvl w:val="1"/>
    </w:pPr>
    <w:rPr>
      <w:rFonts w:ascii="宋体" w:hAnsi="宋体"/>
      <w:b/>
      <w:bCs/>
      <w:sz w:val="28"/>
      <w:szCs w:val="32"/>
    </w:rPr>
  </w:style>
  <w:style w:type="paragraph" w:styleId="4">
    <w:name w:val="heading 3"/>
    <w:basedOn w:val="1"/>
    <w:next w:val="1"/>
    <w:link w:val="125"/>
    <w:unhideWhenUsed/>
    <w:qFormat/>
    <w:uiPriority w:val="1"/>
    <w:pPr>
      <w:keepNext/>
      <w:keepLines/>
      <w:spacing w:before="100" w:after="100"/>
      <w:outlineLvl w:val="2"/>
    </w:pPr>
    <w:rPr>
      <w:rFonts w:ascii="Times New Roman" w:hAnsi="Times New Roman" w:cs="Times New Roman"/>
      <w:b/>
      <w:bCs/>
      <w:kern w:val="0"/>
      <w:sz w:val="24"/>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6"/>
    <w:unhideWhenUsed/>
    <w:qFormat/>
    <w:uiPriority w:val="0"/>
    <w:pPr>
      <w:ind w:firstLine="420" w:firstLineChars="200"/>
    </w:pPr>
  </w:style>
  <w:style w:type="paragraph" w:styleId="6">
    <w:name w:val="caption"/>
    <w:basedOn w:val="1"/>
    <w:next w:val="1"/>
    <w:qFormat/>
    <w:uiPriority w:val="0"/>
    <w:pPr>
      <w:jc w:val="right"/>
    </w:pPr>
    <w:rPr>
      <w:rFonts w:ascii="Times New Roman" w:hAnsi="Times New Roman" w:eastAsia="黑体" w:cs="Times New Roman"/>
      <w:sz w:val="20"/>
    </w:rPr>
  </w:style>
  <w:style w:type="paragraph" w:styleId="7">
    <w:name w:val="Document Map"/>
    <w:basedOn w:val="1"/>
    <w:link w:val="93"/>
    <w:qFormat/>
    <w:uiPriority w:val="0"/>
    <w:rPr>
      <w:rFonts w:ascii="宋体" w:hAnsi="Times New Roman" w:eastAsia="宋体" w:cs="Times New Roman"/>
      <w:sz w:val="18"/>
      <w:szCs w:val="18"/>
    </w:rPr>
  </w:style>
  <w:style w:type="paragraph" w:styleId="8">
    <w:name w:val="annotation text"/>
    <w:basedOn w:val="1"/>
    <w:link w:val="45"/>
    <w:qFormat/>
    <w:uiPriority w:val="99"/>
    <w:pPr>
      <w:jc w:val="left"/>
    </w:pPr>
  </w:style>
  <w:style w:type="paragraph" w:styleId="9">
    <w:name w:val="Body Text"/>
    <w:basedOn w:val="1"/>
    <w:link w:val="67"/>
    <w:qFormat/>
    <w:uiPriority w:val="1"/>
    <w:pPr>
      <w:spacing w:line="320" w:lineRule="exact"/>
      <w:jc w:val="center"/>
    </w:pPr>
    <w:rPr>
      <w:rFonts w:ascii="仿宋_GB2312" w:hAnsi="Times New Roman" w:eastAsia="仿宋_GB2312" w:cs="Times New Roman"/>
      <w:sz w:val="28"/>
    </w:rPr>
  </w:style>
  <w:style w:type="paragraph" w:styleId="10">
    <w:name w:val="Body Text Indent"/>
    <w:basedOn w:val="1"/>
    <w:next w:val="11"/>
    <w:link w:val="63"/>
    <w:qFormat/>
    <w:uiPriority w:val="0"/>
    <w:pPr>
      <w:spacing w:after="120"/>
      <w:ind w:left="420" w:leftChars="200"/>
    </w:pPr>
    <w:rPr>
      <w:rFonts w:ascii="Times New Roman" w:hAnsi="Times New Roman" w:eastAsia="宋体" w:cs="Times New Roman"/>
    </w:rPr>
  </w:style>
  <w:style w:type="paragraph" w:customStyle="1" w:styleId="11">
    <w:name w:val="报告"/>
    <w:basedOn w:val="1"/>
    <w:qFormat/>
    <w:uiPriority w:val="0"/>
    <w:pPr>
      <w:adjustRightInd w:val="0"/>
      <w:spacing w:line="360" w:lineRule="auto"/>
      <w:ind w:firstLine="505"/>
      <w:jc w:val="left"/>
      <w:textAlignment w:val="baseline"/>
    </w:pPr>
    <w:rPr>
      <w:kern w:val="0"/>
      <w:sz w:val="24"/>
      <w:szCs w:val="22"/>
    </w:rPr>
  </w:style>
  <w:style w:type="paragraph" w:styleId="12">
    <w:name w:val="Block Text"/>
    <w:basedOn w:val="1"/>
    <w:qFormat/>
    <w:uiPriority w:val="0"/>
    <w:pPr>
      <w:spacing w:before="120" w:line="320" w:lineRule="exact"/>
      <w:ind w:left="178" w:leftChars="85" w:right="122" w:rightChars="58"/>
    </w:pPr>
    <w:rPr>
      <w:rFonts w:ascii="Calibri" w:hAnsi="Calibri" w:eastAsia="宋体" w:cs="Times New Roman"/>
      <w:szCs w:val="21"/>
    </w:rPr>
  </w:style>
  <w:style w:type="paragraph" w:styleId="13">
    <w:name w:val="toc 3"/>
    <w:basedOn w:val="1"/>
    <w:next w:val="1"/>
    <w:qFormat/>
    <w:uiPriority w:val="1"/>
    <w:pPr>
      <w:spacing w:before="161"/>
      <w:ind w:left="2260" w:hanging="600"/>
    </w:pPr>
    <w:rPr>
      <w:rFonts w:ascii="宋体" w:hAnsi="宋体" w:eastAsia="宋体" w:cs="宋体"/>
      <w:sz w:val="24"/>
      <w:lang w:val="zh-CN" w:bidi="zh-CN"/>
    </w:rPr>
  </w:style>
  <w:style w:type="paragraph" w:styleId="14">
    <w:name w:val="Plain Text"/>
    <w:basedOn w:val="1"/>
    <w:link w:val="51"/>
    <w:qFormat/>
    <w:uiPriority w:val="99"/>
    <w:rPr>
      <w:rFonts w:ascii="宋体" w:hAnsi="Courier New" w:cs="Courier New"/>
      <w:szCs w:val="21"/>
    </w:rPr>
  </w:style>
  <w:style w:type="paragraph" w:styleId="15">
    <w:name w:val="List Bullet 5"/>
    <w:basedOn w:val="1"/>
    <w:qFormat/>
    <w:uiPriority w:val="0"/>
    <w:pPr>
      <w:numPr>
        <w:ilvl w:val="0"/>
        <w:numId w:val="1"/>
      </w:numPr>
      <w:tabs>
        <w:tab w:val="left" w:pos="2040"/>
      </w:tabs>
    </w:pPr>
    <w:rPr>
      <w:rFonts w:ascii="Calibri" w:hAnsi="Calibri" w:eastAsia="宋体" w:cs="Times New Roman"/>
    </w:rPr>
  </w:style>
  <w:style w:type="paragraph" w:styleId="16">
    <w:name w:val="Date"/>
    <w:basedOn w:val="1"/>
    <w:next w:val="1"/>
    <w:link w:val="56"/>
    <w:unhideWhenUsed/>
    <w:qFormat/>
    <w:uiPriority w:val="0"/>
    <w:rPr>
      <w:rFonts w:ascii="Times New Roman" w:hAnsi="Times New Roman" w:eastAsia="宋体" w:cs="Times New Roman"/>
      <w:szCs w:val="20"/>
    </w:rPr>
  </w:style>
  <w:style w:type="paragraph" w:styleId="17">
    <w:name w:val="Body Text Indent 2"/>
    <w:basedOn w:val="1"/>
    <w:link w:val="78"/>
    <w:qFormat/>
    <w:uiPriority w:val="0"/>
    <w:pPr>
      <w:spacing w:after="120"/>
      <w:ind w:left="200" w:leftChars="200" w:firstLine="200" w:firstLineChars="200"/>
    </w:pPr>
    <w:rPr>
      <w:sz w:val="24"/>
    </w:rPr>
  </w:style>
  <w:style w:type="paragraph" w:styleId="18">
    <w:name w:val="Balloon Text"/>
    <w:basedOn w:val="1"/>
    <w:link w:val="47"/>
    <w:qFormat/>
    <w:uiPriority w:val="99"/>
    <w:rPr>
      <w:sz w:val="18"/>
      <w:szCs w:val="18"/>
    </w:rPr>
  </w:style>
  <w:style w:type="paragraph" w:styleId="19">
    <w:name w:val="footer"/>
    <w:basedOn w:val="1"/>
    <w:link w:val="79"/>
    <w:qFormat/>
    <w:uiPriority w:val="99"/>
    <w:pPr>
      <w:tabs>
        <w:tab w:val="center" w:pos="4153"/>
        <w:tab w:val="right" w:pos="8306"/>
      </w:tabs>
      <w:snapToGrid w:val="0"/>
      <w:jc w:val="left"/>
    </w:pPr>
    <w:rPr>
      <w:szCs w:val="18"/>
    </w:rPr>
  </w:style>
  <w:style w:type="paragraph" w:styleId="20">
    <w:name w:val="header"/>
    <w:basedOn w:val="1"/>
    <w:link w:val="8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line="360" w:lineRule="auto"/>
    </w:pPr>
    <w:rPr>
      <w:rFonts w:ascii="Times New Roman" w:hAnsi="Times New Roman" w:eastAsia="宋体" w:cs="黑体"/>
      <w:szCs w:val="22"/>
    </w:rPr>
  </w:style>
  <w:style w:type="paragraph" w:styleId="22">
    <w:name w:val="table of figures"/>
    <w:basedOn w:val="1"/>
    <w:next w:val="1"/>
    <w:unhideWhenUsed/>
    <w:qFormat/>
    <w:uiPriority w:val="99"/>
    <w:pPr>
      <w:ind w:left="200" w:leftChars="200" w:hanging="200" w:hangingChars="200"/>
    </w:pPr>
    <w:rPr>
      <w:rFonts w:ascii="Calibri" w:hAnsi="Calibri" w:eastAsia="宋体" w:cs="Times New Roman"/>
    </w:rPr>
  </w:style>
  <w:style w:type="paragraph" w:styleId="23">
    <w:name w:val="toc 2"/>
    <w:basedOn w:val="1"/>
    <w:next w:val="1"/>
    <w:semiHidden/>
    <w:unhideWhenUsed/>
    <w:qFormat/>
    <w:uiPriority w:val="39"/>
    <w:pPr>
      <w:ind w:left="420" w:leftChars="200"/>
    </w:pPr>
    <w:rPr>
      <w:szCs w:val="22"/>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5">
    <w:name w:val="Normal (Web)"/>
    <w:basedOn w:val="1"/>
    <w:link w:val="98"/>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81"/>
    <w:qFormat/>
    <w:uiPriority w:val="10"/>
    <w:pPr>
      <w:spacing w:line="460" w:lineRule="exact"/>
      <w:ind w:firstLine="200" w:firstLineChars="200"/>
      <w:jc w:val="center"/>
    </w:pPr>
    <w:rPr>
      <w:rFonts w:ascii="黑体" w:hAnsi="黑体" w:eastAsia="黑体" w:cs="Times New Roman"/>
      <w:kern w:val="0"/>
      <w:sz w:val="32"/>
      <w:szCs w:val="32"/>
    </w:rPr>
  </w:style>
  <w:style w:type="paragraph" w:styleId="27">
    <w:name w:val="annotation subject"/>
    <w:basedOn w:val="8"/>
    <w:next w:val="8"/>
    <w:link w:val="46"/>
    <w:qFormat/>
    <w:uiPriority w:val="0"/>
    <w:rPr>
      <w:b/>
      <w:bCs/>
    </w:rPr>
  </w:style>
  <w:style w:type="paragraph" w:styleId="28">
    <w:name w:val="Body Text First Indent"/>
    <w:basedOn w:val="9"/>
    <w:link w:val="77"/>
    <w:unhideWhenUsed/>
    <w:qFormat/>
    <w:uiPriority w:val="99"/>
    <w:pPr>
      <w:ind w:firstLine="420" w:firstLineChars="100"/>
      <w:jc w:val="both"/>
    </w:pPr>
    <w:rPr>
      <w:rFonts w:ascii="宋体" w:hAnsi="宋体" w:eastAsia="宋体"/>
      <w:sz w:val="24"/>
    </w:rPr>
  </w:style>
  <w:style w:type="paragraph" w:styleId="29">
    <w:name w:val="Body Text First Indent 2"/>
    <w:basedOn w:val="10"/>
    <w:next w:val="1"/>
    <w:link w:val="82"/>
    <w:qFormat/>
    <w:uiPriority w:val="0"/>
    <w:pPr>
      <w:spacing w:after="0"/>
      <w:ind w:left="0" w:leftChars="0" w:firstLine="420" w:firstLineChars="200"/>
    </w:pPr>
    <w:rPr>
      <w:rFonts w:ascii="Calibri" w:hAnsi="Calibri"/>
      <w:sz w:val="4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99"/>
  </w:style>
  <w:style w:type="character" w:styleId="35">
    <w:name w:val="FollowedHyperlink"/>
    <w:basedOn w:val="32"/>
    <w:semiHidden/>
    <w:unhideWhenUsed/>
    <w:qFormat/>
    <w:uiPriority w:val="99"/>
    <w:rPr>
      <w:color w:val="954F72"/>
      <w:u w:val="single"/>
    </w:rPr>
  </w:style>
  <w:style w:type="character" w:styleId="36">
    <w:name w:val="Hyperlink"/>
    <w:basedOn w:val="32"/>
    <w:unhideWhenUsed/>
    <w:qFormat/>
    <w:uiPriority w:val="99"/>
    <w:rPr>
      <w:color w:val="0563C1"/>
      <w:u w:val="single"/>
    </w:rPr>
  </w:style>
  <w:style w:type="character" w:styleId="37">
    <w:name w:val="annotation reference"/>
    <w:basedOn w:val="32"/>
    <w:qFormat/>
    <w:uiPriority w:val="0"/>
    <w:rPr>
      <w:sz w:val="21"/>
      <w:szCs w:val="21"/>
    </w:rPr>
  </w:style>
  <w:style w:type="paragraph" w:customStyle="1" w:styleId="38">
    <w:name w:val="简单回函地址"/>
    <w:next w:val="39"/>
    <w:qFormat/>
    <w:uiPriority w:val="0"/>
    <w:pPr>
      <w:widowControl w:val="0"/>
      <w:autoSpaceDE w:val="0"/>
      <w:autoSpaceDN w:val="0"/>
      <w:adjustRightInd w:val="0"/>
      <w:spacing w:line="500" w:lineRule="exact"/>
      <w:ind w:firstLine="723" w:firstLineChars="200"/>
      <w:jc w:val="both"/>
      <w:textAlignment w:val="baseline"/>
    </w:pPr>
    <w:rPr>
      <w:rFonts w:ascii="Times New Roman" w:hAnsi="Times New Roman" w:eastAsia="楷体_GB2312" w:cs="Times New Roman"/>
      <w:spacing w:val="11"/>
      <w:kern w:val="28"/>
      <w:sz w:val="28"/>
      <w:lang w:val="en-US" w:eastAsia="zh-CN" w:bidi="ar-SA"/>
    </w:rPr>
  </w:style>
  <w:style w:type="paragraph" w:customStyle="1" w:styleId="39">
    <w:name w:val="正文2"/>
    <w:qFormat/>
    <w:uiPriority w:val="0"/>
    <w:pPr>
      <w:widowControl w:val="0"/>
      <w:adjustRightInd w:val="0"/>
      <w:spacing w:line="312" w:lineRule="atLeast"/>
      <w:jc w:val="both"/>
      <w:textAlignment w:val="baseline"/>
    </w:pPr>
    <w:rPr>
      <w:rFonts w:ascii="Arial" w:hAnsi="Times New Roman" w:eastAsia="楷体_GB2312" w:cs="Times New Roman"/>
      <w:spacing w:val="-6"/>
      <w:sz w:val="28"/>
      <w:lang w:val="en-US" w:eastAsia="zh-CN" w:bidi="ar-SA"/>
    </w:rPr>
  </w:style>
  <w:style w:type="paragraph" w:customStyle="1" w:styleId="40">
    <w:name w:val="样式1"/>
    <w:basedOn w:val="1"/>
    <w:qFormat/>
    <w:uiPriority w:val="0"/>
  </w:style>
  <w:style w:type="paragraph" w:customStyle="1" w:styleId="41">
    <w:name w:val="赵1"/>
    <w:basedOn w:val="1"/>
    <w:qFormat/>
    <w:uiPriority w:val="0"/>
    <w:rPr>
      <w:rFonts w:ascii="Calibri" w:hAnsi="Calibri" w:eastAsia="宋体" w:cs="黑体"/>
      <w:b/>
      <w:sz w:val="32"/>
      <w:szCs w:val="22"/>
    </w:rPr>
  </w:style>
  <w:style w:type="paragraph" w:customStyle="1" w:styleId="42">
    <w:name w:val="正文1"/>
    <w:basedOn w:val="17"/>
    <w:qFormat/>
    <w:uiPriority w:val="0"/>
    <w:pPr>
      <w:spacing w:line="312" w:lineRule="auto"/>
      <w:ind w:left="0" w:leftChars="0"/>
    </w:pPr>
  </w:style>
  <w:style w:type="paragraph" w:customStyle="1" w:styleId="43">
    <w:name w:val="正文01"/>
    <w:basedOn w:val="1"/>
    <w:qFormat/>
    <w:uiPriority w:val="0"/>
    <w:pPr>
      <w:adjustRightInd w:val="0"/>
      <w:snapToGrid w:val="0"/>
      <w:spacing w:before="60" w:line="460" w:lineRule="exact"/>
      <w:ind w:firstLine="200" w:firstLineChars="200"/>
    </w:pPr>
    <w:rPr>
      <w:sz w:val="24"/>
    </w:rPr>
  </w:style>
  <w:style w:type="paragraph" w:customStyle="1" w:styleId="44">
    <w:name w:val="表单1"/>
    <w:basedOn w:val="1"/>
    <w:qFormat/>
    <w:uiPriority w:val="0"/>
    <w:pPr>
      <w:jc w:val="center"/>
    </w:pPr>
    <w:rPr>
      <w:b/>
      <w:sz w:val="24"/>
    </w:rPr>
  </w:style>
  <w:style w:type="character" w:customStyle="1" w:styleId="45">
    <w:name w:val="批注文字 字符"/>
    <w:basedOn w:val="32"/>
    <w:link w:val="8"/>
    <w:qFormat/>
    <w:uiPriority w:val="0"/>
    <w:rPr>
      <w:rFonts w:asciiTheme="minorHAnsi" w:hAnsiTheme="minorHAnsi" w:eastAsiaTheme="minorEastAsia" w:cstheme="minorBidi"/>
      <w:kern w:val="2"/>
      <w:sz w:val="21"/>
      <w:szCs w:val="24"/>
    </w:rPr>
  </w:style>
  <w:style w:type="character" w:customStyle="1" w:styleId="46">
    <w:name w:val="批注主题 字符"/>
    <w:basedOn w:val="45"/>
    <w:link w:val="27"/>
    <w:qFormat/>
    <w:uiPriority w:val="0"/>
    <w:rPr>
      <w:rFonts w:asciiTheme="minorHAnsi" w:hAnsiTheme="minorHAnsi" w:eastAsiaTheme="minorEastAsia" w:cstheme="minorBidi"/>
      <w:b/>
      <w:bCs/>
      <w:kern w:val="2"/>
      <w:sz w:val="21"/>
      <w:szCs w:val="24"/>
    </w:rPr>
  </w:style>
  <w:style w:type="character" w:customStyle="1" w:styleId="47">
    <w:name w:val="批注框文本 字符"/>
    <w:basedOn w:val="32"/>
    <w:link w:val="18"/>
    <w:qFormat/>
    <w:uiPriority w:val="99"/>
    <w:rPr>
      <w:rFonts w:asciiTheme="minorHAnsi" w:hAnsiTheme="minorHAnsi" w:eastAsiaTheme="minorEastAsia" w:cstheme="minorBidi"/>
      <w:kern w:val="2"/>
      <w:sz w:val="18"/>
      <w:szCs w:val="18"/>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样式 表格文字 + Char"/>
    <w:link w:val="50"/>
    <w:qFormat/>
    <w:uiPriority w:val="0"/>
    <w:rPr>
      <w:rFonts w:ascii="宋体" w:hAnsi="宋体"/>
      <w:sz w:val="24"/>
      <w:szCs w:val="24"/>
    </w:rPr>
  </w:style>
  <w:style w:type="paragraph" w:customStyle="1" w:styleId="50">
    <w:name w:val="样式 表格文字 +"/>
    <w:basedOn w:val="1"/>
    <w:link w:val="49"/>
    <w:qFormat/>
    <w:uiPriority w:val="0"/>
    <w:pPr>
      <w:jc w:val="center"/>
    </w:pPr>
    <w:rPr>
      <w:rFonts w:ascii="宋体" w:hAnsi="宋体" w:eastAsia="宋体" w:cs="Times New Roman"/>
      <w:kern w:val="0"/>
      <w:sz w:val="24"/>
    </w:rPr>
  </w:style>
  <w:style w:type="character" w:customStyle="1" w:styleId="51">
    <w:name w:val="纯文本 字符"/>
    <w:basedOn w:val="32"/>
    <w:link w:val="14"/>
    <w:qFormat/>
    <w:uiPriority w:val="99"/>
    <w:rPr>
      <w:rFonts w:ascii="宋体" w:hAnsi="Courier New" w:cs="Courier New" w:eastAsiaTheme="minorEastAsia"/>
      <w:kern w:val="2"/>
      <w:sz w:val="21"/>
      <w:szCs w:val="21"/>
    </w:rPr>
  </w:style>
  <w:style w:type="character" w:customStyle="1" w:styleId="52">
    <w:name w:val="表格 Char Char"/>
    <w:link w:val="53"/>
    <w:qFormat/>
    <w:locked/>
    <w:uiPriority w:val="0"/>
    <w:rPr>
      <w:rFonts w:ascii="昆仑仿宋" w:eastAsia="昆仑仿宋"/>
      <w:sz w:val="24"/>
    </w:rPr>
  </w:style>
  <w:style w:type="paragraph" w:customStyle="1" w:styleId="53">
    <w:name w:val="表格"/>
    <w:basedOn w:val="1"/>
    <w:link w:val="52"/>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54">
    <w:name w:val="网格型1"/>
    <w:basedOn w:val="30"/>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5">
    <w:name w:val="日期 Char"/>
    <w:basedOn w:val="32"/>
    <w:qFormat/>
    <w:uiPriority w:val="0"/>
    <w:rPr>
      <w:rFonts w:asciiTheme="minorHAnsi" w:hAnsiTheme="minorHAnsi" w:eastAsiaTheme="minorEastAsia" w:cstheme="minorBidi"/>
      <w:kern w:val="2"/>
      <w:sz w:val="21"/>
      <w:szCs w:val="24"/>
    </w:rPr>
  </w:style>
  <w:style w:type="character" w:customStyle="1" w:styleId="56">
    <w:name w:val="日期 字符"/>
    <w:basedOn w:val="32"/>
    <w:link w:val="16"/>
    <w:qFormat/>
    <w:locked/>
    <w:uiPriority w:val="0"/>
    <w:rPr>
      <w:kern w:val="2"/>
      <w:sz w:val="21"/>
    </w:rPr>
  </w:style>
  <w:style w:type="character" w:customStyle="1" w:styleId="57">
    <w:name w:val="报告表正文 Char"/>
    <w:link w:val="58"/>
    <w:qFormat/>
    <w:uiPriority w:val="0"/>
    <w:rPr>
      <w:sz w:val="24"/>
    </w:rPr>
  </w:style>
  <w:style w:type="paragraph" w:customStyle="1" w:styleId="58">
    <w:name w:val="报告表正文"/>
    <w:basedOn w:val="1"/>
    <w:link w:val="57"/>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59">
    <w:name w:val="标题 2 字符"/>
    <w:basedOn w:val="32"/>
    <w:link w:val="3"/>
    <w:qFormat/>
    <w:uiPriority w:val="9"/>
    <w:rPr>
      <w:rFonts w:ascii="宋体" w:hAnsi="宋体" w:eastAsiaTheme="minorEastAsia" w:cstheme="minorBidi"/>
      <w:b/>
      <w:bCs/>
      <w:kern w:val="2"/>
      <w:sz w:val="28"/>
      <w:szCs w:val="32"/>
    </w:rPr>
  </w:style>
  <w:style w:type="paragraph" w:customStyle="1" w:styleId="60">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61">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62">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63">
    <w:name w:val="正文文本缩进 字符"/>
    <w:basedOn w:val="32"/>
    <w:link w:val="10"/>
    <w:qFormat/>
    <w:uiPriority w:val="0"/>
    <w:rPr>
      <w:kern w:val="2"/>
      <w:sz w:val="21"/>
      <w:szCs w:val="24"/>
    </w:rPr>
  </w:style>
  <w:style w:type="character" w:customStyle="1" w:styleId="64">
    <w:name w:val="表格内容 Char"/>
    <w:link w:val="65"/>
    <w:qFormat/>
    <w:uiPriority w:val="0"/>
    <w:rPr>
      <w:rFonts w:ascii="Arial" w:hAnsi="Arial" w:eastAsia="仿宋_GB2312" w:cs="Arial"/>
      <w:kern w:val="2"/>
      <w:sz w:val="24"/>
      <w:szCs w:val="24"/>
    </w:rPr>
  </w:style>
  <w:style w:type="paragraph" w:customStyle="1" w:styleId="65">
    <w:name w:val="表格内容"/>
    <w:basedOn w:val="5"/>
    <w:next w:val="5"/>
    <w:link w:val="64"/>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66">
    <w:name w:val="bt11"/>
    <w:qFormat/>
    <w:uiPriority w:val="0"/>
    <w:rPr>
      <w:rFonts w:hint="eastAsia" w:ascii="黑体" w:eastAsia="黑体"/>
      <w:color w:val="000000"/>
      <w:sz w:val="28"/>
      <w:szCs w:val="28"/>
    </w:rPr>
  </w:style>
  <w:style w:type="character" w:customStyle="1" w:styleId="67">
    <w:name w:val="正文文本 字符"/>
    <w:basedOn w:val="32"/>
    <w:link w:val="9"/>
    <w:qFormat/>
    <w:uiPriority w:val="0"/>
    <w:rPr>
      <w:rFonts w:ascii="仿宋_GB2312" w:eastAsia="仿宋_GB2312"/>
      <w:kern w:val="2"/>
      <w:sz w:val="28"/>
      <w:szCs w:val="24"/>
    </w:rPr>
  </w:style>
  <w:style w:type="character" w:customStyle="1" w:styleId="68">
    <w:name w:val="报告正文 Char"/>
    <w:link w:val="69"/>
    <w:qFormat/>
    <w:uiPriority w:val="0"/>
    <w:rPr>
      <w:color w:val="000000"/>
      <w:sz w:val="24"/>
      <w:szCs w:val="24"/>
    </w:rPr>
  </w:style>
  <w:style w:type="paragraph" w:customStyle="1" w:styleId="69">
    <w:name w:val="报告正文"/>
    <w:basedOn w:val="1"/>
    <w:link w:val="68"/>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70">
    <w:name w:val="List Paragraph"/>
    <w:basedOn w:val="1"/>
    <w:qFormat/>
    <w:uiPriority w:val="34"/>
    <w:pPr>
      <w:ind w:firstLine="420" w:firstLineChars="200"/>
    </w:pPr>
  </w:style>
  <w:style w:type="character" w:customStyle="1" w:styleId="71">
    <w:name w:val="文本 Char Char"/>
    <w:link w:val="72"/>
    <w:qFormat/>
    <w:uiPriority w:val="0"/>
    <w:rPr>
      <w:kern w:val="2"/>
      <w:sz w:val="24"/>
      <w:szCs w:val="24"/>
    </w:rPr>
  </w:style>
  <w:style w:type="paragraph" w:customStyle="1" w:styleId="72">
    <w:name w:val="文本"/>
    <w:basedOn w:val="1"/>
    <w:next w:val="17"/>
    <w:link w:val="71"/>
    <w:qFormat/>
    <w:uiPriority w:val="0"/>
    <w:pPr>
      <w:spacing w:line="360" w:lineRule="auto"/>
      <w:ind w:firstLine="495"/>
    </w:pPr>
    <w:rPr>
      <w:rFonts w:ascii="Times New Roman" w:hAnsi="Times New Roman" w:eastAsia="宋体" w:cs="Times New Roman"/>
      <w:sz w:val="24"/>
    </w:rPr>
  </w:style>
  <w:style w:type="paragraph" w:customStyle="1" w:styleId="73">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74">
    <w:name w:val="表格文字 Char"/>
    <w:link w:val="75"/>
    <w:qFormat/>
    <w:uiPriority w:val="0"/>
    <w:rPr>
      <w:sz w:val="21"/>
    </w:rPr>
  </w:style>
  <w:style w:type="paragraph" w:customStyle="1" w:styleId="75">
    <w:name w:val="表格文字"/>
    <w:basedOn w:val="1"/>
    <w:link w:val="74"/>
    <w:qFormat/>
    <w:uiPriority w:val="0"/>
    <w:pPr>
      <w:autoSpaceDE w:val="0"/>
      <w:autoSpaceDN w:val="0"/>
      <w:adjustRightInd w:val="0"/>
      <w:spacing w:before="60" w:after="60"/>
      <w:jc w:val="left"/>
      <w:textAlignment w:val="bottom"/>
    </w:pPr>
    <w:rPr>
      <w:rFonts w:ascii="Times New Roman" w:hAnsi="Times New Roman" w:eastAsia="宋体" w:cs="Times New Roman"/>
      <w:kern w:val="0"/>
      <w:szCs w:val="20"/>
    </w:rPr>
  </w:style>
  <w:style w:type="character" w:customStyle="1" w:styleId="76">
    <w:name w:val="批注文字 Char"/>
    <w:qFormat/>
    <w:locked/>
    <w:uiPriority w:val="99"/>
    <w:rPr>
      <w:sz w:val="24"/>
    </w:rPr>
  </w:style>
  <w:style w:type="character" w:customStyle="1" w:styleId="77">
    <w:name w:val="正文文本首行缩进 字符"/>
    <w:basedOn w:val="67"/>
    <w:link w:val="28"/>
    <w:qFormat/>
    <w:uiPriority w:val="99"/>
    <w:rPr>
      <w:rFonts w:ascii="宋体" w:hAnsi="宋体" w:eastAsia="仿宋_GB2312"/>
      <w:kern w:val="2"/>
      <w:sz w:val="24"/>
      <w:szCs w:val="24"/>
    </w:rPr>
  </w:style>
  <w:style w:type="character" w:customStyle="1" w:styleId="78">
    <w:name w:val="正文文本缩进 2 字符"/>
    <w:basedOn w:val="32"/>
    <w:link w:val="17"/>
    <w:qFormat/>
    <w:uiPriority w:val="0"/>
    <w:rPr>
      <w:rFonts w:asciiTheme="minorHAnsi" w:hAnsiTheme="minorHAnsi" w:eastAsiaTheme="minorEastAsia" w:cstheme="minorBidi"/>
      <w:kern w:val="2"/>
      <w:sz w:val="24"/>
      <w:szCs w:val="24"/>
    </w:rPr>
  </w:style>
  <w:style w:type="character" w:customStyle="1" w:styleId="79">
    <w:name w:val="页脚 字符"/>
    <w:basedOn w:val="32"/>
    <w:link w:val="19"/>
    <w:qFormat/>
    <w:uiPriority w:val="99"/>
    <w:rPr>
      <w:rFonts w:asciiTheme="minorHAnsi" w:hAnsiTheme="minorHAnsi" w:eastAsiaTheme="minorEastAsia" w:cstheme="minorBidi"/>
      <w:kern w:val="2"/>
      <w:sz w:val="21"/>
      <w:szCs w:val="18"/>
    </w:rPr>
  </w:style>
  <w:style w:type="character" w:customStyle="1" w:styleId="80">
    <w:name w:val="页眉 字符"/>
    <w:basedOn w:val="32"/>
    <w:link w:val="20"/>
    <w:qFormat/>
    <w:uiPriority w:val="99"/>
    <w:rPr>
      <w:rFonts w:asciiTheme="minorHAnsi" w:hAnsiTheme="minorHAnsi" w:eastAsiaTheme="minorEastAsia" w:cstheme="minorBidi"/>
      <w:kern w:val="2"/>
      <w:sz w:val="18"/>
      <w:szCs w:val="24"/>
    </w:rPr>
  </w:style>
  <w:style w:type="character" w:customStyle="1" w:styleId="81">
    <w:name w:val="标题 字符"/>
    <w:basedOn w:val="32"/>
    <w:link w:val="26"/>
    <w:qFormat/>
    <w:uiPriority w:val="10"/>
    <w:rPr>
      <w:rFonts w:ascii="黑体" w:hAnsi="黑体" w:eastAsia="黑体"/>
      <w:sz w:val="32"/>
      <w:szCs w:val="32"/>
    </w:rPr>
  </w:style>
  <w:style w:type="character" w:customStyle="1" w:styleId="82">
    <w:name w:val="正文文本首行缩进 2 字符"/>
    <w:basedOn w:val="63"/>
    <w:link w:val="29"/>
    <w:qFormat/>
    <w:uiPriority w:val="0"/>
    <w:rPr>
      <w:rFonts w:ascii="Calibri" w:hAnsi="Calibri"/>
      <w:kern w:val="2"/>
      <w:sz w:val="44"/>
      <w:szCs w:val="24"/>
    </w:rPr>
  </w:style>
  <w:style w:type="character" w:customStyle="1" w:styleId="83">
    <w:name w:val="font01"/>
    <w:basedOn w:val="32"/>
    <w:qFormat/>
    <w:uiPriority w:val="0"/>
    <w:rPr>
      <w:rFonts w:ascii="Calibri" w:hAnsi="Calibri" w:cs="Calibri"/>
      <w:color w:val="000000"/>
      <w:sz w:val="21"/>
      <w:szCs w:val="21"/>
      <w:u w:val="none"/>
    </w:rPr>
  </w:style>
  <w:style w:type="character" w:customStyle="1" w:styleId="84">
    <w:name w:val="font11"/>
    <w:basedOn w:val="32"/>
    <w:qFormat/>
    <w:uiPriority w:val="0"/>
    <w:rPr>
      <w:rFonts w:hint="eastAsia" w:ascii="宋体" w:hAnsi="宋体" w:eastAsia="宋体" w:cs="宋体"/>
      <w:color w:val="000000"/>
      <w:sz w:val="21"/>
      <w:szCs w:val="21"/>
      <w:u w:val="none"/>
    </w:rPr>
  </w:style>
  <w:style w:type="character" w:customStyle="1" w:styleId="85">
    <w:name w:val="font61"/>
    <w:basedOn w:val="32"/>
    <w:qFormat/>
    <w:uiPriority w:val="0"/>
    <w:rPr>
      <w:rFonts w:hint="eastAsia" w:ascii="宋体" w:hAnsi="宋体" w:eastAsia="宋体" w:cs="宋体"/>
      <w:color w:val="000000"/>
      <w:sz w:val="20"/>
      <w:szCs w:val="20"/>
      <w:u w:val="none"/>
    </w:rPr>
  </w:style>
  <w:style w:type="character" w:customStyle="1" w:styleId="86">
    <w:name w:val="font21"/>
    <w:basedOn w:val="32"/>
    <w:qFormat/>
    <w:uiPriority w:val="0"/>
    <w:rPr>
      <w:rFonts w:hint="default" w:ascii="Times New Roman" w:hAnsi="Times New Roman" w:cs="Times New Roman"/>
      <w:color w:val="000000"/>
      <w:sz w:val="21"/>
      <w:szCs w:val="21"/>
      <w:u w:val="none"/>
    </w:rPr>
  </w:style>
  <w:style w:type="character" w:customStyle="1" w:styleId="87">
    <w:name w:val="font31"/>
    <w:basedOn w:val="32"/>
    <w:qFormat/>
    <w:uiPriority w:val="0"/>
    <w:rPr>
      <w:rFonts w:hint="default" w:ascii="Times New Roman" w:hAnsi="Times New Roman" w:cs="Times New Roman"/>
      <w:color w:val="000000"/>
      <w:sz w:val="21"/>
      <w:szCs w:val="21"/>
      <w:u w:val="none"/>
    </w:rPr>
  </w:style>
  <w:style w:type="paragraph" w:customStyle="1" w:styleId="88">
    <w:name w:val="表格标题"/>
    <w:basedOn w:val="6"/>
    <w:qFormat/>
    <w:uiPriority w:val="0"/>
    <w:pPr>
      <w:spacing w:line="360" w:lineRule="auto"/>
      <w:jc w:val="center"/>
    </w:pPr>
    <w:rPr>
      <w:rFonts w:eastAsia="宋体" w:cs="Arial"/>
      <w:b/>
      <w:sz w:val="21"/>
    </w:rPr>
  </w:style>
  <w:style w:type="character" w:customStyle="1" w:styleId="89">
    <w:name w:val="font41"/>
    <w:basedOn w:val="32"/>
    <w:qFormat/>
    <w:uiPriority w:val="0"/>
    <w:rPr>
      <w:rFonts w:hint="default" w:ascii="Times New Roman" w:hAnsi="Times New Roman" w:cs="Times New Roman"/>
      <w:color w:val="000000"/>
      <w:sz w:val="21"/>
      <w:szCs w:val="21"/>
      <w:u w:val="none"/>
      <w:vertAlign w:val="superscript"/>
    </w:rPr>
  </w:style>
  <w:style w:type="character" w:customStyle="1" w:styleId="90">
    <w:name w:val="font51"/>
    <w:basedOn w:val="32"/>
    <w:qFormat/>
    <w:uiPriority w:val="0"/>
    <w:rPr>
      <w:rFonts w:hint="eastAsia" w:ascii="宋体" w:hAnsi="宋体" w:eastAsia="宋体" w:cs="宋体"/>
      <w:color w:val="000000"/>
      <w:sz w:val="21"/>
      <w:szCs w:val="21"/>
      <w:u w:val="none"/>
    </w:rPr>
  </w:style>
  <w:style w:type="paragraph" w:customStyle="1" w:styleId="91">
    <w:name w:val="表格样式"/>
    <w:basedOn w:val="53"/>
    <w:qFormat/>
    <w:uiPriority w:val="0"/>
    <w:pPr>
      <w:widowControl/>
      <w:autoSpaceDE/>
      <w:autoSpaceDN/>
      <w:snapToGrid w:val="0"/>
      <w:spacing w:beforeLines="10" w:afterLines="10" w:line="259" w:lineRule="auto"/>
      <w:jc w:val="center"/>
      <w:textAlignment w:val="baseline"/>
    </w:pPr>
    <w:rPr>
      <w:rFonts w:ascii="宋体" w:hAnsi="宋体" w:eastAsia="宋体" w:cs="宋体"/>
      <w:b/>
      <w:snapToGrid w:val="0"/>
      <w:color w:val="000000"/>
    </w:rPr>
  </w:style>
  <w:style w:type="paragraph" w:customStyle="1" w:styleId="92">
    <w:name w:val="图表文字"/>
    <w:basedOn w:val="1"/>
    <w:semiHidden/>
    <w:qFormat/>
    <w:uiPriority w:val="0"/>
    <w:pPr>
      <w:widowControl/>
      <w:adjustRightInd w:val="0"/>
      <w:snapToGrid w:val="0"/>
      <w:jc w:val="center"/>
    </w:pPr>
    <w:rPr>
      <w:rFonts w:ascii="Times New Roman" w:hAnsi="Times New Roman" w:eastAsia="宋体" w:cs="Times New Roman"/>
      <w:color w:val="000000"/>
      <w:kern w:val="0"/>
      <w:szCs w:val="21"/>
    </w:rPr>
  </w:style>
  <w:style w:type="character" w:customStyle="1" w:styleId="93">
    <w:name w:val="文档结构图 字符"/>
    <w:basedOn w:val="32"/>
    <w:link w:val="7"/>
    <w:qFormat/>
    <w:uiPriority w:val="0"/>
    <w:rPr>
      <w:rFonts w:ascii="宋体"/>
      <w:kern w:val="2"/>
      <w:sz w:val="18"/>
      <w:szCs w:val="18"/>
    </w:rPr>
  </w:style>
  <w:style w:type="character" w:customStyle="1" w:styleId="94">
    <w:name w:val="页脚 字符1"/>
    <w:basedOn w:val="32"/>
    <w:qFormat/>
    <w:uiPriority w:val="99"/>
    <w:rPr>
      <w:sz w:val="18"/>
      <w:szCs w:val="18"/>
    </w:rPr>
  </w:style>
  <w:style w:type="character" w:customStyle="1" w:styleId="95">
    <w:name w:val="标题 1 字符"/>
    <w:basedOn w:val="32"/>
    <w:link w:val="2"/>
    <w:qFormat/>
    <w:uiPriority w:val="0"/>
    <w:rPr>
      <w:rFonts w:asciiTheme="minorHAnsi" w:hAnsiTheme="minorHAnsi" w:eastAsiaTheme="minorEastAsia" w:cstheme="minorBidi"/>
      <w:b/>
      <w:kern w:val="44"/>
      <w:sz w:val="32"/>
      <w:szCs w:val="24"/>
    </w:rPr>
  </w:style>
  <w:style w:type="character" w:customStyle="1" w:styleId="96">
    <w:name w:val="正文缩进 字符"/>
    <w:link w:val="5"/>
    <w:qFormat/>
    <w:locked/>
    <w:uiPriority w:val="0"/>
    <w:rPr>
      <w:rFonts w:asciiTheme="minorHAnsi" w:hAnsiTheme="minorHAnsi" w:eastAsiaTheme="minorEastAsia" w:cstheme="minorBidi"/>
      <w:kern w:val="2"/>
      <w:sz w:val="21"/>
      <w:szCs w:val="24"/>
    </w:rPr>
  </w:style>
  <w:style w:type="character" w:customStyle="1" w:styleId="97">
    <w:name w:val="日期 字符1"/>
    <w:basedOn w:val="32"/>
    <w:qFormat/>
    <w:uiPriority w:val="0"/>
    <w:rPr>
      <w:rFonts w:ascii="Times New Roman" w:hAnsi="Times New Roman" w:eastAsia="宋体" w:cs="Times New Roman"/>
      <w:kern w:val="0"/>
      <w:sz w:val="24"/>
      <w:szCs w:val="20"/>
    </w:rPr>
  </w:style>
  <w:style w:type="character" w:customStyle="1" w:styleId="98">
    <w:name w:val="普通(网站) 字符"/>
    <w:link w:val="25"/>
    <w:qFormat/>
    <w:locked/>
    <w:uiPriority w:val="99"/>
    <w:rPr>
      <w:rFonts w:ascii="宋体" w:hAnsi="宋体" w:cs="宋体" w:eastAsiaTheme="minorEastAsia"/>
      <w:sz w:val="24"/>
      <w:szCs w:val="24"/>
    </w:rPr>
  </w:style>
  <w:style w:type="character" w:customStyle="1" w:styleId="99">
    <w:name w:val="正文文本 字符1"/>
    <w:semiHidden/>
    <w:qFormat/>
    <w:uiPriority w:val="0"/>
    <w:rPr>
      <w:rFonts w:ascii="Times New Roman" w:hAnsi="Times New Roman" w:eastAsia="宋体"/>
      <w:sz w:val="24"/>
    </w:rPr>
  </w:style>
  <w:style w:type="character" w:customStyle="1" w:styleId="100">
    <w:name w:val="表格 Char"/>
    <w:qFormat/>
    <w:locked/>
    <w:uiPriority w:val="0"/>
    <w:rPr>
      <w:rFonts w:ascii="宋体"/>
    </w:rPr>
  </w:style>
  <w:style w:type="character" w:customStyle="1" w:styleId="101">
    <w:name w:val="批注文字 字符1"/>
    <w:semiHidden/>
    <w:qFormat/>
    <w:uiPriority w:val="0"/>
    <w:rPr>
      <w:rFonts w:ascii="Times New Roman" w:hAnsi="Times New Roman" w:eastAsia="宋体"/>
      <w:sz w:val="24"/>
    </w:rPr>
  </w:style>
  <w:style w:type="paragraph" w:customStyle="1" w:styleId="10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2"/>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104">
    <w:name w:val="表内容"/>
    <w:basedOn w:val="1"/>
    <w:qFormat/>
    <w:uiPriority w:val="0"/>
    <w:pPr>
      <w:snapToGrid w:val="0"/>
      <w:jc w:val="center"/>
    </w:pPr>
    <w:rPr>
      <w:rFonts w:ascii="Calibri" w:hAnsi="Calibri" w:eastAsia="宋体" w:cs="Times New Roman"/>
      <w:szCs w:val="22"/>
    </w:rPr>
  </w:style>
  <w:style w:type="paragraph" w:customStyle="1" w:styleId="10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106">
    <w:name w:val="xl25"/>
    <w:basedOn w:val="1"/>
    <w:qFormat/>
    <w:uiPriority w:val="0"/>
    <w:pPr>
      <w:widowControl/>
      <w:spacing w:before="100" w:beforeAutospacing="1" w:after="100" w:afterAutospacing="1"/>
      <w:jc w:val="center"/>
    </w:pPr>
    <w:rPr>
      <w:rFonts w:ascii="宋体" w:hAnsi="宋体" w:eastAsia="宋体" w:cs="Times New Roman"/>
      <w:kern w:val="0"/>
      <w:szCs w:val="21"/>
    </w:rPr>
  </w:style>
  <w:style w:type="character" w:customStyle="1" w:styleId="107">
    <w:name w:val="无间隔 Char"/>
    <w:link w:val="108"/>
    <w:qFormat/>
    <w:uiPriority w:val="0"/>
    <w:rPr>
      <w:rFonts w:eastAsia="仿宋_GB2312"/>
      <w:szCs w:val="21"/>
    </w:rPr>
  </w:style>
  <w:style w:type="paragraph" w:customStyle="1" w:styleId="108">
    <w:name w:val="无间隔1"/>
    <w:link w:val="107"/>
    <w:qFormat/>
    <w:uiPriority w:val="1"/>
    <w:pPr>
      <w:widowControl w:val="0"/>
      <w:contextualSpacing/>
      <w:jc w:val="center"/>
    </w:pPr>
    <w:rPr>
      <w:rFonts w:ascii="Times New Roman" w:hAnsi="Times New Roman" w:eastAsia="仿宋_GB2312" w:cs="Times New Roman"/>
      <w:szCs w:val="21"/>
      <w:lang w:val="en-US" w:eastAsia="zh-CN" w:bidi="ar-SA"/>
    </w:rPr>
  </w:style>
  <w:style w:type="paragraph" w:customStyle="1" w:styleId="109">
    <w:name w:val="正文-欣欣"/>
    <w:basedOn w:val="1"/>
    <w:next w:val="1"/>
    <w:qFormat/>
    <w:uiPriority w:val="0"/>
    <w:pPr>
      <w:spacing w:line="360" w:lineRule="auto"/>
      <w:ind w:firstLine="480" w:firstLineChars="200"/>
    </w:pPr>
    <w:rPr>
      <w:rFonts w:ascii="Times New Roman" w:hAnsi="Times New Roman" w:eastAsia="宋体" w:cs="Times New Roman"/>
      <w:bCs/>
      <w:sz w:val="24"/>
    </w:rPr>
  </w:style>
  <w:style w:type="character" w:customStyle="1" w:styleId="110">
    <w:name w:val="纯文本 Char1"/>
    <w:qFormat/>
    <w:uiPriority w:val="0"/>
    <w:rPr>
      <w:rFonts w:ascii="宋体" w:hAnsi="Courier New" w:cs="Courier New"/>
      <w:kern w:val="2"/>
      <w:sz w:val="21"/>
      <w:szCs w:val="21"/>
    </w:rPr>
  </w:style>
  <w:style w:type="paragraph" w:customStyle="1" w:styleId="111">
    <w:name w:val="报告表格文字"/>
    <w:basedOn w:val="1"/>
    <w:qFormat/>
    <w:uiPriority w:val="0"/>
    <w:pPr>
      <w:jc w:val="center"/>
    </w:pPr>
    <w:rPr>
      <w:rFonts w:ascii="Times New Roman" w:hAnsi="Times New Roman" w:eastAsia="仿宋" w:cs="Times New Roman"/>
    </w:rPr>
  </w:style>
  <w:style w:type="paragraph" w:styleId="112">
    <w:name w:val="No Spacing"/>
    <w:qFormat/>
    <w:uiPriority w:val="1"/>
    <w:pPr>
      <w:adjustRightInd w:val="0"/>
      <w:snapToGrid w:val="0"/>
      <w:jc w:val="center"/>
    </w:pPr>
    <w:rPr>
      <w:rFonts w:ascii="Times New Roman" w:hAnsi="Times New Roman" w:eastAsia="宋体" w:cs="Times New Roman"/>
      <w:sz w:val="21"/>
      <w:szCs w:val="22"/>
      <w:lang w:val="en-US" w:eastAsia="zh-CN" w:bidi="ar-SA"/>
    </w:rPr>
  </w:style>
  <w:style w:type="character" w:customStyle="1" w:styleId="113">
    <w:name w:val="报告书 Char Char"/>
    <w:link w:val="114"/>
    <w:qFormat/>
    <w:uiPriority w:val="0"/>
    <w:rPr>
      <w:sz w:val="24"/>
    </w:rPr>
  </w:style>
  <w:style w:type="paragraph" w:customStyle="1" w:styleId="114">
    <w:name w:val="报告书"/>
    <w:basedOn w:val="1"/>
    <w:link w:val="113"/>
    <w:qFormat/>
    <w:uiPriority w:val="0"/>
    <w:pPr>
      <w:autoSpaceDE w:val="0"/>
      <w:autoSpaceDN w:val="0"/>
      <w:adjustRightInd w:val="0"/>
      <w:spacing w:line="360" w:lineRule="auto"/>
      <w:ind w:firstLine="505"/>
      <w:jc w:val="left"/>
      <w:textAlignment w:val="bottom"/>
    </w:pPr>
    <w:rPr>
      <w:rFonts w:ascii="Times New Roman" w:hAnsi="Times New Roman" w:eastAsia="宋体" w:cs="Times New Roman"/>
      <w:kern w:val="0"/>
      <w:sz w:val="24"/>
      <w:szCs w:val="20"/>
    </w:rPr>
  </w:style>
  <w:style w:type="paragraph" w:customStyle="1" w:styleId="115">
    <w:name w:val="样式 样式 首行缩进:  2 字符 + 首行缩进:  2 字符"/>
    <w:basedOn w:val="1"/>
    <w:qFormat/>
    <w:uiPriority w:val="0"/>
    <w:pPr>
      <w:spacing w:line="360" w:lineRule="auto"/>
      <w:ind w:firstLine="200" w:firstLineChars="200"/>
    </w:pPr>
    <w:rPr>
      <w:rFonts w:ascii="Times New Roman" w:hAnsi="Times New Roman" w:eastAsia="宋体" w:cs="宋体"/>
    </w:rPr>
  </w:style>
  <w:style w:type="character" w:customStyle="1" w:styleId="116">
    <w:name w:val="+++ 表头 Char"/>
    <w:link w:val="117"/>
    <w:qFormat/>
    <w:uiPriority w:val="0"/>
    <w:rPr>
      <w:rFonts w:cs="宋体"/>
      <w:b/>
      <w:bCs/>
      <w:color w:val="99CC00"/>
      <w:sz w:val="24"/>
      <w:szCs w:val="24"/>
    </w:rPr>
  </w:style>
  <w:style w:type="paragraph" w:customStyle="1" w:styleId="117">
    <w:name w:val="+++ 表头"/>
    <w:basedOn w:val="1"/>
    <w:link w:val="116"/>
    <w:qFormat/>
    <w:uiPriority w:val="0"/>
    <w:pPr>
      <w:spacing w:line="360" w:lineRule="auto"/>
      <w:jc w:val="center"/>
    </w:pPr>
    <w:rPr>
      <w:rFonts w:ascii="Times New Roman" w:hAnsi="Times New Roman" w:eastAsia="宋体" w:cs="宋体"/>
      <w:b/>
      <w:bCs/>
      <w:color w:val="99CC00"/>
      <w:kern w:val="0"/>
      <w:sz w:val="24"/>
    </w:rPr>
  </w:style>
  <w:style w:type="character" w:customStyle="1" w:styleId="118">
    <w:name w:val="ref"/>
    <w:basedOn w:val="32"/>
    <w:qFormat/>
    <w:uiPriority w:val="0"/>
  </w:style>
  <w:style w:type="paragraph" w:customStyle="1" w:styleId="119">
    <w:name w:val="表格首行"/>
    <w:basedOn w:val="1"/>
    <w:next w:val="1"/>
    <w:qFormat/>
    <w:uiPriority w:val="0"/>
    <w:pPr>
      <w:jc w:val="center"/>
    </w:pPr>
    <w:rPr>
      <w:rFonts w:ascii="Times New Roman" w:hAnsi="Times New Roman" w:eastAsia="宋体" w:cs="宋体"/>
      <w:b/>
      <w:szCs w:val="20"/>
    </w:rPr>
  </w:style>
  <w:style w:type="paragraph" w:customStyle="1" w:styleId="120">
    <w:name w:val="Body Text First Indent 21"/>
    <w:basedOn w:val="1"/>
    <w:next w:val="121"/>
    <w:qFormat/>
    <w:uiPriority w:val="0"/>
    <w:pPr>
      <w:autoSpaceDE w:val="0"/>
      <w:autoSpaceDN w:val="0"/>
      <w:spacing w:line="360" w:lineRule="auto"/>
      <w:ind w:firstLine="480" w:firstLineChars="200"/>
      <w:jc w:val="left"/>
    </w:pPr>
    <w:rPr>
      <w:rFonts w:ascii="宋体" w:hAnsi="宋体" w:eastAsia="宋体" w:cs="宋体"/>
      <w:bCs/>
      <w:kern w:val="0"/>
      <w:sz w:val="24"/>
      <w:lang w:val="zh-CN" w:bidi="zh-CN"/>
    </w:rPr>
  </w:style>
  <w:style w:type="paragraph" w:customStyle="1" w:styleId="121">
    <w:name w:val="+正文"/>
    <w:basedOn w:val="1"/>
    <w:qFormat/>
    <w:uiPriority w:val="0"/>
    <w:pPr>
      <w:autoSpaceDE w:val="0"/>
      <w:autoSpaceDN w:val="0"/>
      <w:spacing w:line="360" w:lineRule="auto"/>
      <w:ind w:firstLine="200" w:firstLineChars="200"/>
      <w:jc w:val="left"/>
    </w:pPr>
    <w:rPr>
      <w:rFonts w:ascii="宋体" w:hAnsi="宋体" w:eastAsia="宋体" w:cs="宋体"/>
      <w:kern w:val="0"/>
      <w:sz w:val="24"/>
      <w:szCs w:val="28"/>
      <w:lang w:val="zh-CN" w:bidi="zh-CN"/>
    </w:rPr>
  </w:style>
  <w:style w:type="character" w:customStyle="1" w:styleId="122">
    <w:name w:val="【表头】 Char"/>
    <w:link w:val="123"/>
    <w:qFormat/>
    <w:locked/>
    <w:uiPriority w:val="0"/>
    <w:rPr>
      <w:color w:val="0000CC"/>
      <w:sz w:val="24"/>
    </w:rPr>
  </w:style>
  <w:style w:type="paragraph" w:customStyle="1" w:styleId="123">
    <w:name w:val="【表头】"/>
    <w:basedOn w:val="1"/>
    <w:link w:val="122"/>
    <w:qFormat/>
    <w:uiPriority w:val="0"/>
    <w:pPr>
      <w:adjustRightInd w:val="0"/>
      <w:snapToGrid w:val="0"/>
      <w:spacing w:line="460" w:lineRule="exact"/>
      <w:jc w:val="center"/>
    </w:pPr>
    <w:rPr>
      <w:rFonts w:ascii="Times New Roman" w:hAnsi="Times New Roman" w:eastAsia="宋体" w:cs="Times New Roman"/>
      <w:color w:val="0000CC"/>
      <w:kern w:val="0"/>
      <w:sz w:val="24"/>
      <w:szCs w:val="20"/>
    </w:rPr>
  </w:style>
  <w:style w:type="paragraph" w:customStyle="1" w:styleId="124">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25">
    <w:name w:val="标题 3 字符"/>
    <w:basedOn w:val="32"/>
    <w:link w:val="4"/>
    <w:qFormat/>
    <w:uiPriority w:val="1"/>
    <w:rPr>
      <w:rFonts w:eastAsiaTheme="minorEastAsia"/>
      <w:b/>
      <w:bCs/>
      <w:sz w:val="24"/>
      <w:szCs w:val="32"/>
    </w:rPr>
  </w:style>
  <w:style w:type="paragraph" w:customStyle="1" w:styleId="12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table" w:customStyle="1" w:styleId="127">
    <w:name w:val="Table Normal"/>
    <w:qFormat/>
    <w:uiPriority w:val="0"/>
    <w:tblPr>
      <w:tblCellMar>
        <w:top w:w="0" w:type="dxa"/>
        <w:left w:w="0" w:type="dxa"/>
        <w:bottom w:w="0" w:type="dxa"/>
        <w:right w:w="0" w:type="dxa"/>
      </w:tblCellMar>
    </w:tbl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0">
    <w:name w:val="标题 5（有编号）（绿盟科技）"/>
    <w:basedOn w:val="1"/>
    <w:next w:val="13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3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32">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character" w:customStyle="1" w:styleId="133">
    <w:name w:val="无间隔 字符"/>
    <w:qFormat/>
    <w:locked/>
    <w:uiPriority w:val="1"/>
    <w:rPr>
      <w:rFonts w:ascii="Times New Roman" w:hAnsi="Times New Roman" w:cs="Times New Roman"/>
      <w:sz w:val="21"/>
      <w:szCs w:val="21"/>
    </w:rPr>
  </w:style>
  <w:style w:type="paragraph" w:customStyle="1" w:styleId="134">
    <w:name w:val="正文4"/>
    <w:qFormat/>
    <w:uiPriority w:val="0"/>
    <w:pPr>
      <w:spacing w:line="360" w:lineRule="auto"/>
      <w:ind w:firstLine="7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31"/>
    <customShpInfo spid="_x0000_s1027"/>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7B504-4BC7-422A-86E0-E5F469F428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7255</Words>
  <Characters>7931</Characters>
  <Lines>4808</Lines>
  <Paragraphs>5818</Paragraphs>
  <TotalTime>6</TotalTime>
  <ScaleCrop>false</ScaleCrop>
  <LinksUpToDate>false</LinksUpToDate>
  <CharactersWithSpaces>8070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2021-01-02T11:40:00Z</dcterms:created>
  <dc:creator>Administrator</dc:creator>
  <cp:lastModifiedBy>Dumb</cp:lastModifiedBy>
  <dcterms:modified xsi:type="dcterms:W3CDTF">2026-03-23T07:50:17Z</dcterms:modified>
  <cp:revision>1599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eyJoZGlkIjoiNTU0ZmIwYTQ3NzlmZGUxZmU3Zjk0M2IyZTNmM2IxNjAiLCJ1c2VySWQiOiIxNTcwMjU3MDc3In0=</vt:lpwstr>
  </property>
  <property fmtid="{D5CDD505-2E9C-101B-9397-08002B2CF9AE}" pid="4" name="ICV">
    <vt:lpwstr>D85F26A3CB0F4896BB20C6E4EF868C47_12</vt:lpwstr>
  </property>
</Properties>
</file>